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07" w:rsidRPr="00917007" w:rsidRDefault="00917007" w:rsidP="00D6017B">
      <w:pPr>
        <w:pStyle w:val="CC"/>
        <w:keepLines w:val="0"/>
        <w:spacing w:after="0" w:line="240" w:lineRule="auto"/>
        <w:ind w:left="0" w:firstLine="0"/>
        <w:jc w:val="center"/>
        <w:rPr>
          <w:rFonts w:asciiTheme="minorBidi" w:hAnsiTheme="minorBidi" w:cstheme="minorBidi"/>
          <w:b/>
          <w:bCs/>
          <w:sz w:val="24"/>
          <w:szCs w:val="24"/>
          <w:lang w:val="de-DE"/>
        </w:rPr>
      </w:pPr>
      <w:bookmarkStart w:id="0" w:name="_Toc264756409"/>
      <w:bookmarkStart w:id="1" w:name="_Toc273904956"/>
      <w:bookmarkStart w:id="2" w:name="_GoBack"/>
      <w:bookmarkEnd w:id="2"/>
      <w:r w:rsidRPr="00917007">
        <w:rPr>
          <w:rFonts w:asciiTheme="minorBidi" w:hAnsiTheme="minorBidi" w:cstheme="minorBidi"/>
          <w:b/>
          <w:bCs/>
          <w:sz w:val="24"/>
          <w:szCs w:val="24"/>
          <w:lang w:val="de-DE"/>
        </w:rPr>
        <w:t>YESHIVAT HAR ETZION</w:t>
      </w:r>
    </w:p>
    <w:p w:rsidR="00917007" w:rsidRPr="00917007" w:rsidRDefault="00917007" w:rsidP="00D6017B">
      <w:pPr>
        <w:pStyle w:val="CC"/>
        <w:keepLines w:val="0"/>
        <w:spacing w:after="0" w:line="240" w:lineRule="auto"/>
        <w:ind w:left="0" w:firstLine="0"/>
        <w:jc w:val="center"/>
        <w:rPr>
          <w:rFonts w:asciiTheme="minorBidi" w:hAnsiTheme="minorBidi" w:cstheme="minorBidi"/>
          <w:b/>
          <w:bCs/>
          <w:sz w:val="24"/>
          <w:szCs w:val="24"/>
          <w:lang w:val="de-DE"/>
        </w:rPr>
      </w:pPr>
      <w:r w:rsidRPr="00917007">
        <w:rPr>
          <w:rFonts w:asciiTheme="minorBidi" w:hAnsiTheme="minorBidi" w:cstheme="minorBidi"/>
          <w:b/>
          <w:bCs/>
          <w:sz w:val="24"/>
          <w:szCs w:val="24"/>
          <w:lang w:val="de-DE"/>
        </w:rPr>
        <w:t>ISRAEL KOSCHITZKY VIRTUAL BEIT MIDRASH (VBM)</w:t>
      </w:r>
    </w:p>
    <w:p w:rsidR="00917007" w:rsidRPr="00917007" w:rsidRDefault="00917007" w:rsidP="00D6017B">
      <w:pPr>
        <w:pStyle w:val="CC"/>
        <w:keepLines w:val="0"/>
        <w:spacing w:after="0" w:line="240" w:lineRule="auto"/>
        <w:ind w:left="0" w:firstLine="0"/>
        <w:jc w:val="center"/>
        <w:rPr>
          <w:rFonts w:asciiTheme="minorBidi" w:hAnsiTheme="minorBidi" w:cstheme="minorBidi"/>
          <w:b/>
          <w:bCs/>
          <w:sz w:val="24"/>
          <w:szCs w:val="24"/>
          <w:lang w:val="en-GB"/>
        </w:rPr>
      </w:pPr>
      <w:r w:rsidRPr="00917007">
        <w:rPr>
          <w:rFonts w:asciiTheme="minorBidi" w:hAnsiTheme="minorBidi" w:cstheme="minorBidi"/>
          <w:b/>
          <w:bCs/>
          <w:sz w:val="24"/>
          <w:szCs w:val="24"/>
          <w:lang w:val="en-GB"/>
        </w:rPr>
        <w:t>*************************************************************</w:t>
      </w:r>
    </w:p>
    <w:p w:rsidR="00917007" w:rsidRPr="00917007" w:rsidRDefault="00917007" w:rsidP="00D6017B">
      <w:pPr>
        <w:pStyle w:val="CC"/>
        <w:keepLines w:val="0"/>
        <w:spacing w:after="0" w:line="240" w:lineRule="auto"/>
        <w:ind w:left="0" w:firstLine="0"/>
        <w:jc w:val="center"/>
        <w:rPr>
          <w:rFonts w:asciiTheme="minorBidi" w:hAnsiTheme="minorBidi" w:cstheme="minorBidi"/>
          <w:b/>
          <w:bCs/>
          <w:sz w:val="24"/>
          <w:szCs w:val="24"/>
        </w:rPr>
      </w:pPr>
    </w:p>
    <w:p w:rsidR="00917007" w:rsidRPr="00917007" w:rsidRDefault="00D6017B" w:rsidP="00D6017B">
      <w:pPr>
        <w:pStyle w:val="CC"/>
        <w:keepLines w:val="0"/>
        <w:spacing w:after="0" w:line="240" w:lineRule="auto"/>
        <w:ind w:left="0" w:firstLine="0"/>
        <w:jc w:val="center"/>
        <w:rPr>
          <w:rFonts w:asciiTheme="minorBidi" w:hAnsiTheme="minorBidi" w:cstheme="minorBidi"/>
          <w:b/>
          <w:bCs/>
          <w:sz w:val="24"/>
          <w:szCs w:val="24"/>
          <w:lang w:val="en-GB"/>
        </w:rPr>
      </w:pPr>
      <w:r>
        <w:rPr>
          <w:rFonts w:asciiTheme="minorBidi" w:hAnsiTheme="minorBidi" w:cstheme="minorBidi"/>
          <w:b/>
          <w:bCs/>
          <w:sz w:val="24"/>
          <w:szCs w:val="24"/>
          <w:lang w:val="en-GB"/>
        </w:rPr>
        <w:t xml:space="preserve">STUDENT SUMMARIES OF </w:t>
      </w:r>
      <w:r w:rsidR="00917007" w:rsidRPr="00917007">
        <w:rPr>
          <w:rFonts w:asciiTheme="minorBidi" w:hAnsiTheme="minorBidi" w:cstheme="minorBidi"/>
          <w:b/>
          <w:bCs/>
          <w:sz w:val="24"/>
          <w:szCs w:val="24"/>
          <w:lang w:val="en-GB"/>
        </w:rPr>
        <w:t>SICHOT OF THE ROSHEI YESHIVA</w:t>
      </w:r>
    </w:p>
    <w:p w:rsidR="00917007" w:rsidRDefault="00917007" w:rsidP="00D6017B">
      <w:pPr>
        <w:pStyle w:val="a0"/>
        <w:keepNext w:val="0"/>
        <w:widowControl w:val="0"/>
        <w:bidi w:val="0"/>
        <w:spacing w:after="0"/>
        <w:jc w:val="center"/>
        <w:rPr>
          <w:rFonts w:asciiTheme="minorBidi" w:hAnsiTheme="minorBidi" w:cstheme="minorBidi"/>
          <w:sz w:val="24"/>
          <w:lang w:val="en-GB"/>
        </w:rPr>
      </w:pPr>
    </w:p>
    <w:p w:rsidR="002617B3" w:rsidRPr="00917007" w:rsidRDefault="002617B3" w:rsidP="002617B3">
      <w:pPr>
        <w:pStyle w:val="CC"/>
        <w:keepLines w:val="0"/>
        <w:spacing w:after="0" w:line="240" w:lineRule="auto"/>
        <w:ind w:left="0" w:firstLine="0"/>
        <w:jc w:val="center"/>
        <w:rPr>
          <w:rFonts w:asciiTheme="minorBidi" w:hAnsiTheme="minorBidi" w:cstheme="minorBidi"/>
          <w:b/>
          <w:bCs/>
          <w:sz w:val="24"/>
          <w:szCs w:val="24"/>
          <w:lang w:val="en-GB"/>
        </w:rPr>
      </w:pPr>
      <w:r w:rsidRPr="00917007">
        <w:rPr>
          <w:rFonts w:asciiTheme="minorBidi" w:hAnsiTheme="minorBidi" w:cstheme="minorBidi"/>
          <w:b/>
          <w:bCs/>
          <w:sz w:val="24"/>
          <w:szCs w:val="24"/>
          <w:lang w:val="en-GB"/>
        </w:rPr>
        <w:t>*************************************************************</w:t>
      </w:r>
    </w:p>
    <w:p w:rsidR="002617B3" w:rsidRPr="0034430A" w:rsidRDefault="002617B3" w:rsidP="0034430A">
      <w:pPr>
        <w:pStyle w:val="CC"/>
        <w:keepLines w:val="0"/>
        <w:spacing w:after="0" w:line="240" w:lineRule="auto"/>
        <w:ind w:left="0" w:firstLine="0"/>
        <w:jc w:val="center"/>
        <w:rPr>
          <w:rFonts w:asciiTheme="minorBidi" w:hAnsiTheme="minorBidi" w:cstheme="minorBidi"/>
          <w:sz w:val="24"/>
          <w:szCs w:val="24"/>
          <w:lang w:val="en-GB"/>
        </w:rPr>
      </w:pPr>
      <w:r w:rsidRPr="0034430A">
        <w:rPr>
          <w:rFonts w:asciiTheme="minorBidi" w:hAnsiTheme="minorBidi" w:cstheme="minorBidi"/>
          <w:sz w:val="24"/>
          <w:szCs w:val="24"/>
          <w:lang w:val="en-GB"/>
        </w:rPr>
        <w:t xml:space="preserve">With great sadness, Yeshivat Har Etzion dedicates this shiur in memory of our dear alumnus, </w:t>
      </w:r>
      <w:r w:rsidRPr="0034430A">
        <w:rPr>
          <w:rFonts w:asciiTheme="minorBidi" w:hAnsiTheme="minorBidi" w:cstheme="minorBidi"/>
          <w:b/>
          <w:bCs/>
          <w:sz w:val="24"/>
          <w:szCs w:val="24"/>
          <w:lang w:val="en-GB"/>
        </w:rPr>
        <w:t>Rabbi Michael Mark</w:t>
      </w:r>
      <w:r w:rsidRPr="0034430A">
        <w:rPr>
          <w:rFonts w:asciiTheme="minorBidi" w:hAnsiTheme="minorBidi" w:cstheme="minorBidi"/>
          <w:sz w:val="24"/>
          <w:szCs w:val="24"/>
          <w:lang w:val="en-GB"/>
        </w:rPr>
        <w:t xml:space="preserve"> Hy”d (’87 H), director of Yeshivat Otniel, who devoted his life to spreading Torah, light, goodness and love. May Hashem send a refua sheleima to his wife, son and daughter, and comfort to his family, community, and all those he touched. </w:t>
      </w:r>
      <w:r w:rsidR="0034430A">
        <w:rPr>
          <w:rFonts w:asciiTheme="minorBidi" w:hAnsiTheme="minorBidi" w:cstheme="minorBidi"/>
          <w:sz w:val="24"/>
          <w:szCs w:val="24"/>
          <w:lang w:val="en-GB"/>
        </w:rPr>
        <w:t xml:space="preserve"> </w:t>
      </w:r>
      <w:r w:rsidRPr="0034430A">
        <w:rPr>
          <w:rFonts w:asciiTheme="minorBidi" w:hAnsiTheme="minorBidi" w:cstheme="minorBidi"/>
          <w:sz w:val="24"/>
          <w:szCs w:val="24"/>
          <w:lang w:val="en-GB"/>
        </w:rPr>
        <w:t>Yehi zikhro barukh.</w:t>
      </w:r>
    </w:p>
    <w:p w:rsidR="002617B3" w:rsidRPr="00917007" w:rsidRDefault="002617B3" w:rsidP="002617B3">
      <w:pPr>
        <w:pStyle w:val="CC"/>
        <w:keepLines w:val="0"/>
        <w:spacing w:after="0" w:line="240" w:lineRule="auto"/>
        <w:ind w:left="0" w:firstLine="0"/>
        <w:jc w:val="center"/>
        <w:rPr>
          <w:rFonts w:asciiTheme="minorBidi" w:hAnsiTheme="minorBidi" w:cstheme="minorBidi"/>
          <w:b/>
          <w:bCs/>
          <w:sz w:val="24"/>
          <w:szCs w:val="24"/>
          <w:lang w:val="en-GB"/>
        </w:rPr>
      </w:pPr>
      <w:r w:rsidRPr="00917007">
        <w:rPr>
          <w:rFonts w:asciiTheme="minorBidi" w:hAnsiTheme="minorBidi" w:cstheme="minorBidi"/>
          <w:b/>
          <w:bCs/>
          <w:sz w:val="24"/>
          <w:szCs w:val="24"/>
          <w:lang w:val="en-GB"/>
        </w:rPr>
        <w:t>*************************************************************</w:t>
      </w:r>
    </w:p>
    <w:p w:rsidR="002617B3" w:rsidRDefault="002617B3" w:rsidP="002617B3">
      <w:pPr>
        <w:pStyle w:val="a0"/>
        <w:keepNext w:val="0"/>
        <w:widowControl w:val="0"/>
        <w:bidi w:val="0"/>
        <w:spacing w:after="0"/>
        <w:jc w:val="center"/>
        <w:rPr>
          <w:rFonts w:asciiTheme="minorBidi" w:hAnsiTheme="minorBidi" w:cstheme="minorBidi"/>
          <w:sz w:val="24"/>
          <w:lang w:val="en-GB"/>
        </w:rPr>
      </w:pPr>
    </w:p>
    <w:p w:rsidR="00917007" w:rsidRPr="00917007" w:rsidRDefault="00917007" w:rsidP="00D6017B">
      <w:pPr>
        <w:pStyle w:val="Heading1"/>
        <w:keepNext w:val="0"/>
        <w:widowControl w:val="0"/>
        <w:bidi w:val="0"/>
        <w:spacing w:before="0" w:after="0"/>
        <w:rPr>
          <w:rFonts w:asciiTheme="minorBidi" w:hAnsiTheme="minorBidi" w:cstheme="minorBidi"/>
          <w:sz w:val="24"/>
          <w:szCs w:val="24"/>
        </w:rPr>
      </w:pPr>
      <w:r w:rsidRPr="00917007">
        <w:rPr>
          <w:rFonts w:asciiTheme="minorBidi" w:hAnsiTheme="minorBidi" w:cstheme="minorBidi"/>
          <w:sz w:val="24"/>
          <w:szCs w:val="24"/>
        </w:rPr>
        <w:t>PARASHAT CHUKAT</w:t>
      </w:r>
    </w:p>
    <w:p w:rsidR="00917007" w:rsidRDefault="00917007" w:rsidP="00D6017B">
      <w:pPr>
        <w:bidi w:val="0"/>
        <w:spacing w:line="240" w:lineRule="auto"/>
        <w:ind w:firstLine="0"/>
        <w:jc w:val="center"/>
        <w:rPr>
          <w:rFonts w:asciiTheme="minorBidi" w:hAnsiTheme="minorBidi" w:cstheme="minorBidi"/>
          <w:b/>
          <w:bCs/>
          <w:sz w:val="24"/>
          <w:szCs w:val="24"/>
        </w:rPr>
      </w:pPr>
      <w:r w:rsidRPr="00917007">
        <w:rPr>
          <w:rFonts w:asciiTheme="minorBidi" w:hAnsiTheme="minorBidi" w:cstheme="minorBidi"/>
          <w:b/>
          <w:bCs/>
          <w:sz w:val="24"/>
          <w:szCs w:val="24"/>
        </w:rPr>
        <w:t>SICHA OF HARAV YEHUDA AMITAL ZT”L</w:t>
      </w:r>
    </w:p>
    <w:p w:rsidR="00917007" w:rsidRPr="00917007" w:rsidRDefault="00917007" w:rsidP="00D6017B">
      <w:pPr>
        <w:bidi w:val="0"/>
        <w:spacing w:line="240" w:lineRule="auto"/>
        <w:ind w:firstLine="0"/>
        <w:jc w:val="center"/>
        <w:rPr>
          <w:rFonts w:asciiTheme="minorBidi" w:hAnsiTheme="minorBidi" w:cstheme="minorBidi"/>
          <w:b/>
          <w:bCs/>
          <w:sz w:val="24"/>
          <w:szCs w:val="24"/>
        </w:rPr>
      </w:pPr>
    </w:p>
    <w:p w:rsidR="00535EB8" w:rsidRPr="00917007" w:rsidRDefault="00535EB8" w:rsidP="0096250B">
      <w:pPr>
        <w:widowControl w:val="0"/>
        <w:bidi w:val="0"/>
        <w:spacing w:line="240" w:lineRule="auto"/>
        <w:ind w:firstLine="0"/>
        <w:jc w:val="center"/>
        <w:rPr>
          <w:rFonts w:asciiTheme="minorBidi" w:hAnsiTheme="minorBidi" w:cstheme="minorBidi"/>
          <w:b/>
          <w:bCs/>
          <w:sz w:val="24"/>
          <w:szCs w:val="24"/>
        </w:rPr>
      </w:pPr>
      <w:r w:rsidRPr="00917007">
        <w:rPr>
          <w:rFonts w:asciiTheme="minorBidi" w:hAnsiTheme="minorBidi" w:cstheme="minorBidi"/>
          <w:b/>
          <w:bCs/>
          <w:sz w:val="24"/>
          <w:szCs w:val="24"/>
        </w:rPr>
        <w:t xml:space="preserve">“When a </w:t>
      </w:r>
      <w:r w:rsidR="0096250B">
        <w:rPr>
          <w:rFonts w:asciiTheme="minorBidi" w:hAnsiTheme="minorBidi" w:cstheme="minorBidi"/>
          <w:b/>
          <w:bCs/>
          <w:sz w:val="24"/>
          <w:szCs w:val="24"/>
        </w:rPr>
        <w:t>M</w:t>
      </w:r>
      <w:r w:rsidRPr="00917007">
        <w:rPr>
          <w:rFonts w:asciiTheme="minorBidi" w:hAnsiTheme="minorBidi" w:cstheme="minorBidi"/>
          <w:b/>
          <w:bCs/>
          <w:sz w:val="24"/>
          <w:szCs w:val="24"/>
        </w:rPr>
        <w:t xml:space="preserve">an </w:t>
      </w:r>
      <w:r w:rsidR="0096250B">
        <w:rPr>
          <w:rFonts w:asciiTheme="minorBidi" w:hAnsiTheme="minorBidi" w:cstheme="minorBidi"/>
          <w:b/>
          <w:bCs/>
          <w:sz w:val="24"/>
          <w:szCs w:val="24"/>
        </w:rPr>
        <w:t>D</w:t>
      </w:r>
      <w:r w:rsidRPr="00917007">
        <w:rPr>
          <w:rFonts w:asciiTheme="minorBidi" w:hAnsiTheme="minorBidi" w:cstheme="minorBidi"/>
          <w:b/>
          <w:bCs/>
          <w:sz w:val="24"/>
          <w:szCs w:val="24"/>
        </w:rPr>
        <w:t xml:space="preserve">ies in a </w:t>
      </w:r>
      <w:r w:rsidR="0096250B">
        <w:rPr>
          <w:rFonts w:asciiTheme="minorBidi" w:hAnsiTheme="minorBidi" w:cstheme="minorBidi"/>
          <w:b/>
          <w:bCs/>
          <w:sz w:val="24"/>
          <w:szCs w:val="24"/>
        </w:rPr>
        <w:t>T</w:t>
      </w:r>
      <w:r w:rsidRPr="00917007">
        <w:rPr>
          <w:rFonts w:asciiTheme="minorBidi" w:hAnsiTheme="minorBidi" w:cstheme="minorBidi"/>
          <w:b/>
          <w:bCs/>
          <w:sz w:val="24"/>
          <w:szCs w:val="24"/>
        </w:rPr>
        <w:t>ent…”</w:t>
      </w:r>
    </w:p>
    <w:p w:rsidR="00917007" w:rsidRPr="00917007" w:rsidRDefault="00917007" w:rsidP="00D6017B">
      <w:pPr>
        <w:widowControl w:val="0"/>
        <w:bidi w:val="0"/>
        <w:spacing w:line="240" w:lineRule="auto"/>
        <w:ind w:firstLine="0"/>
        <w:jc w:val="center"/>
        <w:rPr>
          <w:rFonts w:asciiTheme="minorBidi" w:hAnsiTheme="minorBidi" w:cstheme="minorBidi"/>
          <w:sz w:val="24"/>
          <w:szCs w:val="24"/>
        </w:rPr>
      </w:pPr>
      <w:r w:rsidRPr="00917007">
        <w:rPr>
          <w:rFonts w:asciiTheme="minorBidi" w:hAnsiTheme="minorBidi" w:cstheme="minorBidi"/>
          <w:sz w:val="24"/>
          <w:szCs w:val="24"/>
        </w:rPr>
        <w:t>Translated by Kaeren Fish</w:t>
      </w:r>
    </w:p>
    <w:p w:rsidR="00535EB8" w:rsidRDefault="00535EB8" w:rsidP="00D6017B">
      <w:pPr>
        <w:widowControl w:val="0"/>
        <w:bidi w:val="0"/>
        <w:spacing w:line="240" w:lineRule="auto"/>
        <w:ind w:firstLine="0"/>
        <w:jc w:val="center"/>
        <w:rPr>
          <w:rFonts w:asciiTheme="minorBidi" w:hAnsiTheme="minorBidi" w:cstheme="minorBidi"/>
          <w:sz w:val="24"/>
          <w:szCs w:val="24"/>
        </w:rPr>
      </w:pPr>
    </w:p>
    <w:p w:rsidR="00917007" w:rsidRPr="00917007" w:rsidRDefault="00917007" w:rsidP="00D6017B">
      <w:pPr>
        <w:widowControl w:val="0"/>
        <w:bidi w:val="0"/>
        <w:spacing w:line="240" w:lineRule="auto"/>
        <w:ind w:firstLine="0"/>
        <w:jc w:val="center"/>
        <w:rPr>
          <w:rFonts w:asciiTheme="minorBidi" w:hAnsiTheme="minorBidi" w:cstheme="minorBidi"/>
          <w:sz w:val="24"/>
          <w:szCs w:val="24"/>
        </w:rPr>
      </w:pPr>
    </w:p>
    <w:p w:rsidR="00535EB8" w:rsidRPr="00917007" w:rsidRDefault="00535EB8" w:rsidP="0096250B">
      <w:pPr>
        <w:widowControl w:val="0"/>
        <w:bidi w:val="0"/>
        <w:spacing w:line="240" w:lineRule="auto"/>
        <w:ind w:left="720" w:firstLine="0"/>
        <w:rPr>
          <w:rFonts w:asciiTheme="minorBidi" w:hAnsiTheme="minorBidi" w:cstheme="minorBidi"/>
          <w:sz w:val="24"/>
          <w:szCs w:val="24"/>
        </w:rPr>
      </w:pPr>
      <w:r w:rsidRPr="00917007">
        <w:rPr>
          <w:rFonts w:asciiTheme="minorBidi" w:hAnsiTheme="minorBidi" w:cstheme="minorBidi"/>
          <w:sz w:val="24"/>
          <w:szCs w:val="24"/>
        </w:rPr>
        <w:t>“This is the statute of the Torah…” (</w:t>
      </w:r>
      <w:r w:rsidRPr="00917007">
        <w:rPr>
          <w:rFonts w:asciiTheme="minorBidi" w:hAnsiTheme="minorBidi" w:cstheme="minorBidi"/>
          <w:i/>
          <w:iCs/>
          <w:sz w:val="24"/>
          <w:szCs w:val="24"/>
        </w:rPr>
        <w:t>Bamidbar</w:t>
      </w:r>
      <w:r w:rsidRPr="00917007">
        <w:rPr>
          <w:rFonts w:asciiTheme="minorBidi" w:hAnsiTheme="minorBidi" w:cstheme="minorBidi"/>
          <w:sz w:val="24"/>
          <w:szCs w:val="24"/>
        </w:rPr>
        <w:t xml:space="preserve"> 19:2)</w:t>
      </w:r>
      <w:r w:rsidR="0096250B">
        <w:rPr>
          <w:rFonts w:asciiTheme="minorBidi" w:hAnsiTheme="minorBidi" w:cstheme="minorBidi"/>
          <w:sz w:val="24"/>
          <w:szCs w:val="24"/>
        </w:rPr>
        <w:t xml:space="preserve">: </w:t>
      </w:r>
      <w:r w:rsidRPr="00917007">
        <w:rPr>
          <w:rFonts w:asciiTheme="minorBidi" w:hAnsiTheme="minorBidi" w:cstheme="minorBidi"/>
          <w:sz w:val="24"/>
          <w:szCs w:val="24"/>
        </w:rPr>
        <w:t xml:space="preserve">Since Satan and the nations of the world taunt Israel, saying, </w:t>
      </w:r>
      <w:r w:rsidR="0096250B">
        <w:rPr>
          <w:rFonts w:asciiTheme="minorBidi" w:hAnsiTheme="minorBidi" w:cstheme="minorBidi"/>
          <w:sz w:val="24"/>
          <w:szCs w:val="24"/>
        </w:rPr>
        <w:t>“</w:t>
      </w:r>
      <w:r w:rsidRPr="00917007">
        <w:rPr>
          <w:rFonts w:asciiTheme="minorBidi" w:hAnsiTheme="minorBidi" w:cstheme="minorBidi"/>
          <w:sz w:val="24"/>
          <w:szCs w:val="24"/>
        </w:rPr>
        <w:t>What is this law</w:t>
      </w:r>
      <w:r w:rsidR="0096250B">
        <w:rPr>
          <w:rFonts w:asciiTheme="minorBidi" w:hAnsiTheme="minorBidi" w:cstheme="minorBidi"/>
          <w:sz w:val="24"/>
          <w:szCs w:val="24"/>
        </w:rPr>
        <w:t xml:space="preserve"> [of the </w:t>
      </w:r>
      <w:r w:rsidR="0096250B" w:rsidRPr="0096250B">
        <w:rPr>
          <w:rFonts w:asciiTheme="minorBidi" w:hAnsiTheme="minorBidi" w:cstheme="minorBidi"/>
          <w:i/>
          <w:iCs/>
          <w:sz w:val="24"/>
          <w:szCs w:val="24"/>
        </w:rPr>
        <w:t>para aduma</w:t>
      </w:r>
      <w:r w:rsidR="0096250B">
        <w:rPr>
          <w:rFonts w:asciiTheme="minorBidi" w:hAnsiTheme="minorBidi" w:cstheme="minorBidi"/>
          <w:sz w:val="24"/>
          <w:szCs w:val="24"/>
        </w:rPr>
        <w:t>, the red heifer]</w:t>
      </w:r>
      <w:r w:rsidRPr="00917007">
        <w:rPr>
          <w:rFonts w:asciiTheme="minorBidi" w:hAnsiTheme="minorBidi" w:cstheme="minorBidi"/>
          <w:sz w:val="24"/>
          <w:szCs w:val="24"/>
        </w:rPr>
        <w:t>, and what is its rationale?</w:t>
      </w:r>
      <w:r w:rsidR="0096250B">
        <w:rPr>
          <w:rFonts w:asciiTheme="minorBidi" w:hAnsiTheme="minorBidi" w:cstheme="minorBidi"/>
          <w:sz w:val="24"/>
          <w:szCs w:val="24"/>
        </w:rPr>
        <w:t xml:space="preserve">” – </w:t>
      </w:r>
      <w:r w:rsidRPr="00917007">
        <w:rPr>
          <w:rFonts w:asciiTheme="minorBidi" w:hAnsiTheme="minorBidi" w:cstheme="minorBidi"/>
          <w:sz w:val="24"/>
          <w:szCs w:val="24"/>
        </w:rPr>
        <w:t xml:space="preserve">therefore it is called a </w:t>
      </w:r>
      <w:r w:rsidR="0096250B">
        <w:rPr>
          <w:rFonts w:asciiTheme="minorBidi" w:hAnsiTheme="minorBidi" w:cstheme="minorBidi"/>
          <w:sz w:val="24"/>
          <w:szCs w:val="24"/>
        </w:rPr>
        <w:t>“</w:t>
      </w:r>
      <w:r w:rsidRPr="00917007">
        <w:rPr>
          <w:rFonts w:asciiTheme="minorBidi" w:hAnsiTheme="minorBidi" w:cstheme="minorBidi"/>
          <w:sz w:val="24"/>
          <w:szCs w:val="24"/>
        </w:rPr>
        <w:t>statute</w:t>
      </w:r>
      <w:r w:rsidR="0096250B">
        <w:rPr>
          <w:rFonts w:asciiTheme="minorBidi" w:hAnsiTheme="minorBidi" w:cstheme="minorBidi"/>
          <w:sz w:val="24"/>
          <w:szCs w:val="24"/>
        </w:rPr>
        <w:t xml:space="preserve"> (</w:t>
      </w:r>
      <w:r w:rsidR="0096250B">
        <w:rPr>
          <w:rFonts w:asciiTheme="minorBidi" w:hAnsiTheme="minorBidi" w:cstheme="minorBidi"/>
          <w:i/>
          <w:iCs/>
          <w:sz w:val="24"/>
          <w:szCs w:val="24"/>
        </w:rPr>
        <w:t>chok</w:t>
      </w:r>
      <w:r w:rsidR="0096250B">
        <w:rPr>
          <w:rFonts w:asciiTheme="minorBidi" w:hAnsiTheme="minorBidi" w:cstheme="minorBidi"/>
          <w:sz w:val="24"/>
          <w:szCs w:val="24"/>
        </w:rPr>
        <w:t xml:space="preserve">)”: </w:t>
      </w:r>
      <w:r w:rsidRPr="00917007">
        <w:rPr>
          <w:rFonts w:asciiTheme="minorBidi" w:hAnsiTheme="minorBidi" w:cstheme="minorBidi"/>
          <w:sz w:val="24"/>
          <w:szCs w:val="24"/>
        </w:rPr>
        <w:t>it is a decree that I have issued</w:t>
      </w:r>
      <w:r w:rsidR="0096250B">
        <w:rPr>
          <w:rFonts w:asciiTheme="minorBidi" w:hAnsiTheme="minorBidi" w:cstheme="minorBidi"/>
          <w:sz w:val="24"/>
          <w:szCs w:val="24"/>
        </w:rPr>
        <w:t>, and y</w:t>
      </w:r>
      <w:r w:rsidRPr="00917007">
        <w:rPr>
          <w:rFonts w:asciiTheme="minorBidi" w:hAnsiTheme="minorBidi" w:cstheme="minorBidi"/>
          <w:sz w:val="24"/>
          <w:szCs w:val="24"/>
        </w:rPr>
        <w:t>ou h</w:t>
      </w:r>
      <w:r w:rsidR="0096250B">
        <w:rPr>
          <w:rFonts w:asciiTheme="minorBidi" w:hAnsiTheme="minorBidi" w:cstheme="minorBidi"/>
          <w:sz w:val="24"/>
          <w:szCs w:val="24"/>
        </w:rPr>
        <w:t>ave no right to question it.</w:t>
      </w:r>
      <w:r w:rsidRPr="00917007">
        <w:rPr>
          <w:rFonts w:asciiTheme="minorBidi" w:hAnsiTheme="minorBidi" w:cstheme="minorBidi"/>
          <w:sz w:val="24"/>
          <w:szCs w:val="24"/>
        </w:rPr>
        <w:t xml:space="preserve"> (Rashi, ad loc</w:t>
      </w:r>
      <w:r w:rsidR="0096250B">
        <w:rPr>
          <w:rFonts w:asciiTheme="minorBidi" w:hAnsiTheme="minorBidi" w:cstheme="minorBidi"/>
          <w:sz w:val="24"/>
          <w:szCs w:val="24"/>
        </w:rPr>
        <w:t>.</w:t>
      </w:r>
      <w:r w:rsidRPr="00917007">
        <w:rPr>
          <w:rFonts w:asciiTheme="minorBidi" w:hAnsiTheme="minorBidi" w:cstheme="minorBidi"/>
          <w:sz w:val="24"/>
          <w:szCs w:val="24"/>
        </w:rPr>
        <w:t>)</w:t>
      </w:r>
    </w:p>
    <w:p w:rsidR="00917007" w:rsidRDefault="00917007" w:rsidP="00D6017B">
      <w:pPr>
        <w:widowControl w:val="0"/>
        <w:bidi w:val="0"/>
        <w:spacing w:line="240" w:lineRule="auto"/>
        <w:rPr>
          <w:rFonts w:asciiTheme="minorBidi" w:hAnsiTheme="minorBidi" w:cstheme="minorBidi"/>
          <w:sz w:val="24"/>
          <w:szCs w:val="24"/>
        </w:rPr>
      </w:pPr>
    </w:p>
    <w:p w:rsidR="00302A3B" w:rsidRDefault="00535EB8" w:rsidP="00D6017B">
      <w:pPr>
        <w:widowControl w:val="0"/>
        <w:bidi w:val="0"/>
        <w:spacing w:line="240" w:lineRule="auto"/>
        <w:ind w:firstLine="720"/>
        <w:rPr>
          <w:rFonts w:asciiTheme="minorBidi" w:hAnsiTheme="minorBidi" w:cstheme="minorBidi"/>
          <w:sz w:val="24"/>
          <w:szCs w:val="24"/>
        </w:rPr>
      </w:pPr>
      <w:r w:rsidRPr="00917007">
        <w:rPr>
          <w:rFonts w:asciiTheme="minorBidi" w:hAnsiTheme="minorBidi" w:cstheme="minorBidi"/>
          <w:sz w:val="24"/>
          <w:szCs w:val="24"/>
        </w:rPr>
        <w:t>Rashi’</w:t>
      </w:r>
      <w:r w:rsidR="00302A3B" w:rsidRPr="00917007">
        <w:rPr>
          <w:rFonts w:asciiTheme="minorBidi" w:hAnsiTheme="minorBidi" w:cstheme="minorBidi"/>
          <w:sz w:val="24"/>
          <w:szCs w:val="24"/>
        </w:rPr>
        <w:t xml:space="preserve">s explanation raises questions of its own. Why should we be troubled by the taunting of the other nations and of Satan? More importantly, why is there any need for the Torah itself to award them any attention? Is the Torah then addressed to the nations and to Satan, who come to criticize and taunt </w:t>
      </w:r>
      <w:r w:rsidR="00302A3B" w:rsidRPr="0096250B">
        <w:rPr>
          <w:rFonts w:asciiTheme="minorBidi" w:hAnsiTheme="minorBidi" w:cstheme="minorBidi"/>
          <w:i/>
          <w:iCs/>
          <w:sz w:val="24"/>
          <w:szCs w:val="24"/>
        </w:rPr>
        <w:t>Am Yisrael</w:t>
      </w:r>
      <w:r w:rsidR="00302A3B" w:rsidRPr="00917007">
        <w:rPr>
          <w:rFonts w:asciiTheme="minorBidi" w:hAnsiTheme="minorBidi" w:cstheme="minorBidi"/>
          <w:sz w:val="24"/>
          <w:szCs w:val="24"/>
        </w:rPr>
        <w:t>?</w:t>
      </w:r>
    </w:p>
    <w:p w:rsidR="00917007" w:rsidRPr="00917007" w:rsidRDefault="00917007" w:rsidP="00D6017B">
      <w:pPr>
        <w:widowControl w:val="0"/>
        <w:bidi w:val="0"/>
        <w:spacing w:line="240" w:lineRule="auto"/>
        <w:ind w:firstLine="720"/>
        <w:rPr>
          <w:rFonts w:asciiTheme="minorBidi" w:hAnsiTheme="minorBidi" w:cstheme="minorBidi"/>
          <w:sz w:val="24"/>
          <w:szCs w:val="24"/>
        </w:rPr>
      </w:pPr>
    </w:p>
    <w:p w:rsidR="00302A3B" w:rsidRDefault="00302A3B" w:rsidP="0096250B">
      <w:pPr>
        <w:widowControl w:val="0"/>
        <w:bidi w:val="0"/>
        <w:spacing w:line="240" w:lineRule="auto"/>
        <w:ind w:firstLine="720"/>
        <w:rPr>
          <w:rFonts w:asciiTheme="minorBidi" w:hAnsiTheme="minorBidi" w:cstheme="minorBidi"/>
          <w:sz w:val="24"/>
          <w:szCs w:val="24"/>
        </w:rPr>
      </w:pPr>
      <w:r w:rsidRPr="00917007">
        <w:rPr>
          <w:rFonts w:asciiTheme="minorBidi" w:hAnsiTheme="minorBidi" w:cstheme="minorBidi"/>
          <w:sz w:val="24"/>
          <w:szCs w:val="24"/>
        </w:rPr>
        <w:t>It would seem that Rashi refers here not only to Satan as we usually depict th</w:t>
      </w:r>
      <w:r w:rsidR="0096250B">
        <w:rPr>
          <w:rFonts w:asciiTheme="minorBidi" w:hAnsiTheme="minorBidi" w:cstheme="minorBidi"/>
          <w:sz w:val="24"/>
          <w:szCs w:val="24"/>
        </w:rPr>
        <w:t>is entity, as a frightening, my</w:t>
      </w:r>
      <w:r w:rsidRPr="00917007">
        <w:rPr>
          <w:rFonts w:asciiTheme="minorBidi" w:hAnsiTheme="minorBidi" w:cstheme="minorBidi"/>
          <w:sz w:val="24"/>
          <w:szCs w:val="24"/>
        </w:rPr>
        <w:t>t</w:t>
      </w:r>
      <w:r w:rsidR="0096250B">
        <w:rPr>
          <w:rFonts w:asciiTheme="minorBidi" w:hAnsiTheme="minorBidi" w:cstheme="minorBidi"/>
          <w:sz w:val="24"/>
          <w:szCs w:val="24"/>
        </w:rPr>
        <w:t>h</w:t>
      </w:r>
      <w:r w:rsidRPr="00917007">
        <w:rPr>
          <w:rFonts w:asciiTheme="minorBidi" w:hAnsiTheme="minorBidi" w:cstheme="minorBidi"/>
          <w:sz w:val="24"/>
          <w:szCs w:val="24"/>
        </w:rPr>
        <w:t xml:space="preserve">ical figure, but to the Satan that exists </w:t>
      </w:r>
      <w:r w:rsidR="0096250B">
        <w:rPr>
          <w:rFonts w:asciiTheme="minorBidi" w:hAnsiTheme="minorBidi" w:cstheme="minorBidi"/>
          <w:sz w:val="24"/>
          <w:szCs w:val="24"/>
        </w:rPr>
        <w:t>within each of us. This ‘Satan,’</w:t>
      </w:r>
      <w:r w:rsidRPr="00917007">
        <w:rPr>
          <w:rFonts w:asciiTheme="minorBidi" w:hAnsiTheme="minorBidi" w:cstheme="minorBidi"/>
          <w:sz w:val="24"/>
          <w:szCs w:val="24"/>
        </w:rPr>
        <w:t xml:space="preserve"> or cynic within us, questions and undermines our service of </w:t>
      </w:r>
      <w:r w:rsidR="0096250B">
        <w:rPr>
          <w:rFonts w:asciiTheme="minorBidi" w:hAnsiTheme="minorBidi" w:cstheme="minorBidi"/>
          <w:sz w:val="24"/>
          <w:szCs w:val="24"/>
        </w:rPr>
        <w:t xml:space="preserve">God </w:t>
      </w:r>
      <w:r w:rsidRPr="00917007">
        <w:rPr>
          <w:rFonts w:asciiTheme="minorBidi" w:hAnsiTheme="minorBidi" w:cstheme="minorBidi"/>
          <w:sz w:val="24"/>
          <w:szCs w:val="24"/>
        </w:rPr>
        <w:t xml:space="preserve">and </w:t>
      </w:r>
      <w:r w:rsidR="0096250B">
        <w:rPr>
          <w:rFonts w:asciiTheme="minorBidi" w:hAnsiTheme="minorBidi" w:cstheme="minorBidi"/>
          <w:sz w:val="24"/>
          <w:szCs w:val="24"/>
        </w:rPr>
        <w:t xml:space="preserve">our </w:t>
      </w:r>
      <w:r w:rsidRPr="00917007">
        <w:rPr>
          <w:rFonts w:asciiTheme="minorBidi" w:hAnsiTheme="minorBidi" w:cstheme="minorBidi"/>
          <w:sz w:val="24"/>
          <w:szCs w:val="24"/>
        </w:rPr>
        <w:t xml:space="preserve">relationship with </w:t>
      </w:r>
      <w:r w:rsidR="0096250B">
        <w:rPr>
          <w:rFonts w:asciiTheme="minorBidi" w:hAnsiTheme="minorBidi" w:cstheme="minorBidi"/>
          <w:sz w:val="24"/>
          <w:szCs w:val="24"/>
        </w:rPr>
        <w:t>Him</w:t>
      </w:r>
      <w:r w:rsidRPr="00917007">
        <w:rPr>
          <w:rFonts w:asciiTheme="minorBidi" w:hAnsiTheme="minorBidi" w:cstheme="minorBidi"/>
          <w:sz w:val="24"/>
          <w:szCs w:val="24"/>
        </w:rPr>
        <w:t xml:space="preserve">. We must respond to these questions by reminding ourselves that God makes His decree and </w:t>
      </w:r>
      <w:r w:rsidR="0096250B">
        <w:rPr>
          <w:rFonts w:asciiTheme="minorBidi" w:hAnsiTheme="minorBidi" w:cstheme="minorBidi"/>
          <w:sz w:val="24"/>
          <w:szCs w:val="24"/>
        </w:rPr>
        <w:t>“</w:t>
      </w:r>
      <w:r w:rsidRPr="00917007">
        <w:rPr>
          <w:rFonts w:asciiTheme="minorBidi" w:hAnsiTheme="minorBidi" w:cstheme="minorBidi"/>
          <w:sz w:val="24"/>
          <w:szCs w:val="24"/>
        </w:rPr>
        <w:t>you have no right to question it.</w:t>
      </w:r>
      <w:r w:rsidR="0096250B">
        <w:rPr>
          <w:rFonts w:asciiTheme="minorBidi" w:hAnsiTheme="minorBidi" w:cstheme="minorBidi"/>
          <w:sz w:val="24"/>
          <w:szCs w:val="24"/>
        </w:rPr>
        <w:t>”</w:t>
      </w:r>
      <w:r w:rsidR="004F4156" w:rsidRPr="00917007">
        <w:rPr>
          <w:rFonts w:asciiTheme="minorBidi" w:hAnsiTheme="minorBidi" w:cstheme="minorBidi"/>
          <w:sz w:val="24"/>
          <w:szCs w:val="24"/>
        </w:rPr>
        <w:t xml:space="preserve"> </w:t>
      </w:r>
      <w:r w:rsidRPr="00917007">
        <w:rPr>
          <w:rFonts w:asciiTheme="minorBidi" w:hAnsiTheme="minorBidi" w:cstheme="minorBidi"/>
          <w:sz w:val="24"/>
          <w:szCs w:val="24"/>
        </w:rPr>
        <w:t>We must understand that our lives, as religious Jews, will inevitably entail questions, doubts, and difficulties. There is no</w:t>
      </w:r>
      <w:r w:rsidR="0096250B">
        <w:rPr>
          <w:rFonts w:asciiTheme="minorBidi" w:hAnsiTheme="minorBidi" w:cstheme="minorBidi"/>
          <w:sz w:val="24"/>
          <w:szCs w:val="24"/>
        </w:rPr>
        <w:t xml:space="preserve"> one for whom the Torah is truly and fully</w:t>
      </w:r>
      <w:r w:rsidRPr="00917007">
        <w:rPr>
          <w:rFonts w:asciiTheme="minorBidi" w:hAnsiTheme="minorBidi" w:cstheme="minorBidi"/>
          <w:sz w:val="24"/>
          <w:szCs w:val="24"/>
        </w:rPr>
        <w:t xml:space="preserve"> comprehensible and clear. If anyone feels that he understands everything, there is some deficiency in his faith.</w:t>
      </w:r>
      <w:r w:rsidR="00C634E2" w:rsidRPr="00917007">
        <w:rPr>
          <w:rFonts w:asciiTheme="minorBidi" w:hAnsiTheme="minorBidi" w:cstheme="minorBidi"/>
          <w:sz w:val="24"/>
          <w:szCs w:val="24"/>
        </w:rPr>
        <w:t xml:space="preserve"> </w:t>
      </w:r>
    </w:p>
    <w:p w:rsidR="00917007" w:rsidRPr="00917007" w:rsidRDefault="00917007" w:rsidP="00D6017B">
      <w:pPr>
        <w:widowControl w:val="0"/>
        <w:bidi w:val="0"/>
        <w:spacing w:line="240" w:lineRule="auto"/>
        <w:ind w:firstLine="720"/>
        <w:rPr>
          <w:rFonts w:asciiTheme="minorBidi" w:hAnsiTheme="minorBidi" w:cstheme="minorBidi"/>
          <w:sz w:val="24"/>
          <w:szCs w:val="24"/>
        </w:rPr>
      </w:pPr>
    </w:p>
    <w:p w:rsidR="00C634E2" w:rsidRDefault="00C634E2" w:rsidP="00D6017B">
      <w:pPr>
        <w:widowControl w:val="0"/>
        <w:bidi w:val="0"/>
        <w:spacing w:line="240" w:lineRule="auto"/>
        <w:ind w:firstLine="720"/>
        <w:rPr>
          <w:rFonts w:asciiTheme="minorBidi" w:hAnsiTheme="minorBidi" w:cstheme="minorBidi"/>
          <w:sz w:val="24"/>
          <w:szCs w:val="24"/>
        </w:rPr>
      </w:pPr>
      <w:r w:rsidRPr="00917007">
        <w:rPr>
          <w:rFonts w:asciiTheme="minorBidi" w:hAnsiTheme="minorBidi" w:cstheme="minorBidi"/>
          <w:sz w:val="24"/>
          <w:szCs w:val="24"/>
        </w:rPr>
        <w:t>A Jew must live his life in an unending struggle to find answers to his questions and solutions to his problems; he must not think that a life of faith is simple and clear. As the Gemara teaches:</w:t>
      </w:r>
    </w:p>
    <w:p w:rsidR="00917007" w:rsidRPr="00917007" w:rsidRDefault="00917007" w:rsidP="00D6017B">
      <w:pPr>
        <w:widowControl w:val="0"/>
        <w:bidi w:val="0"/>
        <w:spacing w:line="240" w:lineRule="auto"/>
        <w:rPr>
          <w:rFonts w:asciiTheme="minorBidi" w:hAnsiTheme="minorBidi" w:cstheme="minorBidi"/>
          <w:sz w:val="24"/>
          <w:szCs w:val="24"/>
        </w:rPr>
      </w:pPr>
    </w:p>
    <w:p w:rsidR="00C634E2" w:rsidRDefault="00C634E2" w:rsidP="0096250B">
      <w:pPr>
        <w:widowControl w:val="0"/>
        <w:bidi w:val="0"/>
        <w:spacing w:line="240" w:lineRule="auto"/>
        <w:ind w:left="720" w:firstLine="0"/>
        <w:rPr>
          <w:rFonts w:asciiTheme="minorBidi" w:hAnsiTheme="minorBidi" w:cstheme="minorBidi"/>
          <w:sz w:val="24"/>
          <w:szCs w:val="24"/>
        </w:rPr>
      </w:pPr>
      <w:r w:rsidRPr="00917007">
        <w:rPr>
          <w:rFonts w:asciiTheme="minorBidi" w:hAnsiTheme="minorBidi" w:cstheme="minorBidi"/>
          <w:sz w:val="24"/>
          <w:szCs w:val="24"/>
        </w:rPr>
        <w:t xml:space="preserve">The words of the Torah endure only within someone who kills himself over it, as it is written, </w:t>
      </w:r>
      <w:r w:rsidR="0096250B">
        <w:rPr>
          <w:rFonts w:asciiTheme="minorBidi" w:hAnsiTheme="minorBidi" w:cstheme="minorBidi"/>
          <w:sz w:val="24"/>
          <w:szCs w:val="24"/>
        </w:rPr>
        <w:t>“</w:t>
      </w:r>
      <w:r w:rsidRPr="00917007">
        <w:rPr>
          <w:rFonts w:asciiTheme="minorBidi" w:hAnsiTheme="minorBidi" w:cstheme="minorBidi"/>
          <w:sz w:val="24"/>
          <w:szCs w:val="24"/>
        </w:rPr>
        <w:t>This is the Torah: when a man dies in a tent…</w:t>
      </w:r>
      <w:r w:rsidR="0096250B">
        <w:rPr>
          <w:rFonts w:asciiTheme="minorBidi" w:hAnsiTheme="minorBidi" w:cstheme="minorBidi"/>
          <w:sz w:val="24"/>
          <w:szCs w:val="24"/>
        </w:rPr>
        <w:t>”</w:t>
      </w:r>
      <w:r w:rsidRPr="00917007">
        <w:rPr>
          <w:rFonts w:asciiTheme="minorBidi" w:hAnsiTheme="minorBidi" w:cstheme="minorBidi"/>
          <w:sz w:val="24"/>
          <w:szCs w:val="24"/>
        </w:rPr>
        <w:t xml:space="preserve"> (</w:t>
      </w:r>
      <w:r w:rsidRPr="00917007">
        <w:rPr>
          <w:rFonts w:asciiTheme="minorBidi" w:hAnsiTheme="minorBidi" w:cstheme="minorBidi"/>
          <w:i/>
          <w:iCs/>
          <w:sz w:val="24"/>
          <w:szCs w:val="24"/>
        </w:rPr>
        <w:t>Bamidbar</w:t>
      </w:r>
      <w:r w:rsidR="0096250B">
        <w:rPr>
          <w:rFonts w:asciiTheme="minorBidi" w:hAnsiTheme="minorBidi" w:cstheme="minorBidi"/>
          <w:sz w:val="24"/>
          <w:szCs w:val="24"/>
        </w:rPr>
        <w:t xml:space="preserve"> 19:14).</w:t>
      </w:r>
      <w:r w:rsidRPr="00917007">
        <w:rPr>
          <w:rFonts w:asciiTheme="minorBidi" w:hAnsiTheme="minorBidi" w:cstheme="minorBidi"/>
          <w:sz w:val="24"/>
          <w:szCs w:val="24"/>
        </w:rPr>
        <w:t xml:space="preserve"> (</w:t>
      </w:r>
      <w:r w:rsidRPr="00917007">
        <w:rPr>
          <w:rFonts w:asciiTheme="minorBidi" w:hAnsiTheme="minorBidi" w:cstheme="minorBidi"/>
          <w:i/>
          <w:iCs/>
          <w:sz w:val="24"/>
          <w:szCs w:val="24"/>
        </w:rPr>
        <w:t>Berakhot</w:t>
      </w:r>
      <w:r w:rsidRPr="00917007">
        <w:rPr>
          <w:rFonts w:asciiTheme="minorBidi" w:hAnsiTheme="minorBidi" w:cstheme="minorBidi"/>
          <w:sz w:val="24"/>
          <w:szCs w:val="24"/>
        </w:rPr>
        <w:t xml:space="preserve"> 63a)</w:t>
      </w:r>
    </w:p>
    <w:p w:rsidR="00917007" w:rsidRPr="00917007" w:rsidRDefault="00917007" w:rsidP="00D6017B">
      <w:pPr>
        <w:widowControl w:val="0"/>
        <w:bidi w:val="0"/>
        <w:spacing w:line="240" w:lineRule="auto"/>
        <w:ind w:left="720" w:hanging="11"/>
        <w:rPr>
          <w:rFonts w:asciiTheme="minorBidi" w:hAnsiTheme="minorBidi" w:cstheme="minorBidi"/>
          <w:sz w:val="24"/>
          <w:szCs w:val="24"/>
        </w:rPr>
      </w:pPr>
    </w:p>
    <w:p w:rsidR="007F76CF" w:rsidRDefault="007F76CF" w:rsidP="0096250B">
      <w:pPr>
        <w:widowControl w:val="0"/>
        <w:bidi w:val="0"/>
        <w:spacing w:line="240" w:lineRule="auto"/>
        <w:ind w:firstLine="720"/>
        <w:rPr>
          <w:rFonts w:asciiTheme="minorBidi" w:hAnsiTheme="minorBidi" w:cstheme="minorBidi"/>
          <w:sz w:val="24"/>
          <w:szCs w:val="24"/>
        </w:rPr>
      </w:pPr>
      <w:r w:rsidRPr="00917007">
        <w:rPr>
          <w:rFonts w:asciiTheme="minorBidi" w:hAnsiTheme="minorBidi" w:cstheme="minorBidi"/>
          <w:sz w:val="24"/>
          <w:szCs w:val="24"/>
        </w:rPr>
        <w:t xml:space="preserve">The Gemara is not necessarily describing physical suffering; it is speaking of spiritual doubts and difficulties. The study of Torah is accomplished from within questioning and crisis. Despite it all, </w:t>
      </w:r>
      <w:r w:rsidR="0096250B">
        <w:rPr>
          <w:rFonts w:asciiTheme="minorBidi" w:hAnsiTheme="minorBidi" w:cstheme="minorBidi"/>
          <w:sz w:val="24"/>
          <w:szCs w:val="24"/>
        </w:rPr>
        <w:t>“</w:t>
      </w:r>
      <w:r w:rsidRPr="00917007">
        <w:rPr>
          <w:rFonts w:asciiTheme="minorBidi" w:hAnsiTheme="minorBidi" w:cstheme="minorBidi"/>
          <w:sz w:val="24"/>
          <w:szCs w:val="24"/>
        </w:rPr>
        <w:t>when a man dies in a tent</w:t>
      </w:r>
      <w:r w:rsidR="0096250B">
        <w:rPr>
          <w:rFonts w:asciiTheme="minorBidi" w:hAnsiTheme="minorBidi" w:cstheme="minorBidi"/>
          <w:sz w:val="24"/>
          <w:szCs w:val="24"/>
        </w:rPr>
        <w:t>”</w:t>
      </w:r>
      <w:r w:rsidRPr="00917007">
        <w:rPr>
          <w:rFonts w:asciiTheme="minorBidi" w:hAnsiTheme="minorBidi" w:cstheme="minorBidi"/>
          <w:sz w:val="24"/>
          <w:szCs w:val="24"/>
        </w:rPr>
        <w:t xml:space="preserve"> – </w:t>
      </w:r>
      <w:r w:rsidR="0096250B">
        <w:rPr>
          <w:rFonts w:asciiTheme="minorBidi" w:hAnsiTheme="minorBidi" w:cstheme="minorBidi"/>
          <w:sz w:val="24"/>
          <w:szCs w:val="24"/>
        </w:rPr>
        <w:t>one</w:t>
      </w:r>
      <w:r w:rsidRPr="00917007">
        <w:rPr>
          <w:rFonts w:asciiTheme="minorBidi" w:hAnsiTheme="minorBidi" w:cstheme="minorBidi"/>
          <w:sz w:val="24"/>
          <w:szCs w:val="24"/>
        </w:rPr>
        <w:t xml:space="preserve"> must remain within the tent and not leave. One must address and grapple with reality, not try to escape it.</w:t>
      </w:r>
    </w:p>
    <w:p w:rsidR="00917007" w:rsidRPr="00917007" w:rsidRDefault="00917007" w:rsidP="00D6017B">
      <w:pPr>
        <w:widowControl w:val="0"/>
        <w:bidi w:val="0"/>
        <w:spacing w:line="240" w:lineRule="auto"/>
        <w:ind w:firstLine="720"/>
        <w:rPr>
          <w:rFonts w:asciiTheme="minorBidi" w:hAnsiTheme="minorBidi" w:cstheme="minorBidi"/>
          <w:sz w:val="24"/>
          <w:szCs w:val="24"/>
        </w:rPr>
      </w:pPr>
    </w:p>
    <w:p w:rsidR="007F76CF" w:rsidRDefault="007F76CF" w:rsidP="00D6017B">
      <w:pPr>
        <w:widowControl w:val="0"/>
        <w:bidi w:val="0"/>
        <w:spacing w:line="240" w:lineRule="auto"/>
        <w:ind w:firstLine="720"/>
        <w:rPr>
          <w:rFonts w:asciiTheme="minorBidi" w:hAnsiTheme="minorBidi" w:cstheme="minorBidi"/>
          <w:sz w:val="24"/>
          <w:szCs w:val="24"/>
        </w:rPr>
      </w:pPr>
      <w:r w:rsidRPr="00917007">
        <w:rPr>
          <w:rFonts w:asciiTheme="minorBidi" w:hAnsiTheme="minorBidi" w:cstheme="minorBidi"/>
          <w:sz w:val="24"/>
          <w:szCs w:val="24"/>
        </w:rPr>
        <w:t xml:space="preserve">Here we approach the deeper concept conveyed in our </w:t>
      </w:r>
      <w:r w:rsidR="002617B3" w:rsidRPr="002617B3">
        <w:rPr>
          <w:rFonts w:asciiTheme="minorBidi" w:hAnsiTheme="minorBidi" w:cstheme="minorBidi"/>
          <w:i/>
          <w:iCs/>
          <w:sz w:val="24"/>
          <w:szCs w:val="24"/>
        </w:rPr>
        <w:t>parash</w:t>
      </w:r>
      <w:r w:rsidRPr="002617B3">
        <w:rPr>
          <w:rFonts w:asciiTheme="minorBidi" w:hAnsiTheme="minorBidi" w:cstheme="minorBidi"/>
          <w:i/>
          <w:iCs/>
          <w:sz w:val="24"/>
          <w:szCs w:val="24"/>
        </w:rPr>
        <w:t>a</w:t>
      </w:r>
      <w:r w:rsidRPr="00917007">
        <w:rPr>
          <w:rFonts w:asciiTheme="minorBidi" w:hAnsiTheme="minorBidi" w:cstheme="minorBidi"/>
          <w:sz w:val="24"/>
          <w:szCs w:val="24"/>
        </w:rPr>
        <w:t xml:space="preserve">, which speaks of the impurity of death. Death represents passivity, an absence of movement and vitality. Torah, in contrast, expects us to be active, to struggle, to create – despite the physical and spiritual challenges that face us and the world. It is for this reason that a corpse represents the most primary category of ritual impurity. There is nothing more opposed to and distant from sanctity than death. The Torah guides us towards sanctity, which is attained </w:t>
      </w:r>
      <w:r w:rsidR="004F4156" w:rsidRPr="00917007">
        <w:rPr>
          <w:rFonts w:asciiTheme="minorBidi" w:hAnsiTheme="minorBidi" w:cstheme="minorBidi"/>
          <w:sz w:val="24"/>
          <w:szCs w:val="24"/>
        </w:rPr>
        <w:t xml:space="preserve">and maintained </w:t>
      </w:r>
      <w:r w:rsidRPr="00917007">
        <w:rPr>
          <w:rFonts w:asciiTheme="minorBidi" w:hAnsiTheme="minorBidi" w:cstheme="minorBidi"/>
          <w:sz w:val="24"/>
          <w:szCs w:val="24"/>
        </w:rPr>
        <w:t>through life forces; p</w:t>
      </w:r>
      <w:r w:rsidR="004F4156" w:rsidRPr="00917007">
        <w:rPr>
          <w:rFonts w:asciiTheme="minorBidi" w:hAnsiTheme="minorBidi" w:cstheme="minorBidi"/>
          <w:sz w:val="24"/>
          <w:szCs w:val="24"/>
        </w:rPr>
        <w:t xml:space="preserve">rogress on this path requires </w:t>
      </w:r>
      <w:r w:rsidRPr="00917007">
        <w:rPr>
          <w:rFonts w:asciiTheme="minorBidi" w:hAnsiTheme="minorBidi" w:cstheme="minorBidi"/>
          <w:sz w:val="24"/>
          <w:szCs w:val="24"/>
        </w:rPr>
        <w:t>complete severance from every type and aspect of death that exists in our lives.</w:t>
      </w:r>
    </w:p>
    <w:p w:rsidR="00917007" w:rsidRPr="00917007" w:rsidRDefault="00917007" w:rsidP="00D6017B">
      <w:pPr>
        <w:widowControl w:val="0"/>
        <w:bidi w:val="0"/>
        <w:spacing w:line="240" w:lineRule="auto"/>
        <w:ind w:firstLine="720"/>
        <w:rPr>
          <w:rFonts w:asciiTheme="minorBidi" w:hAnsiTheme="minorBidi" w:cstheme="minorBidi"/>
          <w:sz w:val="24"/>
          <w:szCs w:val="24"/>
        </w:rPr>
      </w:pPr>
    </w:p>
    <w:p w:rsidR="007F76CF" w:rsidRDefault="007F76CF" w:rsidP="009A0F12">
      <w:pPr>
        <w:widowControl w:val="0"/>
        <w:bidi w:val="0"/>
        <w:spacing w:line="240" w:lineRule="auto"/>
        <w:ind w:firstLine="720"/>
        <w:rPr>
          <w:rFonts w:asciiTheme="minorBidi" w:hAnsiTheme="minorBidi" w:cstheme="minorBidi"/>
          <w:sz w:val="24"/>
          <w:szCs w:val="24"/>
        </w:rPr>
      </w:pPr>
      <w:r w:rsidRPr="00917007">
        <w:rPr>
          <w:rFonts w:asciiTheme="minorBidi" w:hAnsiTheme="minorBidi" w:cstheme="minorBidi"/>
          <w:sz w:val="24"/>
          <w:szCs w:val="24"/>
        </w:rPr>
        <w:t xml:space="preserve">The message of our </w:t>
      </w:r>
      <w:r w:rsidRPr="00917007">
        <w:rPr>
          <w:rFonts w:asciiTheme="minorBidi" w:hAnsiTheme="minorBidi" w:cstheme="minorBidi"/>
          <w:i/>
          <w:iCs/>
          <w:sz w:val="24"/>
          <w:szCs w:val="24"/>
        </w:rPr>
        <w:t>par</w:t>
      </w:r>
      <w:r w:rsidR="00917007" w:rsidRPr="00917007">
        <w:rPr>
          <w:rFonts w:asciiTheme="minorBidi" w:hAnsiTheme="minorBidi" w:cstheme="minorBidi"/>
          <w:i/>
          <w:iCs/>
          <w:sz w:val="24"/>
          <w:szCs w:val="24"/>
        </w:rPr>
        <w:t>a</w:t>
      </w:r>
      <w:r w:rsidRPr="00917007">
        <w:rPr>
          <w:rFonts w:asciiTheme="minorBidi" w:hAnsiTheme="minorBidi" w:cstheme="minorBidi"/>
          <w:i/>
          <w:iCs/>
          <w:sz w:val="24"/>
          <w:szCs w:val="24"/>
        </w:rPr>
        <w:t>sha</w:t>
      </w:r>
      <w:r w:rsidRPr="00917007">
        <w:rPr>
          <w:rFonts w:asciiTheme="minorBidi" w:hAnsiTheme="minorBidi" w:cstheme="minorBidi"/>
          <w:sz w:val="24"/>
          <w:szCs w:val="24"/>
        </w:rPr>
        <w:t xml:space="preserve"> is twofold. On </w:t>
      </w:r>
      <w:r w:rsidR="002617B3">
        <w:rPr>
          <w:rFonts w:asciiTheme="minorBidi" w:hAnsiTheme="minorBidi" w:cstheme="minorBidi"/>
          <w:sz w:val="24"/>
          <w:szCs w:val="24"/>
        </w:rPr>
        <w:t xml:space="preserve">the </w:t>
      </w:r>
      <w:r w:rsidRPr="00917007">
        <w:rPr>
          <w:rFonts w:asciiTheme="minorBidi" w:hAnsiTheme="minorBidi" w:cstheme="minorBidi"/>
          <w:sz w:val="24"/>
          <w:szCs w:val="24"/>
        </w:rPr>
        <w:t xml:space="preserve">one hand, we must not think that we know and understand all of the Torah. It is forever beyond us and we must accept it as a decree from God. On the other hand, we must not </w:t>
      </w:r>
      <w:r w:rsidR="004F4156" w:rsidRPr="00917007">
        <w:rPr>
          <w:rFonts w:asciiTheme="minorBidi" w:hAnsiTheme="minorBidi" w:cstheme="minorBidi"/>
          <w:sz w:val="24"/>
          <w:szCs w:val="24"/>
        </w:rPr>
        <w:t xml:space="preserve">despair or give up on grappling with the questions and uncertainties that arise from observance of Torah and its commandments. We must accept God’s decree and, at the same time, </w:t>
      </w:r>
      <w:r w:rsidR="009A0F12">
        <w:rPr>
          <w:rFonts w:asciiTheme="minorBidi" w:hAnsiTheme="minorBidi" w:cstheme="minorBidi"/>
          <w:sz w:val="24"/>
          <w:szCs w:val="24"/>
        </w:rPr>
        <w:t>exert ourselves to the utmost</w:t>
      </w:r>
      <w:r w:rsidR="004F4156" w:rsidRPr="00917007">
        <w:rPr>
          <w:rFonts w:asciiTheme="minorBidi" w:hAnsiTheme="minorBidi" w:cstheme="minorBidi"/>
          <w:sz w:val="24"/>
          <w:szCs w:val="24"/>
        </w:rPr>
        <w:t xml:space="preserve"> in the tent of Torah in order to deepen our understanding of it</w:t>
      </w:r>
      <w:r w:rsidR="009A0F12">
        <w:rPr>
          <w:rFonts w:asciiTheme="minorBidi" w:hAnsiTheme="minorBidi" w:cstheme="minorBidi"/>
          <w:sz w:val="24"/>
          <w:szCs w:val="24"/>
        </w:rPr>
        <w:t xml:space="preserve"> to the extent possible</w:t>
      </w:r>
      <w:r w:rsidR="004F4156" w:rsidRPr="00917007">
        <w:rPr>
          <w:rFonts w:asciiTheme="minorBidi" w:hAnsiTheme="minorBidi" w:cstheme="minorBidi"/>
          <w:sz w:val="24"/>
          <w:szCs w:val="24"/>
        </w:rPr>
        <w:t>.</w:t>
      </w:r>
    </w:p>
    <w:p w:rsidR="00917007" w:rsidRDefault="00917007" w:rsidP="00D6017B">
      <w:pPr>
        <w:widowControl w:val="0"/>
        <w:bidi w:val="0"/>
        <w:spacing w:line="240" w:lineRule="auto"/>
        <w:ind w:firstLine="0"/>
        <w:rPr>
          <w:rFonts w:asciiTheme="minorBidi" w:hAnsiTheme="minorBidi" w:cstheme="minorBidi"/>
          <w:sz w:val="24"/>
          <w:szCs w:val="24"/>
        </w:rPr>
      </w:pPr>
    </w:p>
    <w:bookmarkEnd w:id="0"/>
    <w:bookmarkEnd w:id="1"/>
    <w:p w:rsidR="00917007" w:rsidRPr="00917007" w:rsidRDefault="00917007" w:rsidP="00D6017B">
      <w:pPr>
        <w:widowControl w:val="0"/>
        <w:bidi w:val="0"/>
        <w:spacing w:line="240" w:lineRule="auto"/>
        <w:ind w:firstLine="0"/>
        <w:rPr>
          <w:rFonts w:asciiTheme="minorBidi" w:hAnsiTheme="minorBidi" w:cstheme="minorBidi"/>
          <w:sz w:val="24"/>
          <w:szCs w:val="24"/>
        </w:rPr>
      </w:pPr>
    </w:p>
    <w:sectPr w:rsidR="00917007" w:rsidRPr="00917007" w:rsidSect="00535EB8">
      <w:pgSz w:w="12240" w:h="15840" w:code="1"/>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78"/>
    <w:rsid w:val="00055FC8"/>
    <w:rsid w:val="002617B3"/>
    <w:rsid w:val="00302A3B"/>
    <w:rsid w:val="0034430A"/>
    <w:rsid w:val="004753A0"/>
    <w:rsid w:val="004C3C9E"/>
    <w:rsid w:val="004F4156"/>
    <w:rsid w:val="00535EB8"/>
    <w:rsid w:val="007F76CF"/>
    <w:rsid w:val="00917007"/>
    <w:rsid w:val="0096250B"/>
    <w:rsid w:val="009A0F12"/>
    <w:rsid w:val="00C634E2"/>
    <w:rsid w:val="00D2467C"/>
    <w:rsid w:val="00D6017B"/>
    <w:rsid w:val="00FA22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78"/>
    <w:pPr>
      <w:bidi/>
      <w:spacing w:after="0" w:line="312" w:lineRule="exact"/>
      <w:ind w:firstLine="357"/>
      <w:jc w:val="both"/>
    </w:pPr>
    <w:rPr>
      <w:rFonts w:ascii="Cambria" w:eastAsia="Times New Roman" w:hAnsi="Cambria" w:cs="Narkisim"/>
      <w:noProof/>
      <w:sz w:val="21"/>
      <w:szCs w:val="23"/>
      <w:lang w:eastAsia="he-IL"/>
    </w:rPr>
  </w:style>
  <w:style w:type="paragraph" w:styleId="Heading1">
    <w:name w:val="heading 1"/>
    <w:basedOn w:val="Normal"/>
    <w:next w:val="Normal"/>
    <w:link w:val="Heading1Char"/>
    <w:qFormat/>
    <w:rsid w:val="00FA2278"/>
    <w:pPr>
      <w:keepNext/>
      <w:tabs>
        <w:tab w:val="left" w:pos="335"/>
      </w:tabs>
      <w:spacing w:before="240" w:after="120" w:line="240" w:lineRule="auto"/>
      <w:ind w:firstLine="0"/>
      <w:jc w:val="center"/>
      <w:outlineLvl w:val="0"/>
    </w:pPr>
    <w:rPr>
      <w:b/>
      <w:bCs/>
      <w:sz w:val="30"/>
      <w:szCs w:val="40"/>
    </w:rPr>
  </w:style>
  <w:style w:type="paragraph" w:styleId="Heading2">
    <w:name w:val="heading 2"/>
    <w:basedOn w:val="Normal"/>
    <w:next w:val="Normal"/>
    <w:link w:val="Heading2Char"/>
    <w:qFormat/>
    <w:rsid w:val="00FA2278"/>
    <w:pPr>
      <w:keepNext/>
      <w:spacing w:before="480" w:after="100"/>
      <w:ind w:firstLine="0"/>
      <w:jc w:val="center"/>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278"/>
    <w:rPr>
      <w:rFonts w:ascii="Cambria" w:eastAsia="Times New Roman" w:hAnsi="Cambria" w:cs="Narkisim"/>
      <w:b/>
      <w:bCs/>
      <w:noProof/>
      <w:sz w:val="30"/>
      <w:szCs w:val="40"/>
      <w:lang w:eastAsia="he-IL"/>
    </w:rPr>
  </w:style>
  <w:style w:type="character" w:customStyle="1" w:styleId="Heading2Char">
    <w:name w:val="Heading 2 Char"/>
    <w:basedOn w:val="DefaultParagraphFont"/>
    <w:link w:val="Heading2"/>
    <w:rsid w:val="00FA2278"/>
    <w:rPr>
      <w:rFonts w:ascii="Cambria" w:eastAsia="Times New Roman" w:hAnsi="Cambria" w:cs="Narkisim"/>
      <w:b/>
      <w:bCs/>
      <w:noProof/>
      <w:sz w:val="21"/>
      <w:szCs w:val="28"/>
      <w:lang w:eastAsia="he-IL"/>
    </w:rPr>
  </w:style>
  <w:style w:type="paragraph" w:customStyle="1" w:styleId="a">
    <w:name w:val="ציטוט"/>
    <w:basedOn w:val="Normal"/>
    <w:next w:val="Normal"/>
    <w:link w:val="1"/>
    <w:rsid w:val="00FA2278"/>
    <w:pPr>
      <w:tabs>
        <w:tab w:val="right" w:pos="6407"/>
      </w:tabs>
      <w:spacing w:before="120" w:after="120" w:line="288" w:lineRule="exact"/>
      <w:ind w:left="567" w:right="567" w:firstLine="0"/>
    </w:pPr>
    <w:rPr>
      <w:rFonts w:cs="FrankRuehl"/>
      <w:szCs w:val="22"/>
    </w:rPr>
  </w:style>
  <w:style w:type="character" w:customStyle="1" w:styleId="1">
    <w:name w:val="ציטוט תו1"/>
    <w:link w:val="a"/>
    <w:rsid w:val="00FA2278"/>
    <w:rPr>
      <w:rFonts w:ascii="Cambria" w:eastAsia="Times New Roman" w:hAnsi="Cambria" w:cs="FrankRuehl"/>
      <w:noProof/>
      <w:sz w:val="21"/>
      <w:lang w:eastAsia="he-IL"/>
    </w:rPr>
  </w:style>
  <w:style w:type="paragraph" w:customStyle="1" w:styleId="CC">
    <w:name w:val="CC"/>
    <w:basedOn w:val="BodyText"/>
    <w:rsid w:val="00917007"/>
    <w:pPr>
      <w:keepLines/>
      <w:widowControl w:val="0"/>
      <w:bidi w:val="0"/>
      <w:spacing w:after="160" w:line="360" w:lineRule="auto"/>
      <w:ind w:left="360" w:hanging="360"/>
    </w:pPr>
    <w:rPr>
      <w:rFonts w:ascii="Times New Roman" w:hAnsi="Times New Roman" w:cs="Times New Roman"/>
      <w:noProof w:val="0"/>
      <w:sz w:val="20"/>
      <w:szCs w:val="20"/>
      <w:lang w:eastAsia="en-US"/>
    </w:rPr>
  </w:style>
  <w:style w:type="paragraph" w:customStyle="1" w:styleId="a0">
    <w:name w:val="פרשה"/>
    <w:basedOn w:val="Heading1"/>
    <w:uiPriority w:val="99"/>
    <w:rsid w:val="00917007"/>
    <w:pPr>
      <w:tabs>
        <w:tab w:val="clear" w:pos="335"/>
      </w:tabs>
      <w:autoSpaceDE w:val="0"/>
      <w:autoSpaceDN w:val="0"/>
      <w:spacing w:before="0" w:after="60"/>
      <w:jc w:val="left"/>
    </w:pPr>
    <w:rPr>
      <w:rFonts w:ascii="Times New Roman" w:hAnsi="Times New Roman" w:cs="Arial"/>
      <w:noProof w:val="0"/>
      <w:sz w:val="46"/>
      <w:szCs w:val="24"/>
      <w:lang w:eastAsia="en-US"/>
    </w:rPr>
  </w:style>
  <w:style w:type="paragraph" w:styleId="BodyText">
    <w:name w:val="Body Text"/>
    <w:basedOn w:val="Normal"/>
    <w:link w:val="BodyTextChar"/>
    <w:uiPriority w:val="99"/>
    <w:semiHidden/>
    <w:unhideWhenUsed/>
    <w:rsid w:val="00917007"/>
    <w:pPr>
      <w:spacing w:after="120"/>
    </w:pPr>
  </w:style>
  <w:style w:type="character" w:customStyle="1" w:styleId="BodyTextChar">
    <w:name w:val="Body Text Char"/>
    <w:basedOn w:val="DefaultParagraphFont"/>
    <w:link w:val="BodyText"/>
    <w:uiPriority w:val="99"/>
    <w:semiHidden/>
    <w:rsid w:val="00917007"/>
    <w:rPr>
      <w:rFonts w:ascii="Cambria" w:eastAsia="Times New Roman" w:hAnsi="Cambria" w:cs="Narkisim"/>
      <w:noProof/>
      <w:sz w:val="21"/>
      <w:szCs w:val="23"/>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78"/>
    <w:pPr>
      <w:bidi/>
      <w:spacing w:after="0" w:line="312" w:lineRule="exact"/>
      <w:ind w:firstLine="357"/>
      <w:jc w:val="both"/>
    </w:pPr>
    <w:rPr>
      <w:rFonts w:ascii="Cambria" w:eastAsia="Times New Roman" w:hAnsi="Cambria" w:cs="Narkisim"/>
      <w:noProof/>
      <w:sz w:val="21"/>
      <w:szCs w:val="23"/>
      <w:lang w:eastAsia="he-IL"/>
    </w:rPr>
  </w:style>
  <w:style w:type="paragraph" w:styleId="Heading1">
    <w:name w:val="heading 1"/>
    <w:basedOn w:val="Normal"/>
    <w:next w:val="Normal"/>
    <w:link w:val="Heading1Char"/>
    <w:qFormat/>
    <w:rsid w:val="00FA2278"/>
    <w:pPr>
      <w:keepNext/>
      <w:tabs>
        <w:tab w:val="left" w:pos="335"/>
      </w:tabs>
      <w:spacing w:before="240" w:after="120" w:line="240" w:lineRule="auto"/>
      <w:ind w:firstLine="0"/>
      <w:jc w:val="center"/>
      <w:outlineLvl w:val="0"/>
    </w:pPr>
    <w:rPr>
      <w:b/>
      <w:bCs/>
      <w:sz w:val="30"/>
      <w:szCs w:val="40"/>
    </w:rPr>
  </w:style>
  <w:style w:type="paragraph" w:styleId="Heading2">
    <w:name w:val="heading 2"/>
    <w:basedOn w:val="Normal"/>
    <w:next w:val="Normal"/>
    <w:link w:val="Heading2Char"/>
    <w:qFormat/>
    <w:rsid w:val="00FA2278"/>
    <w:pPr>
      <w:keepNext/>
      <w:spacing w:before="480" w:after="100"/>
      <w:ind w:firstLine="0"/>
      <w:jc w:val="center"/>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278"/>
    <w:rPr>
      <w:rFonts w:ascii="Cambria" w:eastAsia="Times New Roman" w:hAnsi="Cambria" w:cs="Narkisim"/>
      <w:b/>
      <w:bCs/>
      <w:noProof/>
      <w:sz w:val="30"/>
      <w:szCs w:val="40"/>
      <w:lang w:eastAsia="he-IL"/>
    </w:rPr>
  </w:style>
  <w:style w:type="character" w:customStyle="1" w:styleId="Heading2Char">
    <w:name w:val="Heading 2 Char"/>
    <w:basedOn w:val="DefaultParagraphFont"/>
    <w:link w:val="Heading2"/>
    <w:rsid w:val="00FA2278"/>
    <w:rPr>
      <w:rFonts w:ascii="Cambria" w:eastAsia="Times New Roman" w:hAnsi="Cambria" w:cs="Narkisim"/>
      <w:b/>
      <w:bCs/>
      <w:noProof/>
      <w:sz w:val="21"/>
      <w:szCs w:val="28"/>
      <w:lang w:eastAsia="he-IL"/>
    </w:rPr>
  </w:style>
  <w:style w:type="paragraph" w:customStyle="1" w:styleId="a">
    <w:name w:val="ציטוט"/>
    <w:basedOn w:val="Normal"/>
    <w:next w:val="Normal"/>
    <w:link w:val="1"/>
    <w:rsid w:val="00FA2278"/>
    <w:pPr>
      <w:tabs>
        <w:tab w:val="right" w:pos="6407"/>
      </w:tabs>
      <w:spacing w:before="120" w:after="120" w:line="288" w:lineRule="exact"/>
      <w:ind w:left="567" w:right="567" w:firstLine="0"/>
    </w:pPr>
    <w:rPr>
      <w:rFonts w:cs="FrankRuehl"/>
      <w:szCs w:val="22"/>
    </w:rPr>
  </w:style>
  <w:style w:type="character" w:customStyle="1" w:styleId="1">
    <w:name w:val="ציטוט תו1"/>
    <w:link w:val="a"/>
    <w:rsid w:val="00FA2278"/>
    <w:rPr>
      <w:rFonts w:ascii="Cambria" w:eastAsia="Times New Roman" w:hAnsi="Cambria" w:cs="FrankRuehl"/>
      <w:noProof/>
      <w:sz w:val="21"/>
      <w:lang w:eastAsia="he-IL"/>
    </w:rPr>
  </w:style>
  <w:style w:type="paragraph" w:customStyle="1" w:styleId="CC">
    <w:name w:val="CC"/>
    <w:basedOn w:val="BodyText"/>
    <w:rsid w:val="00917007"/>
    <w:pPr>
      <w:keepLines/>
      <w:widowControl w:val="0"/>
      <w:bidi w:val="0"/>
      <w:spacing w:after="160" w:line="360" w:lineRule="auto"/>
      <w:ind w:left="360" w:hanging="360"/>
    </w:pPr>
    <w:rPr>
      <w:rFonts w:ascii="Times New Roman" w:hAnsi="Times New Roman" w:cs="Times New Roman"/>
      <w:noProof w:val="0"/>
      <w:sz w:val="20"/>
      <w:szCs w:val="20"/>
      <w:lang w:eastAsia="en-US"/>
    </w:rPr>
  </w:style>
  <w:style w:type="paragraph" w:customStyle="1" w:styleId="a0">
    <w:name w:val="פרשה"/>
    <w:basedOn w:val="Heading1"/>
    <w:uiPriority w:val="99"/>
    <w:rsid w:val="00917007"/>
    <w:pPr>
      <w:tabs>
        <w:tab w:val="clear" w:pos="335"/>
      </w:tabs>
      <w:autoSpaceDE w:val="0"/>
      <w:autoSpaceDN w:val="0"/>
      <w:spacing w:before="0" w:after="60"/>
      <w:jc w:val="left"/>
    </w:pPr>
    <w:rPr>
      <w:rFonts w:ascii="Times New Roman" w:hAnsi="Times New Roman" w:cs="Arial"/>
      <w:noProof w:val="0"/>
      <w:sz w:val="46"/>
      <w:szCs w:val="24"/>
      <w:lang w:eastAsia="en-US"/>
    </w:rPr>
  </w:style>
  <w:style w:type="paragraph" w:styleId="BodyText">
    <w:name w:val="Body Text"/>
    <w:basedOn w:val="Normal"/>
    <w:link w:val="BodyTextChar"/>
    <w:uiPriority w:val="99"/>
    <w:semiHidden/>
    <w:unhideWhenUsed/>
    <w:rsid w:val="00917007"/>
    <w:pPr>
      <w:spacing w:after="120"/>
    </w:pPr>
  </w:style>
  <w:style w:type="character" w:customStyle="1" w:styleId="BodyTextChar">
    <w:name w:val="Body Text Char"/>
    <w:basedOn w:val="DefaultParagraphFont"/>
    <w:link w:val="BodyText"/>
    <w:uiPriority w:val="99"/>
    <w:semiHidden/>
    <w:rsid w:val="00917007"/>
    <w:rPr>
      <w:rFonts w:ascii="Cambria" w:eastAsia="Times New Roman" w:hAnsi="Cambria" w:cs="Narkisim"/>
      <w:noProof/>
      <w:sz w:val="21"/>
      <w:szCs w:val="23"/>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3</cp:revision>
  <dcterms:created xsi:type="dcterms:W3CDTF">2016-07-05T06:36:00Z</dcterms:created>
  <dcterms:modified xsi:type="dcterms:W3CDTF">2016-07-05T06:36:00Z</dcterms:modified>
</cp:coreProperties>
</file>