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71" w:rsidRDefault="00962B71" w:rsidP="007633F5">
      <w:pPr>
        <w:pStyle w:val="a"/>
        <w:rPr>
          <w:rtl/>
        </w:rPr>
      </w:pPr>
      <w:r>
        <w:rPr>
          <w:rtl/>
        </w:rPr>
        <w:t xml:space="preserve">הרב </w:t>
      </w:r>
      <w:r w:rsidR="007633F5">
        <w:rPr>
          <w:rFonts w:hint="cs"/>
          <w:rtl/>
        </w:rPr>
        <w:t>משה ליכטנשטיין שליט"א</w:t>
      </w:r>
    </w:p>
    <w:p w:rsidR="00962B71" w:rsidRDefault="00962B71" w:rsidP="00962B71">
      <w:pPr>
        <w:pStyle w:val="a"/>
        <w:rPr>
          <w:rtl/>
        </w:rPr>
      </w:pPr>
      <w:r>
        <w:rPr>
          <w:rtl/>
        </w:rPr>
        <w:t xml:space="preserve">שיחה </w:t>
      </w:r>
      <w:r w:rsidR="007633F5">
        <w:rPr>
          <w:rFonts w:hint="cs"/>
          <w:rtl/>
        </w:rPr>
        <w:t>לפרשת חקת</w:t>
      </w:r>
    </w:p>
    <w:p w:rsidR="008C5C36" w:rsidRDefault="008C5C36" w:rsidP="00962B71">
      <w:pPr>
        <w:pStyle w:val="a"/>
        <w:rPr>
          <w:rtl/>
        </w:rPr>
      </w:pPr>
    </w:p>
    <w:p w:rsidR="008C5C36" w:rsidRPr="008C5C36" w:rsidRDefault="00CA3AE9" w:rsidP="007633F5">
      <w:pPr>
        <w:pStyle w:val="a"/>
        <w:jc w:val="center"/>
        <w:rPr>
          <w:sz w:val="44"/>
          <w:szCs w:val="44"/>
          <w:rtl/>
        </w:rPr>
      </w:pPr>
      <w:r>
        <w:rPr>
          <w:rFonts w:hint="cs"/>
          <w:sz w:val="44"/>
          <w:szCs w:val="44"/>
          <w:rtl/>
        </w:rPr>
        <w:t>ודברתם אל הסלע לעיניהם</w:t>
      </w:r>
      <w:r w:rsidR="008C5C36">
        <w:rPr>
          <w:rStyle w:val="FootnoteReference"/>
          <w:rtl/>
        </w:rPr>
        <w:footnoteReference w:id="1"/>
      </w:r>
    </w:p>
    <w:p w:rsidR="00CA3AE9" w:rsidRDefault="00CA3AE9" w:rsidP="00CA3AE9">
      <w:pPr>
        <w:rPr>
          <w:b/>
          <w:bCs/>
          <w:rtl/>
        </w:rPr>
      </w:pPr>
    </w:p>
    <w:p w:rsidR="00CA3AE9" w:rsidRPr="00CA3AE9" w:rsidRDefault="00CA3AE9" w:rsidP="00CA3AE9">
      <w:pPr>
        <w:rPr>
          <w:rtl/>
        </w:rPr>
      </w:pPr>
      <w:r w:rsidRPr="00CA3AE9">
        <w:rPr>
          <w:rFonts w:hint="cs"/>
          <w:rtl/>
        </w:rPr>
        <w:t xml:space="preserve">בפרשתנו מסופר על מות מרים ומיד אחר כך על תלונות העם על </w:t>
      </w:r>
      <w:r>
        <w:rPr>
          <w:rFonts w:hint="cs"/>
          <w:rtl/>
        </w:rPr>
        <w:t>מחסור במים. במבט ראשון שני האירועים אינם נראים קשורים זה אל זה.</w:t>
      </w:r>
    </w:p>
    <w:p w:rsidR="00CA3AE9" w:rsidRDefault="00CA3AE9" w:rsidP="00CA3AE9">
      <w:pPr>
        <w:rPr>
          <w:rtl/>
        </w:rPr>
      </w:pPr>
      <w:r>
        <w:rPr>
          <w:rFonts w:hint="cs"/>
          <w:rtl/>
        </w:rPr>
        <w:t>בניגוד למשה ואהרן, שנפטרו בשלב מאוחר יותר,</w:t>
      </w:r>
      <w:r w:rsidRPr="00CA3AE9">
        <w:rPr>
          <w:rFonts w:hint="cs"/>
          <w:rtl/>
        </w:rPr>
        <w:t xml:space="preserve"> מרים לא העמידה לה יורשת. חז"ל במדרש מבארים, שלכל אורך ארבעים השנה הי</w:t>
      </w:r>
      <w:r>
        <w:rPr>
          <w:rFonts w:hint="cs"/>
          <w:rtl/>
        </w:rPr>
        <w:t>י</w:t>
      </w:r>
      <w:r w:rsidRPr="00CA3AE9">
        <w:rPr>
          <w:rFonts w:hint="cs"/>
          <w:rtl/>
        </w:rPr>
        <w:t>תה באר בזכות מרים</w:t>
      </w:r>
      <w:r>
        <w:rPr>
          <w:rFonts w:hint="cs"/>
          <w:rtl/>
        </w:rPr>
        <w:t>, אשר נועדה לספק לעם מים</w:t>
      </w:r>
      <w:r w:rsidRPr="00CA3AE9">
        <w:rPr>
          <w:rFonts w:hint="cs"/>
          <w:rtl/>
        </w:rPr>
        <w:t>. משמתה מרים, הפסיקה הבאר להתקיים, יחד עם זכותה של מרים שבה הי</w:t>
      </w:r>
      <w:r>
        <w:rPr>
          <w:rFonts w:hint="cs"/>
          <w:rtl/>
        </w:rPr>
        <w:t>י</w:t>
      </w:r>
      <w:r w:rsidRPr="00CA3AE9">
        <w:rPr>
          <w:rFonts w:hint="cs"/>
          <w:rtl/>
        </w:rPr>
        <w:t>תה תלויה.</w:t>
      </w:r>
      <w:r>
        <w:rPr>
          <w:rFonts w:hint="cs"/>
          <w:rtl/>
        </w:rPr>
        <w:t xml:space="preserve"> </w:t>
      </w:r>
    </w:p>
    <w:p w:rsidR="00CA3AE9" w:rsidRDefault="00CA3AE9" w:rsidP="00CA3AE9">
      <w:pPr>
        <w:rPr>
          <w:rtl/>
        </w:rPr>
      </w:pPr>
      <w:r>
        <w:rPr>
          <w:rFonts w:hint="cs"/>
          <w:rtl/>
        </w:rPr>
        <w:t xml:space="preserve">על קבילת העם על היובש והרעב הקיימים במדבר, </w:t>
      </w:r>
      <w:r w:rsidR="0097716E">
        <w:rPr>
          <w:rFonts w:hint="cs"/>
          <w:rtl/>
        </w:rPr>
        <w:t>כתב הנצי"ב:</w:t>
      </w:r>
    </w:p>
    <w:p w:rsidR="0097716E" w:rsidRDefault="0097716E" w:rsidP="0097716E">
      <w:pPr>
        <w:pStyle w:val="Quote"/>
        <w:rPr>
          <w:rtl/>
        </w:rPr>
      </w:pPr>
      <w:r>
        <w:rPr>
          <w:rFonts w:hint="cs"/>
          <w:rtl/>
        </w:rPr>
        <w:t>"</w:t>
      </w:r>
      <w:r w:rsidR="00CA3AE9" w:rsidRPr="00CA3AE9">
        <w:rPr>
          <w:rtl/>
        </w:rPr>
        <w:t xml:space="preserve">הפלא הנה זה ארבעים שנה הולכים במדבר הגדול וסבלו בלי שום תרעומות. והבינו כי לא זהו תכלית נסיעתם עד בואם אל ארץ נושבת. ולמה זה התרעמו עתה. </w:t>
      </w:r>
    </w:p>
    <w:p w:rsidR="0097716E" w:rsidRDefault="00CA3AE9" w:rsidP="0097716E">
      <w:pPr>
        <w:pStyle w:val="Quote"/>
        <w:rPr>
          <w:rtl/>
        </w:rPr>
      </w:pPr>
      <w:r w:rsidRPr="00CA3AE9">
        <w:rPr>
          <w:rtl/>
        </w:rPr>
        <w:t xml:space="preserve">אבל ראוי לדעת דבשנה האחרונה היה סוף הליכות הנסיי בהנהגה נפלאה ההולך לימין משה זרוע תפארת ה׳. ועתה היו עומדים ליכנס לא״י ולהתנהג בהליכות הטבע תחת השגחת ה׳. ע״כ התנהג הקב״ה עמם בשנה זו בדרך הממוצע. </w:t>
      </w:r>
    </w:p>
    <w:p w:rsidR="0097716E" w:rsidRDefault="00CA3AE9" w:rsidP="0097716E">
      <w:pPr>
        <w:pStyle w:val="Quote"/>
        <w:rPr>
          <w:rtl/>
        </w:rPr>
      </w:pPr>
      <w:r w:rsidRPr="00CA3AE9">
        <w:rPr>
          <w:rtl/>
        </w:rPr>
        <w:t xml:space="preserve">וכמו אומנת ילד היונק העומד להגמל מחלב. כבר איזה משך לפני הגמלו מרגלת את הילד מעט מעט באכילת לחם. ומכל מקום לעת הצורך מניקתו עד שהוא נגמל לגמרי. כי קשה להחליף סדר החיים בפעם א׳. </w:t>
      </w:r>
    </w:p>
    <w:p w:rsidR="00CA3AE9" w:rsidRDefault="00CA3AE9" w:rsidP="0097716E">
      <w:pPr>
        <w:pStyle w:val="Quote"/>
        <w:rPr>
          <w:rtl/>
        </w:rPr>
      </w:pPr>
      <w:r w:rsidRPr="00CA3AE9">
        <w:rPr>
          <w:rtl/>
        </w:rPr>
        <w:t>כך החל המקום ית׳ להפרישם מן הנס ולהעמידם על הליכות עולם הטבע וללמדם איך יעשו בעת יהיה השגחה לענוש אותם ולמנוע טובה וגשמי השנה ולא יהיה עוד כח משה אשר בבקשתו לבד נעשה הכל. והנה כשנפסק המים מן הבאר הבינו ישראל שזהו שלא בתורת עונש על איזה דבר. אלא כדי להרגילם לחיים טבעים</w:t>
      </w:r>
      <w:r w:rsidRPr="00CA3AE9">
        <w:t>.</w:t>
      </w:r>
      <w:r w:rsidR="0097716E">
        <w:rPr>
          <w:rFonts w:hint="cs"/>
          <w:rtl/>
        </w:rPr>
        <w:t>"</w:t>
      </w:r>
    </w:p>
    <w:p w:rsidR="0097716E" w:rsidRPr="00CA3AE9" w:rsidRDefault="0097716E" w:rsidP="0097716E">
      <w:pPr>
        <w:pStyle w:val="Quote"/>
        <w:jc w:val="right"/>
        <w:rPr>
          <w:rtl/>
        </w:rPr>
      </w:pPr>
      <w:r>
        <w:rPr>
          <w:rFonts w:hint="cs"/>
          <w:rtl/>
        </w:rPr>
        <w:t>(העמק דבר במדבר כ', ה)</w:t>
      </w:r>
    </w:p>
    <w:p w:rsidR="00CA3AE9" w:rsidRPr="00CA3AE9" w:rsidRDefault="00CA3AE9" w:rsidP="0097716E">
      <w:pPr>
        <w:rPr>
          <w:rtl/>
        </w:rPr>
      </w:pPr>
      <w:r w:rsidRPr="00CA3AE9">
        <w:rPr>
          <w:rFonts w:hint="cs"/>
          <w:rtl/>
        </w:rPr>
        <w:lastRenderedPageBreak/>
        <w:t>לאחר ארבעים שנות הנדודים, לקראת הכניסה לארץ, ההנהגה מתחלפת, ומתרחש תהליך הדרגתי של מעבר מהנהגה א</w:t>
      </w:r>
      <w:r w:rsidR="0097716E">
        <w:rPr>
          <w:rFonts w:hint="cs"/>
          <w:rtl/>
        </w:rPr>
        <w:t>-</w:t>
      </w:r>
      <w:r w:rsidRPr="00CA3AE9">
        <w:rPr>
          <w:rFonts w:hint="cs"/>
          <w:rtl/>
        </w:rPr>
        <w:t>להית</w:t>
      </w:r>
      <w:r w:rsidRPr="00CA3AE9">
        <w:rPr>
          <w:rtl/>
        </w:rPr>
        <w:t>־</w:t>
      </w:r>
      <w:r w:rsidRPr="00CA3AE9">
        <w:rPr>
          <w:rFonts w:hint="cs"/>
          <w:rtl/>
        </w:rPr>
        <w:t>נסית, להנהגה טבעית. מ"ה' ילחם לכם ואתם תחרשון"</w:t>
      </w:r>
      <w:r w:rsidR="0097716E">
        <w:rPr>
          <w:rFonts w:hint="cs"/>
          <w:rtl/>
        </w:rPr>
        <w:t>, למצב שבו העם נלחם למען עצמו</w:t>
      </w:r>
      <w:r w:rsidRPr="00CA3AE9">
        <w:rPr>
          <w:rFonts w:hint="cs"/>
          <w:rtl/>
        </w:rPr>
        <w:t>.</w:t>
      </w:r>
      <w:r w:rsidR="0097716E">
        <w:rPr>
          <w:rStyle w:val="FootnoteReference"/>
          <w:rtl/>
        </w:rPr>
        <w:footnoteReference w:id="2"/>
      </w:r>
    </w:p>
    <w:p w:rsidR="00CA3AE9" w:rsidRDefault="00CA3AE9" w:rsidP="0097716E">
      <w:pPr>
        <w:rPr>
          <w:rtl/>
        </w:rPr>
      </w:pPr>
      <w:r w:rsidRPr="00CA3AE9">
        <w:rPr>
          <w:rFonts w:hint="cs"/>
          <w:rtl/>
        </w:rPr>
        <w:t xml:space="preserve">מיד לאחר </w:t>
      </w:r>
      <w:r w:rsidR="0097716E">
        <w:rPr>
          <w:rFonts w:hint="cs"/>
          <w:rtl/>
        </w:rPr>
        <w:t xml:space="preserve">תלונות העם על החוסר במים, מופיעה פרשת מי מריבה: </w:t>
      </w:r>
    </w:p>
    <w:p w:rsidR="0097716E" w:rsidRDefault="0097716E" w:rsidP="0097716E">
      <w:pPr>
        <w:pStyle w:val="Quote"/>
        <w:rPr>
          <w:rtl/>
        </w:rPr>
      </w:pPr>
      <w:r>
        <w:rPr>
          <w:rFonts w:hint="cs"/>
          <w:rtl/>
        </w:rPr>
        <w:t>"</w:t>
      </w:r>
      <w:r w:rsidRPr="0097716E">
        <w:rPr>
          <w:rtl/>
        </w:rPr>
        <w:t xml:space="preserve">וַיְדַבֵּר ה' אֶל מֹשֶׁה לֵּאמֹר: קַח אֶת הַמַּטֶּה וְהַקְהֵל אֶת הָעֵדָה אַתָּה וְאַהֲרֹן אָחִיךָ וְדִבַּרְתֶּם אֶל הַסֶּלַע לְעֵינֵיהֶם וְנָתַן מֵימָיו וְהוֹצֵאתָ לָהֶם מַיִם מִן הַסֶּלַע וְהִשְׁקִיתָ אֶת הָעֵדָה וְאֶת בְּעִירָם: וַיִּקַּח מֹשֶׁה אֶת הַמַּטֶּה מִלִּפְנֵי ה' כַּאֲשֶׁר צִוָּהוּ: </w:t>
      </w:r>
    </w:p>
    <w:p w:rsidR="0097716E" w:rsidRDefault="0097716E" w:rsidP="0097716E">
      <w:pPr>
        <w:pStyle w:val="Quote"/>
        <w:rPr>
          <w:rtl/>
        </w:rPr>
      </w:pPr>
      <w:r w:rsidRPr="0097716E">
        <w:rPr>
          <w:rtl/>
        </w:rPr>
        <w:t>וַיַּקְהִלוּ מֹשֶׁה וְאַהֲרֹן אֶת הַקָּהָל אֶל פְּנֵי הַסָּלַע וַיֹּאמֶר לָהֶם שִׁמְעוּ נָא הַמֹּרִים הֲמִן הַסֶּלַע הַזֶּה נוֹצִיא לָכֶם מָיִם: וַיָּרֶם מֹשֶׁה אֶת יָדוֹ וַיַּךְ אֶת הַסֶּלַע בְּמַטֵּהוּ פַּעֲמָיִם וַיֵּצְאוּ מַיִם רַבִּים</w:t>
      </w:r>
      <w:r>
        <w:rPr>
          <w:rtl/>
        </w:rPr>
        <w:t xml:space="preserve"> וַתֵּשְׁתְּ הָעֵדָה וּבְעִירָם</w:t>
      </w:r>
      <w:r>
        <w:rPr>
          <w:rFonts w:hint="cs"/>
          <w:rtl/>
        </w:rPr>
        <w:t>.</w:t>
      </w:r>
    </w:p>
    <w:p w:rsidR="0097716E" w:rsidRDefault="0097716E" w:rsidP="0097716E">
      <w:pPr>
        <w:pStyle w:val="Quote"/>
        <w:rPr>
          <w:rtl/>
        </w:rPr>
      </w:pPr>
      <w:r w:rsidRPr="0097716E">
        <w:rPr>
          <w:rtl/>
        </w:rPr>
        <w:t>וַיֹּאמֶר ה' אֶל מֹשֶׁה וְאֶל אַהֲרֹן יַעַן לֹא הֶאֱמַנְתֶּם בִּי לְהַקְדִּישֵׁנִי לְעֵינֵי בְּנֵי יִשְׂרָאֵל לָכֵן לֹא תָבִיאוּ אֶת הַקָּהָל הַזֶּה אֶל הָאָרֶץ אֲשֶׁר נָתַתִּי לָהֶם: הֵמָּה מֵי מְרִיבָה אֲשֶׁר רָבוּ בְנֵי יִשְׂ</w:t>
      </w:r>
      <w:r>
        <w:rPr>
          <w:rtl/>
        </w:rPr>
        <w:t>רָאֵל אֶת ה' וַיִּקָּדֵשׁ בָּם</w:t>
      </w:r>
      <w:r>
        <w:rPr>
          <w:rFonts w:hint="cs"/>
          <w:rtl/>
        </w:rPr>
        <w:t>."</w:t>
      </w:r>
    </w:p>
    <w:p w:rsidR="0097716E" w:rsidRPr="00CA3AE9" w:rsidRDefault="0097716E" w:rsidP="0097716E">
      <w:pPr>
        <w:pStyle w:val="Quote"/>
        <w:jc w:val="right"/>
        <w:rPr>
          <w:rtl/>
        </w:rPr>
      </w:pPr>
      <w:r>
        <w:rPr>
          <w:rFonts w:hint="cs"/>
          <w:rtl/>
        </w:rPr>
        <w:t>(במדבר כ', ז-י"ג)</w:t>
      </w:r>
    </w:p>
    <w:p w:rsidR="00CA3AE9" w:rsidRPr="00CA3AE9" w:rsidRDefault="00CA3AE9" w:rsidP="007602A0">
      <w:pPr>
        <w:rPr>
          <w:rtl/>
        </w:rPr>
      </w:pPr>
      <w:r w:rsidRPr="00CA3AE9">
        <w:rPr>
          <w:rFonts w:hint="cs"/>
          <w:rtl/>
        </w:rPr>
        <w:t>לפני ההמשך, ראוי להעיר כי לפי הרמב"ם במורה נבוכים</w:t>
      </w:r>
      <w:r w:rsidR="007602A0">
        <w:rPr>
          <w:rFonts w:hint="cs"/>
          <w:rtl/>
        </w:rPr>
        <w:t>,</w:t>
      </w:r>
      <w:r w:rsidRPr="00CA3AE9">
        <w:rPr>
          <w:rFonts w:hint="cs"/>
          <w:rtl/>
        </w:rPr>
        <w:t xml:space="preserve"> ה' לא אומר לנביאים לעשות מעשים תמוהים. כאן לכאורה יש בעיה </w:t>
      </w:r>
      <w:r w:rsidRPr="00CA3AE9">
        <w:rPr>
          <w:rtl/>
        </w:rPr>
        <w:t>–</w:t>
      </w:r>
      <w:r w:rsidRPr="00CA3AE9">
        <w:rPr>
          <w:rFonts w:hint="cs"/>
          <w:rtl/>
        </w:rPr>
        <w:t xml:space="preserve"> ה' אמר למשה לדבר </w:t>
      </w:r>
      <w:r w:rsidRPr="00CA3AE9">
        <w:rPr>
          <w:rFonts w:hint="cs"/>
          <w:b/>
          <w:bCs/>
          <w:rtl/>
        </w:rPr>
        <w:t>אל</w:t>
      </w:r>
      <w:r w:rsidRPr="00CA3AE9">
        <w:rPr>
          <w:rFonts w:hint="cs"/>
          <w:rtl/>
        </w:rPr>
        <w:t xml:space="preserve"> הסלע. זהו דבר מוזר ובלתי אפשרי. התשובה הפשוטה לכך היא, על פי הרמב"ן וראב"ע, שישנם חילופי "על</w:t>
      </w:r>
      <w:r w:rsidRPr="00CA3AE9">
        <w:rPr>
          <w:rtl/>
        </w:rPr>
        <w:t xml:space="preserve">" </w:t>
      </w:r>
      <w:r w:rsidRPr="00CA3AE9">
        <w:rPr>
          <w:rFonts w:hint="cs"/>
          <w:rtl/>
        </w:rPr>
        <w:t>ו</w:t>
      </w:r>
      <w:r w:rsidRPr="00CA3AE9">
        <w:rPr>
          <w:rtl/>
        </w:rPr>
        <w:t>"</w:t>
      </w:r>
      <w:r w:rsidRPr="00CA3AE9">
        <w:rPr>
          <w:rFonts w:hint="cs"/>
          <w:rtl/>
        </w:rPr>
        <w:t>אל</w:t>
      </w:r>
      <w:r w:rsidRPr="00CA3AE9">
        <w:rPr>
          <w:rtl/>
        </w:rPr>
        <w:t xml:space="preserve">" </w:t>
      </w:r>
      <w:r w:rsidRPr="00CA3AE9">
        <w:rPr>
          <w:rFonts w:hint="cs"/>
          <w:rtl/>
        </w:rPr>
        <w:t>בתנ</w:t>
      </w:r>
      <w:r w:rsidRPr="00CA3AE9">
        <w:rPr>
          <w:rtl/>
        </w:rPr>
        <w:t>"</w:t>
      </w:r>
      <w:r w:rsidRPr="00CA3AE9">
        <w:rPr>
          <w:rFonts w:hint="cs"/>
          <w:rtl/>
        </w:rPr>
        <w:t>ך</w:t>
      </w:r>
      <w:r w:rsidRPr="00CA3AE9">
        <w:rPr>
          <w:rtl/>
        </w:rPr>
        <w:t>.</w:t>
      </w:r>
      <w:r w:rsidRPr="00CA3AE9">
        <w:rPr>
          <w:rFonts w:hint="cs"/>
          <w:rtl/>
        </w:rPr>
        <w:t xml:space="preserve"> כאן יש אחד מחילופים אלו, וצריך להבין שהמשמעות היא בעצם לדבר </w:t>
      </w:r>
      <w:r w:rsidRPr="00CA3AE9">
        <w:rPr>
          <w:rFonts w:hint="cs"/>
          <w:b/>
          <w:bCs/>
          <w:rtl/>
        </w:rPr>
        <w:t>על</w:t>
      </w:r>
      <w:r w:rsidRPr="00CA3AE9">
        <w:rPr>
          <w:rFonts w:hint="cs"/>
          <w:rtl/>
        </w:rPr>
        <w:t xml:space="preserve"> הסלע. כך כתב גם הנצי"</w:t>
      </w:r>
      <w:r w:rsidR="007602A0">
        <w:rPr>
          <w:rFonts w:hint="cs"/>
          <w:rtl/>
        </w:rPr>
        <w:t>ב:</w:t>
      </w:r>
    </w:p>
    <w:p w:rsidR="00CA3AE9" w:rsidRDefault="007602A0" w:rsidP="007602A0">
      <w:pPr>
        <w:pStyle w:val="Quote"/>
        <w:rPr>
          <w:rtl/>
        </w:rPr>
      </w:pPr>
      <w:r w:rsidRPr="007602A0">
        <w:rPr>
          <w:rFonts w:hint="cs"/>
          <w:rtl/>
        </w:rPr>
        <w:t>"</w:t>
      </w:r>
      <w:r w:rsidR="00CA3AE9" w:rsidRPr="007602A0">
        <w:rPr>
          <w:rtl/>
        </w:rPr>
        <w:t>ודברתם אל הסל</w:t>
      </w:r>
      <w:r w:rsidR="00CA3AE9" w:rsidRPr="007602A0">
        <w:rPr>
          <w:rFonts w:hint="cs"/>
          <w:rtl/>
        </w:rPr>
        <w:t xml:space="preserve">ע. </w:t>
      </w:r>
      <w:r w:rsidR="00CA3AE9" w:rsidRPr="007602A0">
        <w:rPr>
          <w:rtl/>
        </w:rPr>
        <w:t>אין הכונה שידברו עם הסלע</w:t>
      </w:r>
      <w:r w:rsidR="00CA3AE9" w:rsidRPr="00CA3AE9">
        <w:rPr>
          <w:rtl/>
        </w:rPr>
        <w:t xml:space="preserve"> ויצוו אותו ליתן מים שהרי אין הסלע בר שמיע</w:t>
      </w:r>
      <w:r w:rsidR="00CA3AE9" w:rsidRPr="00CA3AE9">
        <w:rPr>
          <w:rFonts w:hint="cs"/>
          <w:rtl/>
        </w:rPr>
        <w:t>ה.</w:t>
      </w:r>
      <w:r>
        <w:rPr>
          <w:rFonts w:hint="cs"/>
          <w:rtl/>
        </w:rPr>
        <w:t>"</w:t>
      </w:r>
    </w:p>
    <w:p w:rsidR="007602A0" w:rsidRPr="00CA3AE9" w:rsidRDefault="007602A0" w:rsidP="005F7245">
      <w:pPr>
        <w:pStyle w:val="Quote"/>
        <w:jc w:val="right"/>
        <w:rPr>
          <w:rtl/>
        </w:rPr>
      </w:pPr>
      <w:r>
        <w:rPr>
          <w:rFonts w:hint="cs"/>
          <w:rtl/>
        </w:rPr>
        <w:t xml:space="preserve">(העמק </w:t>
      </w:r>
      <w:r w:rsidR="005F7245">
        <w:rPr>
          <w:rFonts w:hint="cs"/>
          <w:rtl/>
        </w:rPr>
        <w:t>דבר שם,</w:t>
      </w:r>
      <w:r>
        <w:rPr>
          <w:rFonts w:hint="cs"/>
          <w:rtl/>
        </w:rPr>
        <w:t xml:space="preserve"> </w:t>
      </w:r>
      <w:r w:rsidR="005F7245">
        <w:rPr>
          <w:rFonts w:hint="cs"/>
          <w:rtl/>
        </w:rPr>
        <w:t>ח</w:t>
      </w:r>
      <w:r>
        <w:rPr>
          <w:rFonts w:hint="cs"/>
          <w:rtl/>
        </w:rPr>
        <w:t>)</w:t>
      </w:r>
    </w:p>
    <w:p w:rsidR="00CA3AE9" w:rsidRPr="00CA3AE9" w:rsidRDefault="00CA3AE9" w:rsidP="007602A0">
      <w:pPr>
        <w:rPr>
          <w:rtl/>
        </w:rPr>
      </w:pPr>
      <w:r w:rsidRPr="00CA3AE9">
        <w:rPr>
          <w:rFonts w:hint="cs"/>
          <w:rtl/>
        </w:rPr>
        <w:t>לענייננו, מפרשים רבים התחבטו בשאלה מה היה חטאו של משה במי מריבה. פירוש מתאים ביותר לדורנו הוא פירושו של רש"י</w:t>
      </w:r>
      <w:r w:rsidR="007602A0">
        <w:rPr>
          <w:rFonts w:hint="cs"/>
          <w:rtl/>
        </w:rPr>
        <w:t>:</w:t>
      </w:r>
    </w:p>
    <w:p w:rsidR="007602A0" w:rsidRDefault="007602A0" w:rsidP="007602A0">
      <w:pPr>
        <w:pStyle w:val="Quote"/>
        <w:rPr>
          <w:rtl/>
        </w:rPr>
      </w:pPr>
      <w:r>
        <w:rPr>
          <w:rFonts w:hint="cs"/>
          <w:rtl/>
        </w:rPr>
        <w:t>"</w:t>
      </w:r>
      <w:r w:rsidR="00CA3AE9" w:rsidRPr="00CA3AE9">
        <w:rPr>
          <w:rFonts w:hint="cs"/>
          <w:rtl/>
        </w:rPr>
        <w:t>לפי</w:t>
      </w:r>
      <w:r w:rsidR="00CA3AE9" w:rsidRPr="00CA3AE9">
        <w:rPr>
          <w:rtl/>
        </w:rPr>
        <w:t xml:space="preserve"> </w:t>
      </w:r>
      <w:r w:rsidR="00CA3AE9" w:rsidRPr="00CA3AE9">
        <w:rPr>
          <w:rFonts w:hint="cs"/>
          <w:rtl/>
        </w:rPr>
        <w:t>שלא</w:t>
      </w:r>
      <w:r w:rsidR="00CA3AE9" w:rsidRPr="00CA3AE9">
        <w:rPr>
          <w:rtl/>
        </w:rPr>
        <w:t xml:space="preserve"> </w:t>
      </w:r>
      <w:r w:rsidR="00CA3AE9" w:rsidRPr="00CA3AE9">
        <w:rPr>
          <w:rFonts w:hint="cs"/>
          <w:rtl/>
        </w:rPr>
        <w:t>צוה</w:t>
      </w:r>
      <w:r w:rsidR="00CA3AE9" w:rsidRPr="00CA3AE9">
        <w:rPr>
          <w:rtl/>
        </w:rPr>
        <w:t xml:space="preserve"> </w:t>
      </w:r>
      <w:r w:rsidR="00CA3AE9" w:rsidRPr="00CA3AE9">
        <w:rPr>
          <w:rFonts w:hint="cs"/>
          <w:rtl/>
        </w:rPr>
        <w:t>המקום</w:t>
      </w:r>
      <w:r w:rsidR="00CA3AE9" w:rsidRPr="00CA3AE9">
        <w:rPr>
          <w:rtl/>
        </w:rPr>
        <w:t xml:space="preserve"> </w:t>
      </w:r>
      <w:r w:rsidR="00CA3AE9" w:rsidRPr="00CA3AE9">
        <w:rPr>
          <w:rFonts w:hint="cs"/>
          <w:rtl/>
        </w:rPr>
        <w:t>להכותו</w:t>
      </w:r>
      <w:r w:rsidR="00CA3AE9" w:rsidRPr="00CA3AE9">
        <w:rPr>
          <w:rtl/>
        </w:rPr>
        <w:t xml:space="preserve"> </w:t>
      </w:r>
      <w:r w:rsidR="00CA3AE9" w:rsidRPr="00CA3AE9">
        <w:rPr>
          <w:rFonts w:hint="cs"/>
          <w:rtl/>
        </w:rPr>
        <w:t>אלא</w:t>
      </w:r>
      <w:r w:rsidR="00CA3AE9" w:rsidRPr="00CA3AE9">
        <w:rPr>
          <w:rtl/>
        </w:rPr>
        <w:t xml:space="preserve"> </w:t>
      </w:r>
      <w:r w:rsidR="00CA3AE9" w:rsidRPr="00CA3AE9">
        <w:rPr>
          <w:rFonts w:hint="cs"/>
          <w:rtl/>
        </w:rPr>
        <w:t>ודברתם</w:t>
      </w:r>
      <w:r w:rsidR="00CA3AE9" w:rsidRPr="00CA3AE9">
        <w:rPr>
          <w:rtl/>
        </w:rPr>
        <w:t xml:space="preserve"> </w:t>
      </w:r>
      <w:r w:rsidR="00CA3AE9" w:rsidRPr="00CA3AE9">
        <w:rPr>
          <w:rFonts w:hint="cs"/>
          <w:rtl/>
        </w:rPr>
        <w:t>אל</w:t>
      </w:r>
      <w:r w:rsidR="00CA3AE9" w:rsidRPr="00CA3AE9">
        <w:rPr>
          <w:rtl/>
        </w:rPr>
        <w:t xml:space="preserve"> </w:t>
      </w:r>
      <w:r w:rsidR="00CA3AE9" w:rsidRPr="00CA3AE9">
        <w:rPr>
          <w:rFonts w:hint="cs"/>
          <w:rtl/>
        </w:rPr>
        <w:t>הסלע.</w:t>
      </w:r>
      <w:r>
        <w:rPr>
          <w:rFonts w:hint="cs"/>
          <w:rtl/>
        </w:rPr>
        <w:t>"</w:t>
      </w:r>
    </w:p>
    <w:p w:rsidR="007602A0" w:rsidRDefault="007602A0" w:rsidP="007602A0">
      <w:pPr>
        <w:pStyle w:val="Quote"/>
        <w:jc w:val="right"/>
        <w:rPr>
          <w:rtl/>
        </w:rPr>
      </w:pPr>
      <w:r>
        <w:rPr>
          <w:rFonts w:hint="cs"/>
          <w:rtl/>
        </w:rPr>
        <w:t>(רש"י במדבר כ', י"א)</w:t>
      </w:r>
    </w:p>
    <w:p w:rsidR="00CA3AE9" w:rsidRPr="00CA3AE9" w:rsidRDefault="00CA3AE9" w:rsidP="007602A0">
      <w:pPr>
        <w:rPr>
          <w:rtl/>
        </w:rPr>
      </w:pPr>
      <w:r w:rsidRPr="00CA3AE9">
        <w:rPr>
          <w:rFonts w:hint="cs"/>
          <w:rtl/>
        </w:rPr>
        <w:t xml:space="preserve">החטא היה במרי </w:t>
      </w:r>
      <w:r w:rsidRPr="00CA3AE9">
        <w:rPr>
          <w:rtl/>
        </w:rPr>
        <w:t>–</w:t>
      </w:r>
      <w:r w:rsidRPr="00CA3AE9">
        <w:rPr>
          <w:rFonts w:hint="cs"/>
          <w:rtl/>
        </w:rPr>
        <w:t xml:space="preserve"> אי עשיית ציווי ה'. אין לחפש אחר מימד מהותי </w:t>
      </w:r>
      <w:r w:rsidRPr="00CA3AE9">
        <w:rPr>
          <w:rtl/>
        </w:rPr>
        <w:t>–</w:t>
      </w:r>
      <w:r w:rsidRPr="00CA3AE9">
        <w:rPr>
          <w:rFonts w:hint="cs"/>
          <w:rtl/>
        </w:rPr>
        <w:t xml:space="preserve"> החטא היה במעבר על צו ה'.</w:t>
      </w:r>
    </w:p>
    <w:p w:rsidR="00CA3AE9" w:rsidRPr="00CA3AE9" w:rsidRDefault="00CA3AE9" w:rsidP="00CA3AE9">
      <w:pPr>
        <w:rPr>
          <w:rtl/>
        </w:rPr>
      </w:pPr>
      <w:r w:rsidRPr="00CA3AE9">
        <w:rPr>
          <w:rFonts w:hint="cs"/>
          <w:rtl/>
        </w:rPr>
        <w:t>הנצי"ב מוסיף ומבאר:</w:t>
      </w:r>
    </w:p>
    <w:p w:rsidR="007602A0" w:rsidRDefault="007602A0" w:rsidP="007602A0">
      <w:pPr>
        <w:pStyle w:val="Quote"/>
        <w:rPr>
          <w:rtl/>
        </w:rPr>
      </w:pPr>
      <w:r>
        <w:rPr>
          <w:rFonts w:hint="cs"/>
          <w:rtl/>
        </w:rPr>
        <w:t>"</w:t>
      </w:r>
      <w:r w:rsidR="00CA3AE9" w:rsidRPr="00CA3AE9">
        <w:rPr>
          <w:rtl/>
        </w:rPr>
        <w:t xml:space="preserve">ועתה כשנפסק הסלע מליתן מים לא היה משום שכלה הליכות הנס. אלא הוא כמו שעוצר הקב״ה מי </w:t>
      </w:r>
      <w:r w:rsidR="00CA3AE9" w:rsidRPr="00CA3AE9">
        <w:rPr>
          <w:rtl/>
        </w:rPr>
        <w:lastRenderedPageBreak/>
        <w:t>מטר בשביל עון הדור. וידוע מנהג ישראל בעת עצירת גשמים מתאספים ברבים למקום א׳ אף שלא בבית המקדש מקום קרבנות וגלוי שכינה וראש העם אומר דברים כבושים ואח״כ מתפללים בצבור כמבואר במס׳ תענית. ורצה הקב״ה אשר משה ואהרן ילמדו את העם היאך יעשו לדורות בא״י ויאמינו שגם בלי כח ועוז של משה אפשר לפעול בתפלת רבים. ע״כ צוה ה׳ להקהל עדה אל הסל</w:t>
      </w:r>
      <w:r w:rsidR="00CA3AE9" w:rsidRPr="00CA3AE9">
        <w:rPr>
          <w:rFonts w:hint="cs"/>
          <w:rtl/>
        </w:rPr>
        <w:t>ע</w:t>
      </w:r>
      <w:r>
        <w:rPr>
          <w:rFonts w:hint="cs"/>
          <w:rtl/>
        </w:rPr>
        <w:t>"</w:t>
      </w:r>
      <w:r w:rsidR="00CA3AE9" w:rsidRPr="00CA3AE9">
        <w:rPr>
          <w:rFonts w:hint="cs"/>
          <w:rtl/>
        </w:rPr>
        <w:t>.</w:t>
      </w:r>
    </w:p>
    <w:p w:rsidR="007602A0" w:rsidRDefault="007602A0" w:rsidP="007602A0">
      <w:pPr>
        <w:pStyle w:val="Quote"/>
        <w:jc w:val="right"/>
        <w:rPr>
          <w:rtl/>
        </w:rPr>
      </w:pPr>
      <w:r>
        <w:rPr>
          <w:rFonts w:hint="cs"/>
          <w:rtl/>
        </w:rPr>
        <w:t>(העמק דבר שם)</w:t>
      </w:r>
    </w:p>
    <w:p w:rsidR="00CA3AE9" w:rsidRPr="00CA3AE9" w:rsidRDefault="00CA3AE9" w:rsidP="00CA3AE9">
      <w:pPr>
        <w:rPr>
          <w:rtl/>
        </w:rPr>
      </w:pPr>
      <w:r w:rsidRPr="00CA3AE9">
        <w:rPr>
          <w:rFonts w:hint="cs"/>
          <w:rtl/>
        </w:rPr>
        <w:t>משה היה אמור לכנס עצרת תפילה בעקבות המחסור במים, מתוך תפיסה שכאשר יש מחסור במים הפתרון הראוי הוא דיבור ישיר אל ה'. תפישה זו לא הייתה שייכת רק בימי חז"ל אלא גם לאורך כל הדורות. זקני ירושלים היו מספרים שבמקרה שבורות המים היו מתחילים להתרוקן בתמוז, הפתרון היחיד שעמד לרשותם הוא אמירת תהלים. כך גם במי מריבה הי</w:t>
      </w:r>
      <w:r w:rsidR="005F7245">
        <w:rPr>
          <w:rFonts w:hint="cs"/>
          <w:rtl/>
        </w:rPr>
        <w:t>י</w:t>
      </w:r>
      <w:r w:rsidRPr="00CA3AE9">
        <w:rPr>
          <w:rFonts w:hint="cs"/>
          <w:rtl/>
        </w:rPr>
        <w:t>תה אמורה להיות עצרת תפילה המונית לה' על המחסור במים.</w:t>
      </w:r>
    </w:p>
    <w:p w:rsidR="00CA3AE9" w:rsidRPr="00CA3AE9" w:rsidRDefault="00CA3AE9" w:rsidP="005F7245">
      <w:pPr>
        <w:rPr>
          <w:rtl/>
        </w:rPr>
      </w:pPr>
      <w:r w:rsidRPr="00CA3AE9">
        <w:rPr>
          <w:rFonts w:hint="cs"/>
          <w:rtl/>
        </w:rPr>
        <w:t xml:space="preserve">ישנה הקבלה מסוימת בין המעשה במי מריבה </w:t>
      </w:r>
      <w:r w:rsidR="005F7245">
        <w:rPr>
          <w:rFonts w:hint="cs"/>
          <w:rtl/>
        </w:rPr>
        <w:t>לבין המעשה ברפידים בשנה הראשונה.</w:t>
      </w:r>
      <w:r w:rsidR="005F7245">
        <w:rPr>
          <w:rStyle w:val="FootnoteReference"/>
          <w:rtl/>
        </w:rPr>
        <w:footnoteReference w:id="3"/>
      </w:r>
      <w:r w:rsidR="005F7245">
        <w:rPr>
          <w:rFonts w:hint="cs"/>
          <w:rtl/>
        </w:rPr>
        <w:t xml:space="preserve"> </w:t>
      </w:r>
      <w:r w:rsidRPr="00CA3AE9">
        <w:rPr>
          <w:rFonts w:hint="cs"/>
          <w:rtl/>
        </w:rPr>
        <w:t>הנצי"ב כאן מתבסס על הבדל המצוי בפסוקים המתארים את שני המקרים: כאן מופיע ציווי להקהיל את העם, ואילו ברפידים לא היה ציווי שכזה.</w:t>
      </w:r>
    </w:p>
    <w:p w:rsidR="00CA3AE9" w:rsidRPr="00CA3AE9" w:rsidRDefault="00CA3AE9" w:rsidP="00CA3AE9">
      <w:pPr>
        <w:rPr>
          <w:rtl/>
        </w:rPr>
      </w:pPr>
      <w:r w:rsidRPr="00CA3AE9">
        <w:rPr>
          <w:rFonts w:hint="cs"/>
          <w:rtl/>
        </w:rPr>
        <w:t xml:space="preserve">ההסבר הוא, ששם עם ישראל רק יצא מסבלות מצרים והיה פסיבי לחלוטין; הוא היה צריך </w:t>
      </w:r>
      <w:r w:rsidR="005F7245">
        <w:rPr>
          <w:rFonts w:hint="cs"/>
          <w:rtl/>
        </w:rPr>
        <w:t>מנהיג</w:t>
      </w:r>
      <w:r w:rsidRPr="00CA3AE9">
        <w:rPr>
          <w:rFonts w:hint="cs"/>
          <w:rtl/>
        </w:rPr>
        <w:t xml:space="preserve"> שיקשר בינו לבין הקב"ה. לעומת זאת, כאן, בשנת הארבעים, זהו כבר דור חדש </w:t>
      </w:r>
      <w:r w:rsidRPr="00CA3AE9">
        <w:rPr>
          <w:rtl/>
        </w:rPr>
        <w:t>–</w:t>
      </w:r>
      <w:r w:rsidRPr="00CA3AE9">
        <w:rPr>
          <w:rFonts w:hint="cs"/>
          <w:rtl/>
        </w:rPr>
        <w:t xml:space="preserve"> דור שגדל במדבר וחונך מינקותו על ידי משה. לכן, ה' מצווה את משה להקהיל את העם. הוא רוצה שהעם יתחיל להתרגל להיות אקטיבי ועצמאי. כאן הכישלון בולט: הייתה ציפייה מהעם להיות בוגר יותר ולהתפלל, אולם הוא לא עשה זאת.</w:t>
      </w:r>
    </w:p>
    <w:p w:rsidR="00CA3AE9" w:rsidRPr="00CA3AE9" w:rsidRDefault="00CA3AE9" w:rsidP="00CA3AE9">
      <w:r w:rsidRPr="00CA3AE9">
        <w:rPr>
          <w:rFonts w:hint="cs"/>
          <w:rtl/>
        </w:rPr>
        <w:t>כאמור, הנצי"ב מבאר, שבעצם משה ניסה לכנס עצרת תפילה אך לא הצליח בכך, כי העם לא שיתף פעולה. מנהיג שנמצא במצב כזה צריך לסיים את תפקידו ולפנות את מקומו ליורשו, ולכן משה נענש על כך ולא נכנס עם העם לארץ.</w:t>
      </w:r>
      <w:bookmarkStart w:id="0" w:name="_GoBack"/>
      <w:bookmarkEnd w:id="0"/>
    </w:p>
    <w:p w:rsidR="00CA3AE9" w:rsidRPr="00CA3AE9" w:rsidRDefault="00CA3AE9" w:rsidP="00CA3AE9">
      <w:pPr>
        <w:rPr>
          <w:rtl/>
        </w:rPr>
      </w:pPr>
      <w:r w:rsidRPr="00CA3AE9">
        <w:rPr>
          <w:rFonts w:hint="cs"/>
          <w:rtl/>
        </w:rPr>
        <w:t>ישנם ארבעה מסרים שניתן לשאוב מכך:</w:t>
      </w:r>
    </w:p>
    <w:p w:rsidR="00CA3AE9" w:rsidRPr="00CA3AE9" w:rsidRDefault="00CA3AE9" w:rsidP="00CA3AE9">
      <w:pPr>
        <w:rPr>
          <w:rtl/>
        </w:rPr>
      </w:pPr>
      <w:r w:rsidRPr="00CA3AE9">
        <w:rPr>
          <w:rFonts w:hint="cs"/>
          <w:rtl/>
        </w:rPr>
        <w:t>ראשית, ישנה בעיה מובנית באדם, בכך שבהיותו יצור חמרי הוא אינו יכול להתקרב לה' ולהידבק בו לגמרי. עובדה זו עלולה להביא לכישלונות ולחטאים.</w:t>
      </w:r>
    </w:p>
    <w:p w:rsidR="00CA3AE9" w:rsidRPr="00CA3AE9" w:rsidRDefault="00CA3AE9" w:rsidP="00CA3AE9">
      <w:pPr>
        <w:rPr>
          <w:rtl/>
        </w:rPr>
      </w:pPr>
      <w:r w:rsidRPr="00CA3AE9">
        <w:rPr>
          <w:rFonts w:hint="cs"/>
          <w:rtl/>
        </w:rPr>
        <w:t>שנית, ישנה בעיה מובנית נוספת באדם בכך שרוחו שואפת לאוטונומיה, ומתוך כך, יש לו בעיה מסוימת בקבלת מרות. לא קל לאדם לקבל עליו את סמכות ה'.</w:t>
      </w:r>
    </w:p>
    <w:p w:rsidR="00CA3AE9" w:rsidRPr="00CA3AE9" w:rsidRDefault="00CA3AE9" w:rsidP="00CA3AE9">
      <w:pPr>
        <w:rPr>
          <w:rtl/>
        </w:rPr>
      </w:pPr>
      <w:r w:rsidRPr="00CA3AE9">
        <w:rPr>
          <w:rFonts w:hint="cs"/>
          <w:rtl/>
        </w:rPr>
        <w:t>לקח נוסף, חינוכי, הוא שכאשר המנהיג לא מצליח להוביל את העם, הגיע הזמן שהוא יפנה את מקומו ליורשו. חוסר ההצלחה של משה לכנס עצרת תפילה לה' היווה סימן לכך שהוא לא יכול להמשיך עם העם לארץ ישראל.</w:t>
      </w:r>
    </w:p>
    <w:p w:rsidR="00CA3AE9" w:rsidRPr="00CA3AE9" w:rsidRDefault="00CA3AE9" w:rsidP="00CA3AE9">
      <w:pPr>
        <w:rPr>
          <w:rtl/>
        </w:rPr>
      </w:pPr>
      <w:r w:rsidRPr="00CA3AE9">
        <w:rPr>
          <w:rFonts w:hint="cs"/>
          <w:rtl/>
        </w:rPr>
        <w:lastRenderedPageBreak/>
        <w:t>נקודה אחרונה היא התפילה. בעקבות הנצי"ב, נאמר שתפילה שייכת באופן טבעי לעולם נסי. במדבר, בני ישראל חיו בעולם שכולו נסי: הומטר להם מן מ</w:t>
      </w:r>
      <w:r w:rsidR="005F7245">
        <w:rPr>
          <w:rFonts w:hint="cs"/>
          <w:rtl/>
        </w:rPr>
        <w:t>י</w:t>
      </w:r>
      <w:r w:rsidRPr="00CA3AE9">
        <w:rPr>
          <w:rFonts w:hint="cs"/>
          <w:rtl/>
        </w:rPr>
        <w:t>ן השמים, היו להם ענני כבוד, עמוד אש ועמוד ענן. בעולם שכזה, ההרגשה הקיומית של תלות בה' היא ברורה מאוד, ותפילה, כמבטאת אותה, היא דבר פשוט מאוד. לעומת זאת בארץ, כאשר ההנהגה הא</w:t>
      </w:r>
      <w:r w:rsidRPr="00CA3AE9">
        <w:rPr>
          <w:rtl/>
        </w:rPr>
        <w:t>־</w:t>
      </w:r>
      <w:r w:rsidRPr="00CA3AE9">
        <w:rPr>
          <w:rFonts w:hint="cs"/>
          <w:rtl/>
        </w:rPr>
        <w:t>להית הופכת לטבעית, התפילה יותר קשה. במציאות טבעית, שבה הכל מסודר וברור, קשה הרבה יותר להרגיש את התלות הקיומית בה'.</w:t>
      </w:r>
    </w:p>
    <w:p w:rsidR="00CA3AE9" w:rsidRPr="00CA3AE9" w:rsidRDefault="00CA3AE9" w:rsidP="00CA3AE9">
      <w:r w:rsidRPr="00CA3AE9">
        <w:rPr>
          <w:rFonts w:hint="cs"/>
          <w:rtl/>
        </w:rPr>
        <w:t>זהו האתגר, ובפרט בחיים המודרניים: עלינו להצליח להרגיש את תחושת התלות הקיומית בה', ומתוך הרגשה זו, לעמוד לפני ה' ולהתפלל.</w:t>
      </w:r>
    </w:p>
    <w:p w:rsidR="00104ED2" w:rsidRPr="00CA3AE9" w:rsidRDefault="00104ED2" w:rsidP="00962B71">
      <w:pPr>
        <w:rPr>
          <w:szCs w:val="20"/>
          <w:rtl/>
        </w:rPr>
      </w:pPr>
    </w:p>
    <w:p w:rsidR="00D3757F" w:rsidRDefault="00D3757F" w:rsidP="00962B71">
      <w:pPr>
        <w:rPr>
          <w:szCs w:val="20"/>
        </w:rPr>
      </w:pPr>
    </w:p>
    <w:p w:rsidR="00D3757F" w:rsidRDefault="00D3757F" w:rsidP="00962B71">
      <w:pPr>
        <w:rPr>
          <w:szCs w:val="20"/>
        </w:rPr>
      </w:pPr>
    </w:p>
    <w:p w:rsidR="00D3757F" w:rsidRPr="001609E2" w:rsidRDefault="00D3757F" w:rsidP="00962B71">
      <w:pPr>
        <w:rPr>
          <w:szCs w:val="20"/>
        </w:rPr>
      </w:pPr>
    </w:p>
    <w:tbl>
      <w:tblPr>
        <w:tblpPr w:leftFromText="180" w:rightFromText="180" w:vertAnchor="text" w:horzAnchor="margin" w:tblpY="2303"/>
        <w:bidiVisual/>
        <w:tblW w:w="4678" w:type="dxa"/>
        <w:tblLayout w:type="fixed"/>
        <w:tblLook w:val="0000" w:firstRow="0" w:lastRow="0" w:firstColumn="0" w:lastColumn="0" w:noHBand="0" w:noVBand="0"/>
      </w:tblPr>
      <w:tblGrid>
        <w:gridCol w:w="301"/>
        <w:gridCol w:w="4377"/>
      </w:tblGrid>
      <w:tr w:rsidR="00D3757F" w:rsidRPr="00A97EB4" w:rsidTr="00B53BB3">
        <w:trPr>
          <w:trHeight w:val="63"/>
        </w:trPr>
        <w:tc>
          <w:tcPr>
            <w:tcW w:w="301" w:type="dxa"/>
            <w:tcBorders>
              <w:top w:val="nil"/>
              <w:left w:val="nil"/>
              <w:bottom w:val="nil"/>
              <w:right w:val="nil"/>
            </w:tcBorders>
          </w:tcPr>
          <w:p w:rsidR="00D3757F" w:rsidRPr="00A97EB4" w:rsidRDefault="00D3757F" w:rsidP="00B53BB3">
            <w:pPr>
              <w:pStyle w:val="a0"/>
              <w:rPr>
                <w:noProof w:val="0"/>
              </w:rPr>
            </w:pPr>
            <w:r w:rsidRPr="00A97EB4">
              <w:rPr>
                <w:noProof w:val="0"/>
                <w:rtl/>
              </w:rPr>
              <w:t>*</w:t>
            </w:r>
          </w:p>
        </w:tc>
        <w:tc>
          <w:tcPr>
            <w:tcW w:w="4377" w:type="dxa"/>
            <w:tcBorders>
              <w:top w:val="nil"/>
              <w:left w:val="nil"/>
              <w:bottom w:val="nil"/>
              <w:right w:val="nil"/>
            </w:tcBorders>
          </w:tcPr>
          <w:p w:rsidR="00D3757F" w:rsidRPr="00A97EB4" w:rsidRDefault="00D3757F" w:rsidP="00B53BB3">
            <w:pPr>
              <w:pStyle w:val="a0"/>
              <w:ind w:left="-170" w:right="-170"/>
              <w:rPr>
                <w:noProof w:val="0"/>
              </w:rPr>
            </w:pPr>
            <w:r w:rsidRPr="00A97EB4">
              <w:rPr>
                <w:noProof w:val="0"/>
                <w:rtl/>
              </w:rPr>
              <w:t>***************************************************************</w:t>
            </w:r>
          </w:p>
        </w:tc>
      </w:tr>
      <w:tr w:rsidR="00D3757F" w:rsidRPr="00A97EB4" w:rsidTr="00B53BB3">
        <w:tc>
          <w:tcPr>
            <w:tcW w:w="301" w:type="dxa"/>
            <w:tcBorders>
              <w:top w:val="nil"/>
              <w:left w:val="nil"/>
              <w:bottom w:val="nil"/>
              <w:right w:val="nil"/>
            </w:tcBorders>
          </w:tcPr>
          <w:p w:rsidR="00D3757F" w:rsidRPr="00A97EB4" w:rsidRDefault="00D3757F" w:rsidP="00B53BB3">
            <w:pPr>
              <w:pStyle w:val="a0"/>
              <w:rPr>
                <w:noProof w:val="0"/>
              </w:rPr>
            </w:pPr>
            <w:r w:rsidRPr="00A97EB4">
              <w:rPr>
                <w:noProof w:val="0"/>
                <w:rtl/>
              </w:rPr>
              <w:t>* * * * * * * * * *</w:t>
            </w:r>
          </w:p>
        </w:tc>
        <w:tc>
          <w:tcPr>
            <w:tcW w:w="4377" w:type="dxa"/>
            <w:tcBorders>
              <w:top w:val="nil"/>
              <w:left w:val="nil"/>
              <w:bottom w:val="nil"/>
              <w:right w:val="nil"/>
            </w:tcBorders>
          </w:tcPr>
          <w:p w:rsidR="00D3757F" w:rsidRPr="00A97EB4" w:rsidRDefault="00D3757F" w:rsidP="00A97EB4">
            <w:pPr>
              <w:pStyle w:val="a0"/>
              <w:rPr>
                <w:noProof w:val="0"/>
                <w:rtl/>
              </w:rPr>
            </w:pPr>
            <w:r w:rsidRPr="00A97EB4">
              <w:rPr>
                <w:noProof w:val="0"/>
                <w:rtl/>
              </w:rPr>
              <w:t>כל הזכויות שמורות לישיבת הר עציון</w:t>
            </w:r>
            <w:r w:rsidRPr="00A97EB4">
              <w:rPr>
                <w:rFonts w:hint="cs"/>
                <w:noProof w:val="0"/>
                <w:rtl/>
              </w:rPr>
              <w:t xml:space="preserve"> ולרב משה ליכט</w:t>
            </w:r>
            <w:r w:rsidR="00A97EB4" w:rsidRPr="00A97EB4">
              <w:rPr>
                <w:rFonts w:hint="cs"/>
                <w:noProof w:val="0"/>
                <w:rtl/>
              </w:rPr>
              <w:t>נ</w:t>
            </w:r>
            <w:r w:rsidRPr="00A97EB4">
              <w:rPr>
                <w:rFonts w:hint="cs"/>
                <w:noProof w:val="0"/>
                <w:rtl/>
              </w:rPr>
              <w:t>שטיין</w:t>
            </w:r>
          </w:p>
          <w:p w:rsidR="00D3757F" w:rsidRPr="00A97EB4" w:rsidRDefault="00D3757F" w:rsidP="00B53BB3">
            <w:pPr>
              <w:pStyle w:val="a0"/>
              <w:rPr>
                <w:rFonts w:ascii="Times New Roman" w:hAnsi="Times New Roman" w:cs="Times New Roman"/>
                <w:noProof w:val="0"/>
                <w:rtl/>
              </w:rPr>
            </w:pPr>
            <w:r w:rsidRPr="00A97EB4">
              <w:rPr>
                <w:rFonts w:hint="cs"/>
                <w:noProof w:val="0"/>
                <w:rtl/>
              </w:rPr>
              <w:t>עורך: אלישע אורון, תשע"ט</w:t>
            </w:r>
          </w:p>
          <w:p w:rsidR="00D3757F" w:rsidRPr="00A97EB4" w:rsidRDefault="00D3757F" w:rsidP="00B53BB3">
            <w:pPr>
              <w:pStyle w:val="a0"/>
              <w:rPr>
                <w:noProof w:val="0"/>
                <w:rtl/>
              </w:rPr>
            </w:pPr>
            <w:r w:rsidRPr="00A97EB4">
              <w:rPr>
                <w:noProof w:val="0"/>
                <w:rtl/>
              </w:rPr>
              <w:t>*******************************************************</w:t>
            </w:r>
          </w:p>
          <w:p w:rsidR="00D3757F" w:rsidRPr="00A97EB4" w:rsidRDefault="00D3757F" w:rsidP="00B53BB3">
            <w:pPr>
              <w:pStyle w:val="a0"/>
              <w:rPr>
                <w:noProof w:val="0"/>
                <w:rtl/>
              </w:rPr>
            </w:pPr>
          </w:p>
          <w:p w:rsidR="00D3757F" w:rsidRPr="00A97EB4" w:rsidRDefault="00D3757F" w:rsidP="00B53BB3">
            <w:pPr>
              <w:pStyle w:val="a0"/>
              <w:rPr>
                <w:noProof w:val="0"/>
                <w:rtl/>
              </w:rPr>
            </w:pPr>
            <w:r w:rsidRPr="00A97EB4">
              <w:rPr>
                <w:noProof w:val="0"/>
                <w:rtl/>
              </w:rPr>
              <w:t>בית המדרש הוירטואלי שליד ישיבת הר עציון</w:t>
            </w:r>
          </w:p>
          <w:p w:rsidR="00D3757F" w:rsidRPr="00A97EB4" w:rsidRDefault="00A97EB4" w:rsidP="00B53BB3">
            <w:pPr>
              <w:pStyle w:val="a0"/>
              <w:rPr>
                <w:noProof w:val="0"/>
                <w:rtl/>
              </w:rPr>
            </w:pPr>
            <w:hyperlink r:id="rId8" w:history="1">
              <w:r w:rsidR="00D3757F" w:rsidRPr="00A97EB4">
                <w:rPr>
                  <w:rStyle w:val="Hyperlink"/>
                  <w:rFonts w:eastAsiaTheme="majorEastAsia"/>
                </w:rPr>
                <w:t>http://www.etzion.org.il</w:t>
              </w:r>
            </w:hyperlink>
          </w:p>
          <w:p w:rsidR="00D3757F" w:rsidRPr="00A97EB4" w:rsidRDefault="00D3757F" w:rsidP="00B53BB3">
            <w:pPr>
              <w:pStyle w:val="a0"/>
              <w:rPr>
                <w:noProof w:val="0"/>
                <w:rtl/>
              </w:rPr>
            </w:pPr>
          </w:p>
          <w:p w:rsidR="00D3757F" w:rsidRPr="00A97EB4" w:rsidRDefault="00D3757F" w:rsidP="00B53BB3">
            <w:pPr>
              <w:pStyle w:val="a0"/>
              <w:rPr>
                <w:noProof w:val="0"/>
                <w:rtl/>
              </w:rPr>
            </w:pPr>
            <w:r w:rsidRPr="00A97EB4">
              <w:rPr>
                <w:noProof w:val="0"/>
                <w:rtl/>
              </w:rPr>
              <w:t xml:space="preserve">משרדי בית המדרש הוירטואלי: 02-9937300 שלוחה 5 </w:t>
            </w:r>
          </w:p>
          <w:p w:rsidR="00D3757F" w:rsidRPr="00A97EB4" w:rsidRDefault="00D3757F" w:rsidP="00B53BB3">
            <w:pPr>
              <w:pStyle w:val="a0"/>
              <w:rPr>
                <w:noProof w:val="0"/>
              </w:rPr>
            </w:pPr>
            <w:r w:rsidRPr="00A97EB4">
              <w:rPr>
                <w:noProof w:val="0"/>
                <w:rtl/>
              </w:rPr>
              <w:t xml:space="preserve">דואל: </w:t>
            </w:r>
            <w:hyperlink r:id="rId9" w:history="1">
              <w:r w:rsidRPr="00A97EB4">
                <w:rPr>
                  <w:rStyle w:val="Hyperlink"/>
                  <w:rFonts w:eastAsiaTheme="majorEastAsia"/>
                </w:rPr>
                <w:t>office@etzion.org.il</w:t>
              </w:r>
            </w:hyperlink>
          </w:p>
        </w:tc>
      </w:tr>
      <w:tr w:rsidR="00D3757F" w:rsidRPr="00A97EB4" w:rsidTr="00B53BB3">
        <w:tc>
          <w:tcPr>
            <w:tcW w:w="301" w:type="dxa"/>
            <w:tcBorders>
              <w:top w:val="nil"/>
              <w:left w:val="nil"/>
              <w:bottom w:val="nil"/>
              <w:right w:val="nil"/>
            </w:tcBorders>
          </w:tcPr>
          <w:p w:rsidR="00D3757F" w:rsidRPr="00A97EB4" w:rsidRDefault="00D3757F" w:rsidP="00B53BB3">
            <w:pPr>
              <w:pStyle w:val="a0"/>
              <w:rPr>
                <w:noProof w:val="0"/>
              </w:rPr>
            </w:pPr>
            <w:r w:rsidRPr="00A97EB4">
              <w:rPr>
                <w:noProof w:val="0"/>
                <w:rtl/>
              </w:rPr>
              <w:t>*</w:t>
            </w:r>
          </w:p>
        </w:tc>
        <w:tc>
          <w:tcPr>
            <w:tcW w:w="4377" w:type="dxa"/>
            <w:tcBorders>
              <w:top w:val="nil"/>
              <w:left w:val="nil"/>
              <w:bottom w:val="nil"/>
              <w:right w:val="nil"/>
            </w:tcBorders>
          </w:tcPr>
          <w:p w:rsidR="00D3757F" w:rsidRPr="00A97EB4" w:rsidRDefault="00D3757F" w:rsidP="00D3757F">
            <w:pPr>
              <w:pStyle w:val="a0"/>
              <w:ind w:left="-227" w:right="-227"/>
              <w:rPr>
                <w:noProof w:val="0"/>
              </w:rPr>
            </w:pPr>
            <w:r w:rsidRPr="00A97EB4">
              <w:rPr>
                <w:noProof w:val="0"/>
                <w:rtl/>
              </w:rPr>
              <w:t>**********************************************</w:t>
            </w:r>
          </w:p>
        </w:tc>
      </w:tr>
      <w:tr w:rsidR="00D3757F" w:rsidRPr="00A97EB4" w:rsidTr="00B53BB3">
        <w:trPr>
          <w:trHeight w:val="63"/>
        </w:trPr>
        <w:tc>
          <w:tcPr>
            <w:tcW w:w="301" w:type="dxa"/>
            <w:tcBorders>
              <w:top w:val="nil"/>
              <w:left w:val="nil"/>
              <w:bottom w:val="nil"/>
              <w:right w:val="nil"/>
            </w:tcBorders>
          </w:tcPr>
          <w:p w:rsidR="00D3757F" w:rsidRPr="00A97EB4" w:rsidRDefault="00D3757F" w:rsidP="00B53BB3">
            <w:pPr>
              <w:pStyle w:val="a0"/>
              <w:rPr>
                <w:noProof w:val="0"/>
              </w:rPr>
            </w:pPr>
          </w:p>
        </w:tc>
        <w:tc>
          <w:tcPr>
            <w:tcW w:w="4377" w:type="dxa"/>
            <w:tcBorders>
              <w:top w:val="nil"/>
              <w:left w:val="nil"/>
              <w:bottom w:val="nil"/>
              <w:right w:val="nil"/>
            </w:tcBorders>
          </w:tcPr>
          <w:p w:rsidR="00D3757F" w:rsidRPr="00A97EB4" w:rsidRDefault="00D3757F" w:rsidP="00B53BB3">
            <w:pPr>
              <w:pStyle w:val="a0"/>
              <w:ind w:left="-170" w:right="-170"/>
              <w:rPr>
                <w:noProof w:val="0"/>
              </w:rPr>
            </w:pPr>
          </w:p>
        </w:tc>
      </w:tr>
      <w:tr w:rsidR="00D3757F" w:rsidRPr="00A97EB4" w:rsidTr="00B53BB3">
        <w:tc>
          <w:tcPr>
            <w:tcW w:w="301" w:type="dxa"/>
            <w:tcBorders>
              <w:top w:val="nil"/>
              <w:left w:val="nil"/>
              <w:bottom w:val="nil"/>
              <w:right w:val="nil"/>
            </w:tcBorders>
          </w:tcPr>
          <w:p w:rsidR="00D3757F" w:rsidRPr="00A97EB4" w:rsidRDefault="00D3757F" w:rsidP="00B53BB3">
            <w:pPr>
              <w:pStyle w:val="a0"/>
              <w:rPr>
                <w:noProof w:val="0"/>
              </w:rPr>
            </w:pPr>
          </w:p>
        </w:tc>
        <w:tc>
          <w:tcPr>
            <w:tcW w:w="4377" w:type="dxa"/>
            <w:tcBorders>
              <w:top w:val="nil"/>
              <w:left w:val="nil"/>
              <w:bottom w:val="nil"/>
              <w:right w:val="nil"/>
            </w:tcBorders>
          </w:tcPr>
          <w:p w:rsidR="00D3757F" w:rsidRPr="00A97EB4" w:rsidRDefault="00D3757F" w:rsidP="00B53BB3">
            <w:pPr>
              <w:pStyle w:val="a0"/>
              <w:rPr>
                <w:noProof w:val="0"/>
              </w:rPr>
            </w:pPr>
          </w:p>
        </w:tc>
      </w:tr>
      <w:tr w:rsidR="00D3757F" w:rsidRPr="00D3757F" w:rsidTr="00B53BB3">
        <w:tc>
          <w:tcPr>
            <w:tcW w:w="301" w:type="dxa"/>
            <w:tcBorders>
              <w:top w:val="nil"/>
              <w:left w:val="nil"/>
              <w:bottom w:val="nil"/>
              <w:right w:val="nil"/>
            </w:tcBorders>
          </w:tcPr>
          <w:p w:rsidR="00D3757F" w:rsidRPr="00D3757F" w:rsidRDefault="00D3757F" w:rsidP="00B53BB3">
            <w:pPr>
              <w:pStyle w:val="a0"/>
              <w:rPr>
                <w:noProof w:val="0"/>
                <w:sz w:val="20"/>
                <w:szCs w:val="20"/>
              </w:rPr>
            </w:pPr>
          </w:p>
        </w:tc>
        <w:tc>
          <w:tcPr>
            <w:tcW w:w="4377" w:type="dxa"/>
            <w:tcBorders>
              <w:top w:val="nil"/>
              <w:left w:val="nil"/>
              <w:bottom w:val="nil"/>
              <w:right w:val="nil"/>
            </w:tcBorders>
          </w:tcPr>
          <w:p w:rsidR="00D3757F" w:rsidRPr="00D3757F" w:rsidRDefault="00D3757F" w:rsidP="00B53BB3">
            <w:pPr>
              <w:pStyle w:val="a0"/>
              <w:ind w:left="-227" w:right="-227"/>
              <w:rPr>
                <w:noProof w:val="0"/>
                <w:sz w:val="20"/>
                <w:szCs w:val="20"/>
              </w:rPr>
            </w:pPr>
          </w:p>
        </w:tc>
      </w:tr>
    </w:tbl>
    <w:p w:rsidR="00D3757F" w:rsidRPr="00962B71" w:rsidRDefault="00D3757F" w:rsidP="00DA3B9C">
      <w:pPr>
        <w:rPr>
          <w:szCs w:val="20"/>
          <w:rtl/>
        </w:rPr>
      </w:pPr>
    </w:p>
    <w:sectPr w:rsidR="00D3757F" w:rsidRPr="00962B71">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DA" w:rsidRDefault="00054CDA">
      <w:r>
        <w:separator/>
      </w:r>
    </w:p>
  </w:endnote>
  <w:endnote w:type="continuationSeparator" w:id="0">
    <w:p w:rsidR="00054CDA" w:rsidRDefault="0005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3" w:usb1="00000000" w:usb2="00000000" w:usb3="00000000" w:csb0="00000001" w:csb1="00000000"/>
  </w:font>
  <w:font w:name="Guttman Kere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DA" w:rsidRDefault="00054CDA">
      <w:r>
        <w:separator/>
      </w:r>
    </w:p>
  </w:footnote>
  <w:footnote w:type="continuationSeparator" w:id="0">
    <w:p w:rsidR="00054CDA" w:rsidRDefault="00054CDA">
      <w:r>
        <w:continuationSeparator/>
      </w:r>
    </w:p>
  </w:footnote>
  <w:footnote w:id="1">
    <w:p w:rsidR="00CA3AE9" w:rsidRDefault="008C5C36" w:rsidP="00CA3AE9">
      <w:pPr>
        <w:pStyle w:val="FootnoteText"/>
        <w:rPr>
          <w:rtl/>
        </w:rPr>
      </w:pPr>
      <w:r>
        <w:rPr>
          <w:rStyle w:val="FootnoteReference"/>
        </w:rPr>
        <w:footnoteRef/>
      </w:r>
      <w:r>
        <w:rPr>
          <w:rtl/>
        </w:rPr>
        <w:t xml:space="preserve"> </w:t>
      </w:r>
      <w:r w:rsidR="00CA3AE9" w:rsidRPr="00DC3E96">
        <w:rPr>
          <w:rFonts w:hint="cs"/>
          <w:rtl/>
        </w:rPr>
        <w:t xml:space="preserve">השיחה נאמרה בליל שבת קודש פרשת </w:t>
      </w:r>
      <w:r w:rsidR="00CA3AE9">
        <w:rPr>
          <w:rFonts w:hint="cs"/>
          <w:rtl/>
        </w:rPr>
        <w:t>חקת ה'תשע"ז</w:t>
      </w:r>
      <w:r w:rsidR="00CA3AE9" w:rsidRPr="00DC3E96">
        <w:rPr>
          <w:rFonts w:hint="cs"/>
          <w:rtl/>
        </w:rPr>
        <w:t>, וסוכמה על ידי</w:t>
      </w:r>
      <w:r w:rsidR="00CA3AE9" w:rsidRPr="00DC3E96">
        <w:rPr>
          <w:rtl/>
        </w:rPr>
        <w:t xml:space="preserve"> אביעד ברסטל. השיחה לא עברה את ביקורת הרב.</w:t>
      </w:r>
    </w:p>
    <w:p w:rsidR="008C5C36" w:rsidRDefault="008C5C36" w:rsidP="00CA3AE9">
      <w:pPr>
        <w:pStyle w:val="FootnoteText"/>
      </w:pPr>
      <w:r>
        <w:rPr>
          <w:rFonts w:hint="cs"/>
          <w:rtl/>
        </w:rPr>
        <w:t>.</w:t>
      </w:r>
    </w:p>
  </w:footnote>
  <w:footnote w:id="2">
    <w:p w:rsidR="0097716E" w:rsidRDefault="0097716E">
      <w:pPr>
        <w:pStyle w:val="FootnoteText"/>
      </w:pPr>
      <w:r>
        <w:rPr>
          <w:rStyle w:val="FootnoteReference"/>
        </w:rPr>
        <w:footnoteRef/>
      </w:r>
      <w:r>
        <w:rPr>
          <w:rtl/>
        </w:rPr>
        <w:t xml:space="preserve"> </w:t>
      </w:r>
      <w:r w:rsidRPr="00CA3AE9">
        <w:rPr>
          <w:rFonts w:hint="cs"/>
          <w:rtl/>
        </w:rPr>
        <w:t xml:space="preserve">ניתן לראות תהליך זה גם במהלך מלחמות יהושע </w:t>
      </w:r>
      <w:r w:rsidRPr="00CA3AE9">
        <w:rPr>
          <w:rtl/>
        </w:rPr>
        <w:t>–</w:t>
      </w:r>
      <w:r w:rsidRPr="00CA3AE9">
        <w:rPr>
          <w:rFonts w:hint="cs"/>
          <w:rtl/>
        </w:rPr>
        <w:t xml:space="preserve"> שממלחמות נסיות כמעט לחלוטין, הן הופכות בהדרגה לטבעיות</w:t>
      </w:r>
      <w:r>
        <w:rPr>
          <w:rFonts w:hint="cs"/>
          <w:rtl/>
        </w:rPr>
        <w:t>.</w:t>
      </w:r>
    </w:p>
  </w:footnote>
  <w:footnote w:id="3">
    <w:p w:rsidR="005F7245" w:rsidRDefault="005F7245">
      <w:pPr>
        <w:pStyle w:val="FootnoteText"/>
        <w:rPr>
          <w:rtl/>
        </w:rPr>
      </w:pPr>
      <w:r>
        <w:rPr>
          <w:rStyle w:val="FootnoteReference"/>
        </w:rPr>
        <w:footnoteRef/>
      </w:r>
      <w:r>
        <w:rPr>
          <w:rtl/>
        </w:rPr>
        <w:t xml:space="preserve"> </w:t>
      </w:r>
      <w:r>
        <w:rPr>
          <w:rFonts w:hint="cs"/>
          <w:rtl/>
        </w:rPr>
        <w:t xml:space="preserve">שמות י"ז.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97EB4">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tc>
        <w:tcPr>
          <w:tcW w:w="4927" w:type="dxa"/>
          <w:tcBorders>
            <w:top w:val="nil"/>
            <w:left w:val="nil"/>
            <w:bottom w:val="double" w:sz="4" w:space="0" w:color="auto"/>
            <w:right w:val="nil"/>
          </w:tcBorders>
        </w:tcPr>
        <w:p w:rsidR="00680CBB" w:rsidRDefault="00680CBB">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rsidR="00680CBB" w:rsidRDefault="00AB6820">
          <w:pPr>
            <w:pStyle w:val="Header"/>
            <w:tabs>
              <w:tab w:val="clear" w:pos="4153"/>
              <w:tab w:val="clear" w:pos="8306"/>
              <w:tab w:val="center" w:pos="4818"/>
              <w:tab w:val="right" w:pos="8220"/>
            </w:tabs>
            <w:spacing w:after="0"/>
            <w:rPr>
              <w:sz w:val="21"/>
            </w:rPr>
          </w:pPr>
          <w:r>
            <w:rPr>
              <w:sz w:val="21"/>
              <w:rtl/>
            </w:rPr>
            <w:t xml:space="preserve">שיחות </w:t>
          </w:r>
          <w:r w:rsidR="00680CBB">
            <w:rPr>
              <w:sz w:val="21"/>
              <w:rtl/>
            </w:rPr>
            <w:t>ל</w:t>
          </w:r>
          <w:r>
            <w:rPr>
              <w:sz w:val="21"/>
              <w:rtl/>
            </w:rPr>
            <w:t xml:space="preserve">שבתות השנה </w:t>
          </w:r>
          <w:r w:rsidR="00680CBB">
            <w:rPr>
              <w:sz w:val="21"/>
              <w:rtl/>
            </w:rPr>
            <w:t>מאת ראשי הישיבה</w:t>
          </w:r>
        </w:p>
      </w:tc>
      <w:tc>
        <w:tcPr>
          <w:tcW w:w="4927" w:type="dxa"/>
          <w:tcBorders>
            <w:top w:val="nil"/>
            <w:left w:val="nil"/>
            <w:bottom w:val="double" w:sz="4" w:space="0" w:color="auto"/>
            <w:right w:val="nil"/>
          </w:tcBorders>
          <w:vAlign w:val="center"/>
        </w:tcPr>
        <w:p w:rsidR="00680CBB" w:rsidRDefault="00623A8D" w:rsidP="00623A8D">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680CBB" w:rsidRDefault="00680CBB">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5AB451E"/>
    <w:multiLevelType w:val="hybridMultilevel"/>
    <w:tmpl w:val="C34CC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9">
    <w:nsid w:val="50452165"/>
    <w:multiLevelType w:val="hybridMultilevel"/>
    <w:tmpl w:val="A1A49FC0"/>
    <w:lvl w:ilvl="0" w:tplc="46687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5"/>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9"/>
  </w:num>
  <w:num w:numId="13">
    <w:abstractNumId w:val="20"/>
  </w:num>
  <w:num w:numId="14">
    <w:abstractNumId w:val="16"/>
  </w:num>
  <w:num w:numId="15">
    <w:abstractNumId w:val="22"/>
  </w:num>
  <w:num w:numId="16">
    <w:abstractNumId w:val="8"/>
  </w:num>
  <w:num w:numId="17">
    <w:abstractNumId w:val="12"/>
  </w:num>
  <w:num w:numId="18">
    <w:abstractNumId w:val="14"/>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7"/>
  </w:num>
  <w:num w:numId="26">
    <w:abstractNumId w:val="30"/>
  </w:num>
  <w:num w:numId="27">
    <w:abstractNumId w:val="1"/>
  </w:num>
  <w:num w:numId="28">
    <w:abstractNumId w:val="29"/>
  </w:num>
  <w:num w:numId="29">
    <w:abstractNumId w:val="11"/>
  </w:num>
  <w:num w:numId="30">
    <w:abstractNumId w:val="21"/>
  </w:num>
  <w:num w:numId="31">
    <w:abstractNumId w:val="18"/>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1384E"/>
    <w:rsid w:val="000317E0"/>
    <w:rsid w:val="00054CDA"/>
    <w:rsid w:val="00071D14"/>
    <w:rsid w:val="000F5E2F"/>
    <w:rsid w:val="001047F4"/>
    <w:rsid w:val="00104ED2"/>
    <w:rsid w:val="00130F07"/>
    <w:rsid w:val="001609E2"/>
    <w:rsid w:val="001B7DE9"/>
    <w:rsid w:val="001D787B"/>
    <w:rsid w:val="001E4D01"/>
    <w:rsid w:val="001F0DF4"/>
    <w:rsid w:val="002012E1"/>
    <w:rsid w:val="0022219D"/>
    <w:rsid w:val="00234599"/>
    <w:rsid w:val="00307245"/>
    <w:rsid w:val="0034680E"/>
    <w:rsid w:val="003C0732"/>
    <w:rsid w:val="003D3221"/>
    <w:rsid w:val="004014D2"/>
    <w:rsid w:val="00431FA5"/>
    <w:rsid w:val="004716FE"/>
    <w:rsid w:val="004A437A"/>
    <w:rsid w:val="004B1B50"/>
    <w:rsid w:val="004B6230"/>
    <w:rsid w:val="004C2CC9"/>
    <w:rsid w:val="00544C6A"/>
    <w:rsid w:val="00592272"/>
    <w:rsid w:val="005F363D"/>
    <w:rsid w:val="005F7245"/>
    <w:rsid w:val="00623A8D"/>
    <w:rsid w:val="0062477E"/>
    <w:rsid w:val="00660095"/>
    <w:rsid w:val="006741E6"/>
    <w:rsid w:val="00680CBB"/>
    <w:rsid w:val="006D4244"/>
    <w:rsid w:val="00731FFA"/>
    <w:rsid w:val="007509AD"/>
    <w:rsid w:val="007602A0"/>
    <w:rsid w:val="007633F5"/>
    <w:rsid w:val="007738DC"/>
    <w:rsid w:val="007915D4"/>
    <w:rsid w:val="007D17DA"/>
    <w:rsid w:val="00872B89"/>
    <w:rsid w:val="00887EF6"/>
    <w:rsid w:val="00890EC2"/>
    <w:rsid w:val="008C5C36"/>
    <w:rsid w:val="00900E7B"/>
    <w:rsid w:val="0094617E"/>
    <w:rsid w:val="00962B71"/>
    <w:rsid w:val="009737F2"/>
    <w:rsid w:val="0097716E"/>
    <w:rsid w:val="009A0FB2"/>
    <w:rsid w:val="009E2A27"/>
    <w:rsid w:val="009F5CA3"/>
    <w:rsid w:val="009F78BF"/>
    <w:rsid w:val="00A212D6"/>
    <w:rsid w:val="00A220ED"/>
    <w:rsid w:val="00A70ABB"/>
    <w:rsid w:val="00A97EB4"/>
    <w:rsid w:val="00AA4FCC"/>
    <w:rsid w:val="00AB317D"/>
    <w:rsid w:val="00AB6820"/>
    <w:rsid w:val="00AC29CA"/>
    <w:rsid w:val="00B13698"/>
    <w:rsid w:val="00B35732"/>
    <w:rsid w:val="00B43B41"/>
    <w:rsid w:val="00B642A8"/>
    <w:rsid w:val="00B70AE0"/>
    <w:rsid w:val="00B74501"/>
    <w:rsid w:val="00BA12FB"/>
    <w:rsid w:val="00C17577"/>
    <w:rsid w:val="00C47FB6"/>
    <w:rsid w:val="00C5614D"/>
    <w:rsid w:val="00C92E13"/>
    <w:rsid w:val="00CA3AE9"/>
    <w:rsid w:val="00CB3A68"/>
    <w:rsid w:val="00D0716C"/>
    <w:rsid w:val="00D3757F"/>
    <w:rsid w:val="00D513FE"/>
    <w:rsid w:val="00DA2AB7"/>
    <w:rsid w:val="00DA3B9C"/>
    <w:rsid w:val="00DB6A88"/>
    <w:rsid w:val="00DC3E96"/>
    <w:rsid w:val="00DF57DE"/>
    <w:rsid w:val="00E14B87"/>
    <w:rsid w:val="00E15D8D"/>
    <w:rsid w:val="00E22FEA"/>
    <w:rsid w:val="00E42A89"/>
    <w:rsid w:val="00E84C14"/>
    <w:rsid w:val="00EB6B1C"/>
    <w:rsid w:val="00EC6946"/>
    <w:rsid w:val="00F351BB"/>
    <w:rsid w:val="00F3664E"/>
    <w:rsid w:val="00F50668"/>
    <w:rsid w:val="00F93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aliases w:val="הערת שוליים,הערה"/>
    <w:basedOn w:val="Normal"/>
    <w:link w:val="FootnoteTextChar"/>
    <w:qFormat/>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locked/>
    <w:rPr>
      <w:rFonts w:cs="Narkisim"/>
      <w:sz w:val="20"/>
      <w:szCs w:val="20"/>
    </w:rPr>
  </w:style>
  <w:style w:type="character" w:styleId="FootnoteReference">
    <w:name w:val="footnote reference"/>
    <w:basedOn w:val="DefaultParagraphFont"/>
    <w:rPr>
      <w:rFonts w:ascii="Narkisim" w:hAnsi="Narkisim" w:cs="Narkisim"/>
      <w:position w:val="6"/>
      <w:sz w:val="18"/>
      <w:szCs w:val="18"/>
      <w:lang w:bidi="he-IL"/>
    </w:rPr>
  </w:style>
  <w:style w:type="character" w:styleId="Hyperlink">
    <w:name w:val="Hyperlink"/>
    <w:basedOn w:val="DefaultParagraphFont"/>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basedOn w:val="DefaultParagraphFont"/>
    <w:link w:val="Quote"/>
    <w:locked/>
    <w:rPr>
      <w:rFonts w:cs="Narkisim"/>
      <w:i/>
      <w:iCs/>
      <w:color w:val="404040" w:themeColor="text1" w:themeTint="BF"/>
      <w:sz w:val="20"/>
    </w:rPr>
  </w:style>
  <w:style w:type="paragraph" w:customStyle="1" w:styleId="a0">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paragraph" w:customStyle="1" w:styleId="10">
    <w:name w:val="ציטוט קרן 10"/>
    <w:basedOn w:val="Normal"/>
    <w:link w:val="100"/>
    <w:qFormat/>
    <w:rsid w:val="0001384E"/>
    <w:pPr>
      <w:autoSpaceDE/>
      <w:autoSpaceDN/>
      <w:spacing w:after="200" w:line="276" w:lineRule="auto"/>
    </w:pPr>
    <w:rPr>
      <w:rFonts w:ascii="Rockwell" w:hAnsi="Rockwell" w:cs="Guttman Keren"/>
      <w:szCs w:val="20"/>
    </w:rPr>
  </w:style>
  <w:style w:type="character" w:customStyle="1" w:styleId="100">
    <w:name w:val="ציטוט קרן 10 תו"/>
    <w:link w:val="10"/>
    <w:locked/>
    <w:rsid w:val="0001384E"/>
    <w:rPr>
      <w:rFonts w:ascii="Rockwell" w:eastAsia="Times New Roman" w:hAnsi="Rockwell"/>
      <w:sz w:val="20"/>
    </w:rPr>
  </w:style>
  <w:style w:type="paragraph" w:styleId="BodyText">
    <w:name w:val="Body Text"/>
    <w:basedOn w:val="Normal"/>
    <w:link w:val="BodyTextChar"/>
    <w:uiPriority w:val="99"/>
    <w:unhideWhenUsed/>
    <w:rsid w:val="0001384E"/>
    <w:pPr>
      <w:autoSpaceDE/>
      <w:autoSpaceDN/>
      <w:spacing w:after="200" w:line="276" w:lineRule="auto"/>
    </w:pPr>
    <w:rPr>
      <w:rFonts w:ascii="Rockwell" w:hAnsi="Rockwell" w:cs="David"/>
      <w:sz w:val="24"/>
      <w:szCs w:val="24"/>
    </w:rPr>
  </w:style>
  <w:style w:type="character" w:customStyle="1" w:styleId="BodyTextChar">
    <w:name w:val="Body Text Char"/>
    <w:basedOn w:val="DefaultParagraphFont"/>
    <w:link w:val="BodyText"/>
    <w:uiPriority w:val="99"/>
    <w:locked/>
    <w:rsid w:val="0001384E"/>
    <w:rPr>
      <w:rFonts w:ascii="Rockwell" w:eastAsia="Times New Roman" w:hAnsi="Rockwell" w:cs="David"/>
      <w:sz w:val="24"/>
      <w:szCs w:val="24"/>
    </w:rPr>
  </w:style>
  <w:style w:type="paragraph" w:customStyle="1" w:styleId="1">
    <w:name w:val="רגיל1"/>
    <w:basedOn w:val="Normal"/>
    <w:rsid w:val="00DB6A88"/>
    <w:pPr>
      <w:autoSpaceDE/>
      <w:autoSpaceDN/>
      <w:bidi w:val="0"/>
      <w:spacing w:before="100" w:beforeAutospacing="1" w:after="100" w:afterAutospacing="1" w:line="240" w:lineRule="auto"/>
      <w:jc w:val="left"/>
    </w:pPr>
    <w:rPr>
      <w:rFonts w:cs="Times New Roman"/>
      <w:sz w:val="24"/>
      <w:szCs w:val="24"/>
    </w:rPr>
  </w:style>
  <w:style w:type="paragraph" w:customStyle="1" w:styleId="quotation">
    <w:name w:val="quotation"/>
    <w:basedOn w:val="Normal"/>
    <w:rsid w:val="00DB6A88"/>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160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aliases w:val="הערת שוליים,הערה"/>
    <w:basedOn w:val="Normal"/>
    <w:link w:val="FootnoteTextChar"/>
    <w:qFormat/>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locked/>
    <w:rPr>
      <w:rFonts w:cs="Narkisim"/>
      <w:sz w:val="20"/>
      <w:szCs w:val="20"/>
    </w:rPr>
  </w:style>
  <w:style w:type="character" w:styleId="FootnoteReference">
    <w:name w:val="footnote reference"/>
    <w:basedOn w:val="DefaultParagraphFont"/>
    <w:rPr>
      <w:rFonts w:ascii="Narkisim" w:hAnsi="Narkisim" w:cs="Narkisim"/>
      <w:position w:val="6"/>
      <w:sz w:val="18"/>
      <w:szCs w:val="18"/>
      <w:lang w:bidi="he-IL"/>
    </w:rPr>
  </w:style>
  <w:style w:type="character" w:styleId="Hyperlink">
    <w:name w:val="Hyperlink"/>
    <w:basedOn w:val="DefaultParagraphFont"/>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basedOn w:val="DefaultParagraphFont"/>
    <w:link w:val="Quote"/>
    <w:locked/>
    <w:rPr>
      <w:rFonts w:cs="Narkisim"/>
      <w:i/>
      <w:iCs/>
      <w:color w:val="404040" w:themeColor="text1" w:themeTint="BF"/>
      <w:sz w:val="20"/>
    </w:rPr>
  </w:style>
  <w:style w:type="paragraph" w:customStyle="1" w:styleId="a0">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paragraph" w:customStyle="1" w:styleId="10">
    <w:name w:val="ציטוט קרן 10"/>
    <w:basedOn w:val="Normal"/>
    <w:link w:val="100"/>
    <w:qFormat/>
    <w:rsid w:val="0001384E"/>
    <w:pPr>
      <w:autoSpaceDE/>
      <w:autoSpaceDN/>
      <w:spacing w:after="200" w:line="276" w:lineRule="auto"/>
    </w:pPr>
    <w:rPr>
      <w:rFonts w:ascii="Rockwell" w:hAnsi="Rockwell" w:cs="Guttman Keren"/>
      <w:szCs w:val="20"/>
    </w:rPr>
  </w:style>
  <w:style w:type="character" w:customStyle="1" w:styleId="100">
    <w:name w:val="ציטוט קרן 10 תו"/>
    <w:link w:val="10"/>
    <w:locked/>
    <w:rsid w:val="0001384E"/>
    <w:rPr>
      <w:rFonts w:ascii="Rockwell" w:eastAsia="Times New Roman" w:hAnsi="Rockwell"/>
      <w:sz w:val="20"/>
    </w:rPr>
  </w:style>
  <w:style w:type="paragraph" w:styleId="BodyText">
    <w:name w:val="Body Text"/>
    <w:basedOn w:val="Normal"/>
    <w:link w:val="BodyTextChar"/>
    <w:uiPriority w:val="99"/>
    <w:unhideWhenUsed/>
    <w:rsid w:val="0001384E"/>
    <w:pPr>
      <w:autoSpaceDE/>
      <w:autoSpaceDN/>
      <w:spacing w:after="200" w:line="276" w:lineRule="auto"/>
    </w:pPr>
    <w:rPr>
      <w:rFonts w:ascii="Rockwell" w:hAnsi="Rockwell" w:cs="David"/>
      <w:sz w:val="24"/>
      <w:szCs w:val="24"/>
    </w:rPr>
  </w:style>
  <w:style w:type="character" w:customStyle="1" w:styleId="BodyTextChar">
    <w:name w:val="Body Text Char"/>
    <w:basedOn w:val="DefaultParagraphFont"/>
    <w:link w:val="BodyText"/>
    <w:uiPriority w:val="99"/>
    <w:locked/>
    <w:rsid w:val="0001384E"/>
    <w:rPr>
      <w:rFonts w:ascii="Rockwell" w:eastAsia="Times New Roman" w:hAnsi="Rockwell" w:cs="David"/>
      <w:sz w:val="24"/>
      <w:szCs w:val="24"/>
    </w:rPr>
  </w:style>
  <w:style w:type="paragraph" w:customStyle="1" w:styleId="1">
    <w:name w:val="רגיל1"/>
    <w:basedOn w:val="Normal"/>
    <w:rsid w:val="00DB6A88"/>
    <w:pPr>
      <w:autoSpaceDE/>
      <w:autoSpaceDN/>
      <w:bidi w:val="0"/>
      <w:spacing w:before="100" w:beforeAutospacing="1" w:after="100" w:afterAutospacing="1" w:line="240" w:lineRule="auto"/>
      <w:jc w:val="left"/>
    </w:pPr>
    <w:rPr>
      <w:rFonts w:cs="Times New Roman"/>
      <w:sz w:val="24"/>
      <w:szCs w:val="24"/>
    </w:rPr>
  </w:style>
  <w:style w:type="paragraph" w:customStyle="1" w:styleId="quotation">
    <w:name w:val="quotation"/>
    <w:basedOn w:val="Normal"/>
    <w:rsid w:val="00DB6A88"/>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160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633758">
      <w:marLeft w:val="0"/>
      <w:marRight w:val="0"/>
      <w:marTop w:val="0"/>
      <w:marBottom w:val="0"/>
      <w:divBdr>
        <w:top w:val="none" w:sz="0" w:space="0" w:color="auto"/>
        <w:left w:val="none" w:sz="0" w:space="0" w:color="auto"/>
        <w:bottom w:val="none" w:sz="0" w:space="0" w:color="auto"/>
        <w:right w:val="none" w:sz="0" w:space="0" w:color="auto"/>
      </w:divBdr>
      <w:divsChild>
        <w:div w:id="157863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5253</Characters>
  <Application>Microsoft Office Word</Application>
  <DocSecurity>0</DocSecurity>
  <Lines>43</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2019-07-04T08:34:00Z</dcterms:created>
  <dcterms:modified xsi:type="dcterms:W3CDTF">2019-07-04T08:34:00Z</dcterms:modified>
</cp:coreProperties>
</file>