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43" w:rsidRDefault="00BD32A3" w:rsidP="00307943">
      <w:pPr>
        <w:pStyle w:val="ad"/>
        <w:rPr>
          <w:rFonts w:hint="cs"/>
          <w:rtl/>
        </w:rPr>
      </w:pPr>
      <w:r>
        <w:rPr>
          <w:rtl/>
        </w:rPr>
        <w:t xml:space="preserve">הרב </w:t>
      </w:r>
      <w:r w:rsidR="00307943">
        <w:rPr>
          <w:rFonts w:hint="cs"/>
          <w:rtl/>
        </w:rPr>
        <w:t xml:space="preserve">יהודה </w:t>
      </w:r>
      <w:proofErr w:type="spellStart"/>
      <w:r w:rsidR="00307943">
        <w:rPr>
          <w:rFonts w:hint="cs"/>
          <w:rtl/>
        </w:rPr>
        <w:t>עמיטל</w:t>
      </w:r>
      <w:proofErr w:type="spellEnd"/>
      <w:r w:rsidR="00307943">
        <w:rPr>
          <w:rFonts w:hint="cs"/>
          <w:rtl/>
        </w:rPr>
        <w:t xml:space="preserve"> זצ"ל</w:t>
      </w:r>
    </w:p>
    <w:p w:rsidR="00BD32A3" w:rsidRDefault="00307943" w:rsidP="00307943">
      <w:pPr>
        <w:pStyle w:val="ad"/>
        <w:rPr>
          <w:rtl/>
        </w:rPr>
      </w:pPr>
      <w:r>
        <w:rPr>
          <w:rFonts w:hint="cs"/>
          <w:rtl/>
        </w:rPr>
        <w:t xml:space="preserve">שיחה לפרשת מטות מסעי </w:t>
      </w:r>
    </w:p>
    <w:p w:rsidR="00BD32A3" w:rsidRPr="00835E24" w:rsidRDefault="00307943" w:rsidP="00BD32A3">
      <w:pPr>
        <w:pStyle w:val="1"/>
        <w:rPr>
          <w:rtl/>
        </w:rPr>
      </w:pPr>
      <w:bookmarkStart w:id="0" w:name="OLE_LINK1"/>
      <w:r w:rsidRPr="00307943">
        <w:rPr>
          <w:rFonts w:cs="Arial" w:hint="cs"/>
          <w:rtl/>
        </w:rPr>
        <w:t>עבודת ה' על ידי נדרים</w:t>
      </w:r>
      <w:r w:rsidR="00BD32A3" w:rsidRPr="00835E24">
        <w:rPr>
          <w:rStyle w:val="aa"/>
          <w:rFonts w:eastAsiaTheme="majorEastAsia"/>
          <w:rtl/>
        </w:rPr>
        <w:footnoteReference w:customMarkFollows="1" w:id="1"/>
        <w:t>*</w:t>
      </w:r>
    </w:p>
    <w:bookmarkEnd w:id="0"/>
    <w:p w:rsidR="009F0CFF" w:rsidRDefault="00307943" w:rsidP="009F0CFF">
      <w:pPr>
        <w:pStyle w:val="a4"/>
        <w:rPr>
          <w:rtl/>
        </w:rPr>
      </w:pPr>
      <w:r w:rsidRPr="00307943">
        <w:rPr>
          <w:rtl/>
        </w:rPr>
        <w:t xml:space="preserve">וַיְדַבֵּר מֹשֶׁה אֶל רָאשֵׁי הַמַּטּוֹת לִבְנֵי יִשְׂרָאֵל </w:t>
      </w:r>
      <w:proofErr w:type="spellStart"/>
      <w:r w:rsidRPr="00307943">
        <w:rPr>
          <w:rtl/>
        </w:rPr>
        <w:t>לֵאמֹר</w:t>
      </w:r>
      <w:proofErr w:type="spellEnd"/>
      <w:r w:rsidR="009F0CFF">
        <w:rPr>
          <w:rFonts w:hint="cs"/>
          <w:rtl/>
        </w:rPr>
        <w:t>,</w:t>
      </w:r>
      <w:r w:rsidRPr="00307943">
        <w:rPr>
          <w:rtl/>
        </w:rPr>
        <w:t xml:space="preserve"> זֶה הַדָּבָר אֲשֶׁר </w:t>
      </w:r>
      <w:proofErr w:type="spellStart"/>
      <w:r w:rsidRPr="00307943">
        <w:rPr>
          <w:rtl/>
        </w:rPr>
        <w:t>צִוָּה</w:t>
      </w:r>
      <w:proofErr w:type="spellEnd"/>
      <w:r w:rsidRPr="00307943">
        <w:rPr>
          <w:rtl/>
        </w:rPr>
        <w:t xml:space="preserve"> ה':  אִישׁ כִּי </w:t>
      </w:r>
      <w:proofErr w:type="spellStart"/>
      <w:r w:rsidRPr="00307943">
        <w:rPr>
          <w:rtl/>
        </w:rPr>
        <w:t>יִדֹּר</w:t>
      </w:r>
      <w:proofErr w:type="spellEnd"/>
      <w:r w:rsidRPr="00307943">
        <w:rPr>
          <w:rtl/>
        </w:rPr>
        <w:t xml:space="preserve"> נֶדֶר לַה' </w:t>
      </w:r>
      <w:r w:rsidR="009F0CFF">
        <w:rPr>
          <w:rFonts w:hint="cs"/>
          <w:rtl/>
        </w:rPr>
        <w:t>...</w:t>
      </w:r>
      <w:r w:rsidRPr="00307943">
        <w:rPr>
          <w:rtl/>
        </w:rPr>
        <w:t xml:space="preserve"> </w:t>
      </w:r>
    </w:p>
    <w:p w:rsidR="0048126C" w:rsidRPr="001C2FD8" w:rsidRDefault="0048126C" w:rsidP="009F0CFF">
      <w:pPr>
        <w:pStyle w:val="5"/>
      </w:pPr>
      <w:r w:rsidRPr="001C2FD8">
        <w:rPr>
          <w:rFonts w:hint="cs"/>
          <w:rtl/>
        </w:rPr>
        <w:t>(במדבר ל', ב-ג)</w:t>
      </w:r>
    </w:p>
    <w:p w:rsidR="0048126C" w:rsidRPr="001C2FD8" w:rsidRDefault="0048126C" w:rsidP="0048126C">
      <w:pPr>
        <w:autoSpaceDE/>
        <w:autoSpaceDN/>
        <w:spacing w:line="288" w:lineRule="exact"/>
        <w:rPr>
          <w:rtl/>
        </w:rPr>
      </w:pPr>
      <w:r w:rsidRPr="001C2FD8">
        <w:rPr>
          <w:rFonts w:hint="cs"/>
          <w:rtl/>
        </w:rPr>
        <w:t xml:space="preserve">משונה פתיחה זו מכל הפרשיות בתורה, שכל הפרשיות שבתורה פותחות ב-"וידבר ה' אל משה </w:t>
      </w:r>
      <w:proofErr w:type="spellStart"/>
      <w:r w:rsidRPr="001C2FD8">
        <w:rPr>
          <w:rFonts w:hint="cs"/>
          <w:rtl/>
        </w:rPr>
        <w:t>לאמר</w:t>
      </w:r>
      <w:proofErr w:type="spellEnd"/>
      <w:r w:rsidRPr="001C2FD8">
        <w:rPr>
          <w:rFonts w:hint="cs"/>
          <w:rtl/>
        </w:rPr>
        <w:t xml:space="preserve">", ואילו זו ב-"זה הדבר אשר </w:t>
      </w:r>
      <w:proofErr w:type="spellStart"/>
      <w:r w:rsidRPr="001C2FD8">
        <w:rPr>
          <w:rFonts w:hint="cs"/>
          <w:rtl/>
        </w:rPr>
        <w:t>צוה</w:t>
      </w:r>
      <w:proofErr w:type="spellEnd"/>
      <w:r w:rsidRPr="001C2FD8">
        <w:rPr>
          <w:rFonts w:hint="cs"/>
          <w:rtl/>
        </w:rPr>
        <w:t xml:space="preserve"> ה'".</w:t>
      </w:r>
    </w:p>
    <w:p w:rsidR="0048126C" w:rsidRPr="001C2FD8" w:rsidRDefault="0048126C" w:rsidP="0048126C">
      <w:pPr>
        <w:autoSpaceDE/>
        <w:autoSpaceDN/>
        <w:spacing w:line="288" w:lineRule="exact"/>
        <w:rPr>
          <w:rtl/>
        </w:rPr>
      </w:pPr>
      <w:r w:rsidRPr="001C2FD8">
        <w:rPr>
          <w:rFonts w:hint="cs"/>
          <w:rtl/>
        </w:rPr>
        <w:t>אפשר שהדבר נובע מכך שציווי זה הוא תשובה לשאלה של ראשי המטות. ראשי המטות באו למשה ושאלו אותו האם מי שמעוניין בכך יכול לקבל עליו איסורים נוספים, שאינם כתובים בתורה – האם תהיה גושפנקה הלכתית לאיסורים כאלה? משה השיב בחיוב: ניתן לנדור נדרים וליצור על ידי כך איסורים שיש להם תוקף הלכתי.</w:t>
      </w:r>
    </w:p>
    <w:p w:rsidR="0048126C" w:rsidRPr="001C2FD8" w:rsidRDefault="0048126C" w:rsidP="0048126C">
      <w:pPr>
        <w:autoSpaceDE/>
        <w:autoSpaceDN/>
        <w:spacing w:line="288" w:lineRule="exact"/>
        <w:rPr>
          <w:rtl/>
        </w:rPr>
      </w:pPr>
      <w:r w:rsidRPr="001C2FD8">
        <w:rPr>
          <w:rFonts w:hint="cs"/>
          <w:rtl/>
        </w:rPr>
        <w:t>אלא שהעובדה שהתורה מאפשרת זאת, אינה אומרת שהדבר חיו</w:t>
      </w:r>
      <w:r w:rsidR="009F0CFF">
        <w:rPr>
          <w:rFonts w:hint="cs"/>
          <w:rtl/>
        </w:rPr>
        <w:t>בי ומומלץ. המשנה במסכת נדרים (ט ע"א</w:t>
      </w:r>
      <w:r w:rsidRPr="001C2FD8">
        <w:rPr>
          <w:rFonts w:hint="cs"/>
          <w:rtl/>
        </w:rPr>
        <w:t>) אומרת שהאומר כי הוא נודר 'כנדרי רשעים' – הרי זה נדר, ואילו האומר 'כנדרי כשרים' לא אמר כלום, כיוון שדרכם של רשעים לנדור ואין דרכם של כשרים לנדור.</w:t>
      </w:r>
    </w:p>
    <w:p w:rsidR="0048126C" w:rsidRPr="001C2FD8" w:rsidRDefault="0048126C" w:rsidP="0048126C">
      <w:pPr>
        <w:autoSpaceDE/>
        <w:autoSpaceDN/>
        <w:spacing w:line="288" w:lineRule="exact"/>
        <w:rPr>
          <w:rtl/>
        </w:rPr>
      </w:pPr>
      <w:r w:rsidRPr="001C2FD8">
        <w:rPr>
          <w:rFonts w:hint="cs"/>
          <w:rtl/>
        </w:rPr>
        <w:t>הרמב"ם פוסק זאת להלכה, ומנמק:</w:t>
      </w:r>
    </w:p>
    <w:p w:rsidR="009F0CFF" w:rsidRDefault="009F0CFF" w:rsidP="009F0CFF">
      <w:pPr>
        <w:pStyle w:val="a4"/>
        <w:rPr>
          <w:rtl/>
        </w:rPr>
      </w:pPr>
      <w:r>
        <w:rPr>
          <w:rFonts w:hint="cs"/>
          <w:rtl/>
        </w:rPr>
        <w:t>"</w:t>
      </w:r>
      <w:r w:rsidR="0048126C" w:rsidRPr="001C2FD8">
        <w:rPr>
          <w:rFonts w:hint="cs"/>
          <w:rtl/>
        </w:rPr>
        <w:t>שאין הכשרים נודרים בדרך איסור וכעס</w:t>
      </w:r>
      <w:r>
        <w:rPr>
          <w:rFonts w:hint="cs"/>
          <w:rtl/>
        </w:rPr>
        <w:t>."</w:t>
      </w:r>
      <w:r w:rsidR="0048126C" w:rsidRPr="001C2FD8">
        <w:rPr>
          <w:rFonts w:hint="cs"/>
          <w:rtl/>
        </w:rPr>
        <w:t xml:space="preserve"> </w:t>
      </w:r>
    </w:p>
    <w:p w:rsidR="0048126C" w:rsidRPr="001C2FD8" w:rsidRDefault="0048126C" w:rsidP="009F0CFF">
      <w:pPr>
        <w:pStyle w:val="5"/>
        <w:rPr>
          <w:rtl/>
        </w:rPr>
      </w:pPr>
      <w:r w:rsidRPr="001C2FD8">
        <w:rPr>
          <w:rFonts w:hint="cs"/>
          <w:rtl/>
        </w:rPr>
        <w:t xml:space="preserve">(הלכות נדרים א', </w:t>
      </w:r>
      <w:proofErr w:type="spellStart"/>
      <w:r w:rsidRPr="001C2FD8">
        <w:rPr>
          <w:rFonts w:hint="cs"/>
          <w:rtl/>
        </w:rPr>
        <w:t>כו</w:t>
      </w:r>
      <w:proofErr w:type="spellEnd"/>
      <w:r w:rsidRPr="001C2FD8">
        <w:rPr>
          <w:rFonts w:hint="cs"/>
          <w:rtl/>
        </w:rPr>
        <w:t>)</w:t>
      </w:r>
    </w:p>
    <w:p w:rsidR="0048126C" w:rsidRPr="001C2FD8" w:rsidRDefault="0048126C" w:rsidP="009F0CFF">
      <w:pPr>
        <w:autoSpaceDE/>
        <w:autoSpaceDN/>
        <w:spacing w:line="288" w:lineRule="exact"/>
        <w:rPr>
          <w:rtl/>
        </w:rPr>
      </w:pPr>
      <w:r w:rsidRPr="001C2FD8">
        <w:rPr>
          <w:rFonts w:hint="cs"/>
          <w:rtl/>
        </w:rPr>
        <w:t>הרמב"ם מבין, אם כן, שמדובר במ</w:t>
      </w:r>
      <w:r w:rsidR="009F0CFF">
        <w:rPr>
          <w:rFonts w:hint="cs"/>
          <w:rtl/>
        </w:rPr>
        <w:t>צב של כעס: אדם נתקל באירוע שמעצבן</w:t>
      </w:r>
      <w:r w:rsidRPr="001C2FD8">
        <w:rPr>
          <w:rFonts w:hint="cs"/>
          <w:rtl/>
        </w:rPr>
        <w:t xml:space="preserve"> אותו, וכתגובה לכך, נודר ששוב לא ייכנס לבית זה, שפלוני לא ייהנה מנכסיו וכדומה. זוהי דרכם של רשעים; כשרים אינם מגיבים כך, אלא שומרים על איפוק.</w:t>
      </w:r>
    </w:p>
    <w:p w:rsidR="0048126C" w:rsidRPr="001C2FD8" w:rsidRDefault="009F0CFF" w:rsidP="0048126C">
      <w:pPr>
        <w:autoSpaceDE/>
        <w:autoSpaceDN/>
        <w:spacing w:line="288" w:lineRule="exact"/>
        <w:rPr>
          <w:rtl/>
        </w:rPr>
      </w:pPr>
      <w:r>
        <w:rPr>
          <w:rFonts w:hint="cs"/>
          <w:rtl/>
        </w:rPr>
        <w:t>הגמרא במסכת נדרים</w:t>
      </w:r>
      <w:r w:rsidR="0048126C" w:rsidRPr="001C2FD8">
        <w:rPr>
          <w:rFonts w:hint="cs"/>
          <w:rtl/>
        </w:rPr>
        <w:t xml:space="preserve"> מביאה ברייתא:</w:t>
      </w:r>
    </w:p>
    <w:p w:rsidR="0048126C" w:rsidRDefault="0048126C" w:rsidP="009F0CFF">
      <w:pPr>
        <w:pStyle w:val="a4"/>
        <w:rPr>
          <w:rFonts w:hint="cs"/>
          <w:rtl/>
        </w:rPr>
      </w:pPr>
      <w:r w:rsidRPr="001C2FD8">
        <w:rPr>
          <w:rFonts w:hint="cs"/>
          <w:rtl/>
        </w:rPr>
        <w:t xml:space="preserve">רבי נתן אומר: הנודר – כאילו בנה במה, </w:t>
      </w:r>
      <w:proofErr w:type="spellStart"/>
      <w:r w:rsidRPr="001C2FD8">
        <w:rPr>
          <w:rFonts w:hint="cs"/>
          <w:rtl/>
        </w:rPr>
        <w:t>והמקיימו</w:t>
      </w:r>
      <w:proofErr w:type="spellEnd"/>
      <w:r w:rsidRPr="001C2FD8">
        <w:rPr>
          <w:rFonts w:hint="cs"/>
          <w:rtl/>
        </w:rPr>
        <w:t xml:space="preserve"> – כאילו מקריב עליו קרבן</w:t>
      </w:r>
      <w:r w:rsidR="009F0CFF">
        <w:rPr>
          <w:rFonts w:hint="cs"/>
          <w:rtl/>
        </w:rPr>
        <w:t>.</w:t>
      </w:r>
    </w:p>
    <w:p w:rsidR="009F0CFF" w:rsidRPr="001C2FD8" w:rsidRDefault="009F0CFF" w:rsidP="009F0CFF">
      <w:pPr>
        <w:pStyle w:val="5"/>
        <w:rPr>
          <w:rtl/>
        </w:rPr>
      </w:pPr>
      <w:r>
        <w:rPr>
          <w:rFonts w:hint="cs"/>
          <w:rtl/>
        </w:rPr>
        <w:t xml:space="preserve">(בבלי נדרים </w:t>
      </w:r>
      <w:proofErr w:type="spellStart"/>
      <w:r>
        <w:rPr>
          <w:rFonts w:hint="cs"/>
          <w:rtl/>
        </w:rPr>
        <w:t>כב</w:t>
      </w:r>
      <w:proofErr w:type="spellEnd"/>
      <w:r>
        <w:rPr>
          <w:rFonts w:hint="cs"/>
          <w:rtl/>
        </w:rPr>
        <w:t xml:space="preserve"> ע"א)</w:t>
      </w:r>
    </w:p>
    <w:p w:rsidR="0048126C" w:rsidRPr="001C2FD8" w:rsidRDefault="0048126C" w:rsidP="009F0CFF">
      <w:pPr>
        <w:autoSpaceDE/>
        <w:autoSpaceDN/>
        <w:spacing w:line="288" w:lineRule="exact"/>
        <w:rPr>
          <w:rtl/>
        </w:rPr>
      </w:pPr>
      <w:r w:rsidRPr="001C2FD8">
        <w:rPr>
          <w:rFonts w:hint="cs"/>
          <w:rtl/>
        </w:rPr>
        <w:t>בסוף הלכות נדרים כותב הרמב"ם כך:</w:t>
      </w:r>
    </w:p>
    <w:p w:rsidR="0048126C" w:rsidRDefault="009F0CFF" w:rsidP="009F0CFF">
      <w:pPr>
        <w:pStyle w:val="a4"/>
        <w:rPr>
          <w:rtl/>
        </w:rPr>
      </w:pPr>
      <w:r>
        <w:rPr>
          <w:rFonts w:hint="cs"/>
          <w:rtl/>
        </w:rPr>
        <w:t>"</w:t>
      </w:r>
      <w:r w:rsidR="0048126C" w:rsidRPr="001C2FD8">
        <w:rPr>
          <w:rFonts w:hint="cs"/>
          <w:rtl/>
        </w:rPr>
        <w:t xml:space="preserve">מי שנדר נדרים כדי לכונן דעותיו ולתקן מעשיו הרי זה זריז ומשובח. כיצד? כגון מי שהיה זולל ואסר עליו הבשר שנה או שתיים, או מי שהיה שוגה ביין ואסר היין על עצמו זמן מרובה או אסר השכרות לעולם, וכן מי שהיה רודף שלמונים ונבהל להון ואסר על עצמו המתנות או </w:t>
      </w:r>
      <w:proofErr w:type="spellStart"/>
      <w:r w:rsidR="0048126C" w:rsidRPr="001C2FD8">
        <w:rPr>
          <w:rFonts w:hint="cs"/>
          <w:rtl/>
        </w:rPr>
        <w:t>הניית</w:t>
      </w:r>
      <w:proofErr w:type="spellEnd"/>
      <w:r w:rsidR="0048126C" w:rsidRPr="001C2FD8">
        <w:rPr>
          <w:rFonts w:hint="cs"/>
          <w:rtl/>
        </w:rPr>
        <w:t xml:space="preserve"> אנשי מדינה זו, וכן מי שהיה מתגאה ביופיו ונדר כנזיר וכיוצא בנדרים אלו, כולן דרך עבודה לשם הם, ובנדרים אלו וכיוצא בהם אמרו חכמים 'נדרים סייג לפרישות'</w:t>
      </w:r>
      <w:r>
        <w:rPr>
          <w:rFonts w:hint="cs"/>
          <w:rtl/>
        </w:rPr>
        <w:t>"</w:t>
      </w:r>
    </w:p>
    <w:p w:rsidR="009F0CFF" w:rsidRPr="001C2FD8" w:rsidRDefault="009F0CFF" w:rsidP="009F0CFF">
      <w:pPr>
        <w:pStyle w:val="5"/>
        <w:rPr>
          <w:rtl/>
        </w:rPr>
      </w:pPr>
      <w:r w:rsidRPr="001C2FD8">
        <w:rPr>
          <w:rFonts w:hint="cs"/>
          <w:rtl/>
        </w:rPr>
        <w:t>(</w:t>
      </w:r>
      <w:r>
        <w:rPr>
          <w:rFonts w:hint="cs"/>
          <w:rtl/>
        </w:rPr>
        <w:t xml:space="preserve">הלכות נדרים </w:t>
      </w:r>
      <w:r w:rsidRPr="001C2FD8">
        <w:rPr>
          <w:rFonts w:hint="cs"/>
          <w:rtl/>
        </w:rPr>
        <w:t xml:space="preserve">י"ג, </w:t>
      </w:r>
      <w:proofErr w:type="spellStart"/>
      <w:r w:rsidRPr="001C2FD8">
        <w:rPr>
          <w:rFonts w:hint="cs"/>
          <w:rtl/>
        </w:rPr>
        <w:t>כג</w:t>
      </w:r>
      <w:proofErr w:type="spellEnd"/>
      <w:r w:rsidRPr="001C2FD8">
        <w:rPr>
          <w:rFonts w:hint="cs"/>
          <w:rtl/>
        </w:rPr>
        <w:t>)</w:t>
      </w:r>
    </w:p>
    <w:p w:rsidR="0048126C" w:rsidRPr="001C2FD8" w:rsidRDefault="0048126C" w:rsidP="0048126C">
      <w:pPr>
        <w:autoSpaceDE/>
        <w:autoSpaceDN/>
        <w:spacing w:line="288" w:lineRule="exact"/>
        <w:rPr>
          <w:rtl/>
        </w:rPr>
      </w:pPr>
      <w:r w:rsidRPr="001C2FD8">
        <w:rPr>
          <w:rFonts w:hint="cs"/>
          <w:rtl/>
        </w:rPr>
        <w:t>אולם, בהלכות הבאות מסתייג הרמב"ם משימוש מופרז בנדרים כאלו:</w:t>
      </w:r>
    </w:p>
    <w:p w:rsidR="009F0CFF" w:rsidRDefault="009F0CFF" w:rsidP="009F0CFF">
      <w:pPr>
        <w:pStyle w:val="a4"/>
        <w:rPr>
          <w:rtl/>
        </w:rPr>
      </w:pPr>
      <w:r>
        <w:rPr>
          <w:rFonts w:hint="cs"/>
          <w:rtl/>
        </w:rPr>
        <w:t>"</w:t>
      </w:r>
      <w:r w:rsidR="0048126C" w:rsidRPr="001C2FD8">
        <w:rPr>
          <w:rFonts w:hint="cs"/>
          <w:rtl/>
        </w:rPr>
        <w:t>ואף על פי שהן עבודה, לא ירבה אדם בנדרי איסור ולא ירגיל עצמו בהם, אלא יפרוש מדברים שראוי לפרוש מהן בלא נדר. אמרו חכמים: כל הנודר בנה במה</w:t>
      </w:r>
      <w:r>
        <w:rPr>
          <w:rFonts w:hint="cs"/>
          <w:rtl/>
        </w:rPr>
        <w:t>."</w:t>
      </w:r>
    </w:p>
    <w:p w:rsidR="0048126C" w:rsidRPr="001C2FD8" w:rsidRDefault="0048126C" w:rsidP="009F0CFF">
      <w:pPr>
        <w:pStyle w:val="5"/>
        <w:rPr>
          <w:rtl/>
        </w:rPr>
      </w:pPr>
      <w:r w:rsidRPr="001C2FD8">
        <w:rPr>
          <w:rFonts w:hint="cs"/>
          <w:rtl/>
        </w:rPr>
        <w:t xml:space="preserve"> (</w:t>
      </w:r>
      <w:r w:rsidR="009F0CFF">
        <w:rPr>
          <w:rFonts w:hint="cs"/>
          <w:rtl/>
        </w:rPr>
        <w:t>שם</w:t>
      </w:r>
      <w:r w:rsidRPr="001C2FD8">
        <w:rPr>
          <w:rFonts w:hint="cs"/>
          <w:rtl/>
        </w:rPr>
        <w:t>, כד-כה)</w:t>
      </w:r>
    </w:p>
    <w:p w:rsidR="0048126C" w:rsidRPr="001C2FD8" w:rsidRDefault="0048126C" w:rsidP="0048126C">
      <w:pPr>
        <w:autoSpaceDE/>
        <w:autoSpaceDN/>
        <w:spacing w:line="288" w:lineRule="exact"/>
        <w:rPr>
          <w:rtl/>
        </w:rPr>
      </w:pPr>
      <w:r w:rsidRPr="001C2FD8">
        <w:rPr>
          <w:rFonts w:hint="cs"/>
          <w:rtl/>
        </w:rPr>
        <w:t>הרמב"ם מבין שהגמרא המתייחסת באופן שלילי לנדרים, אינה עוסקת בנדרים הנובעים מכעס ומדומיהם, אלא דווקא בנדרים של פרישות ועבודת ה'. נדרים אלה יכולים להיות חיוביים, ואף על פי כן יש להימנע משימוש בהם.</w:t>
      </w:r>
    </w:p>
    <w:p w:rsidR="0048126C" w:rsidRPr="001C2FD8" w:rsidRDefault="0048126C" w:rsidP="0048126C">
      <w:pPr>
        <w:autoSpaceDE/>
        <w:autoSpaceDN/>
        <w:spacing w:line="288" w:lineRule="exact"/>
        <w:rPr>
          <w:rtl/>
        </w:rPr>
      </w:pPr>
      <w:proofErr w:type="spellStart"/>
      <w:r w:rsidRPr="001C2FD8">
        <w:rPr>
          <w:rFonts w:hint="cs"/>
          <w:rtl/>
        </w:rPr>
        <w:t>הר"ן</w:t>
      </w:r>
      <w:proofErr w:type="spellEnd"/>
      <w:r w:rsidRPr="001C2FD8">
        <w:rPr>
          <w:rFonts w:hint="cs"/>
          <w:rtl/>
        </w:rPr>
        <w:t>, במסכת נדרים על אתר (ד"ה 'הנודר'), מסביר את הקשר בין הנודר לבונה במה. הבונה במה רוצה להתקרב לקב"ה ולהקריב לו קרבן. הוא רואה שהתורה ציוותה להקריב קרבנות ומחליט שהוא רוצה לחקות את התורה ולהוסיף קרבנות. הוא סבור שבכך הוא מקיים מצווה, אך התורה אומרת שזהו איסור וכי אין להקריב קרבנות מחוץ לבית המקדש.</w:t>
      </w:r>
    </w:p>
    <w:p w:rsidR="0048126C" w:rsidRPr="001C2FD8" w:rsidRDefault="0048126C" w:rsidP="0048126C">
      <w:pPr>
        <w:autoSpaceDE/>
        <w:autoSpaceDN/>
        <w:spacing w:line="288" w:lineRule="exact"/>
        <w:rPr>
          <w:rtl/>
        </w:rPr>
      </w:pPr>
      <w:r w:rsidRPr="001C2FD8">
        <w:rPr>
          <w:rFonts w:hint="cs"/>
          <w:rtl/>
        </w:rPr>
        <w:t>הנודר רואה שהתורה מלאה איסורים ומחליט כי הוא רוצה לנדור ולהוסיף לעצמו איסורים בדרך זו. הוא בטוח שבכך הוא עושה דבר חיובי, התואם את מגמת התורה, אולם הגמרא אומרת שאין זה כך – אין צורך להוסיף על איסורי התורה:</w:t>
      </w:r>
    </w:p>
    <w:p w:rsidR="009F0CFF" w:rsidRDefault="009F0CFF" w:rsidP="009F0CFF">
      <w:pPr>
        <w:pStyle w:val="a4"/>
        <w:rPr>
          <w:rtl/>
        </w:rPr>
      </w:pPr>
      <w:r>
        <w:rPr>
          <w:rFonts w:hint="cs"/>
          <w:rtl/>
        </w:rPr>
        <w:lastRenderedPageBreak/>
        <w:t>"</w:t>
      </w:r>
      <w:r w:rsidR="0048126C" w:rsidRPr="001C2FD8">
        <w:rPr>
          <w:rFonts w:hint="cs"/>
          <w:rtl/>
        </w:rPr>
        <w:t>לא דייך במה שאסרה תורה, אלא שאתה אוסר עליך דברים אחרים?</w:t>
      </w:r>
      <w:r>
        <w:rPr>
          <w:rFonts w:hint="cs"/>
          <w:rtl/>
        </w:rPr>
        <w:t>"</w:t>
      </w:r>
      <w:r w:rsidR="0048126C" w:rsidRPr="001C2FD8">
        <w:rPr>
          <w:rFonts w:hint="cs"/>
          <w:rtl/>
        </w:rPr>
        <w:t xml:space="preserve"> </w:t>
      </w:r>
    </w:p>
    <w:p w:rsidR="0048126C" w:rsidRPr="001C2FD8" w:rsidRDefault="0048126C" w:rsidP="009F0CFF">
      <w:pPr>
        <w:pStyle w:val="5"/>
        <w:rPr>
          <w:rtl/>
        </w:rPr>
      </w:pPr>
      <w:r w:rsidRPr="001C2FD8">
        <w:rPr>
          <w:rFonts w:hint="cs"/>
          <w:rtl/>
        </w:rPr>
        <w:t>(ירושלמי נדרים ט', א)</w:t>
      </w:r>
    </w:p>
    <w:p w:rsidR="0048126C" w:rsidRPr="001C2FD8" w:rsidRDefault="0048126C" w:rsidP="0048126C">
      <w:pPr>
        <w:autoSpaceDE/>
        <w:autoSpaceDN/>
        <w:spacing w:line="288" w:lineRule="exact"/>
        <w:rPr>
          <w:rtl/>
        </w:rPr>
      </w:pPr>
      <w:r w:rsidRPr="001C2FD8">
        <w:rPr>
          <w:rFonts w:hint="cs"/>
          <w:rtl/>
        </w:rPr>
        <w:t>אולם, דברי הגמרא מורים על בעיה נוספת בנדר. הבונה במה מעוניין להיות שונה מאחרים, לעבוד את ה' בדרך משלו: בעוד שהכול מקריבים בבית המקדש, יקריב הוא בביתו ויבטא את המיוחד שבו.</w:t>
      </w:r>
    </w:p>
    <w:p w:rsidR="0048126C" w:rsidRPr="001C2FD8" w:rsidRDefault="0048126C" w:rsidP="0048126C">
      <w:pPr>
        <w:autoSpaceDE/>
        <w:autoSpaceDN/>
        <w:spacing w:line="288" w:lineRule="exact"/>
        <w:rPr>
          <w:rtl/>
        </w:rPr>
      </w:pPr>
      <w:r w:rsidRPr="001C2FD8">
        <w:rPr>
          <w:rFonts w:hint="cs"/>
          <w:rtl/>
        </w:rPr>
        <w:t>הנודר רוצה ליצור דרך משלו בעבודת ה'. אין הוא מוצא את סיפוקו באיסורים שכבר מוטלים על כולם – בכדי לבטא את המטען הרוחני המיוחד שבו, לנדב משהו משלו לקב"ה, הוא יוצר איסור חדש המיוחד לו. אך התורה אומרת שאין זו הדרך הראויה. אדם אינו צריך לפרוש מהמסגרת של הציבור ולסלול נתיבים חדשים ועצמאיים בעבודת ה'.</w:t>
      </w:r>
    </w:p>
    <w:p w:rsidR="0048126C" w:rsidRPr="001C2FD8" w:rsidRDefault="0048126C" w:rsidP="0048126C">
      <w:pPr>
        <w:autoSpaceDE/>
        <w:autoSpaceDN/>
        <w:spacing w:line="288" w:lineRule="exact"/>
        <w:rPr>
          <w:rtl/>
        </w:rPr>
      </w:pPr>
      <w:r w:rsidRPr="001C2FD8">
        <w:rPr>
          <w:rFonts w:hint="cs"/>
          <w:rtl/>
        </w:rPr>
        <w:t>מובן שיש עניין רב בכך שאדם יעבוד את ה' בדרך המתאימה לו, יתאים את עבודתו למטענו הנפשי ולאופיו ולא יחקה את האחרים, אולם את דרכו המיוחדת יוכל לחפש בתוך התורה ולא מחוצה לה. אין צורך לבנות במה או ליצור איסורים חדשים בכדי לבטא את המיוחד שבנפש – ניתן לקיים את המצוות שהכול מקיימים ולמצוא בהן את הדרך הייחודית והמתאימה.</w:t>
      </w:r>
    </w:p>
    <w:p w:rsidR="0048126C" w:rsidRPr="001C2FD8" w:rsidRDefault="0048126C" w:rsidP="0000753D">
      <w:pPr>
        <w:autoSpaceDE/>
        <w:autoSpaceDN/>
        <w:spacing w:line="288" w:lineRule="exact"/>
        <w:rPr>
          <w:rtl/>
        </w:rPr>
      </w:pPr>
      <w:r w:rsidRPr="001C2FD8">
        <w:rPr>
          <w:rFonts w:hint="cs"/>
          <w:rtl/>
        </w:rPr>
        <w:t>על הפסוק "</w:t>
      </w:r>
      <w:r w:rsidR="0000753D" w:rsidRPr="0000753D">
        <w:rPr>
          <w:rtl/>
        </w:rPr>
        <w:t>חִשַּׁבְתִּי דְרָכָי וָא</w:t>
      </w:r>
      <w:r w:rsidR="0000753D">
        <w:rPr>
          <w:rtl/>
        </w:rPr>
        <w:t xml:space="preserve">ָשִׁיבָה רַגְלַי אֶל </w:t>
      </w:r>
      <w:proofErr w:type="spellStart"/>
      <w:r w:rsidR="0000753D">
        <w:rPr>
          <w:rtl/>
        </w:rPr>
        <w:t>עֵדֹתֶיך</w:t>
      </w:r>
      <w:proofErr w:type="spellEnd"/>
      <w:r w:rsidR="0000753D">
        <w:rPr>
          <w:rtl/>
        </w:rPr>
        <w:t>ָ</w:t>
      </w:r>
      <w:r w:rsidRPr="001C2FD8">
        <w:rPr>
          <w:rFonts w:hint="cs"/>
          <w:rtl/>
        </w:rPr>
        <w:t>" (תהילים קי"ט, נט) אומר המדרש:</w:t>
      </w:r>
    </w:p>
    <w:p w:rsidR="0048126C" w:rsidRDefault="0000753D" w:rsidP="0000753D">
      <w:pPr>
        <w:pStyle w:val="a4"/>
        <w:rPr>
          <w:rtl/>
        </w:rPr>
      </w:pPr>
      <w:r>
        <w:rPr>
          <w:rFonts w:hint="cs"/>
          <w:rtl/>
        </w:rPr>
        <w:t>"</w:t>
      </w:r>
      <w:r w:rsidR="0048126C" w:rsidRPr="001C2FD8">
        <w:rPr>
          <w:rFonts w:hint="cs"/>
          <w:rtl/>
        </w:rPr>
        <w:t>אמר דוד: ריבונו של עולם, בכל יום ויום הייתי מחשב ואומר 'למקום פלוני ולבית דירה פלונית אני הולך', והיו רגליי מביאות אותי לבתי כנסיות ולבתי מדרשות</w:t>
      </w:r>
      <w:r>
        <w:rPr>
          <w:rFonts w:hint="cs"/>
          <w:rtl/>
        </w:rPr>
        <w:t>."</w:t>
      </w:r>
    </w:p>
    <w:p w:rsidR="0000753D" w:rsidRPr="001C2FD8" w:rsidRDefault="0000753D" w:rsidP="0000753D">
      <w:pPr>
        <w:pStyle w:val="5"/>
        <w:rPr>
          <w:rtl/>
        </w:rPr>
      </w:pPr>
      <w:r w:rsidRPr="001C2FD8">
        <w:rPr>
          <w:rFonts w:hint="cs"/>
          <w:rtl/>
        </w:rPr>
        <w:t>(ויקרא רבה ל"ה, א</w:t>
      </w:r>
      <w:r>
        <w:rPr>
          <w:rFonts w:hint="cs"/>
          <w:rtl/>
        </w:rPr>
        <w:t>)</w:t>
      </w:r>
    </w:p>
    <w:tbl>
      <w:tblPr>
        <w:tblpPr w:leftFromText="180" w:rightFromText="180" w:vertAnchor="text" w:horzAnchor="margin" w:tblpY="2450"/>
        <w:bidiVisual/>
        <w:tblW w:w="4678" w:type="dxa"/>
        <w:tblLayout w:type="fixed"/>
        <w:tblLook w:val="0000" w:firstRow="0" w:lastRow="0" w:firstColumn="0" w:lastColumn="0" w:noHBand="0" w:noVBand="0"/>
      </w:tblPr>
      <w:tblGrid>
        <w:gridCol w:w="283"/>
        <w:gridCol w:w="4111"/>
        <w:gridCol w:w="284"/>
      </w:tblGrid>
      <w:tr w:rsidR="000B24FA" w:rsidTr="000B24FA">
        <w:tblPrEx>
          <w:tblCellMar>
            <w:top w:w="0" w:type="dxa"/>
            <w:bottom w:w="0" w:type="dxa"/>
          </w:tblCellMar>
        </w:tblPrEx>
        <w:tc>
          <w:tcPr>
            <w:tcW w:w="283" w:type="dxa"/>
            <w:tcBorders>
              <w:top w:val="nil"/>
              <w:left w:val="nil"/>
              <w:bottom w:val="nil"/>
              <w:right w:val="nil"/>
            </w:tcBorders>
          </w:tcPr>
          <w:p w:rsidR="000B24FA" w:rsidRDefault="000B24FA" w:rsidP="000B24FA">
            <w:pPr>
              <w:pStyle w:val="ae"/>
              <w:rPr>
                <w:rtl/>
              </w:rPr>
            </w:pPr>
            <w:r>
              <w:rPr>
                <w:rtl/>
              </w:rPr>
              <w:t>*</w:t>
            </w:r>
          </w:p>
        </w:tc>
        <w:tc>
          <w:tcPr>
            <w:tcW w:w="4111" w:type="dxa"/>
            <w:tcBorders>
              <w:top w:val="nil"/>
              <w:left w:val="nil"/>
              <w:bottom w:val="nil"/>
              <w:right w:val="nil"/>
            </w:tcBorders>
          </w:tcPr>
          <w:p w:rsidR="000B24FA" w:rsidRDefault="000B24FA" w:rsidP="000B24FA">
            <w:pPr>
              <w:pStyle w:val="ae"/>
              <w:rPr>
                <w:rtl/>
              </w:rPr>
            </w:pPr>
            <w:r>
              <w:rPr>
                <w:rtl/>
              </w:rPr>
              <w:t>**********************************************************</w:t>
            </w:r>
          </w:p>
        </w:tc>
        <w:tc>
          <w:tcPr>
            <w:tcW w:w="284" w:type="dxa"/>
            <w:tcBorders>
              <w:top w:val="nil"/>
              <w:left w:val="nil"/>
              <w:bottom w:val="nil"/>
              <w:right w:val="nil"/>
            </w:tcBorders>
          </w:tcPr>
          <w:p w:rsidR="000B24FA" w:rsidRDefault="000B24FA" w:rsidP="000B24FA">
            <w:pPr>
              <w:pStyle w:val="ae"/>
              <w:rPr>
                <w:rtl/>
              </w:rPr>
            </w:pPr>
            <w:r>
              <w:rPr>
                <w:rtl/>
              </w:rPr>
              <w:t>*</w:t>
            </w:r>
          </w:p>
        </w:tc>
      </w:tr>
      <w:tr w:rsidR="000B24FA" w:rsidTr="000B24FA">
        <w:tblPrEx>
          <w:tblCellMar>
            <w:top w:w="0" w:type="dxa"/>
            <w:bottom w:w="0" w:type="dxa"/>
          </w:tblCellMar>
        </w:tblPrEx>
        <w:tc>
          <w:tcPr>
            <w:tcW w:w="283" w:type="dxa"/>
            <w:tcBorders>
              <w:top w:val="nil"/>
              <w:left w:val="nil"/>
              <w:bottom w:val="nil"/>
              <w:right w:val="nil"/>
            </w:tcBorders>
          </w:tcPr>
          <w:p w:rsidR="000B24FA" w:rsidRDefault="000B24FA" w:rsidP="000B24FA">
            <w:pPr>
              <w:pStyle w:val="ae"/>
              <w:rPr>
                <w:rtl/>
              </w:rPr>
            </w:pPr>
            <w:r>
              <w:rPr>
                <w:rtl/>
              </w:rPr>
              <w:t>* * * * * * * * * *</w:t>
            </w:r>
          </w:p>
        </w:tc>
        <w:tc>
          <w:tcPr>
            <w:tcW w:w="4111" w:type="dxa"/>
            <w:tcBorders>
              <w:top w:val="nil"/>
              <w:left w:val="nil"/>
              <w:bottom w:val="nil"/>
              <w:right w:val="nil"/>
            </w:tcBorders>
          </w:tcPr>
          <w:p w:rsidR="000B24FA" w:rsidRDefault="000B24FA" w:rsidP="000B24FA">
            <w:pPr>
              <w:pStyle w:val="ae"/>
              <w:rPr>
                <w:rtl/>
              </w:rPr>
            </w:pPr>
            <w:r>
              <w:rPr>
                <w:rtl/>
              </w:rPr>
              <w:t>כל הזכויות שמורות לישיבת הר עציון</w:t>
            </w:r>
            <w:r>
              <w:rPr>
                <w:rFonts w:hint="cs"/>
                <w:rtl/>
              </w:rPr>
              <w:t xml:space="preserve"> ולרב יהודה עמיטל זצ"ל</w:t>
            </w:r>
            <w:r>
              <w:rPr>
                <w:rtl/>
              </w:rPr>
              <w:t xml:space="preserve"> </w:t>
            </w:r>
          </w:p>
          <w:p w:rsidR="000B24FA" w:rsidRDefault="000B24FA" w:rsidP="000B24FA">
            <w:pPr>
              <w:pStyle w:val="ae"/>
              <w:rPr>
                <w:rtl/>
              </w:rPr>
            </w:pPr>
            <w:r>
              <w:rPr>
                <w:rFonts w:hint="cs"/>
                <w:rtl/>
              </w:rPr>
              <w:t>עורך: אלישע אורון ת</w:t>
            </w:r>
            <w:r>
              <w:rPr>
                <w:rtl/>
              </w:rPr>
              <w:t>ש</w:t>
            </w:r>
            <w:r>
              <w:rPr>
                <w:rFonts w:hint="cs"/>
                <w:rtl/>
              </w:rPr>
              <w:t>ע"ז</w:t>
            </w:r>
          </w:p>
          <w:p w:rsidR="000B24FA" w:rsidRDefault="000B24FA" w:rsidP="000B24FA">
            <w:pPr>
              <w:pStyle w:val="ae"/>
              <w:rPr>
                <w:rtl/>
              </w:rPr>
            </w:pPr>
            <w:r>
              <w:rPr>
                <w:rtl/>
              </w:rPr>
              <w:t>*******************************************************</w:t>
            </w:r>
          </w:p>
          <w:p w:rsidR="000B24FA" w:rsidRDefault="000B24FA" w:rsidP="000B24FA">
            <w:pPr>
              <w:pStyle w:val="ae"/>
              <w:rPr>
                <w:rtl/>
              </w:rPr>
            </w:pPr>
          </w:p>
          <w:p w:rsidR="000B24FA" w:rsidRDefault="000B24FA" w:rsidP="000B24FA">
            <w:pPr>
              <w:pStyle w:val="ae"/>
              <w:rPr>
                <w:rtl/>
              </w:rPr>
            </w:pPr>
            <w:r>
              <w:rPr>
                <w:rtl/>
              </w:rPr>
              <w:t>בית המדרש הוירטואלי שליד ישיבת הר עציון</w:t>
            </w:r>
          </w:p>
          <w:p w:rsidR="000B24FA" w:rsidRDefault="000B24FA" w:rsidP="000B24FA">
            <w:pPr>
              <w:pStyle w:val="ae"/>
              <w:rPr>
                <w:rFonts w:ascii="Times New Roman" w:hAnsi="Times New Roman"/>
                <w:rtl/>
              </w:rPr>
            </w:pPr>
            <w:r>
              <w:rPr>
                <w:rtl/>
              </w:rPr>
              <w:t>האתר בעברית:</w:t>
            </w:r>
            <w:r>
              <w:rPr>
                <w:rtl/>
              </w:rPr>
              <w:tab/>
            </w:r>
            <w:hyperlink r:id="rId6" w:history="1">
              <w:r w:rsidRPr="00092F32">
                <w:rPr>
                  <w:rStyle w:val="Hyperlink"/>
                </w:rPr>
                <w:t>http://www.etzion.org.il/vbm</w:t>
              </w:r>
            </w:hyperlink>
          </w:p>
          <w:p w:rsidR="000B24FA" w:rsidRDefault="000B24FA" w:rsidP="000B24FA">
            <w:pPr>
              <w:pStyle w:val="ae"/>
              <w:rPr>
                <w:rFonts w:ascii="Times New Roman" w:hAnsi="Times New Roman"/>
                <w:rtl/>
              </w:rPr>
            </w:pPr>
            <w:r>
              <w:rPr>
                <w:rtl/>
              </w:rPr>
              <w:t>האתר באנגלית:</w:t>
            </w:r>
            <w:r>
              <w:rPr>
                <w:rtl/>
              </w:rPr>
              <w:tab/>
            </w:r>
            <w:hyperlink r:id="rId7" w:history="1">
              <w:r>
                <w:rPr>
                  <w:rStyle w:val="Hyperlink"/>
                </w:rPr>
                <w:t>http://www.vbm-torah.org</w:t>
              </w:r>
            </w:hyperlink>
          </w:p>
          <w:p w:rsidR="000B24FA" w:rsidRDefault="000B24FA" w:rsidP="000B24FA">
            <w:pPr>
              <w:pStyle w:val="ae"/>
              <w:rPr>
                <w:rtl/>
              </w:rPr>
            </w:pPr>
          </w:p>
          <w:p w:rsidR="000B24FA" w:rsidRDefault="000B24FA" w:rsidP="000B24FA">
            <w:pPr>
              <w:pStyle w:val="ae"/>
              <w:rPr>
                <w:rFonts w:ascii="Times New Roman" w:hAnsi="Times New Roman"/>
                <w:rtl/>
              </w:rPr>
            </w:pPr>
            <w:r>
              <w:rPr>
                <w:rtl/>
              </w:rPr>
              <w:t xml:space="preserve">משרדי בית המדרש הוירטואלי: 02-9937300 שלוחה 5 </w:t>
            </w:r>
          </w:p>
          <w:p w:rsidR="000B24FA" w:rsidRDefault="000B24FA" w:rsidP="000B24FA">
            <w:pPr>
              <w:pStyle w:val="ae"/>
              <w:rPr>
                <w:rtl/>
              </w:rPr>
            </w:pPr>
            <w:r>
              <w:rPr>
                <w:rtl/>
              </w:rPr>
              <w:t xml:space="preserve">דואל: </w:t>
            </w:r>
            <w:hyperlink r:id="rId8" w:history="1">
              <w:r>
                <w:rPr>
                  <w:rStyle w:val="Hyperlink"/>
                </w:rPr>
                <w:t>office@etzion.org.il</w:t>
              </w:r>
            </w:hyperlink>
          </w:p>
        </w:tc>
        <w:tc>
          <w:tcPr>
            <w:tcW w:w="284" w:type="dxa"/>
            <w:tcBorders>
              <w:top w:val="nil"/>
              <w:left w:val="nil"/>
              <w:bottom w:val="nil"/>
              <w:right w:val="nil"/>
            </w:tcBorders>
          </w:tcPr>
          <w:p w:rsidR="000B24FA" w:rsidRDefault="000B24FA" w:rsidP="000B24FA">
            <w:pPr>
              <w:pStyle w:val="ae"/>
              <w:rPr>
                <w:rtl/>
              </w:rPr>
            </w:pPr>
            <w:r>
              <w:rPr>
                <w:rtl/>
              </w:rPr>
              <w:t xml:space="preserve">* * * * * * * * * * </w:t>
            </w:r>
          </w:p>
        </w:tc>
      </w:tr>
      <w:tr w:rsidR="000B24FA" w:rsidTr="000B24FA">
        <w:tblPrEx>
          <w:tblCellMar>
            <w:top w:w="0" w:type="dxa"/>
            <w:bottom w:w="0" w:type="dxa"/>
          </w:tblCellMar>
        </w:tblPrEx>
        <w:tc>
          <w:tcPr>
            <w:tcW w:w="283" w:type="dxa"/>
            <w:tcBorders>
              <w:top w:val="nil"/>
              <w:left w:val="nil"/>
              <w:bottom w:val="nil"/>
              <w:right w:val="nil"/>
            </w:tcBorders>
          </w:tcPr>
          <w:p w:rsidR="000B24FA" w:rsidRDefault="000B24FA" w:rsidP="000B24FA">
            <w:pPr>
              <w:pStyle w:val="ae"/>
              <w:rPr>
                <w:rtl/>
              </w:rPr>
            </w:pPr>
            <w:r>
              <w:rPr>
                <w:rtl/>
              </w:rPr>
              <w:t>*</w:t>
            </w:r>
          </w:p>
        </w:tc>
        <w:tc>
          <w:tcPr>
            <w:tcW w:w="4111" w:type="dxa"/>
            <w:tcBorders>
              <w:top w:val="nil"/>
              <w:left w:val="nil"/>
              <w:bottom w:val="nil"/>
              <w:right w:val="nil"/>
            </w:tcBorders>
          </w:tcPr>
          <w:p w:rsidR="000B24FA" w:rsidRDefault="000B24FA" w:rsidP="000B24FA">
            <w:pPr>
              <w:pStyle w:val="ae"/>
              <w:rPr>
                <w:rtl/>
              </w:rPr>
            </w:pPr>
            <w:r>
              <w:rPr>
                <w:rtl/>
              </w:rPr>
              <w:t>**********************************************************</w:t>
            </w:r>
          </w:p>
        </w:tc>
        <w:tc>
          <w:tcPr>
            <w:tcW w:w="284" w:type="dxa"/>
            <w:tcBorders>
              <w:top w:val="nil"/>
              <w:left w:val="nil"/>
              <w:bottom w:val="nil"/>
              <w:right w:val="nil"/>
            </w:tcBorders>
          </w:tcPr>
          <w:p w:rsidR="000B24FA" w:rsidRDefault="000B24FA" w:rsidP="000B24FA">
            <w:pPr>
              <w:pStyle w:val="ae"/>
              <w:rPr>
                <w:rtl/>
              </w:rPr>
            </w:pPr>
            <w:r>
              <w:rPr>
                <w:rtl/>
              </w:rPr>
              <w:t>*</w:t>
            </w:r>
          </w:p>
        </w:tc>
      </w:tr>
    </w:tbl>
    <w:p w:rsidR="0048126C" w:rsidRPr="001C2FD8" w:rsidRDefault="000B24FA" w:rsidP="0048126C">
      <w:pPr>
        <w:autoSpaceDE/>
        <w:autoSpaceDN/>
        <w:spacing w:line="288" w:lineRule="exact"/>
        <w:rPr>
          <w:rtl/>
        </w:rPr>
      </w:pPr>
      <w:r w:rsidRPr="001C2FD8">
        <w:rPr>
          <w:rFonts w:hint="cs"/>
          <w:rtl/>
        </w:rPr>
        <w:t xml:space="preserve"> </w:t>
      </w:r>
      <w:r w:rsidR="0048126C" w:rsidRPr="001C2FD8">
        <w:rPr>
          <w:rFonts w:hint="cs"/>
          <w:rtl/>
        </w:rPr>
        <w:t xml:space="preserve">הקשה בעל חידושי </w:t>
      </w:r>
      <w:proofErr w:type="spellStart"/>
      <w:r w:rsidR="0048126C" w:rsidRPr="001C2FD8">
        <w:rPr>
          <w:rFonts w:hint="cs"/>
          <w:rtl/>
        </w:rPr>
        <w:t>הרי"ם</w:t>
      </w:r>
      <w:proofErr w:type="spellEnd"/>
      <w:r w:rsidR="0048126C" w:rsidRPr="001C2FD8">
        <w:rPr>
          <w:rFonts w:hint="cs"/>
          <w:rtl/>
        </w:rPr>
        <w:t>: וכי מעולם לא רצה דוד ללכת לבתי כנסיות ולבתי מדרשות? וכי תמיד רצה ללכת למקומות אחרים והגיע לבתי כנסיות ולבתי מדרשות? ותירץ על הדרך שביארנו: המדרש בא לומר שבכל פעם שרצה דוד לעשות משהו שמיוחד לו, ללכת בדרך התואמת את אישיותו, תמיד מצא מקום לכך בתוך בית המדרש. אדם צריך להתאים את דרכו למטענו הרוחני, אך הוא יכול לעשות זאת בתוך התורה ובתוך בית המדרש.</w:t>
      </w:r>
    </w:p>
    <w:p w:rsidR="0048126C" w:rsidRPr="001C2FD8" w:rsidRDefault="0048126C" w:rsidP="0048126C">
      <w:pPr>
        <w:autoSpaceDE/>
        <w:autoSpaceDN/>
        <w:spacing w:line="288" w:lineRule="exact"/>
        <w:rPr>
          <w:rtl/>
        </w:rPr>
      </w:pPr>
      <w:r w:rsidRPr="001C2FD8">
        <w:rPr>
          <w:rFonts w:hint="cs"/>
          <w:rtl/>
        </w:rPr>
        <w:t>בדורנו יש תופעה פסולה של אנשים שמחקים גדולי תורה מבלי שהדבר מתאים לנפשם ולמטענם הרוחני.</w:t>
      </w:r>
    </w:p>
    <w:p w:rsidR="0048126C" w:rsidRPr="001C2FD8" w:rsidRDefault="0048126C" w:rsidP="0048126C">
      <w:pPr>
        <w:autoSpaceDE/>
        <w:autoSpaceDN/>
        <w:spacing w:line="288" w:lineRule="exact"/>
        <w:rPr>
          <w:rtl/>
        </w:rPr>
      </w:pPr>
      <w:r w:rsidRPr="001C2FD8">
        <w:rPr>
          <w:rFonts w:hint="cs"/>
          <w:rtl/>
        </w:rPr>
        <w:t xml:space="preserve">פעם היו נוהגים לספר על התנהגות של גדולי תורה, על חומרות שנהגו החזון איש, </w:t>
      </w:r>
      <w:proofErr w:type="spellStart"/>
      <w:r w:rsidRPr="001C2FD8">
        <w:rPr>
          <w:rFonts w:hint="cs"/>
          <w:rtl/>
        </w:rPr>
        <w:t>הגרי"ז</w:t>
      </w:r>
      <w:proofErr w:type="spellEnd"/>
      <w:r w:rsidRPr="001C2FD8">
        <w:rPr>
          <w:rFonts w:hint="cs"/>
          <w:rtl/>
        </w:rPr>
        <w:t xml:space="preserve"> ואחרים. היום, כבר אין סיפורים כאלה: כל חומרה שנהגו בה גדולים – מיד הכול מחקים אותה ומתנהגים לפיה.</w:t>
      </w:r>
    </w:p>
    <w:p w:rsidR="0048126C" w:rsidRPr="001C2FD8" w:rsidRDefault="0048126C" w:rsidP="0048126C">
      <w:pPr>
        <w:autoSpaceDE/>
        <w:autoSpaceDN/>
        <w:spacing w:line="288" w:lineRule="exact"/>
        <w:rPr>
          <w:rtl/>
        </w:rPr>
      </w:pPr>
      <w:r w:rsidRPr="001C2FD8">
        <w:rPr>
          <w:rFonts w:hint="cs"/>
          <w:rtl/>
        </w:rPr>
        <w:t>בחסידות ובתנועת המוסר נהגו להלקות את מי שקיבל עליו חומרות יתרות שאינן תואמות את מצבו הרוחני ושאין להן כיסוי. אין זו התנגדות עקרונית לחומרות: הגישה הקלסית בעניין זה היא שאדם שמלא ביראת שמים וברצון לעבוד את קונו ולהידבק בו, ראוי שלא יקיים את המצווה הנדרשת על פי ההלכה בלבד, אלא יוסיף משהו משלו ויחמיר קצת יותר, כביטוי אהבת ה'.</w:t>
      </w:r>
    </w:p>
    <w:p w:rsidR="0048126C" w:rsidRPr="001C2FD8" w:rsidRDefault="0048126C" w:rsidP="0048126C">
      <w:pPr>
        <w:autoSpaceDE/>
        <w:autoSpaceDN/>
        <w:spacing w:line="288" w:lineRule="exact"/>
        <w:rPr>
          <w:rtl/>
        </w:rPr>
      </w:pPr>
      <w:r w:rsidRPr="001C2FD8">
        <w:rPr>
          <w:rFonts w:hint="cs"/>
          <w:rtl/>
        </w:rPr>
        <w:t>הדבר דומה לנותן מתנה לחברו, המשתדל בדרך כלל להוסיף קישוטים חיצוניים כביטוי של חיבה. במצב כזה יש בהחלט עניין להוסיף חומרות. אולם, כיום, אנשים מחקים כל הנהגה של גדולים וזוהי גישה פסולה שבעבר סלדו ממנה.</w:t>
      </w:r>
    </w:p>
    <w:p w:rsidR="0048126C" w:rsidRPr="001C2FD8" w:rsidRDefault="0048126C" w:rsidP="0048126C">
      <w:pPr>
        <w:autoSpaceDE/>
        <w:autoSpaceDN/>
        <w:spacing w:line="288" w:lineRule="exact"/>
        <w:rPr>
          <w:rtl/>
        </w:rPr>
      </w:pPr>
      <w:r w:rsidRPr="001C2FD8">
        <w:rPr>
          <w:rFonts w:hint="cs"/>
          <w:rtl/>
        </w:rPr>
        <w:t>מצוות אינן רק חובות האיברים, הן חובות הלבבות. אדם צריך לקיימן מתוך הזדהות פנימית ורגשית ולא רק כמצוות אנשים מלומדה. כיום אנשים התקדמו והשתכללו מבחינת הקיום המעשי והטכני של המצוות, אך נשארו מאחור מבחינת הקיום הנפשי וההזדהות הפנימית.</w:t>
      </w:r>
    </w:p>
    <w:p w:rsidR="0048126C" w:rsidRPr="00EF05E4" w:rsidRDefault="0048126C" w:rsidP="0048126C">
      <w:pPr>
        <w:autoSpaceDE/>
        <w:autoSpaceDN/>
        <w:spacing w:afterLines="120" w:after="288" w:line="288" w:lineRule="exact"/>
        <w:rPr>
          <w:rFonts w:hint="cs"/>
          <w:rtl/>
        </w:rPr>
      </w:pPr>
    </w:p>
    <w:p w:rsidR="0048126C" w:rsidRDefault="0048126C" w:rsidP="0048126C">
      <w:pPr>
        <w:autoSpaceDE/>
        <w:autoSpaceDN/>
        <w:spacing w:line="288" w:lineRule="exact"/>
        <w:rPr>
          <w:rFonts w:hint="cs"/>
          <w:rtl/>
        </w:rPr>
      </w:pPr>
    </w:p>
    <w:p w:rsidR="0048126C" w:rsidRPr="005E6454" w:rsidRDefault="0048126C" w:rsidP="0048126C">
      <w:pPr>
        <w:autoSpaceDE/>
        <w:autoSpaceDN/>
        <w:spacing w:line="288" w:lineRule="exact"/>
        <w:rPr>
          <w:rtl/>
        </w:rPr>
      </w:pPr>
    </w:p>
    <w:p w:rsidR="0048126C" w:rsidRDefault="0048126C" w:rsidP="0048126C">
      <w:pPr>
        <w:pStyle w:val="a8"/>
        <w:rPr>
          <w:sz w:val="16"/>
          <w:rtl/>
        </w:rPr>
      </w:pPr>
    </w:p>
    <w:p w:rsidR="0048126C" w:rsidRDefault="0048126C" w:rsidP="0048126C">
      <w:pPr>
        <w:jc w:val="center"/>
        <w:rPr>
          <w:b/>
          <w:bCs/>
          <w:rtl/>
        </w:rPr>
      </w:pPr>
    </w:p>
    <w:p w:rsidR="003F7890" w:rsidRPr="00BD32A3" w:rsidRDefault="003F7890" w:rsidP="0048126C">
      <w:pPr>
        <w:pStyle w:val="2"/>
      </w:pPr>
    </w:p>
    <w:sectPr w:rsidR="003F7890" w:rsidRPr="00BD32A3"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13" w:rsidRDefault="00A55913" w:rsidP="005F7985">
      <w:pPr>
        <w:spacing w:after="0" w:line="240" w:lineRule="auto"/>
      </w:pPr>
      <w:r>
        <w:separator/>
      </w:r>
    </w:p>
  </w:endnote>
  <w:endnote w:type="continuationSeparator" w:id="0">
    <w:p w:rsidR="00A55913" w:rsidRDefault="00A5591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13" w:rsidRDefault="00A55913" w:rsidP="005F7985">
      <w:pPr>
        <w:spacing w:after="0" w:line="240" w:lineRule="auto"/>
      </w:pPr>
      <w:r>
        <w:separator/>
      </w:r>
    </w:p>
  </w:footnote>
  <w:footnote w:type="continuationSeparator" w:id="0">
    <w:p w:rsidR="00A55913" w:rsidRDefault="00A55913" w:rsidP="005F7985">
      <w:pPr>
        <w:spacing w:after="0" w:line="240" w:lineRule="auto"/>
      </w:pPr>
      <w:r>
        <w:continuationSeparator/>
      </w:r>
    </w:p>
  </w:footnote>
  <w:footnote w:id="1">
    <w:p w:rsidR="00BD32A3" w:rsidRPr="009A0FB2" w:rsidRDefault="00BD32A3" w:rsidP="00307943">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t xml:space="preserve">השיחה נאמרה בערב שבת פרשת </w:t>
      </w:r>
      <w:r w:rsidR="00307943">
        <w:rPr>
          <w:rFonts w:hint="cs"/>
          <w:rtl/>
        </w:rPr>
        <w:t>מטות-מסעי</w:t>
      </w:r>
      <w:r>
        <w:rPr>
          <w:rFonts w:hint="cs"/>
          <w:rtl/>
        </w:rPr>
        <w:t xml:space="preserve"> </w:t>
      </w:r>
      <w:r w:rsidR="00307943">
        <w:rPr>
          <w:rFonts w:hint="cs"/>
          <w:rtl/>
        </w:rPr>
        <w:t>ה'תשנ"ז</w:t>
      </w:r>
      <w:r w:rsidR="009F32DA">
        <w:rPr>
          <w:rFonts w:hint="cs"/>
          <w:rtl/>
        </w:rPr>
        <w:t xml:space="preserve">, </w:t>
      </w:r>
      <w:r>
        <w:rPr>
          <w:rFonts w:hint="cs"/>
          <w:rtl/>
        </w:rPr>
        <w:t xml:space="preserve">סוכמה על ידי </w:t>
      </w:r>
      <w:r w:rsidR="00307943">
        <w:rPr>
          <w:rFonts w:hint="cs"/>
          <w:rtl/>
        </w:rPr>
        <w:t xml:space="preserve">מתן </w:t>
      </w:r>
      <w:proofErr w:type="spellStart"/>
      <w:r w:rsidR="00307943">
        <w:rPr>
          <w:rFonts w:hint="cs"/>
          <w:rtl/>
        </w:rPr>
        <w:t>גלידאי</w:t>
      </w:r>
      <w:proofErr w:type="spellEnd"/>
      <w:r w:rsidR="00307943">
        <w:rPr>
          <w:rFonts w:hint="cs"/>
          <w:rtl/>
        </w:rPr>
        <w:t xml:space="preserve"> ו</w:t>
      </w:r>
      <w:r w:rsidR="009F32DA">
        <w:rPr>
          <w:rFonts w:hint="cs"/>
          <w:rtl/>
        </w:rPr>
        <w:t>נערכה ע"י אלישע אורון.</w:t>
      </w:r>
      <w:r>
        <w:rPr>
          <w:rFonts w:hint="cs"/>
          <w:rtl/>
        </w:rPr>
        <w:t xml:space="preserve"> סיכום השיחה לא עבר את ביקורת הרב.</w:t>
      </w:r>
      <w:r w:rsidR="000B24FA">
        <w:rPr>
          <w:rFonts w:hint="cs"/>
          <w:rtl/>
        </w:rPr>
        <w:t xml:space="preserve"> </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B24FA">
      <w:rPr>
        <w:b/>
        <w:bCs/>
        <w:noProof/>
        <w:sz w:val="21"/>
        <w:rtl/>
      </w:rPr>
      <w:t>2</w:t>
    </w:r>
    <w:r>
      <w:rPr>
        <w:b/>
        <w:bCs/>
        <w:sz w:val="21"/>
        <w:rtl/>
      </w:rPr>
      <w:fldChar w:fldCharType="end"/>
    </w:r>
    <w:r>
      <w:rPr>
        <w:b/>
        <w:bCs/>
        <w:sz w:val="21"/>
        <w:rtl/>
      </w:rPr>
      <w:t xml:space="preserve"> -</w:t>
    </w:r>
  </w:p>
  <w:p w:rsidR="00C05872" w:rsidRDefault="00A559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A55913">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458BC"/>
    <w:rsid w:val="00067E9B"/>
    <w:rsid w:val="000827D2"/>
    <w:rsid w:val="000A18FC"/>
    <w:rsid w:val="000B24FA"/>
    <w:rsid w:val="000D00CA"/>
    <w:rsid w:val="000E5AFD"/>
    <w:rsid w:val="001502DB"/>
    <w:rsid w:val="001C08DD"/>
    <w:rsid w:val="001F137C"/>
    <w:rsid w:val="00272817"/>
    <w:rsid w:val="0028771E"/>
    <w:rsid w:val="002A394A"/>
    <w:rsid w:val="002D3217"/>
    <w:rsid w:val="00307943"/>
    <w:rsid w:val="00315192"/>
    <w:rsid w:val="0033127E"/>
    <w:rsid w:val="00380328"/>
    <w:rsid w:val="003E768B"/>
    <w:rsid w:val="003F7890"/>
    <w:rsid w:val="00402C36"/>
    <w:rsid w:val="004360C9"/>
    <w:rsid w:val="00455395"/>
    <w:rsid w:val="0048126C"/>
    <w:rsid w:val="004829C8"/>
    <w:rsid w:val="005149C3"/>
    <w:rsid w:val="00543BFF"/>
    <w:rsid w:val="00544704"/>
    <w:rsid w:val="005647CD"/>
    <w:rsid w:val="005B76C2"/>
    <w:rsid w:val="005E44BA"/>
    <w:rsid w:val="005F7985"/>
    <w:rsid w:val="006064E4"/>
    <w:rsid w:val="0061649C"/>
    <w:rsid w:val="00683AD6"/>
    <w:rsid w:val="006B1EF3"/>
    <w:rsid w:val="006B332C"/>
    <w:rsid w:val="0070000E"/>
    <w:rsid w:val="00707A86"/>
    <w:rsid w:val="007176D1"/>
    <w:rsid w:val="0077090A"/>
    <w:rsid w:val="00773F69"/>
    <w:rsid w:val="007873C0"/>
    <w:rsid w:val="007A6AB1"/>
    <w:rsid w:val="007C5FA6"/>
    <w:rsid w:val="007E7500"/>
    <w:rsid w:val="00835345"/>
    <w:rsid w:val="00865437"/>
    <w:rsid w:val="008C5B82"/>
    <w:rsid w:val="008D309C"/>
    <w:rsid w:val="009002A5"/>
    <w:rsid w:val="009120C5"/>
    <w:rsid w:val="009215D9"/>
    <w:rsid w:val="0098126F"/>
    <w:rsid w:val="009B70F2"/>
    <w:rsid w:val="009C6C3A"/>
    <w:rsid w:val="009F0CFF"/>
    <w:rsid w:val="009F1F91"/>
    <w:rsid w:val="009F301F"/>
    <w:rsid w:val="009F32DA"/>
    <w:rsid w:val="00A17CC0"/>
    <w:rsid w:val="00A55913"/>
    <w:rsid w:val="00A67BCC"/>
    <w:rsid w:val="00AC4207"/>
    <w:rsid w:val="00AE1BD0"/>
    <w:rsid w:val="00B2236F"/>
    <w:rsid w:val="00B243F4"/>
    <w:rsid w:val="00B65D5E"/>
    <w:rsid w:val="00B7243D"/>
    <w:rsid w:val="00B86A06"/>
    <w:rsid w:val="00BC7C5F"/>
    <w:rsid w:val="00BD32A3"/>
    <w:rsid w:val="00BD38AD"/>
    <w:rsid w:val="00BE1240"/>
    <w:rsid w:val="00C25383"/>
    <w:rsid w:val="00CA3B41"/>
    <w:rsid w:val="00CB11E4"/>
    <w:rsid w:val="00CB73CC"/>
    <w:rsid w:val="00CC778C"/>
    <w:rsid w:val="00CF363C"/>
    <w:rsid w:val="00D70DEE"/>
    <w:rsid w:val="00D9250D"/>
    <w:rsid w:val="00DB0EBF"/>
    <w:rsid w:val="00E82DA9"/>
    <w:rsid w:val="00EA205A"/>
    <w:rsid w:val="00EA261D"/>
    <w:rsid w:val="00EA3490"/>
    <w:rsid w:val="00ED4AE0"/>
    <w:rsid w:val="00F9705F"/>
    <w:rsid w:val="00FA6FEC"/>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964</Words>
  <Characters>4821</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2017-07-20T13:10:00Z</dcterms:created>
  <dcterms:modified xsi:type="dcterms:W3CDTF">2017-07-20T13:21:00Z</dcterms:modified>
</cp:coreProperties>
</file>