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C5A" w:rsidRDefault="00C14C5A" w:rsidP="00C14C5A">
      <w:pPr>
        <w:pStyle w:val="ad"/>
        <w:rPr>
          <w:rtl/>
        </w:rPr>
      </w:pPr>
      <w:r>
        <w:rPr>
          <w:rtl/>
        </w:rPr>
        <w:t>הרב</w:t>
      </w:r>
      <w:r w:rsidR="00BB379F">
        <w:rPr>
          <w:rFonts w:hint="cs"/>
          <w:rtl/>
        </w:rPr>
        <w:t xml:space="preserve"> יעקב מדן </w:t>
      </w:r>
      <w:proofErr w:type="spellStart"/>
      <w:r w:rsidR="00BB379F">
        <w:rPr>
          <w:rFonts w:hint="cs"/>
          <w:rtl/>
        </w:rPr>
        <w:t>שליט"א</w:t>
      </w:r>
      <w:proofErr w:type="spellEnd"/>
    </w:p>
    <w:p w:rsidR="00C14C5A" w:rsidRDefault="00C14C5A" w:rsidP="00C14C5A">
      <w:pPr>
        <w:pStyle w:val="ad"/>
        <w:rPr>
          <w:rtl/>
        </w:rPr>
      </w:pPr>
      <w:r>
        <w:rPr>
          <w:rtl/>
        </w:rPr>
        <w:t xml:space="preserve">שיחה </w:t>
      </w:r>
      <w:r w:rsidR="00BB379F">
        <w:rPr>
          <w:rFonts w:hint="cs"/>
          <w:rtl/>
        </w:rPr>
        <w:t>לפרשת חוקת</w:t>
      </w:r>
    </w:p>
    <w:p w:rsidR="00C14C5A" w:rsidRPr="00835E24" w:rsidRDefault="00BB379F" w:rsidP="00C14C5A">
      <w:pPr>
        <w:pStyle w:val="1"/>
        <w:rPr>
          <w:rtl/>
        </w:rPr>
      </w:pPr>
      <w:r>
        <w:rPr>
          <w:rFonts w:hint="cs"/>
          <w:rtl/>
        </w:rPr>
        <w:t xml:space="preserve">חוק או משפט </w:t>
      </w:r>
      <w:r>
        <w:rPr>
          <w:rtl/>
        </w:rPr>
        <w:t>–</w:t>
      </w:r>
      <w:r>
        <w:rPr>
          <w:rFonts w:hint="cs"/>
          <w:rtl/>
        </w:rPr>
        <w:t xml:space="preserve"> פרה אדומה ועבודת ה'</w:t>
      </w:r>
      <w:r w:rsidR="00C14C5A" w:rsidRPr="00835E24">
        <w:rPr>
          <w:rStyle w:val="aa"/>
          <w:rFonts w:eastAsiaTheme="majorEastAsia"/>
          <w:rtl/>
        </w:rPr>
        <w:footnoteReference w:customMarkFollows="1" w:id="1"/>
        <w:t>*</w:t>
      </w:r>
    </w:p>
    <w:p w:rsidR="00BB379F" w:rsidRDefault="00BB379F" w:rsidP="00353E96">
      <w:pPr>
        <w:rPr>
          <w:rtl/>
        </w:rPr>
      </w:pPr>
      <w:r>
        <w:rPr>
          <w:rFonts w:hint="cs"/>
          <w:rtl/>
        </w:rPr>
        <w:t xml:space="preserve">התורה פותחת את מצוות פרה אדומה, </w:t>
      </w:r>
      <w:r w:rsidR="00353E96">
        <w:rPr>
          <w:rFonts w:hint="cs"/>
          <w:rtl/>
        </w:rPr>
        <w:t>ואומרת:</w:t>
      </w:r>
    </w:p>
    <w:p w:rsidR="00BB379F" w:rsidRDefault="00353E96" w:rsidP="00353E96">
      <w:pPr>
        <w:pStyle w:val="a4"/>
        <w:rPr>
          <w:rtl/>
        </w:rPr>
      </w:pPr>
      <w:r>
        <w:rPr>
          <w:rFonts w:hint="cs"/>
          <w:rtl/>
        </w:rPr>
        <w:t>"</w:t>
      </w:r>
      <w:r w:rsidR="00BB379F">
        <w:rPr>
          <w:rFonts w:hint="cs"/>
          <w:rtl/>
        </w:rPr>
        <w:t>וַיְדַבֵּר</w:t>
      </w:r>
      <w:r w:rsidR="00BB379F">
        <w:rPr>
          <w:rtl/>
        </w:rPr>
        <w:t xml:space="preserve"> </w:t>
      </w:r>
      <w:r w:rsidR="00BB379F">
        <w:rPr>
          <w:rFonts w:hint="cs"/>
          <w:rtl/>
        </w:rPr>
        <w:t>ה'</w:t>
      </w:r>
      <w:r w:rsidR="00BB379F">
        <w:rPr>
          <w:rtl/>
        </w:rPr>
        <w:t xml:space="preserve"> </w:t>
      </w:r>
      <w:r w:rsidR="00BB379F">
        <w:rPr>
          <w:rFonts w:hint="cs"/>
          <w:rtl/>
        </w:rPr>
        <w:t>אֶל</w:t>
      </w:r>
      <w:r w:rsidR="00BB379F">
        <w:rPr>
          <w:rtl/>
        </w:rPr>
        <w:t xml:space="preserve"> </w:t>
      </w:r>
      <w:r w:rsidR="00BB379F">
        <w:rPr>
          <w:rFonts w:hint="cs"/>
          <w:rtl/>
        </w:rPr>
        <w:t>מֹשֶׁה</w:t>
      </w:r>
      <w:r w:rsidR="00BB379F">
        <w:rPr>
          <w:rtl/>
        </w:rPr>
        <w:t xml:space="preserve"> </w:t>
      </w:r>
      <w:r w:rsidR="00BB379F">
        <w:rPr>
          <w:rFonts w:hint="cs"/>
          <w:rtl/>
        </w:rPr>
        <w:t>וְאֶל</w:t>
      </w:r>
      <w:r w:rsidR="00BB379F">
        <w:rPr>
          <w:rtl/>
        </w:rPr>
        <w:t xml:space="preserve"> </w:t>
      </w:r>
      <w:r w:rsidR="00BB379F">
        <w:rPr>
          <w:rFonts w:hint="cs"/>
          <w:rtl/>
        </w:rPr>
        <w:t>אַהֲרֹן</w:t>
      </w:r>
      <w:r w:rsidR="00BB379F">
        <w:rPr>
          <w:rtl/>
        </w:rPr>
        <w:t xml:space="preserve"> </w:t>
      </w:r>
      <w:proofErr w:type="spellStart"/>
      <w:r w:rsidR="00BB379F">
        <w:rPr>
          <w:rFonts w:hint="cs"/>
          <w:rtl/>
        </w:rPr>
        <w:t>לֵאמֹר</w:t>
      </w:r>
      <w:proofErr w:type="spellEnd"/>
      <w:r>
        <w:rPr>
          <w:rFonts w:hint="cs"/>
          <w:rtl/>
        </w:rPr>
        <w:t xml:space="preserve">: </w:t>
      </w:r>
      <w:r w:rsidR="00BB379F">
        <w:rPr>
          <w:rFonts w:hint="cs"/>
          <w:rtl/>
        </w:rPr>
        <w:t>זֹאת</w:t>
      </w:r>
      <w:r w:rsidR="00BB379F">
        <w:rPr>
          <w:rtl/>
        </w:rPr>
        <w:t xml:space="preserve"> </w:t>
      </w:r>
      <w:proofErr w:type="spellStart"/>
      <w:r w:rsidR="00BB379F">
        <w:rPr>
          <w:rFonts w:hint="cs"/>
          <w:rtl/>
        </w:rPr>
        <w:t>חֻקַּת</w:t>
      </w:r>
      <w:proofErr w:type="spellEnd"/>
      <w:r w:rsidR="00BB379F">
        <w:rPr>
          <w:rtl/>
        </w:rPr>
        <w:t xml:space="preserve"> </w:t>
      </w:r>
      <w:r w:rsidR="00BB379F">
        <w:rPr>
          <w:rFonts w:hint="cs"/>
          <w:rtl/>
        </w:rPr>
        <w:t>הַתּוֹרָה</w:t>
      </w:r>
      <w:r w:rsidR="00BB379F">
        <w:rPr>
          <w:rtl/>
        </w:rPr>
        <w:t xml:space="preserve"> </w:t>
      </w:r>
      <w:r w:rsidR="00BB379F">
        <w:rPr>
          <w:rFonts w:hint="cs"/>
          <w:rtl/>
        </w:rPr>
        <w:t>אֲשֶׁר</w:t>
      </w:r>
      <w:r w:rsidR="00BB379F">
        <w:rPr>
          <w:rtl/>
        </w:rPr>
        <w:t xml:space="preserve"> </w:t>
      </w:r>
      <w:proofErr w:type="spellStart"/>
      <w:r w:rsidR="00BB379F">
        <w:rPr>
          <w:rFonts w:hint="cs"/>
          <w:rtl/>
        </w:rPr>
        <w:t>צִוָּה</w:t>
      </w:r>
      <w:proofErr w:type="spellEnd"/>
      <w:r w:rsidR="00BB379F">
        <w:rPr>
          <w:rtl/>
        </w:rPr>
        <w:t xml:space="preserve"> </w:t>
      </w:r>
      <w:r w:rsidR="00BB379F">
        <w:rPr>
          <w:rFonts w:hint="cs"/>
          <w:rtl/>
        </w:rPr>
        <w:t>ה'</w:t>
      </w:r>
      <w:r w:rsidR="00BB379F">
        <w:rPr>
          <w:rtl/>
        </w:rPr>
        <w:t xml:space="preserve"> </w:t>
      </w:r>
      <w:proofErr w:type="spellStart"/>
      <w:r w:rsidR="00BB379F">
        <w:rPr>
          <w:rFonts w:hint="cs"/>
          <w:rtl/>
        </w:rPr>
        <w:t>לֵאמֹר</w:t>
      </w:r>
      <w:proofErr w:type="spellEnd"/>
      <w:r w:rsidR="00BB379F">
        <w:rPr>
          <w:rFonts w:hint="cs"/>
          <w:rtl/>
        </w:rPr>
        <w:t>...</w:t>
      </w:r>
      <w:r>
        <w:rPr>
          <w:rFonts w:hint="cs"/>
          <w:rtl/>
        </w:rPr>
        <w:t>"</w:t>
      </w:r>
    </w:p>
    <w:p w:rsidR="00353E96" w:rsidRDefault="00353E96" w:rsidP="00353E96">
      <w:pPr>
        <w:pStyle w:val="5"/>
        <w:rPr>
          <w:rtl/>
        </w:rPr>
      </w:pPr>
      <w:r>
        <w:rPr>
          <w:rFonts w:hint="cs"/>
          <w:rtl/>
        </w:rPr>
        <w:t>(במדבר י"ט, א-ב)</w:t>
      </w:r>
    </w:p>
    <w:p w:rsidR="00BB379F" w:rsidRDefault="00BB379F" w:rsidP="00BB379F">
      <w:pPr>
        <w:rPr>
          <w:rtl/>
        </w:rPr>
      </w:pPr>
      <w:r>
        <w:rPr>
          <w:rFonts w:hint="cs"/>
          <w:rtl/>
        </w:rPr>
        <w:t>מה פשר המילה 'חוקה'? רש"י על אתר מסביר:</w:t>
      </w:r>
    </w:p>
    <w:p w:rsidR="00BB379F" w:rsidRDefault="00BB379F" w:rsidP="00BB379F">
      <w:pPr>
        <w:ind w:left="720"/>
        <w:rPr>
          <w:rtl/>
        </w:rPr>
      </w:pPr>
      <w:r>
        <w:rPr>
          <w:rFonts w:hint="cs"/>
          <w:rtl/>
        </w:rPr>
        <w:t>"</w:t>
      </w:r>
      <w:r>
        <w:rPr>
          <w:rFonts w:hint="cs"/>
          <w:rtl/>
        </w:rPr>
        <w:t>זאת</w:t>
      </w:r>
      <w:r>
        <w:rPr>
          <w:rtl/>
        </w:rPr>
        <w:t xml:space="preserve"> </w:t>
      </w:r>
      <w:proofErr w:type="spellStart"/>
      <w:r>
        <w:rPr>
          <w:rFonts w:hint="cs"/>
          <w:rtl/>
        </w:rPr>
        <w:t>חקת</w:t>
      </w:r>
      <w:proofErr w:type="spellEnd"/>
      <w:r>
        <w:rPr>
          <w:rtl/>
        </w:rPr>
        <w:t xml:space="preserve"> </w:t>
      </w:r>
      <w:r>
        <w:rPr>
          <w:rFonts w:hint="cs"/>
          <w:rtl/>
        </w:rPr>
        <w:t>התורה</w:t>
      </w:r>
      <w:r>
        <w:rPr>
          <w:rtl/>
        </w:rPr>
        <w:t xml:space="preserve"> - </w:t>
      </w:r>
      <w:r>
        <w:rPr>
          <w:rFonts w:hint="cs"/>
          <w:rtl/>
        </w:rPr>
        <w:t>לפי</w:t>
      </w:r>
      <w:r>
        <w:rPr>
          <w:rtl/>
        </w:rPr>
        <w:t xml:space="preserve"> </w:t>
      </w:r>
      <w:r>
        <w:rPr>
          <w:rFonts w:hint="cs"/>
          <w:rtl/>
        </w:rPr>
        <w:t>שהשטן</w:t>
      </w:r>
      <w:r>
        <w:rPr>
          <w:rtl/>
        </w:rPr>
        <w:t xml:space="preserve"> </w:t>
      </w:r>
      <w:r>
        <w:rPr>
          <w:rFonts w:hint="cs"/>
          <w:rtl/>
        </w:rPr>
        <w:t>ואומות</w:t>
      </w:r>
      <w:r>
        <w:rPr>
          <w:rtl/>
        </w:rPr>
        <w:t xml:space="preserve"> </w:t>
      </w:r>
      <w:r>
        <w:rPr>
          <w:rFonts w:hint="cs"/>
          <w:rtl/>
        </w:rPr>
        <w:t>העולם</w:t>
      </w:r>
      <w:r>
        <w:rPr>
          <w:rtl/>
        </w:rPr>
        <w:t xml:space="preserve"> </w:t>
      </w:r>
      <w:r>
        <w:rPr>
          <w:rFonts w:hint="cs"/>
          <w:rtl/>
        </w:rPr>
        <w:t>מונין</w:t>
      </w:r>
      <w:r>
        <w:rPr>
          <w:rtl/>
        </w:rPr>
        <w:t xml:space="preserve"> </w:t>
      </w:r>
      <w:r>
        <w:rPr>
          <w:rFonts w:hint="cs"/>
          <w:rtl/>
        </w:rPr>
        <w:t>את</w:t>
      </w:r>
      <w:r>
        <w:rPr>
          <w:rtl/>
        </w:rPr>
        <w:t xml:space="preserve"> </w:t>
      </w:r>
      <w:r>
        <w:rPr>
          <w:rFonts w:hint="cs"/>
          <w:rtl/>
        </w:rPr>
        <w:t>ישראל</w:t>
      </w:r>
      <w:r>
        <w:rPr>
          <w:rtl/>
        </w:rPr>
        <w:t xml:space="preserve"> </w:t>
      </w:r>
      <w:r>
        <w:rPr>
          <w:rFonts w:hint="cs"/>
          <w:rtl/>
        </w:rPr>
        <w:t>לומר</w:t>
      </w:r>
      <w:r>
        <w:rPr>
          <w:rtl/>
        </w:rPr>
        <w:t xml:space="preserve"> </w:t>
      </w:r>
      <w:r>
        <w:rPr>
          <w:rFonts w:hint="cs"/>
          <w:rtl/>
        </w:rPr>
        <w:t>מה</w:t>
      </w:r>
      <w:r>
        <w:rPr>
          <w:rtl/>
        </w:rPr>
        <w:t xml:space="preserve"> </w:t>
      </w:r>
      <w:proofErr w:type="spellStart"/>
      <w:r>
        <w:rPr>
          <w:rFonts w:hint="cs"/>
          <w:rtl/>
        </w:rPr>
        <w:t>המצוה</w:t>
      </w:r>
      <w:proofErr w:type="spellEnd"/>
      <w:r>
        <w:rPr>
          <w:rtl/>
        </w:rPr>
        <w:t xml:space="preserve"> </w:t>
      </w:r>
      <w:r>
        <w:rPr>
          <w:rFonts w:hint="cs"/>
          <w:rtl/>
        </w:rPr>
        <w:t>הזאת</w:t>
      </w:r>
      <w:r>
        <w:rPr>
          <w:rtl/>
        </w:rPr>
        <w:t xml:space="preserve"> </w:t>
      </w:r>
      <w:r>
        <w:rPr>
          <w:rFonts w:hint="cs"/>
          <w:rtl/>
        </w:rPr>
        <w:t>ומה</w:t>
      </w:r>
      <w:r>
        <w:rPr>
          <w:rtl/>
        </w:rPr>
        <w:t xml:space="preserve"> </w:t>
      </w:r>
      <w:r>
        <w:rPr>
          <w:rFonts w:hint="cs"/>
          <w:rtl/>
        </w:rPr>
        <w:t>טעם</w:t>
      </w:r>
      <w:r>
        <w:rPr>
          <w:rtl/>
        </w:rPr>
        <w:t xml:space="preserve"> </w:t>
      </w:r>
      <w:r>
        <w:rPr>
          <w:rFonts w:hint="cs"/>
          <w:rtl/>
        </w:rPr>
        <w:t>יש</w:t>
      </w:r>
      <w:r>
        <w:rPr>
          <w:rtl/>
        </w:rPr>
        <w:t xml:space="preserve"> </w:t>
      </w:r>
      <w:r>
        <w:rPr>
          <w:rFonts w:hint="cs"/>
          <w:rtl/>
        </w:rPr>
        <w:t>בה</w:t>
      </w:r>
      <w:r>
        <w:rPr>
          <w:rtl/>
        </w:rPr>
        <w:t xml:space="preserve">, </w:t>
      </w:r>
      <w:r>
        <w:rPr>
          <w:rFonts w:hint="cs"/>
          <w:rtl/>
        </w:rPr>
        <w:t>לפיכך</w:t>
      </w:r>
      <w:r>
        <w:rPr>
          <w:rtl/>
        </w:rPr>
        <w:t xml:space="preserve"> </w:t>
      </w:r>
      <w:r>
        <w:rPr>
          <w:rFonts w:hint="cs"/>
          <w:rtl/>
        </w:rPr>
        <w:t>כתב</w:t>
      </w:r>
      <w:r>
        <w:rPr>
          <w:rtl/>
        </w:rPr>
        <w:t xml:space="preserve"> </w:t>
      </w:r>
      <w:r>
        <w:rPr>
          <w:rFonts w:hint="cs"/>
          <w:rtl/>
        </w:rPr>
        <w:t>בה</w:t>
      </w:r>
      <w:r>
        <w:rPr>
          <w:rtl/>
        </w:rPr>
        <w:t xml:space="preserve"> </w:t>
      </w:r>
      <w:r>
        <w:rPr>
          <w:rFonts w:hint="cs"/>
          <w:rtl/>
        </w:rPr>
        <w:t>חקה</w:t>
      </w:r>
      <w:r>
        <w:rPr>
          <w:rtl/>
        </w:rPr>
        <w:t xml:space="preserve">, </w:t>
      </w:r>
      <w:r>
        <w:rPr>
          <w:rFonts w:hint="cs"/>
          <w:rtl/>
        </w:rPr>
        <w:t>גזירה</w:t>
      </w:r>
      <w:r>
        <w:rPr>
          <w:rtl/>
        </w:rPr>
        <w:t xml:space="preserve"> </w:t>
      </w:r>
      <w:r>
        <w:rPr>
          <w:rFonts w:hint="cs"/>
          <w:rtl/>
        </w:rPr>
        <w:t>היא</w:t>
      </w:r>
      <w:r>
        <w:rPr>
          <w:rtl/>
        </w:rPr>
        <w:t xml:space="preserve"> </w:t>
      </w:r>
      <w:r>
        <w:rPr>
          <w:rFonts w:hint="cs"/>
          <w:rtl/>
        </w:rPr>
        <w:t>מלפני</w:t>
      </w:r>
      <w:r>
        <w:rPr>
          <w:rtl/>
        </w:rPr>
        <w:t xml:space="preserve"> </w:t>
      </w:r>
      <w:r>
        <w:rPr>
          <w:rFonts w:hint="cs"/>
          <w:rtl/>
        </w:rPr>
        <w:t>ואין</w:t>
      </w:r>
      <w:r>
        <w:rPr>
          <w:rtl/>
        </w:rPr>
        <w:t xml:space="preserve"> </w:t>
      </w:r>
      <w:r>
        <w:rPr>
          <w:rFonts w:hint="cs"/>
          <w:rtl/>
        </w:rPr>
        <w:t>לך</w:t>
      </w:r>
      <w:r>
        <w:rPr>
          <w:rtl/>
        </w:rPr>
        <w:t xml:space="preserve"> </w:t>
      </w:r>
      <w:r>
        <w:rPr>
          <w:rFonts w:hint="cs"/>
          <w:rtl/>
        </w:rPr>
        <w:t>רשות</w:t>
      </w:r>
      <w:r>
        <w:rPr>
          <w:rtl/>
        </w:rPr>
        <w:t xml:space="preserve"> </w:t>
      </w:r>
      <w:r>
        <w:rPr>
          <w:rFonts w:hint="cs"/>
          <w:rtl/>
        </w:rPr>
        <w:t>להרהר</w:t>
      </w:r>
      <w:r>
        <w:rPr>
          <w:rtl/>
        </w:rPr>
        <w:t xml:space="preserve"> </w:t>
      </w:r>
      <w:r>
        <w:rPr>
          <w:rFonts w:hint="cs"/>
          <w:rtl/>
        </w:rPr>
        <w:t>אחריה</w:t>
      </w:r>
      <w:r>
        <w:rPr>
          <w:rFonts w:hint="cs"/>
          <w:rtl/>
        </w:rPr>
        <w:t>".</w:t>
      </w:r>
    </w:p>
    <w:p w:rsidR="00BB379F" w:rsidRDefault="00BB379F" w:rsidP="00BB379F">
      <w:pPr>
        <w:rPr>
          <w:rtl/>
        </w:rPr>
      </w:pPr>
      <w:r>
        <w:rPr>
          <w:rFonts w:hint="cs"/>
          <w:rtl/>
        </w:rPr>
        <w:t>חז"ל מסבירים את ייחודה של הפרה האדומה, בכך שהיא מטהרת טמאי</w:t>
      </w:r>
      <w:r>
        <w:rPr>
          <w:rFonts w:hint="cs"/>
          <w:rtl/>
        </w:rPr>
        <w:t>ם ומטמאת טהורים. לדידם, תופעה זו</w:t>
      </w:r>
      <w:r>
        <w:rPr>
          <w:rFonts w:hint="cs"/>
          <w:rtl/>
        </w:rPr>
        <w:t xml:space="preserve"> היא כה ייחודית ובלתי נתפסת, שהיא גורמת למצוות פרה אדומה להיות ל'חוקה'. מעתה, פרה אדומה היא סמל למצווה שאין השכל תופסה, וממילא </w:t>
      </w:r>
      <w:r>
        <w:rPr>
          <w:rtl/>
        </w:rPr>
        <w:t>–</w:t>
      </w:r>
      <w:r>
        <w:rPr>
          <w:rFonts w:hint="cs"/>
          <w:rtl/>
        </w:rPr>
        <w:t xml:space="preserve"> להליכה אחרי ה' באופן עיוור, ללא סייגים, מניעות או ביקורתיות שאינה במקומה.</w:t>
      </w:r>
    </w:p>
    <w:p w:rsidR="00BB379F" w:rsidRDefault="00BB379F" w:rsidP="00BB379F">
      <w:pPr>
        <w:rPr>
          <w:rtl/>
        </w:rPr>
      </w:pPr>
      <w:r>
        <w:rPr>
          <w:rFonts w:hint="cs"/>
          <w:rtl/>
        </w:rPr>
        <w:t xml:space="preserve">ראשית, יש לתמוה: מדוע בחרו חז"ל במצווה זו? וכי הפער בין שער לבן אשר קודם </w:t>
      </w:r>
      <w:proofErr w:type="spellStart"/>
      <w:r>
        <w:rPr>
          <w:rFonts w:hint="cs"/>
          <w:rtl/>
        </w:rPr>
        <w:t>לבהרת</w:t>
      </w:r>
      <w:proofErr w:type="spellEnd"/>
      <w:r>
        <w:rPr>
          <w:rFonts w:hint="cs"/>
          <w:rtl/>
        </w:rPr>
        <w:t xml:space="preserve"> לעומת בהרת הקודמת לשער לבן ברור יותר? ומה לגבי מספר הקרבנות בחגים השונים? </w:t>
      </w:r>
    </w:p>
    <w:p w:rsidR="00BB379F" w:rsidRDefault="00BB379F" w:rsidP="00A443AC">
      <w:pPr>
        <w:rPr>
          <w:rtl/>
        </w:rPr>
      </w:pPr>
      <w:r>
        <w:rPr>
          <w:rFonts w:hint="cs"/>
          <w:rtl/>
        </w:rPr>
        <w:t>אולם, למען האמת הקושי בדברי חז"ל איננו רק בכך שקיימות מצוות אחרות הקשות להבנה. זאת, כיוון שעצם הקושיה על מצוות פרה אדומה, נתקלת בכמה מוקשים. ל</w:t>
      </w:r>
      <w:r w:rsidR="00424AE4">
        <w:rPr>
          <w:rFonts w:hint="cs"/>
          <w:rtl/>
        </w:rPr>
        <w:t xml:space="preserve">אחר שהפרה מטהרת טמאים, עולה </w:t>
      </w:r>
      <w:r>
        <w:rPr>
          <w:rFonts w:hint="cs"/>
          <w:rtl/>
        </w:rPr>
        <w:t xml:space="preserve">השאלה </w:t>
      </w:r>
      <w:r>
        <w:rPr>
          <w:rtl/>
        </w:rPr>
        <w:t>–</w:t>
      </w:r>
      <w:r>
        <w:rPr>
          <w:rFonts w:hint="cs"/>
          <w:rtl/>
        </w:rPr>
        <w:t xml:space="preserve"> כיצד זה היא מטמאת את מי שכבר טהור? </w:t>
      </w:r>
      <w:r w:rsidR="00424AE4">
        <w:rPr>
          <w:rFonts w:hint="cs"/>
          <w:rtl/>
        </w:rPr>
        <w:t xml:space="preserve">ואמנם, </w:t>
      </w:r>
      <w:r>
        <w:rPr>
          <w:rFonts w:hint="cs"/>
          <w:rtl/>
        </w:rPr>
        <w:t>שאלה זו נפתרת באופן אוטומטי כאשר אנו מ</w:t>
      </w:r>
      <w:r w:rsidR="00A443AC">
        <w:rPr>
          <w:rFonts w:hint="cs"/>
          <w:rtl/>
        </w:rPr>
        <w:t>עיינים בסדר העבודה ביום כיפור</w:t>
      </w:r>
      <w:r>
        <w:rPr>
          <w:rFonts w:hint="cs"/>
          <w:rtl/>
        </w:rPr>
        <w:t>:</w:t>
      </w:r>
    </w:p>
    <w:p w:rsidR="00BB379F" w:rsidRDefault="00424AE4" w:rsidP="00424AE4">
      <w:pPr>
        <w:pStyle w:val="a4"/>
        <w:rPr>
          <w:rtl/>
        </w:rPr>
      </w:pPr>
      <w:r>
        <w:rPr>
          <w:rFonts w:hint="cs"/>
          <w:rtl/>
        </w:rPr>
        <w:t>"</w:t>
      </w:r>
      <w:r w:rsidR="00BB379F">
        <w:rPr>
          <w:rFonts w:hint="cs"/>
          <w:rtl/>
        </w:rPr>
        <w:t>וּבָא</w:t>
      </w:r>
      <w:r w:rsidR="00BB379F">
        <w:rPr>
          <w:rtl/>
        </w:rPr>
        <w:t xml:space="preserve"> </w:t>
      </w:r>
      <w:r w:rsidR="00BB379F">
        <w:rPr>
          <w:rFonts w:hint="cs"/>
          <w:rtl/>
        </w:rPr>
        <w:t>אַהֲרֹן</w:t>
      </w:r>
      <w:r w:rsidR="00BB379F">
        <w:rPr>
          <w:rtl/>
        </w:rPr>
        <w:t xml:space="preserve"> </w:t>
      </w:r>
      <w:r w:rsidR="00BB379F">
        <w:rPr>
          <w:rFonts w:hint="cs"/>
          <w:rtl/>
        </w:rPr>
        <w:t>אֶל</w:t>
      </w:r>
      <w:r w:rsidR="00BB379F">
        <w:rPr>
          <w:rtl/>
        </w:rPr>
        <w:t xml:space="preserve"> </w:t>
      </w:r>
      <w:r w:rsidR="00BB379F">
        <w:rPr>
          <w:rFonts w:hint="cs"/>
          <w:rtl/>
        </w:rPr>
        <w:t>אֹהֶל</w:t>
      </w:r>
      <w:r w:rsidR="00BB379F">
        <w:rPr>
          <w:rtl/>
        </w:rPr>
        <w:t xml:space="preserve"> </w:t>
      </w:r>
      <w:r w:rsidR="00BB379F">
        <w:rPr>
          <w:rFonts w:hint="cs"/>
          <w:rtl/>
        </w:rPr>
        <w:t>מוֹעֵד</w:t>
      </w:r>
      <w:r w:rsidR="00BB379F">
        <w:rPr>
          <w:rtl/>
        </w:rPr>
        <w:t xml:space="preserve"> </w:t>
      </w:r>
      <w:r w:rsidR="00BB379F">
        <w:rPr>
          <w:rFonts w:hint="cs"/>
          <w:rtl/>
        </w:rPr>
        <w:t>וּפָשַׁט</w:t>
      </w:r>
      <w:r w:rsidR="00BB379F">
        <w:rPr>
          <w:rtl/>
        </w:rPr>
        <w:t xml:space="preserve"> </w:t>
      </w:r>
      <w:r w:rsidR="00BB379F">
        <w:rPr>
          <w:rFonts w:hint="cs"/>
          <w:rtl/>
        </w:rPr>
        <w:t>אֶת</w:t>
      </w:r>
      <w:r w:rsidR="00BB379F">
        <w:rPr>
          <w:rtl/>
        </w:rPr>
        <w:t xml:space="preserve"> </w:t>
      </w:r>
      <w:r w:rsidR="00BB379F">
        <w:rPr>
          <w:rFonts w:hint="cs"/>
          <w:rtl/>
        </w:rPr>
        <w:t>בִּגְדֵי</w:t>
      </w:r>
      <w:r w:rsidR="00BB379F">
        <w:rPr>
          <w:rtl/>
        </w:rPr>
        <w:t xml:space="preserve"> </w:t>
      </w:r>
      <w:r w:rsidR="00BB379F">
        <w:rPr>
          <w:rFonts w:hint="cs"/>
          <w:rtl/>
        </w:rPr>
        <w:t>הַבָּד</w:t>
      </w:r>
      <w:r w:rsidR="00BB379F">
        <w:rPr>
          <w:rtl/>
        </w:rPr>
        <w:t xml:space="preserve"> </w:t>
      </w:r>
      <w:r w:rsidR="00BB379F">
        <w:rPr>
          <w:rFonts w:hint="cs"/>
          <w:rtl/>
        </w:rPr>
        <w:t>אֲשֶׁר</w:t>
      </w:r>
      <w:r w:rsidR="00BB379F">
        <w:rPr>
          <w:rtl/>
        </w:rPr>
        <w:t xml:space="preserve"> </w:t>
      </w:r>
      <w:r w:rsidR="00BB379F">
        <w:rPr>
          <w:rFonts w:hint="cs"/>
          <w:rtl/>
        </w:rPr>
        <w:t>לָבַשׁ</w:t>
      </w:r>
      <w:r w:rsidR="00BB379F">
        <w:rPr>
          <w:rtl/>
        </w:rPr>
        <w:t xml:space="preserve"> </w:t>
      </w:r>
      <w:proofErr w:type="spellStart"/>
      <w:r w:rsidR="00BB379F">
        <w:rPr>
          <w:rFonts w:hint="cs"/>
          <w:rtl/>
        </w:rPr>
        <w:t>בְּבֹאו</w:t>
      </w:r>
      <w:proofErr w:type="spellEnd"/>
      <w:r w:rsidR="00BB379F">
        <w:rPr>
          <w:rFonts w:hint="cs"/>
          <w:rtl/>
        </w:rPr>
        <w:t>ֹ</w:t>
      </w:r>
      <w:r w:rsidR="00BB379F">
        <w:rPr>
          <w:rtl/>
        </w:rPr>
        <w:t xml:space="preserve"> </w:t>
      </w:r>
      <w:r w:rsidR="00BB379F">
        <w:rPr>
          <w:rFonts w:hint="cs"/>
          <w:rtl/>
        </w:rPr>
        <w:t>אֶל</w:t>
      </w:r>
      <w:r w:rsidR="00BB379F">
        <w:rPr>
          <w:rtl/>
        </w:rPr>
        <w:t xml:space="preserve"> </w:t>
      </w:r>
      <w:r w:rsidR="00BB379F">
        <w:rPr>
          <w:rFonts w:hint="cs"/>
          <w:rtl/>
        </w:rPr>
        <w:t>הַקֹּדֶשׁ</w:t>
      </w:r>
      <w:r w:rsidR="00BB379F">
        <w:rPr>
          <w:rtl/>
        </w:rPr>
        <w:t xml:space="preserve"> </w:t>
      </w:r>
      <w:r w:rsidR="00BB379F">
        <w:rPr>
          <w:rFonts w:hint="cs"/>
          <w:rtl/>
        </w:rPr>
        <w:t>וְהִנִּיחָם</w:t>
      </w:r>
      <w:r w:rsidR="00BB379F">
        <w:rPr>
          <w:rtl/>
        </w:rPr>
        <w:t xml:space="preserve"> </w:t>
      </w:r>
      <w:r w:rsidR="00BB379F">
        <w:rPr>
          <w:rFonts w:hint="cs"/>
          <w:rtl/>
        </w:rPr>
        <w:t>שָׁם</w:t>
      </w:r>
      <w:r>
        <w:rPr>
          <w:rFonts w:hint="cs"/>
          <w:rtl/>
        </w:rPr>
        <w:t xml:space="preserve">. </w:t>
      </w:r>
      <w:r w:rsidR="00BB379F">
        <w:rPr>
          <w:rtl/>
        </w:rPr>
        <w:t xml:space="preserve"> </w:t>
      </w:r>
      <w:r w:rsidR="00BB379F">
        <w:rPr>
          <w:rFonts w:hint="cs"/>
          <w:rtl/>
        </w:rPr>
        <w:t>וְרָחַץ</w:t>
      </w:r>
      <w:r w:rsidR="00BB379F">
        <w:rPr>
          <w:rtl/>
        </w:rPr>
        <w:t xml:space="preserve"> </w:t>
      </w:r>
      <w:r w:rsidR="00BB379F">
        <w:rPr>
          <w:rFonts w:hint="cs"/>
          <w:rtl/>
        </w:rPr>
        <w:t>אֶת</w:t>
      </w:r>
      <w:r w:rsidR="00BB379F">
        <w:rPr>
          <w:rtl/>
        </w:rPr>
        <w:t xml:space="preserve"> </w:t>
      </w:r>
      <w:r w:rsidR="00BB379F">
        <w:rPr>
          <w:rFonts w:hint="cs"/>
          <w:rtl/>
        </w:rPr>
        <w:t>בְּשָׂרוֹ</w:t>
      </w:r>
      <w:r w:rsidR="00BB379F">
        <w:rPr>
          <w:rtl/>
        </w:rPr>
        <w:t xml:space="preserve"> </w:t>
      </w:r>
      <w:r w:rsidR="00BB379F">
        <w:rPr>
          <w:rFonts w:hint="cs"/>
          <w:rtl/>
        </w:rPr>
        <w:t>בַמַּיִם</w:t>
      </w:r>
      <w:r w:rsidR="00BB379F">
        <w:rPr>
          <w:rtl/>
        </w:rPr>
        <w:t xml:space="preserve"> </w:t>
      </w:r>
      <w:r w:rsidR="00BB379F">
        <w:rPr>
          <w:rFonts w:hint="cs"/>
          <w:rtl/>
        </w:rPr>
        <w:t>בְּמָקוֹם</w:t>
      </w:r>
      <w:r w:rsidR="00BB379F">
        <w:rPr>
          <w:rtl/>
        </w:rPr>
        <w:t xml:space="preserve"> </w:t>
      </w:r>
      <w:r w:rsidR="00BB379F">
        <w:rPr>
          <w:rFonts w:hint="cs"/>
          <w:rtl/>
        </w:rPr>
        <w:t>קָדוֹשׁ</w:t>
      </w:r>
      <w:r w:rsidR="00BB379F">
        <w:rPr>
          <w:rtl/>
        </w:rPr>
        <w:t xml:space="preserve"> </w:t>
      </w:r>
      <w:r w:rsidR="00BB379F">
        <w:rPr>
          <w:rFonts w:hint="cs"/>
          <w:rtl/>
        </w:rPr>
        <w:t>וְלָבַשׁ</w:t>
      </w:r>
      <w:r w:rsidR="00BB379F">
        <w:rPr>
          <w:rtl/>
        </w:rPr>
        <w:t xml:space="preserve"> </w:t>
      </w:r>
      <w:r w:rsidR="00BB379F">
        <w:rPr>
          <w:rFonts w:hint="cs"/>
          <w:rtl/>
        </w:rPr>
        <w:t>אֶת</w:t>
      </w:r>
      <w:r w:rsidR="00BB379F">
        <w:rPr>
          <w:rtl/>
        </w:rPr>
        <w:t xml:space="preserve"> </w:t>
      </w:r>
      <w:r w:rsidR="00BB379F">
        <w:rPr>
          <w:rFonts w:hint="cs"/>
          <w:rtl/>
        </w:rPr>
        <w:t>בְּגָדָיו</w:t>
      </w:r>
      <w:r w:rsidR="00BB379F">
        <w:rPr>
          <w:rtl/>
        </w:rPr>
        <w:t xml:space="preserve"> </w:t>
      </w:r>
      <w:r w:rsidR="00BB379F">
        <w:rPr>
          <w:rFonts w:hint="cs"/>
          <w:rtl/>
        </w:rPr>
        <w:t>וְיָצָא</w:t>
      </w:r>
      <w:r w:rsidR="00BB379F">
        <w:rPr>
          <w:rtl/>
        </w:rPr>
        <w:t xml:space="preserve"> </w:t>
      </w:r>
      <w:r w:rsidR="00BB379F">
        <w:rPr>
          <w:rFonts w:hint="cs"/>
          <w:rtl/>
        </w:rPr>
        <w:t>וְעָשָׂה</w:t>
      </w:r>
      <w:r w:rsidR="00BB379F">
        <w:rPr>
          <w:rtl/>
        </w:rPr>
        <w:t xml:space="preserve"> </w:t>
      </w:r>
      <w:r w:rsidR="00BB379F">
        <w:rPr>
          <w:rFonts w:hint="cs"/>
          <w:rtl/>
        </w:rPr>
        <w:t>אֶת</w:t>
      </w:r>
      <w:r w:rsidR="00BB379F">
        <w:rPr>
          <w:rtl/>
        </w:rPr>
        <w:t xml:space="preserve"> </w:t>
      </w:r>
      <w:proofErr w:type="spellStart"/>
      <w:r w:rsidR="00BB379F">
        <w:rPr>
          <w:rFonts w:hint="cs"/>
          <w:rtl/>
        </w:rPr>
        <w:t>עֹלָתו</w:t>
      </w:r>
      <w:proofErr w:type="spellEnd"/>
      <w:r w:rsidR="00BB379F">
        <w:rPr>
          <w:rFonts w:hint="cs"/>
          <w:rtl/>
        </w:rPr>
        <w:t>ֹ</w:t>
      </w:r>
      <w:r w:rsidR="00BB379F">
        <w:rPr>
          <w:rtl/>
        </w:rPr>
        <w:t xml:space="preserve"> </w:t>
      </w:r>
      <w:r w:rsidR="00BB379F">
        <w:rPr>
          <w:rFonts w:hint="cs"/>
          <w:rtl/>
        </w:rPr>
        <w:t>וְאֶת</w:t>
      </w:r>
      <w:r w:rsidR="00BB379F">
        <w:rPr>
          <w:rtl/>
        </w:rPr>
        <w:t xml:space="preserve"> </w:t>
      </w:r>
      <w:proofErr w:type="spellStart"/>
      <w:r w:rsidR="00BB379F">
        <w:rPr>
          <w:rFonts w:hint="cs"/>
          <w:rtl/>
        </w:rPr>
        <w:t>עֹלַת</w:t>
      </w:r>
      <w:proofErr w:type="spellEnd"/>
      <w:r w:rsidR="00BB379F">
        <w:rPr>
          <w:rtl/>
        </w:rPr>
        <w:t xml:space="preserve"> </w:t>
      </w:r>
      <w:r w:rsidR="00BB379F">
        <w:rPr>
          <w:rFonts w:hint="cs"/>
          <w:rtl/>
        </w:rPr>
        <w:t>הָעָם</w:t>
      </w:r>
      <w:r w:rsidR="00BB379F">
        <w:rPr>
          <w:rtl/>
        </w:rPr>
        <w:t xml:space="preserve"> </w:t>
      </w:r>
      <w:r w:rsidR="00BB379F">
        <w:rPr>
          <w:rFonts w:hint="cs"/>
          <w:rtl/>
        </w:rPr>
        <w:t>וְכִפֶּר</w:t>
      </w:r>
      <w:r w:rsidR="00BB379F">
        <w:rPr>
          <w:rtl/>
        </w:rPr>
        <w:t xml:space="preserve"> </w:t>
      </w:r>
      <w:r w:rsidR="00BB379F">
        <w:rPr>
          <w:rFonts w:hint="cs"/>
          <w:rtl/>
        </w:rPr>
        <w:t>בַּעֲדוֹ</w:t>
      </w:r>
      <w:r w:rsidR="00BB379F">
        <w:rPr>
          <w:rtl/>
        </w:rPr>
        <w:t xml:space="preserve"> </w:t>
      </w:r>
      <w:r w:rsidR="00BB379F">
        <w:rPr>
          <w:rFonts w:hint="cs"/>
          <w:rtl/>
        </w:rPr>
        <w:t>וּבְעַד</w:t>
      </w:r>
      <w:r w:rsidR="00BB379F">
        <w:rPr>
          <w:rtl/>
        </w:rPr>
        <w:t xml:space="preserve"> </w:t>
      </w:r>
      <w:r w:rsidR="00BB379F">
        <w:rPr>
          <w:rFonts w:hint="cs"/>
          <w:rtl/>
        </w:rPr>
        <w:t>הָעָם</w:t>
      </w:r>
      <w:r>
        <w:rPr>
          <w:rFonts w:hint="cs"/>
          <w:rtl/>
        </w:rPr>
        <w:t>."</w:t>
      </w:r>
    </w:p>
    <w:p w:rsidR="00424AE4" w:rsidRPr="005F126C" w:rsidRDefault="00424AE4" w:rsidP="00424AE4">
      <w:pPr>
        <w:pStyle w:val="5"/>
        <w:rPr>
          <w:rtl/>
        </w:rPr>
      </w:pPr>
      <w:r>
        <w:rPr>
          <w:rFonts w:hint="cs"/>
          <w:rtl/>
        </w:rPr>
        <w:t xml:space="preserve">(ויקרא ט"ז, </w:t>
      </w:r>
      <w:proofErr w:type="spellStart"/>
      <w:r>
        <w:rPr>
          <w:rFonts w:hint="cs"/>
          <w:rtl/>
        </w:rPr>
        <w:t>כג</w:t>
      </w:r>
      <w:proofErr w:type="spellEnd"/>
      <w:r>
        <w:rPr>
          <w:rFonts w:hint="cs"/>
          <w:rtl/>
        </w:rPr>
        <w:t>-כד)</w:t>
      </w:r>
    </w:p>
    <w:p w:rsidR="00BB379F" w:rsidRDefault="00BB379F" w:rsidP="00BB379F">
      <w:pPr>
        <w:rPr>
          <w:rtl/>
        </w:rPr>
      </w:pPr>
      <w:r>
        <w:rPr>
          <w:rFonts w:hint="cs"/>
          <w:rtl/>
        </w:rPr>
        <w:t xml:space="preserve">הכהן הגדול, בעבודתו ביום הכיפורים </w:t>
      </w:r>
      <w:r>
        <w:rPr>
          <w:rtl/>
        </w:rPr>
        <w:t>–</w:t>
      </w:r>
      <w:r>
        <w:rPr>
          <w:rFonts w:hint="cs"/>
          <w:rtl/>
        </w:rPr>
        <w:t xml:space="preserve"> זקוק לטבילה. ניתן לראות כאן מודל מאוד ברור, בו עבודה של קרבן אחד מטמאת את הכהן, ומזקיקה אותו לתהליך של היטהרות </w:t>
      </w:r>
      <w:r>
        <w:rPr>
          <w:rtl/>
        </w:rPr>
        <w:t>–</w:t>
      </w:r>
      <w:r>
        <w:rPr>
          <w:rFonts w:hint="cs"/>
          <w:rtl/>
        </w:rPr>
        <w:t xml:space="preserve"> בטרם יוכל לשוב ולבוא אל הקודש פנימה.</w:t>
      </w:r>
    </w:p>
    <w:p w:rsidR="00BB379F" w:rsidRDefault="00BB379F" w:rsidP="00BB379F">
      <w:pPr>
        <w:rPr>
          <w:rtl/>
        </w:rPr>
      </w:pPr>
      <w:r>
        <w:rPr>
          <w:rFonts w:hint="cs"/>
          <w:rtl/>
        </w:rPr>
        <w:t xml:space="preserve">הנחה נוספת בדברי רש"י טוענת כי המילה 'חוקה' מתייחסת למצווה שאיננה מובנת על פי השכל האנושי. לדברי חז"ל, אם כן </w:t>
      </w:r>
      <w:r>
        <w:rPr>
          <w:rtl/>
        </w:rPr>
        <w:t>–</w:t>
      </w:r>
      <w:r>
        <w:rPr>
          <w:rFonts w:hint="cs"/>
          <w:rtl/>
        </w:rPr>
        <w:t xml:space="preserve"> מלבד משה רבנו, איש מעולם לא הבין או עתיד להבין את פשרה של מצווה זו. אולם, אם נתבונן במצוות אחרות אשר בהקשרן מופיעה המילה 'חוקה', אנו עתידים להיווכח שהמילה נמצאת בשימוש גם עבור מצוות שטעמן ברור ומובן ביותר.</w:t>
      </w:r>
    </w:p>
    <w:p w:rsidR="00BB379F" w:rsidRDefault="00353E96" w:rsidP="00BB379F">
      <w:pPr>
        <w:rPr>
          <w:rtl/>
        </w:rPr>
      </w:pPr>
      <w:r>
        <w:rPr>
          <w:rFonts w:hint="cs"/>
          <w:rtl/>
        </w:rPr>
        <w:t>נפתח בקרבן העומר ובקרבן הביכורים. בשני מקרים</w:t>
      </w:r>
      <w:r w:rsidR="00BB379F">
        <w:rPr>
          <w:rFonts w:hint="cs"/>
          <w:rtl/>
        </w:rPr>
        <w:t xml:space="preserve"> משתמשת התורה במילה חוקה:</w:t>
      </w:r>
    </w:p>
    <w:p w:rsidR="00353E96" w:rsidRDefault="00353E96" w:rsidP="00353E96">
      <w:pPr>
        <w:pStyle w:val="a4"/>
        <w:rPr>
          <w:rtl/>
        </w:rPr>
      </w:pPr>
      <w:r>
        <w:rPr>
          <w:rFonts w:hint="cs"/>
          <w:shd w:val="clear" w:color="auto" w:fill="FFFFFF"/>
          <w:rtl/>
        </w:rPr>
        <w:t>"</w:t>
      </w:r>
      <w:r>
        <w:rPr>
          <w:shd w:val="clear" w:color="auto" w:fill="FFFFFF"/>
          <w:rtl/>
        </w:rPr>
        <w:t>וְלֶחֶם וְקָלִי וְכַרְמֶל לֹא תֹאכ</w:t>
      </w:r>
      <w:r>
        <w:rPr>
          <w:shd w:val="clear" w:color="auto" w:fill="FFFFFF"/>
          <w:rtl/>
        </w:rPr>
        <w:t>ְלוּ, עַד-עֶצֶם הַיּוֹם הַזֶּה</w:t>
      </w:r>
      <w:r>
        <w:rPr>
          <w:rFonts w:hint="cs"/>
          <w:shd w:val="clear" w:color="auto" w:fill="FFFFFF"/>
          <w:rtl/>
        </w:rPr>
        <w:t xml:space="preserve"> </w:t>
      </w:r>
      <w:r>
        <w:rPr>
          <w:shd w:val="clear" w:color="auto" w:fill="FFFFFF"/>
          <w:rtl/>
        </w:rPr>
        <w:t xml:space="preserve">עַד הֲבִיאֲכֶם, אֶת-קָרְבַּן </w:t>
      </w:r>
      <w:proofErr w:type="spellStart"/>
      <w:r>
        <w:rPr>
          <w:shd w:val="clear" w:color="auto" w:fill="FFFFFF"/>
          <w:rtl/>
        </w:rPr>
        <w:t>אֱלֹהֵיכֶם</w:t>
      </w:r>
      <w:proofErr w:type="spellEnd"/>
      <w:r>
        <w:rPr>
          <w:shd w:val="clear" w:color="auto" w:fill="FFFFFF"/>
          <w:rtl/>
        </w:rPr>
        <w:t xml:space="preserve">:  </w:t>
      </w:r>
      <w:proofErr w:type="spellStart"/>
      <w:r>
        <w:rPr>
          <w:shd w:val="clear" w:color="auto" w:fill="FFFFFF"/>
          <w:rtl/>
        </w:rPr>
        <w:t>חֻקַּת</w:t>
      </w:r>
      <w:proofErr w:type="spellEnd"/>
      <w:r>
        <w:rPr>
          <w:shd w:val="clear" w:color="auto" w:fill="FFFFFF"/>
          <w:rtl/>
        </w:rPr>
        <w:t xml:space="preserve"> עוֹלָם </w:t>
      </w:r>
      <w:proofErr w:type="spellStart"/>
      <w:r>
        <w:rPr>
          <w:shd w:val="clear" w:color="auto" w:fill="FFFFFF"/>
          <w:rtl/>
        </w:rPr>
        <w:t>לְדֹרֹתֵיכֶם</w:t>
      </w:r>
      <w:proofErr w:type="spellEnd"/>
      <w:r>
        <w:rPr>
          <w:shd w:val="clear" w:color="auto" w:fill="FFFFFF"/>
          <w:rtl/>
        </w:rPr>
        <w:t>, בְּכֹל מֹשְׁבֹתֵיכֶם</w:t>
      </w:r>
      <w:r>
        <w:rPr>
          <w:rFonts w:hint="cs"/>
          <w:rtl/>
        </w:rPr>
        <w:t>."</w:t>
      </w:r>
    </w:p>
    <w:p w:rsidR="00353E96" w:rsidRDefault="00353E96" w:rsidP="00353E96">
      <w:pPr>
        <w:pStyle w:val="5"/>
        <w:rPr>
          <w:rtl/>
        </w:rPr>
      </w:pPr>
      <w:r>
        <w:rPr>
          <w:rFonts w:hint="cs"/>
          <w:rtl/>
        </w:rPr>
        <w:t>(שם כ"ג, יד)</w:t>
      </w:r>
    </w:p>
    <w:p w:rsidR="00BB379F" w:rsidRDefault="00353E96" w:rsidP="00353E96">
      <w:pPr>
        <w:rPr>
          <w:rtl/>
        </w:rPr>
      </w:pPr>
      <w:r>
        <w:rPr>
          <w:rFonts w:hint="cs"/>
          <w:rtl/>
        </w:rPr>
        <w:t>טעמן של שתי מצוות אלו</w:t>
      </w:r>
      <w:r w:rsidR="00BB379F">
        <w:rPr>
          <w:rFonts w:hint="cs"/>
          <w:rtl/>
        </w:rPr>
        <w:t xml:space="preserve"> ברור, ואף חשוב ומרכזי: הפירות הראשונים, החביבים על האדם </w:t>
      </w:r>
      <w:r w:rsidR="00BB379F">
        <w:rPr>
          <w:rtl/>
        </w:rPr>
        <w:t>–</w:t>
      </w:r>
      <w:r w:rsidR="00BB379F">
        <w:rPr>
          <w:rFonts w:hint="cs"/>
          <w:rtl/>
        </w:rPr>
        <w:t xml:space="preserve"> יש להביא לבית המקדש, ולהניפם לפני ה'. </w:t>
      </w:r>
    </w:p>
    <w:p w:rsidR="00BB379F" w:rsidRDefault="00BB379F" w:rsidP="00BB379F">
      <w:pPr>
        <w:rPr>
          <w:rtl/>
        </w:rPr>
      </w:pPr>
      <w:r>
        <w:rPr>
          <w:rFonts w:hint="cs"/>
          <w:rtl/>
        </w:rPr>
        <w:t xml:space="preserve">מכאן נעבור לשאר החגים, אשר גם בהם מוזכרת אותה מילה ייחודית </w:t>
      </w:r>
      <w:r>
        <w:rPr>
          <w:rtl/>
        </w:rPr>
        <w:t>–</w:t>
      </w:r>
      <w:r>
        <w:rPr>
          <w:rFonts w:hint="cs"/>
          <w:rtl/>
        </w:rPr>
        <w:t xml:space="preserve"> </w:t>
      </w:r>
      <w:r w:rsidR="00353E96">
        <w:rPr>
          <w:rFonts w:hint="cs"/>
          <w:rtl/>
        </w:rPr>
        <w:t>'</w:t>
      </w:r>
      <w:r>
        <w:rPr>
          <w:rFonts w:hint="cs"/>
          <w:rtl/>
        </w:rPr>
        <w:t>חוקה</w:t>
      </w:r>
      <w:r w:rsidR="00353E96">
        <w:rPr>
          <w:rFonts w:hint="cs"/>
          <w:rtl/>
        </w:rPr>
        <w:t>'</w:t>
      </w:r>
      <w:r>
        <w:rPr>
          <w:rFonts w:hint="cs"/>
          <w:rtl/>
        </w:rPr>
        <w:t xml:space="preserve">. לגבי יום הכיפורים נאמר בפרשת אחרי מות (ויקרא </w:t>
      </w:r>
      <w:proofErr w:type="spellStart"/>
      <w:r>
        <w:rPr>
          <w:rFonts w:hint="cs"/>
          <w:rtl/>
        </w:rPr>
        <w:t>טז</w:t>
      </w:r>
      <w:proofErr w:type="spellEnd"/>
      <w:r>
        <w:rPr>
          <w:rFonts w:hint="cs"/>
          <w:rtl/>
        </w:rPr>
        <w:t xml:space="preserve">): </w:t>
      </w:r>
    </w:p>
    <w:p w:rsidR="00BB379F" w:rsidRDefault="00353E96" w:rsidP="00353E96">
      <w:pPr>
        <w:pStyle w:val="a4"/>
        <w:rPr>
          <w:rtl/>
        </w:rPr>
      </w:pPr>
      <w:r>
        <w:rPr>
          <w:rFonts w:hint="cs"/>
          <w:rtl/>
        </w:rPr>
        <w:t>"</w:t>
      </w:r>
      <w:proofErr w:type="spellStart"/>
      <w:r w:rsidR="00BB379F">
        <w:rPr>
          <w:rFonts w:hint="cs"/>
          <w:rtl/>
        </w:rPr>
        <w:t>וְהָיְתָה</w:t>
      </w:r>
      <w:proofErr w:type="spellEnd"/>
      <w:r w:rsidR="00BB379F">
        <w:rPr>
          <w:rtl/>
        </w:rPr>
        <w:t xml:space="preserve"> </w:t>
      </w:r>
      <w:r w:rsidR="00BB379F">
        <w:rPr>
          <w:rFonts w:hint="cs"/>
          <w:rtl/>
        </w:rPr>
        <w:t>לָכֶם</w:t>
      </w:r>
      <w:r w:rsidR="00BB379F">
        <w:rPr>
          <w:rtl/>
        </w:rPr>
        <w:t xml:space="preserve"> </w:t>
      </w:r>
      <w:proofErr w:type="spellStart"/>
      <w:r w:rsidR="00BB379F">
        <w:rPr>
          <w:rFonts w:hint="cs"/>
          <w:rtl/>
        </w:rPr>
        <w:t>לְחֻקַּת</w:t>
      </w:r>
      <w:proofErr w:type="spellEnd"/>
      <w:r w:rsidR="00BB379F">
        <w:rPr>
          <w:rtl/>
        </w:rPr>
        <w:t xml:space="preserve"> </w:t>
      </w:r>
      <w:r w:rsidR="00BB379F">
        <w:rPr>
          <w:rFonts w:hint="cs"/>
          <w:rtl/>
        </w:rPr>
        <w:t>עוֹלָם</w:t>
      </w:r>
      <w:r w:rsidR="00BB379F">
        <w:rPr>
          <w:rtl/>
        </w:rPr>
        <w:t xml:space="preserve"> </w:t>
      </w:r>
      <w:r w:rsidR="00BB379F">
        <w:rPr>
          <w:rFonts w:hint="cs"/>
          <w:rtl/>
        </w:rPr>
        <w:t>בַּחֹדֶשׁ</w:t>
      </w:r>
      <w:r w:rsidR="00BB379F">
        <w:rPr>
          <w:rtl/>
        </w:rPr>
        <w:t xml:space="preserve"> </w:t>
      </w:r>
      <w:r w:rsidR="00BB379F">
        <w:rPr>
          <w:rFonts w:hint="cs"/>
          <w:rtl/>
        </w:rPr>
        <w:t>הַשְּׁבִיעִי</w:t>
      </w:r>
      <w:r w:rsidR="00BB379F">
        <w:rPr>
          <w:rtl/>
        </w:rPr>
        <w:t xml:space="preserve"> </w:t>
      </w:r>
      <w:r w:rsidR="00BB379F">
        <w:rPr>
          <w:rFonts w:hint="cs"/>
          <w:rtl/>
        </w:rPr>
        <w:t>בֶּעָשׂוֹר</w:t>
      </w:r>
      <w:r w:rsidR="00BB379F">
        <w:rPr>
          <w:rtl/>
        </w:rPr>
        <w:t xml:space="preserve"> </w:t>
      </w:r>
      <w:r w:rsidR="00BB379F">
        <w:rPr>
          <w:rFonts w:hint="cs"/>
          <w:rtl/>
        </w:rPr>
        <w:t>לַחֹדֶשׁ</w:t>
      </w:r>
      <w:r w:rsidR="00BB379F">
        <w:rPr>
          <w:rtl/>
        </w:rPr>
        <w:t xml:space="preserve"> </w:t>
      </w:r>
      <w:r w:rsidR="00BB379F">
        <w:rPr>
          <w:rFonts w:hint="cs"/>
          <w:rtl/>
        </w:rPr>
        <w:t>תְּעַנּוּ</w:t>
      </w:r>
      <w:r w:rsidR="00BB379F">
        <w:rPr>
          <w:rtl/>
        </w:rPr>
        <w:t xml:space="preserve"> </w:t>
      </w:r>
      <w:r w:rsidR="00BB379F">
        <w:rPr>
          <w:rFonts w:hint="cs"/>
          <w:rtl/>
        </w:rPr>
        <w:t>אֶת</w:t>
      </w:r>
      <w:r w:rsidR="00BB379F">
        <w:rPr>
          <w:rtl/>
        </w:rPr>
        <w:t xml:space="preserve"> </w:t>
      </w:r>
      <w:proofErr w:type="spellStart"/>
      <w:r w:rsidR="00BB379F">
        <w:rPr>
          <w:rFonts w:hint="cs"/>
          <w:rtl/>
        </w:rPr>
        <w:t>נַפְשֹׁתֵיכֶם</w:t>
      </w:r>
      <w:proofErr w:type="spellEnd"/>
      <w:r w:rsidR="00BB379F">
        <w:rPr>
          <w:rtl/>
        </w:rPr>
        <w:t xml:space="preserve"> </w:t>
      </w:r>
      <w:r w:rsidR="00BB379F">
        <w:rPr>
          <w:rFonts w:hint="cs"/>
          <w:rtl/>
        </w:rPr>
        <w:t>וְכָל</w:t>
      </w:r>
      <w:r w:rsidR="00BB379F">
        <w:rPr>
          <w:rtl/>
        </w:rPr>
        <w:t xml:space="preserve"> </w:t>
      </w:r>
      <w:r w:rsidR="00BB379F">
        <w:rPr>
          <w:rFonts w:hint="cs"/>
          <w:rtl/>
        </w:rPr>
        <w:t>מְלָאכָה</w:t>
      </w:r>
      <w:r w:rsidR="00BB379F">
        <w:rPr>
          <w:rtl/>
        </w:rPr>
        <w:t xml:space="preserve"> </w:t>
      </w:r>
      <w:r w:rsidR="00BB379F">
        <w:rPr>
          <w:rFonts w:hint="cs"/>
          <w:rtl/>
        </w:rPr>
        <w:t>לֹא</w:t>
      </w:r>
      <w:r w:rsidR="00BB379F">
        <w:rPr>
          <w:rtl/>
        </w:rPr>
        <w:t xml:space="preserve"> </w:t>
      </w:r>
      <w:r w:rsidR="00BB379F">
        <w:rPr>
          <w:rFonts w:hint="cs"/>
          <w:rtl/>
        </w:rPr>
        <w:t>תַעֲשׂוּ</w:t>
      </w:r>
      <w:r w:rsidR="00BB379F">
        <w:rPr>
          <w:rtl/>
        </w:rPr>
        <w:t xml:space="preserve"> </w:t>
      </w:r>
      <w:r w:rsidR="00BB379F">
        <w:rPr>
          <w:rFonts w:hint="cs"/>
          <w:rtl/>
        </w:rPr>
        <w:t>הָאֶזְרָח</w:t>
      </w:r>
      <w:r w:rsidR="00BB379F">
        <w:rPr>
          <w:rtl/>
        </w:rPr>
        <w:t xml:space="preserve"> </w:t>
      </w:r>
      <w:r w:rsidR="00BB379F">
        <w:rPr>
          <w:rFonts w:hint="cs"/>
          <w:rtl/>
        </w:rPr>
        <w:t>וְהַגֵּר</w:t>
      </w:r>
      <w:r w:rsidR="00BB379F">
        <w:rPr>
          <w:rtl/>
        </w:rPr>
        <w:t xml:space="preserve"> </w:t>
      </w:r>
      <w:r w:rsidR="00BB379F">
        <w:rPr>
          <w:rFonts w:hint="cs"/>
          <w:rtl/>
        </w:rPr>
        <w:t>הַגָּר</w:t>
      </w:r>
      <w:r w:rsidR="00BB379F">
        <w:rPr>
          <w:rtl/>
        </w:rPr>
        <w:t xml:space="preserve"> </w:t>
      </w:r>
      <w:r w:rsidR="00BB379F">
        <w:rPr>
          <w:rFonts w:hint="cs"/>
          <w:rtl/>
        </w:rPr>
        <w:t>בְּתוֹכְכֶם</w:t>
      </w:r>
      <w:r>
        <w:rPr>
          <w:rFonts w:hint="cs"/>
          <w:rtl/>
        </w:rPr>
        <w:t>."</w:t>
      </w:r>
    </w:p>
    <w:p w:rsidR="00353E96" w:rsidRDefault="00353E96" w:rsidP="00353E96">
      <w:pPr>
        <w:pStyle w:val="5"/>
      </w:pPr>
      <w:r>
        <w:rPr>
          <w:rFonts w:hint="cs"/>
          <w:rtl/>
        </w:rPr>
        <w:t xml:space="preserve">(שם ט"ז, </w:t>
      </w:r>
      <w:proofErr w:type="spellStart"/>
      <w:r>
        <w:rPr>
          <w:rFonts w:hint="cs"/>
          <w:rtl/>
        </w:rPr>
        <w:t>כט</w:t>
      </w:r>
      <w:proofErr w:type="spellEnd"/>
      <w:r>
        <w:rPr>
          <w:rFonts w:hint="cs"/>
          <w:rtl/>
        </w:rPr>
        <w:t>)</w:t>
      </w:r>
    </w:p>
    <w:p w:rsidR="00BB379F" w:rsidRDefault="00BB379F" w:rsidP="00BB379F">
      <w:pPr>
        <w:rPr>
          <w:rtl/>
        </w:rPr>
      </w:pPr>
      <w:r>
        <w:rPr>
          <w:rFonts w:hint="cs"/>
          <w:rtl/>
        </w:rPr>
        <w:t xml:space="preserve">האם לא ברור לחלוטין הצורך העצום ביום כיפורים, </w:t>
      </w:r>
      <w:proofErr w:type="spellStart"/>
      <w:r>
        <w:rPr>
          <w:rFonts w:hint="cs"/>
          <w:rtl/>
        </w:rPr>
        <w:t>שינתן</w:t>
      </w:r>
      <w:proofErr w:type="spellEnd"/>
      <w:r>
        <w:rPr>
          <w:rFonts w:hint="cs"/>
          <w:rtl/>
        </w:rPr>
        <w:t xml:space="preserve"> לכפרה ולטהרה עבור כלל ישראל?! המילה 'חוקת' מתייחסת כאן למצווה הגיונית ומסתברת לחלוטין! </w:t>
      </w:r>
    </w:p>
    <w:p w:rsidR="00BB379F" w:rsidRDefault="00BB379F" w:rsidP="00353E96">
      <w:pPr>
        <w:rPr>
          <w:rtl/>
        </w:rPr>
      </w:pPr>
      <w:r>
        <w:rPr>
          <w:rFonts w:hint="cs"/>
          <w:rtl/>
        </w:rPr>
        <w:t>גם לגבי חג השבועות וחג הסוכות משתמשת התורה באותה מילה:</w:t>
      </w:r>
    </w:p>
    <w:p w:rsidR="00353E96" w:rsidRDefault="00353E96" w:rsidP="00353E96">
      <w:pPr>
        <w:ind w:left="720"/>
        <w:rPr>
          <w:rtl/>
        </w:rPr>
      </w:pPr>
      <w:r>
        <w:rPr>
          <w:rFonts w:hint="cs"/>
          <w:rtl/>
        </w:rPr>
        <w:t>"</w:t>
      </w:r>
      <w:r w:rsidR="00BB379F">
        <w:rPr>
          <w:rFonts w:hint="cs"/>
          <w:rtl/>
        </w:rPr>
        <w:t>וּקְרָאתֶם</w:t>
      </w:r>
      <w:r w:rsidR="00BB379F">
        <w:rPr>
          <w:rtl/>
        </w:rPr>
        <w:t xml:space="preserve"> </w:t>
      </w:r>
      <w:r w:rsidR="00BB379F">
        <w:rPr>
          <w:rFonts w:hint="cs"/>
          <w:rtl/>
        </w:rPr>
        <w:t>בְּעֶצֶם</w:t>
      </w:r>
      <w:r w:rsidR="00BB379F">
        <w:rPr>
          <w:rtl/>
        </w:rPr>
        <w:t xml:space="preserve"> </w:t>
      </w:r>
      <w:r w:rsidR="00BB379F">
        <w:rPr>
          <w:rFonts w:hint="cs"/>
          <w:rtl/>
        </w:rPr>
        <w:t>הַיּוֹם</w:t>
      </w:r>
      <w:r w:rsidR="00BB379F">
        <w:rPr>
          <w:rtl/>
        </w:rPr>
        <w:t xml:space="preserve"> </w:t>
      </w:r>
      <w:r w:rsidR="00BB379F">
        <w:rPr>
          <w:rFonts w:hint="cs"/>
          <w:rtl/>
        </w:rPr>
        <w:t>הַזֶּה</w:t>
      </w:r>
      <w:r w:rsidR="00BB379F">
        <w:rPr>
          <w:rtl/>
        </w:rPr>
        <w:t xml:space="preserve"> </w:t>
      </w:r>
      <w:r w:rsidR="00BB379F">
        <w:rPr>
          <w:rFonts w:hint="cs"/>
          <w:rtl/>
        </w:rPr>
        <w:t>מִקְרָא</w:t>
      </w:r>
      <w:r w:rsidR="00BB379F">
        <w:rPr>
          <w:rtl/>
        </w:rPr>
        <w:t xml:space="preserve"> </w:t>
      </w:r>
      <w:r w:rsidR="00BB379F">
        <w:rPr>
          <w:rFonts w:hint="cs"/>
          <w:rtl/>
        </w:rPr>
        <w:t>קֹדֶשׁ</w:t>
      </w:r>
      <w:r w:rsidR="00BB379F">
        <w:rPr>
          <w:rtl/>
        </w:rPr>
        <w:t xml:space="preserve"> </w:t>
      </w:r>
      <w:r w:rsidR="00BB379F">
        <w:rPr>
          <w:rFonts w:hint="cs"/>
          <w:rtl/>
        </w:rPr>
        <w:t>יִהְיֶה</w:t>
      </w:r>
      <w:r w:rsidR="00BB379F">
        <w:rPr>
          <w:rtl/>
        </w:rPr>
        <w:t xml:space="preserve"> </w:t>
      </w:r>
      <w:r w:rsidR="00BB379F">
        <w:rPr>
          <w:rFonts w:hint="cs"/>
          <w:rtl/>
        </w:rPr>
        <w:t>לָכֶם</w:t>
      </w:r>
      <w:r w:rsidR="00BB379F">
        <w:rPr>
          <w:rtl/>
        </w:rPr>
        <w:t xml:space="preserve"> </w:t>
      </w:r>
      <w:r w:rsidR="00BB379F">
        <w:rPr>
          <w:rFonts w:hint="cs"/>
          <w:rtl/>
        </w:rPr>
        <w:t>כָּל</w:t>
      </w:r>
      <w:r w:rsidR="00BB379F">
        <w:rPr>
          <w:rtl/>
        </w:rPr>
        <w:t xml:space="preserve"> </w:t>
      </w:r>
      <w:r w:rsidR="00BB379F">
        <w:rPr>
          <w:rFonts w:hint="cs"/>
          <w:rtl/>
        </w:rPr>
        <w:t>מְלֶאכֶת</w:t>
      </w:r>
      <w:r w:rsidR="00BB379F">
        <w:rPr>
          <w:rtl/>
        </w:rPr>
        <w:t xml:space="preserve"> </w:t>
      </w:r>
      <w:r w:rsidR="00BB379F">
        <w:rPr>
          <w:rFonts w:hint="cs"/>
          <w:rtl/>
        </w:rPr>
        <w:t>עֲבֹדָה</w:t>
      </w:r>
      <w:r w:rsidR="00BB379F">
        <w:rPr>
          <w:rtl/>
        </w:rPr>
        <w:t xml:space="preserve"> </w:t>
      </w:r>
      <w:r w:rsidR="00BB379F">
        <w:rPr>
          <w:rFonts w:hint="cs"/>
          <w:rtl/>
        </w:rPr>
        <w:t>לֹא</w:t>
      </w:r>
      <w:r w:rsidR="00BB379F">
        <w:rPr>
          <w:rtl/>
        </w:rPr>
        <w:t xml:space="preserve"> </w:t>
      </w:r>
      <w:r w:rsidR="00BB379F">
        <w:rPr>
          <w:rFonts w:hint="cs"/>
          <w:rtl/>
        </w:rPr>
        <w:t>תַעֲשׂוּ</w:t>
      </w:r>
      <w:r w:rsidR="00BB379F">
        <w:rPr>
          <w:rtl/>
        </w:rPr>
        <w:t xml:space="preserve"> </w:t>
      </w:r>
      <w:proofErr w:type="spellStart"/>
      <w:r w:rsidR="00BB379F">
        <w:rPr>
          <w:rFonts w:hint="cs"/>
          <w:rtl/>
        </w:rPr>
        <w:t>חֻקַּת</w:t>
      </w:r>
      <w:proofErr w:type="spellEnd"/>
      <w:r w:rsidR="00BB379F">
        <w:rPr>
          <w:rtl/>
        </w:rPr>
        <w:t xml:space="preserve"> </w:t>
      </w:r>
      <w:r w:rsidR="00BB379F">
        <w:rPr>
          <w:rFonts w:hint="cs"/>
          <w:rtl/>
        </w:rPr>
        <w:t>עוֹלָם</w:t>
      </w:r>
      <w:r w:rsidR="00BB379F">
        <w:rPr>
          <w:rtl/>
        </w:rPr>
        <w:t xml:space="preserve"> </w:t>
      </w:r>
      <w:r w:rsidR="00BB379F">
        <w:rPr>
          <w:rFonts w:hint="cs"/>
          <w:rtl/>
        </w:rPr>
        <w:t>בְּכָל</w:t>
      </w:r>
      <w:r w:rsidR="00BB379F">
        <w:rPr>
          <w:rtl/>
        </w:rPr>
        <w:t xml:space="preserve"> </w:t>
      </w:r>
      <w:proofErr w:type="spellStart"/>
      <w:r w:rsidR="00BB379F">
        <w:rPr>
          <w:rFonts w:hint="cs"/>
          <w:rtl/>
        </w:rPr>
        <w:t>מוֹשְׁבֹתֵיכֶם</w:t>
      </w:r>
      <w:proofErr w:type="spellEnd"/>
      <w:r w:rsidR="00BB379F">
        <w:rPr>
          <w:rtl/>
        </w:rPr>
        <w:t xml:space="preserve"> </w:t>
      </w:r>
      <w:proofErr w:type="spellStart"/>
      <w:r w:rsidR="00BB379F">
        <w:rPr>
          <w:rFonts w:hint="cs"/>
          <w:rtl/>
        </w:rPr>
        <w:t>לְדֹרֹתֵיכֶם</w:t>
      </w:r>
      <w:proofErr w:type="spellEnd"/>
      <w:r>
        <w:rPr>
          <w:rFonts w:hint="cs"/>
          <w:rtl/>
        </w:rPr>
        <w:t xml:space="preserve"> ...</w:t>
      </w:r>
    </w:p>
    <w:p w:rsidR="00BB379F" w:rsidRDefault="00BB379F" w:rsidP="00353E96">
      <w:pPr>
        <w:pStyle w:val="a4"/>
        <w:rPr>
          <w:rtl/>
        </w:rPr>
      </w:pPr>
      <w:r>
        <w:rPr>
          <w:rFonts w:hint="cs"/>
          <w:rtl/>
        </w:rPr>
        <w:lastRenderedPageBreak/>
        <w:t>וְחַגֹּתֶם</w:t>
      </w:r>
      <w:r>
        <w:rPr>
          <w:rtl/>
        </w:rPr>
        <w:t xml:space="preserve"> </w:t>
      </w:r>
      <w:r>
        <w:rPr>
          <w:rFonts w:hint="cs"/>
          <w:rtl/>
        </w:rPr>
        <w:t>אֹתוֹ</w:t>
      </w:r>
      <w:r>
        <w:rPr>
          <w:rtl/>
        </w:rPr>
        <w:t xml:space="preserve"> </w:t>
      </w:r>
      <w:r>
        <w:rPr>
          <w:rFonts w:hint="cs"/>
          <w:rtl/>
        </w:rPr>
        <w:t>חַג</w:t>
      </w:r>
      <w:r>
        <w:rPr>
          <w:rtl/>
        </w:rPr>
        <w:t xml:space="preserve"> </w:t>
      </w:r>
      <w:proofErr w:type="spellStart"/>
      <w:r>
        <w:rPr>
          <w:rFonts w:hint="cs"/>
          <w:rtl/>
        </w:rPr>
        <w:t>לַידֹוָד</w:t>
      </w:r>
      <w:proofErr w:type="spellEnd"/>
      <w:r>
        <w:rPr>
          <w:rtl/>
        </w:rPr>
        <w:t xml:space="preserve"> </w:t>
      </w:r>
      <w:r>
        <w:rPr>
          <w:rFonts w:hint="cs"/>
          <w:rtl/>
        </w:rPr>
        <w:t>שִׁבְעַת</w:t>
      </w:r>
      <w:r>
        <w:rPr>
          <w:rtl/>
        </w:rPr>
        <w:t xml:space="preserve"> </w:t>
      </w:r>
      <w:r>
        <w:rPr>
          <w:rFonts w:hint="cs"/>
          <w:rtl/>
        </w:rPr>
        <w:t>יָמִים</w:t>
      </w:r>
      <w:r>
        <w:rPr>
          <w:rtl/>
        </w:rPr>
        <w:t xml:space="preserve"> </w:t>
      </w:r>
      <w:r>
        <w:rPr>
          <w:rFonts w:hint="cs"/>
          <w:rtl/>
        </w:rPr>
        <w:t>בַּשָּׁנָה</w:t>
      </w:r>
      <w:r>
        <w:rPr>
          <w:rtl/>
        </w:rPr>
        <w:t xml:space="preserve"> </w:t>
      </w:r>
      <w:proofErr w:type="spellStart"/>
      <w:r>
        <w:rPr>
          <w:rFonts w:hint="cs"/>
          <w:rtl/>
        </w:rPr>
        <w:t>חֻקַּת</w:t>
      </w:r>
      <w:proofErr w:type="spellEnd"/>
      <w:r>
        <w:rPr>
          <w:rtl/>
        </w:rPr>
        <w:t xml:space="preserve"> </w:t>
      </w:r>
      <w:r>
        <w:rPr>
          <w:rFonts w:hint="cs"/>
          <w:rtl/>
        </w:rPr>
        <w:t>עוֹלָם</w:t>
      </w:r>
      <w:r>
        <w:rPr>
          <w:rtl/>
        </w:rPr>
        <w:t xml:space="preserve"> </w:t>
      </w:r>
      <w:proofErr w:type="spellStart"/>
      <w:r>
        <w:rPr>
          <w:rFonts w:hint="cs"/>
          <w:rtl/>
        </w:rPr>
        <w:t>לְדֹרֹתֵיכֶם</w:t>
      </w:r>
      <w:proofErr w:type="spellEnd"/>
      <w:r>
        <w:rPr>
          <w:rtl/>
        </w:rPr>
        <w:t xml:space="preserve"> </w:t>
      </w:r>
      <w:r>
        <w:rPr>
          <w:rFonts w:hint="cs"/>
          <w:rtl/>
        </w:rPr>
        <w:t>בַּחֹדֶשׁ</w:t>
      </w:r>
      <w:r>
        <w:rPr>
          <w:rtl/>
        </w:rPr>
        <w:t xml:space="preserve"> </w:t>
      </w:r>
      <w:r>
        <w:rPr>
          <w:rFonts w:hint="cs"/>
          <w:rtl/>
        </w:rPr>
        <w:t>הַשְּׁבִיעִי</w:t>
      </w:r>
      <w:r>
        <w:rPr>
          <w:rtl/>
        </w:rPr>
        <w:t xml:space="preserve"> </w:t>
      </w:r>
      <w:proofErr w:type="spellStart"/>
      <w:r>
        <w:rPr>
          <w:rFonts w:hint="cs"/>
          <w:rtl/>
        </w:rPr>
        <w:t>תָּחֹגּו</w:t>
      </w:r>
      <w:proofErr w:type="spellEnd"/>
      <w:r>
        <w:rPr>
          <w:rFonts w:hint="cs"/>
          <w:rtl/>
        </w:rPr>
        <w:t>ּ</w:t>
      </w:r>
      <w:r>
        <w:rPr>
          <w:rtl/>
        </w:rPr>
        <w:t xml:space="preserve"> </w:t>
      </w:r>
      <w:r>
        <w:rPr>
          <w:rFonts w:hint="cs"/>
          <w:rtl/>
        </w:rPr>
        <w:t>אֹתוֹ</w:t>
      </w:r>
      <w:r w:rsidR="00353E96">
        <w:rPr>
          <w:rFonts w:hint="cs"/>
          <w:rtl/>
        </w:rPr>
        <w:t>."</w:t>
      </w:r>
    </w:p>
    <w:p w:rsidR="00353E96" w:rsidRDefault="00353E96" w:rsidP="00353E96">
      <w:pPr>
        <w:pStyle w:val="5"/>
        <w:rPr>
          <w:rtl/>
        </w:rPr>
      </w:pPr>
      <w:r>
        <w:rPr>
          <w:rFonts w:hint="cs"/>
          <w:rtl/>
        </w:rPr>
        <w:t xml:space="preserve">(שם כ"ג, </w:t>
      </w:r>
      <w:proofErr w:type="spellStart"/>
      <w:r>
        <w:rPr>
          <w:rFonts w:hint="cs"/>
          <w:rtl/>
        </w:rPr>
        <w:t>כא</w:t>
      </w:r>
      <w:proofErr w:type="spellEnd"/>
      <w:r>
        <w:rPr>
          <w:rFonts w:hint="cs"/>
          <w:rtl/>
        </w:rPr>
        <w:t xml:space="preserve">; </w:t>
      </w:r>
      <w:proofErr w:type="spellStart"/>
      <w:r>
        <w:rPr>
          <w:rFonts w:hint="cs"/>
          <w:rtl/>
        </w:rPr>
        <w:t>מא</w:t>
      </w:r>
      <w:proofErr w:type="spellEnd"/>
      <w:r>
        <w:rPr>
          <w:rFonts w:hint="cs"/>
          <w:rtl/>
        </w:rPr>
        <w:t>)</w:t>
      </w:r>
    </w:p>
    <w:p w:rsidR="00BB379F" w:rsidRDefault="00BB379F" w:rsidP="00BB379F">
      <w:pPr>
        <w:rPr>
          <w:rtl/>
        </w:rPr>
      </w:pPr>
      <w:r>
        <w:rPr>
          <w:rFonts w:hint="cs"/>
          <w:rtl/>
        </w:rPr>
        <w:t>גם בציווי על מצוות הירושה והעריות בוחרת התורה באותה המילה. קשה לטעון שגם מצוות אלו הן מצוות ללא טעם אנושי ברור ומובן.</w:t>
      </w:r>
    </w:p>
    <w:p w:rsidR="00BB379F" w:rsidRDefault="0022004E" w:rsidP="0022004E">
      <w:pPr>
        <w:jc w:val="center"/>
        <w:rPr>
          <w:rtl/>
        </w:rPr>
      </w:pPr>
      <w:r>
        <w:rPr>
          <w:rFonts w:hint="cs"/>
          <w:rtl/>
        </w:rPr>
        <w:t>~*~</w:t>
      </w:r>
    </w:p>
    <w:p w:rsidR="00BB379F" w:rsidRDefault="00BB379F" w:rsidP="00BB379F">
      <w:pPr>
        <w:rPr>
          <w:rtl/>
        </w:rPr>
      </w:pPr>
      <w:r>
        <w:rPr>
          <w:rFonts w:hint="cs"/>
          <w:rtl/>
        </w:rPr>
        <w:t xml:space="preserve">אם נחפש אחר טעם לעצם מצוות פרה אדומה, מעבר למנגנון טהרת הטומאה ברמה הטכנית, הרי שנמצא דברים מהותיים וחשובים. פולחן המוות בדתות שונות היה מקובל ומרכזי </w:t>
      </w:r>
      <w:r>
        <w:rPr>
          <w:rtl/>
        </w:rPr>
        <w:t>–</w:t>
      </w:r>
      <w:r>
        <w:rPr>
          <w:rFonts w:hint="cs"/>
          <w:rtl/>
        </w:rPr>
        <w:t xml:space="preserve"> לאורך תקופות רבות, ועל פני אזורים שונים.  </w:t>
      </w:r>
    </w:p>
    <w:p w:rsidR="00BB379F" w:rsidRDefault="00BB379F" w:rsidP="00A443AC">
      <w:pPr>
        <w:rPr>
          <w:rtl/>
        </w:rPr>
      </w:pPr>
      <w:r>
        <w:rPr>
          <w:rFonts w:hint="cs"/>
          <w:rtl/>
        </w:rPr>
        <w:t>כולנו מכירים את פולחן המוות הקיים במ</w:t>
      </w:r>
      <w:r w:rsidR="0022004E">
        <w:rPr>
          <w:rFonts w:hint="cs"/>
          <w:rtl/>
        </w:rPr>
        <w:t>יתולוגיה המ</w:t>
      </w:r>
      <w:r>
        <w:rPr>
          <w:rFonts w:hint="cs"/>
          <w:rtl/>
        </w:rPr>
        <w:t xml:space="preserve">צרית, על הפירמידות והאוצרות הנמצאות בתוכן. פולחן זה קיים גם בדתות כנעניות שונות, והוא אף החל להגיע ליהדות בימי בית שני. כאן יצא חוצץ כנגד זה </w:t>
      </w:r>
      <w:proofErr w:type="spellStart"/>
      <w:r>
        <w:rPr>
          <w:rFonts w:hint="cs"/>
          <w:rtl/>
        </w:rPr>
        <w:t>רשב"ג</w:t>
      </w:r>
      <w:proofErr w:type="spellEnd"/>
      <w:r>
        <w:rPr>
          <w:rFonts w:hint="cs"/>
          <w:rtl/>
        </w:rPr>
        <w:t xml:space="preserve">, </w:t>
      </w:r>
      <w:r w:rsidR="00A443AC">
        <w:rPr>
          <w:rFonts w:hint="cs"/>
          <w:rtl/>
        </w:rPr>
        <w:t>הקובע:</w:t>
      </w:r>
      <w:bookmarkStart w:id="0" w:name="_GoBack"/>
      <w:bookmarkEnd w:id="0"/>
    </w:p>
    <w:p w:rsidR="00BB379F" w:rsidRDefault="00BB379F" w:rsidP="0022004E">
      <w:pPr>
        <w:pStyle w:val="a4"/>
        <w:rPr>
          <w:rtl/>
        </w:rPr>
      </w:pPr>
      <w:r>
        <w:rPr>
          <w:rFonts w:hint="cs"/>
          <w:rtl/>
        </w:rPr>
        <w:t>"תני</w:t>
      </w:r>
      <w:r>
        <w:rPr>
          <w:rtl/>
        </w:rPr>
        <w:t xml:space="preserve"> </w:t>
      </w:r>
      <w:r>
        <w:rPr>
          <w:rFonts w:hint="cs"/>
          <w:rtl/>
        </w:rPr>
        <w:t>רבן</w:t>
      </w:r>
      <w:r>
        <w:rPr>
          <w:rtl/>
        </w:rPr>
        <w:t xml:space="preserve"> </w:t>
      </w:r>
      <w:r>
        <w:rPr>
          <w:rFonts w:hint="cs"/>
          <w:rtl/>
        </w:rPr>
        <w:t>שמעון</w:t>
      </w:r>
      <w:r>
        <w:rPr>
          <w:rtl/>
        </w:rPr>
        <w:t xml:space="preserve"> </w:t>
      </w:r>
      <w:r>
        <w:rPr>
          <w:rFonts w:hint="cs"/>
          <w:rtl/>
        </w:rPr>
        <w:t>בן</w:t>
      </w:r>
      <w:r>
        <w:rPr>
          <w:rtl/>
        </w:rPr>
        <w:t xml:space="preserve"> </w:t>
      </w:r>
      <w:r>
        <w:rPr>
          <w:rFonts w:hint="cs"/>
          <w:rtl/>
        </w:rPr>
        <w:t>גמליאל</w:t>
      </w:r>
      <w:r>
        <w:rPr>
          <w:rtl/>
        </w:rPr>
        <w:t xml:space="preserve"> </w:t>
      </w:r>
      <w:r>
        <w:rPr>
          <w:rFonts w:hint="cs"/>
          <w:rtl/>
        </w:rPr>
        <w:t>אומר</w:t>
      </w:r>
      <w:r>
        <w:rPr>
          <w:rtl/>
        </w:rPr>
        <w:t xml:space="preserve"> </w:t>
      </w:r>
      <w:r>
        <w:rPr>
          <w:rFonts w:hint="cs"/>
          <w:rtl/>
        </w:rPr>
        <w:t>אין</w:t>
      </w:r>
      <w:r>
        <w:rPr>
          <w:rtl/>
        </w:rPr>
        <w:t xml:space="preserve"> </w:t>
      </w:r>
      <w:proofErr w:type="spellStart"/>
      <w:r>
        <w:rPr>
          <w:rFonts w:hint="cs"/>
          <w:rtl/>
        </w:rPr>
        <w:t>עושין</w:t>
      </w:r>
      <w:proofErr w:type="spellEnd"/>
      <w:r>
        <w:rPr>
          <w:rtl/>
        </w:rPr>
        <w:t xml:space="preserve"> </w:t>
      </w:r>
      <w:r>
        <w:rPr>
          <w:rFonts w:hint="cs"/>
          <w:rtl/>
        </w:rPr>
        <w:t>נפשות</w:t>
      </w:r>
      <w:r>
        <w:rPr>
          <w:rtl/>
        </w:rPr>
        <w:t xml:space="preserve"> </w:t>
      </w:r>
      <w:r>
        <w:rPr>
          <w:rFonts w:hint="cs"/>
          <w:rtl/>
        </w:rPr>
        <w:t>לצדיקים</w:t>
      </w:r>
      <w:r>
        <w:rPr>
          <w:rtl/>
        </w:rPr>
        <w:t xml:space="preserve"> </w:t>
      </w:r>
      <w:r>
        <w:rPr>
          <w:rFonts w:hint="cs"/>
          <w:rtl/>
        </w:rPr>
        <w:t>דבריהם</w:t>
      </w:r>
      <w:r>
        <w:rPr>
          <w:rtl/>
        </w:rPr>
        <w:t xml:space="preserve"> </w:t>
      </w:r>
      <w:r>
        <w:rPr>
          <w:rFonts w:hint="cs"/>
          <w:rtl/>
        </w:rPr>
        <w:t>הן</w:t>
      </w:r>
      <w:r>
        <w:rPr>
          <w:rtl/>
        </w:rPr>
        <w:t xml:space="preserve"> </w:t>
      </w:r>
      <w:proofErr w:type="spellStart"/>
      <w:r>
        <w:rPr>
          <w:rFonts w:hint="cs"/>
          <w:rtl/>
        </w:rPr>
        <w:t>הן</w:t>
      </w:r>
      <w:proofErr w:type="spellEnd"/>
      <w:r>
        <w:rPr>
          <w:rtl/>
        </w:rPr>
        <w:t xml:space="preserve"> </w:t>
      </w:r>
      <w:proofErr w:type="spellStart"/>
      <w:r>
        <w:rPr>
          <w:rFonts w:hint="cs"/>
          <w:rtl/>
        </w:rPr>
        <w:t>זכרונן</w:t>
      </w:r>
      <w:proofErr w:type="spellEnd"/>
      <w:r w:rsidR="0022004E">
        <w:rPr>
          <w:rFonts w:hint="cs"/>
          <w:rtl/>
        </w:rPr>
        <w:t>.</w:t>
      </w:r>
      <w:r>
        <w:rPr>
          <w:rFonts w:hint="cs"/>
          <w:rtl/>
        </w:rPr>
        <w:t>"</w:t>
      </w:r>
    </w:p>
    <w:p w:rsidR="0022004E" w:rsidRDefault="0022004E" w:rsidP="0022004E">
      <w:pPr>
        <w:pStyle w:val="5"/>
        <w:rPr>
          <w:rtl/>
        </w:rPr>
      </w:pPr>
      <w:r>
        <w:rPr>
          <w:rFonts w:hint="cs"/>
          <w:rtl/>
        </w:rPr>
        <w:t>(ירושלמי שקלים ב', ה)</w:t>
      </w:r>
    </w:p>
    <w:p w:rsidR="00BB379F" w:rsidRDefault="00BB379F" w:rsidP="00BB379F">
      <w:pPr>
        <w:rPr>
          <w:rtl/>
        </w:rPr>
      </w:pPr>
      <w:r>
        <w:rPr>
          <w:rFonts w:hint="cs"/>
          <w:rtl/>
        </w:rPr>
        <w:t xml:space="preserve">מהי סיבתו של פולחן המוות? הדת הנוצרית גם היא נותנת מקום רב למוות. הדבר נובע מתפיסה שמקורו של המוות הוא בחטא הקדום. כולנו שקועים במציאות של חטא, והמוות </w:t>
      </w:r>
      <w:r>
        <w:rPr>
          <w:rtl/>
        </w:rPr>
        <w:t>–</w:t>
      </w:r>
      <w:r>
        <w:rPr>
          <w:rFonts w:hint="cs"/>
          <w:rtl/>
        </w:rPr>
        <w:t xml:space="preserve"> הוא סופו. מראש, אותם חיים מובילים את המוות. עלינו לעשות את שאנו יכולים לעשות בחיינו, בטרם </w:t>
      </w:r>
      <w:proofErr w:type="spellStart"/>
      <w:r>
        <w:rPr>
          <w:rFonts w:hint="cs"/>
          <w:rtl/>
        </w:rPr>
        <w:t>יפול</w:t>
      </w:r>
      <w:proofErr w:type="spellEnd"/>
      <w:r>
        <w:rPr>
          <w:rFonts w:hint="cs"/>
          <w:rtl/>
        </w:rPr>
        <w:t xml:space="preserve"> עלינו גזר הדין הקבוע מראש </w:t>
      </w:r>
      <w:r>
        <w:rPr>
          <w:rtl/>
        </w:rPr>
        <w:t>–</w:t>
      </w:r>
      <w:r>
        <w:rPr>
          <w:rFonts w:hint="cs"/>
          <w:rtl/>
        </w:rPr>
        <w:t xml:space="preserve"> המוות. זהו מצב בלתי הפיך, סופי, ושלילי.</w:t>
      </w:r>
    </w:p>
    <w:p w:rsidR="00BB379F" w:rsidRDefault="00BB379F" w:rsidP="00BB379F">
      <w:pPr>
        <w:rPr>
          <w:rtl/>
        </w:rPr>
      </w:pPr>
      <w:r>
        <w:rPr>
          <w:rFonts w:hint="cs"/>
          <w:rtl/>
        </w:rPr>
        <w:t xml:space="preserve">היהדות, מעולם לא ראתה את הדברים באור שלילי זה. לדידנו, המוות כלל איננו דבר סופי. אנו למדים בפרשתנו על אלעזר, הלובש את בגדי אהרן אביו </w:t>
      </w:r>
      <w:r>
        <w:rPr>
          <w:rtl/>
        </w:rPr>
        <w:t>–</w:t>
      </w:r>
      <w:r>
        <w:rPr>
          <w:rFonts w:hint="cs"/>
          <w:rtl/>
        </w:rPr>
        <w:t xml:space="preserve"> וממשיך את תפקידו, פעלו ומעשיו. מיתתו של אהרן איננה מוחלטת: בנו ימשיך את מעשיו, ולאחריו, נכדו. </w:t>
      </w:r>
    </w:p>
    <w:p w:rsidR="00BB379F" w:rsidRDefault="00BB379F" w:rsidP="0022004E">
      <w:pPr>
        <w:rPr>
          <w:rtl/>
        </w:rPr>
      </w:pPr>
      <w:r>
        <w:rPr>
          <w:rFonts w:hint="cs"/>
          <w:rtl/>
        </w:rPr>
        <w:t xml:space="preserve">מעבר לכך, מרכיב חשוב ומרכזי באמונתנו הוא אמונה בתחיית המתים. לא מדובר באירוע עתידי מסוים, אשר איננו משפיע על חיינו כלל ועיקר. מדובר על מציאות המשפיעה על הסתכלותנו את המוות כבר כעת, וממילא </w:t>
      </w:r>
      <w:r>
        <w:rPr>
          <w:rtl/>
        </w:rPr>
        <w:t>–</w:t>
      </w:r>
      <w:r>
        <w:rPr>
          <w:rFonts w:hint="cs"/>
          <w:rtl/>
        </w:rPr>
        <w:t xml:space="preserve"> על הצורה בה אנו חיים את חיינו. החיים אינם מובילים לתחנה סופית ושמה 'מוות'. המוות אינו אלא תחנת ביניים לעולם הבא, לעולם של תחיית המתים</w:t>
      </w:r>
      <w:r w:rsidR="0022004E">
        <w:rPr>
          <w:rFonts w:hint="cs"/>
          <w:rtl/>
        </w:rPr>
        <w:t>.</w:t>
      </w:r>
    </w:p>
    <w:p w:rsidR="00BB379F" w:rsidRDefault="00BB379F" w:rsidP="00BB379F">
      <w:pPr>
        <w:rPr>
          <w:rtl/>
        </w:rPr>
      </w:pPr>
      <w:r>
        <w:rPr>
          <w:rFonts w:hint="cs"/>
          <w:rtl/>
        </w:rPr>
        <w:t xml:space="preserve">הרב קוק כותב שהדבר הרע ביותר לגבי מוות, הוא השקר שבו. הסופיות הנראית לעין, בעוד שבאופן מהותי </w:t>
      </w:r>
      <w:r>
        <w:rPr>
          <w:rtl/>
        </w:rPr>
        <w:t>–</w:t>
      </w:r>
      <w:r>
        <w:rPr>
          <w:rFonts w:hint="cs"/>
          <w:rtl/>
        </w:rPr>
        <w:t xml:space="preserve"> זוהי רק תחנת ביניים.</w:t>
      </w:r>
    </w:p>
    <w:p w:rsidR="00BB379F" w:rsidRDefault="00BB379F" w:rsidP="00BB379F">
      <w:pPr>
        <w:rPr>
          <w:rtl/>
        </w:rPr>
      </w:pPr>
      <w:r>
        <w:rPr>
          <w:rFonts w:hint="cs"/>
          <w:rtl/>
        </w:rPr>
        <w:t>תחיית המתים איננה רק חזרה לחיים של כל המתים מיני קדם. תחיית המתים היא למעשה תיקון כללי, ציבורי. בניגוד לנצרות, הרואה במוות גילוי של החטא הקדמון, הרי שאנו מתמקדים בתחיית המתים, ורואים בו את ההזדמנות לתיקון.</w:t>
      </w:r>
    </w:p>
    <w:p w:rsidR="00BB379F" w:rsidRDefault="00BB379F" w:rsidP="00BB379F">
      <w:pPr>
        <w:rPr>
          <w:rtl/>
        </w:rPr>
      </w:pPr>
      <w:r>
        <w:rPr>
          <w:rFonts w:hint="cs"/>
          <w:rtl/>
        </w:rPr>
        <w:t>גם הפרה האדומה משקפת למעשה את אותו התיקון המדובר. הפרה, קשה היא מאוד להשגה. כה קשה, עד שדווקא משה הוא זה שצריך לעשות את אותה פרה, כפי שכותב רש"י:</w:t>
      </w:r>
    </w:p>
    <w:p w:rsidR="00BB379F" w:rsidRDefault="0022004E" w:rsidP="0022004E">
      <w:pPr>
        <w:pStyle w:val="a4"/>
        <w:rPr>
          <w:rtl/>
        </w:rPr>
      </w:pPr>
      <w:r>
        <w:rPr>
          <w:rFonts w:hint="cs"/>
          <w:rtl/>
        </w:rPr>
        <w:t>"</w:t>
      </w:r>
      <w:proofErr w:type="spellStart"/>
      <w:r w:rsidR="00BB379F">
        <w:rPr>
          <w:rFonts w:hint="cs"/>
          <w:rtl/>
        </w:rPr>
        <w:t>ויקחו</w:t>
      </w:r>
      <w:proofErr w:type="spellEnd"/>
      <w:r w:rsidR="00BB379F">
        <w:rPr>
          <w:rtl/>
        </w:rPr>
        <w:t xml:space="preserve"> </w:t>
      </w:r>
      <w:r w:rsidR="00BB379F">
        <w:rPr>
          <w:rFonts w:hint="cs"/>
          <w:rtl/>
        </w:rPr>
        <w:t>אליך</w:t>
      </w:r>
      <w:r w:rsidR="00BB379F">
        <w:rPr>
          <w:rtl/>
        </w:rPr>
        <w:t xml:space="preserve"> - </w:t>
      </w:r>
      <w:r w:rsidR="00BB379F">
        <w:rPr>
          <w:rFonts w:hint="cs"/>
          <w:rtl/>
        </w:rPr>
        <w:t>לעולם</w:t>
      </w:r>
      <w:r w:rsidR="00BB379F">
        <w:rPr>
          <w:rtl/>
        </w:rPr>
        <w:t xml:space="preserve"> </w:t>
      </w:r>
      <w:r w:rsidR="00BB379F">
        <w:rPr>
          <w:rFonts w:hint="cs"/>
          <w:rtl/>
        </w:rPr>
        <w:t>היא</w:t>
      </w:r>
      <w:r w:rsidR="00BB379F">
        <w:rPr>
          <w:rtl/>
        </w:rPr>
        <w:t xml:space="preserve"> </w:t>
      </w:r>
      <w:r w:rsidR="00BB379F">
        <w:rPr>
          <w:rFonts w:hint="cs"/>
          <w:rtl/>
        </w:rPr>
        <w:t>נקראת</w:t>
      </w:r>
      <w:r w:rsidR="00BB379F">
        <w:rPr>
          <w:rtl/>
        </w:rPr>
        <w:t xml:space="preserve"> </w:t>
      </w:r>
      <w:r w:rsidR="00BB379F">
        <w:rPr>
          <w:rFonts w:hint="cs"/>
          <w:rtl/>
        </w:rPr>
        <w:t>על</w:t>
      </w:r>
      <w:r w:rsidR="00BB379F">
        <w:rPr>
          <w:rtl/>
        </w:rPr>
        <w:t xml:space="preserve"> </w:t>
      </w:r>
      <w:r w:rsidR="00BB379F">
        <w:rPr>
          <w:rFonts w:hint="cs"/>
          <w:rtl/>
        </w:rPr>
        <w:t>שמך</w:t>
      </w:r>
      <w:r w:rsidR="00BB379F">
        <w:rPr>
          <w:rtl/>
        </w:rPr>
        <w:t xml:space="preserve">, </w:t>
      </w:r>
      <w:r w:rsidR="00BB379F">
        <w:rPr>
          <w:rFonts w:hint="cs"/>
          <w:rtl/>
        </w:rPr>
        <w:t>פרה</w:t>
      </w:r>
      <w:r w:rsidR="00BB379F">
        <w:rPr>
          <w:rtl/>
        </w:rPr>
        <w:t xml:space="preserve"> </w:t>
      </w:r>
      <w:r w:rsidR="00BB379F">
        <w:rPr>
          <w:rFonts w:hint="cs"/>
          <w:rtl/>
        </w:rPr>
        <w:t>שעשה</w:t>
      </w:r>
      <w:r w:rsidR="00BB379F">
        <w:rPr>
          <w:rtl/>
        </w:rPr>
        <w:t xml:space="preserve"> </w:t>
      </w:r>
      <w:r w:rsidR="00BB379F">
        <w:rPr>
          <w:rFonts w:hint="cs"/>
          <w:rtl/>
        </w:rPr>
        <w:t>משה</w:t>
      </w:r>
      <w:r w:rsidR="00BB379F">
        <w:rPr>
          <w:rtl/>
        </w:rPr>
        <w:t xml:space="preserve"> </w:t>
      </w:r>
      <w:r w:rsidR="00BB379F">
        <w:rPr>
          <w:rFonts w:hint="cs"/>
          <w:rtl/>
        </w:rPr>
        <w:t>במדבר</w:t>
      </w:r>
      <w:r>
        <w:rPr>
          <w:rFonts w:hint="cs"/>
          <w:rtl/>
        </w:rPr>
        <w:t>."</w:t>
      </w:r>
    </w:p>
    <w:p w:rsidR="0022004E" w:rsidRDefault="0022004E" w:rsidP="006031AD">
      <w:pPr>
        <w:pStyle w:val="5"/>
        <w:rPr>
          <w:rtl/>
        </w:rPr>
      </w:pPr>
      <w:r>
        <w:rPr>
          <w:rFonts w:hint="cs"/>
          <w:rtl/>
        </w:rPr>
        <w:t xml:space="preserve">(רש"י במדבר י"ט, </w:t>
      </w:r>
      <w:r w:rsidR="006031AD">
        <w:rPr>
          <w:rFonts w:hint="cs"/>
          <w:rtl/>
        </w:rPr>
        <w:t>ב)</w:t>
      </w:r>
    </w:p>
    <w:p w:rsidR="00BB379F" w:rsidRDefault="00BB379F" w:rsidP="00BB379F">
      <w:pPr>
        <w:rPr>
          <w:rtl/>
        </w:rPr>
      </w:pPr>
      <w:r>
        <w:rPr>
          <w:rFonts w:hint="cs"/>
          <w:rtl/>
        </w:rPr>
        <w:t xml:space="preserve">אותה פרה, צריכה להיות אדומה ותמימה, אשר לא עליה עול. ידועים המדרשים המתארים את הקשיים שבחיפוש ומציאתה של פרה כזו, ואת מחירה. הדבר מהווה סמל לקושי שבתיקון החטא, הנמשל לטומאת המוות. התיקון קשה הוא, יקר הוא. דורש הוא מחירים והקרבות </w:t>
      </w:r>
      <w:r>
        <w:rPr>
          <w:rtl/>
        </w:rPr>
        <w:t>–</w:t>
      </w:r>
      <w:r w:rsidR="006031AD">
        <w:rPr>
          <w:rFonts w:hint="cs"/>
          <w:rtl/>
        </w:rPr>
        <w:t xml:space="preserve"> אך הוא בהישג יד,</w:t>
      </w:r>
      <w:r>
        <w:rPr>
          <w:rFonts w:hint="cs"/>
          <w:rtl/>
        </w:rPr>
        <w:t xml:space="preserve"> הוא אפשרי.</w:t>
      </w:r>
    </w:p>
    <w:p w:rsidR="00BB379F" w:rsidRDefault="00BB379F" w:rsidP="00BB379F">
      <w:pPr>
        <w:rPr>
          <w:rtl/>
        </w:rPr>
      </w:pPr>
      <w:r>
        <w:rPr>
          <w:rFonts w:hint="cs"/>
          <w:rtl/>
        </w:rPr>
        <w:t>ישנן תפיסות ביהדות אשר גם הן נותנות משקל רב למוות. כוונתנו לאותו פולחן אשר הולך ותופס תאוצה בימינו, של הליכה לקברי צדיקים. תעשיית קברים זאת איננה מקובלת בעם ישראל, ויש בה שורשים פגומים. מקורה של תפיסה זו הוא בהנחת יסוד, לפיה העולם הזה הוא עולם שלילי ובעייתי. ממילא, ניתן או להילחם עם זוועות העולם וניסיונותיו, או לנסות ולברוח למוות.</w:t>
      </w:r>
    </w:p>
    <w:p w:rsidR="00BB379F" w:rsidRDefault="00BB379F" w:rsidP="00BB379F">
      <w:pPr>
        <w:rPr>
          <w:rtl/>
        </w:rPr>
      </w:pPr>
      <w:r>
        <w:rPr>
          <w:rFonts w:hint="cs"/>
          <w:rtl/>
        </w:rPr>
        <w:t>לא כן הוא! העולם איננו מקור של חטא ושל קשיים בלבד! העולם מלא באתגרים והזדמנויות, מהם אנו גדלים כפרטים, וכעם. וכך, הפרה האדומה משקפת את אותה סכנה ושליליות שבעולם הסובב סביב המוות, הסופיות שלו, והחטא שהוא מבטא.</w:t>
      </w:r>
    </w:p>
    <w:p w:rsidR="00BB379F" w:rsidRDefault="006031AD" w:rsidP="006031AD">
      <w:pPr>
        <w:jc w:val="center"/>
        <w:rPr>
          <w:rtl/>
        </w:rPr>
      </w:pPr>
      <w:r>
        <w:rPr>
          <w:rFonts w:hint="cs"/>
          <w:rtl/>
        </w:rPr>
        <w:t>~*~</w:t>
      </w:r>
    </w:p>
    <w:p w:rsidR="00BB379F" w:rsidRDefault="00BB379F" w:rsidP="00BB379F">
      <w:pPr>
        <w:rPr>
          <w:rtl/>
        </w:rPr>
      </w:pPr>
      <w:r>
        <w:rPr>
          <w:rFonts w:hint="cs"/>
          <w:rtl/>
        </w:rPr>
        <w:t xml:space="preserve">פרשנו אם כן את פרשיית פרה אדומה באופן אחד, המוצא בה היגיון רב: הן ברמה המהותית של טומאת המת והטהרה ממנה; והן בשאלה הנקודתית של טהרת הטמא וטומאת הטהור. רש"י, כאמור, לא בחר בדרך זו. דרכו של רש"י מתחזקת עוד יותר כאשר היא מגיעה לספרי חסידות, דוגמת ה'שפת אמת'. כאן ההליכה אחר </w:t>
      </w:r>
      <w:r>
        <w:rPr>
          <w:rFonts w:hint="cs"/>
          <w:rtl/>
        </w:rPr>
        <w:lastRenderedPageBreak/>
        <w:t xml:space="preserve">ה' באופן טבעי, ללא כל חיפוש אחר היגיון </w:t>
      </w:r>
      <w:r>
        <w:rPr>
          <w:rtl/>
        </w:rPr>
        <w:t>–</w:t>
      </w:r>
      <w:r>
        <w:rPr>
          <w:rFonts w:hint="cs"/>
          <w:rtl/>
        </w:rPr>
        <w:t xml:space="preserve"> מקבל דחיפה, משמעות וחוזק.</w:t>
      </w:r>
    </w:p>
    <w:p w:rsidR="00BB379F" w:rsidRDefault="00BB379F" w:rsidP="00BB379F">
      <w:pPr>
        <w:rPr>
          <w:rtl/>
        </w:rPr>
      </w:pPr>
      <w:r>
        <w:rPr>
          <w:rFonts w:hint="cs"/>
          <w:rtl/>
        </w:rPr>
        <w:t xml:space="preserve">וכאן ניצבים אנו, בין שתי גישות אלה. גישה אחת, לה שייכים מילים כגון אחריות, ביקורתיות ושכליות. כאן מנסה עובד ה' למצוא טעם לכל מצווה, </w:t>
      </w:r>
      <w:proofErr w:type="spellStart"/>
      <w:r>
        <w:rPr>
          <w:rFonts w:hint="cs"/>
          <w:rtl/>
        </w:rPr>
        <w:t>סברא</w:t>
      </w:r>
      <w:proofErr w:type="spellEnd"/>
      <w:r>
        <w:rPr>
          <w:rFonts w:hint="cs"/>
          <w:rtl/>
        </w:rPr>
        <w:t xml:space="preserve"> לכל דין. הוא מרגיש עצמו </w:t>
      </w:r>
      <w:proofErr w:type="spellStart"/>
      <w:r>
        <w:rPr>
          <w:rFonts w:hint="cs"/>
          <w:rtl/>
        </w:rPr>
        <w:t>מחוייב</w:t>
      </w:r>
      <w:proofErr w:type="spellEnd"/>
      <w:r>
        <w:rPr>
          <w:rFonts w:hint="cs"/>
          <w:rtl/>
        </w:rPr>
        <w:t xml:space="preserve"> למצוות התורה ללא פשרות, אך אין הוא מוכן ללכת אחר מצווה באופן עיוור </w:t>
      </w:r>
      <w:r>
        <w:rPr>
          <w:rtl/>
        </w:rPr>
        <w:t>–</w:t>
      </w:r>
      <w:r>
        <w:rPr>
          <w:rFonts w:hint="cs"/>
          <w:rtl/>
        </w:rPr>
        <w:t xml:space="preserve"> אם ניתן למצוא לה טעם הגיוני, באמצעות הכלים האנושיים העומדים לרשותנו.</w:t>
      </w:r>
    </w:p>
    <w:p w:rsidR="00BB379F" w:rsidRDefault="00BB379F" w:rsidP="00BB379F">
      <w:pPr>
        <w:rPr>
          <w:rtl/>
        </w:rPr>
      </w:pPr>
      <w:r>
        <w:rPr>
          <w:rFonts w:hint="cs"/>
          <w:rtl/>
        </w:rPr>
        <w:t xml:space="preserve">לעומת גישה זו, קיימת גישה שונה בתכלית. בגישה זו, קיימות מילים כגון תמימות, שלמות ונאמנות. כאן הולך עובד ה' אחר דבר התורה, ללא כל פשרות. אין כאן כל ניסיון להבין את משפטו ודבריו העליונים של הקב"ה, כי אם הליכה באופן מוחלט </w:t>
      </w:r>
      <w:r>
        <w:rPr>
          <w:rtl/>
        </w:rPr>
        <w:t>–</w:t>
      </w:r>
      <w:r>
        <w:rPr>
          <w:rFonts w:hint="cs"/>
          <w:rtl/>
        </w:rPr>
        <w:t>על שמאל שהוא ימין, ועל ימין שהוא שמאל.</w:t>
      </w:r>
    </w:p>
    <w:p w:rsidR="00BB379F" w:rsidRDefault="00BB379F" w:rsidP="00BB379F">
      <w:pPr>
        <w:rPr>
          <w:rtl/>
        </w:rPr>
      </w:pPr>
      <w:r>
        <w:rPr>
          <w:rFonts w:hint="cs"/>
          <w:rtl/>
        </w:rPr>
        <w:t xml:space="preserve">רבים מאתנו נוטים לראות את העולם כעיגול, בו אנו מנסים להגיע למרכזו. כך, בעוד צעד ובעוד צעד, אנו מתקרבים אותו אידיאל, לאותה מטרה נכספת. הדבר נובע מבית מדרשו של אריסטו, אשר ראה כך את פני הדברים. אולם, למעשה, ביהדות </w:t>
      </w:r>
      <w:r>
        <w:rPr>
          <w:rtl/>
        </w:rPr>
        <w:t>–</w:t>
      </w:r>
      <w:r>
        <w:rPr>
          <w:rFonts w:hint="cs"/>
          <w:rtl/>
        </w:rPr>
        <w:t xml:space="preserve"> הדברים קרובים הרבה יותר לאליפסה, אשר לה שני מרכזים. מרכז אחד של עבודת ה' בדרך של תמימות, ושני </w:t>
      </w:r>
      <w:r>
        <w:rPr>
          <w:rtl/>
        </w:rPr>
        <w:t>–</w:t>
      </w:r>
      <w:r>
        <w:rPr>
          <w:rFonts w:hint="cs"/>
          <w:rtl/>
        </w:rPr>
        <w:t xml:space="preserve"> בניסיון להבין ולרדת לשורשם של דברים.</w:t>
      </w:r>
    </w:p>
    <w:p w:rsidR="00BB379F" w:rsidRDefault="00BB379F" w:rsidP="00BB379F">
      <w:pPr>
        <w:rPr>
          <w:rtl/>
        </w:rPr>
      </w:pPr>
      <w:r>
        <w:rPr>
          <w:rFonts w:hint="cs"/>
          <w:rtl/>
        </w:rPr>
        <w:t xml:space="preserve">שני המרכזים, טובים הם. שתי הדרכים מכילות יתרונות נפלאים. לא ניתן לגשר ביניהם </w:t>
      </w:r>
      <w:r>
        <w:rPr>
          <w:rtl/>
        </w:rPr>
        <w:t>–</w:t>
      </w:r>
      <w:r>
        <w:rPr>
          <w:rFonts w:hint="cs"/>
          <w:rtl/>
        </w:rPr>
        <w:t xml:space="preserve"> מדובר בשני קווים מקבילים, שאינם נפגשים ולא יפגשו לעולם. וכאן, על כל אחד ואחד לבחור בין הגישות. בבחירה בדרך אחת. יש לדעת את ההפסד מאי-בחירה בדרך השנייה. כמובן, יש לבחור בלב שלם ובנפש חפצה, אך חלילה לנו מלזלזל בדרך בה איננו בוחרים.</w:t>
      </w:r>
    </w:p>
    <w:p w:rsidR="00BB379F" w:rsidRDefault="00BB379F" w:rsidP="00BB379F">
      <w:pPr>
        <w:rPr>
          <w:rtl/>
        </w:rPr>
      </w:pPr>
      <w:r>
        <w:rPr>
          <w:rFonts w:hint="cs"/>
          <w:rtl/>
        </w:rPr>
        <w:t>יכולתי לנסות ולהביע מהי הדרך העדיפה לדעתי, היכן היתרונות משמעותיים יותר לפי השקפת עולמי. אולם, אמירה מהי הדרך הטובה יותר, תגרור מיד חשיבה של מהי הדרך הפחות טובה. ומכאן ועד לזלזול והסתכלות שלילית על הדרך השנייה, הדרך קצרה ביותר.</w:t>
      </w:r>
    </w:p>
    <w:p w:rsidR="00BB379F" w:rsidRDefault="00BB379F" w:rsidP="00BB379F">
      <w:pPr>
        <w:rPr>
          <w:rtl/>
        </w:rPr>
      </w:pPr>
      <w:r>
        <w:rPr>
          <w:rFonts w:hint="cs"/>
          <w:rtl/>
        </w:rPr>
        <w:t>שומה עלינו להיות מודעים לקיומן של שתי הגישות. עלינו לבחור בין שתי הגישות, באופן מודע לחלוטין. אולם, לעולם אל לנו לזלזל בגישה השנייה. לא בגישה תמימה וטבעית, אשר מייצג רש"י בפרשתנו; ולא בגישה המנסה להבין את עיקרי גופי התורה באמצעות השכל אשר נתן בנו הקב"ה.</w:t>
      </w:r>
    </w:p>
    <w:p w:rsidR="00BB379F" w:rsidRDefault="00BB379F" w:rsidP="00BB379F">
      <w:pPr>
        <w:rPr>
          <w:rtl/>
        </w:rPr>
      </w:pPr>
    </w:p>
    <w:tbl>
      <w:tblPr>
        <w:tblpPr w:leftFromText="180" w:rightFromText="180" w:vertAnchor="text" w:horzAnchor="margin" w:tblpY="-61"/>
        <w:bidiVisual/>
        <w:tblW w:w="4678" w:type="dxa"/>
        <w:tblLayout w:type="fixed"/>
        <w:tblLook w:val="0000" w:firstRow="0" w:lastRow="0" w:firstColumn="0" w:lastColumn="0" w:noHBand="0" w:noVBand="0"/>
      </w:tblPr>
      <w:tblGrid>
        <w:gridCol w:w="283"/>
        <w:gridCol w:w="4111"/>
        <w:gridCol w:w="284"/>
      </w:tblGrid>
      <w:tr w:rsidR="006031AD" w:rsidTr="006031AD">
        <w:trPr>
          <w:trHeight w:val="165"/>
        </w:trPr>
        <w:tc>
          <w:tcPr>
            <w:tcW w:w="283" w:type="dxa"/>
            <w:tcBorders>
              <w:top w:val="nil"/>
              <w:left w:val="nil"/>
              <w:bottom w:val="nil"/>
              <w:right w:val="nil"/>
            </w:tcBorders>
          </w:tcPr>
          <w:p w:rsidR="006031AD" w:rsidRDefault="006031AD" w:rsidP="006031AD">
            <w:pPr>
              <w:pStyle w:val="ae"/>
              <w:rPr>
                <w:noProof w:val="0"/>
              </w:rPr>
            </w:pPr>
            <w:r>
              <w:rPr>
                <w:noProof w:val="0"/>
                <w:rtl/>
              </w:rPr>
              <w:t>*</w:t>
            </w:r>
          </w:p>
        </w:tc>
        <w:tc>
          <w:tcPr>
            <w:tcW w:w="4111" w:type="dxa"/>
            <w:tcBorders>
              <w:top w:val="nil"/>
              <w:left w:val="nil"/>
              <w:bottom w:val="nil"/>
              <w:right w:val="nil"/>
            </w:tcBorders>
          </w:tcPr>
          <w:p w:rsidR="006031AD" w:rsidRDefault="006031AD" w:rsidP="006031AD">
            <w:pPr>
              <w:pStyle w:val="ae"/>
              <w:ind w:left="-170" w:right="-170"/>
              <w:rPr>
                <w:noProof w:val="0"/>
              </w:rPr>
            </w:pPr>
            <w:r>
              <w:rPr>
                <w:noProof w:val="0"/>
                <w:rtl/>
              </w:rPr>
              <w:t>***************************************************************</w:t>
            </w:r>
          </w:p>
        </w:tc>
        <w:tc>
          <w:tcPr>
            <w:tcW w:w="284" w:type="dxa"/>
            <w:tcBorders>
              <w:top w:val="nil"/>
              <w:left w:val="nil"/>
              <w:bottom w:val="nil"/>
              <w:right w:val="nil"/>
            </w:tcBorders>
          </w:tcPr>
          <w:p w:rsidR="006031AD" w:rsidRDefault="006031AD" w:rsidP="006031AD">
            <w:pPr>
              <w:pStyle w:val="ae"/>
              <w:rPr>
                <w:noProof w:val="0"/>
              </w:rPr>
            </w:pPr>
            <w:r>
              <w:rPr>
                <w:noProof w:val="0"/>
                <w:rtl/>
              </w:rPr>
              <w:t>*</w:t>
            </w:r>
          </w:p>
        </w:tc>
      </w:tr>
      <w:tr w:rsidR="006031AD" w:rsidTr="006031AD">
        <w:tc>
          <w:tcPr>
            <w:tcW w:w="283" w:type="dxa"/>
            <w:tcBorders>
              <w:top w:val="nil"/>
              <w:left w:val="nil"/>
              <w:bottom w:val="nil"/>
              <w:right w:val="nil"/>
            </w:tcBorders>
          </w:tcPr>
          <w:p w:rsidR="006031AD" w:rsidRDefault="006031AD" w:rsidP="006031AD">
            <w:pPr>
              <w:pStyle w:val="ae"/>
              <w:rPr>
                <w:noProof w:val="0"/>
              </w:rPr>
            </w:pPr>
            <w:r>
              <w:rPr>
                <w:noProof w:val="0"/>
                <w:rtl/>
              </w:rPr>
              <w:t>* * * * * * * * * *</w:t>
            </w:r>
          </w:p>
        </w:tc>
        <w:tc>
          <w:tcPr>
            <w:tcW w:w="4111" w:type="dxa"/>
            <w:tcBorders>
              <w:top w:val="nil"/>
              <w:left w:val="nil"/>
              <w:bottom w:val="nil"/>
              <w:right w:val="nil"/>
            </w:tcBorders>
          </w:tcPr>
          <w:p w:rsidR="006031AD" w:rsidRDefault="006031AD" w:rsidP="006031AD">
            <w:pPr>
              <w:pStyle w:val="ae"/>
              <w:rPr>
                <w:noProof w:val="0"/>
                <w:rtl/>
              </w:rPr>
            </w:pPr>
            <w:r>
              <w:rPr>
                <w:noProof w:val="0"/>
                <w:rtl/>
              </w:rPr>
              <w:t>כל הזכויות שמורות לישיבת הר עציון</w:t>
            </w:r>
            <w:r>
              <w:rPr>
                <w:rFonts w:hint="cs"/>
                <w:noProof w:val="0"/>
                <w:rtl/>
              </w:rPr>
              <w:t xml:space="preserve"> ולרב </w:t>
            </w:r>
            <w:r>
              <w:rPr>
                <w:rFonts w:hint="cs"/>
                <w:noProof w:val="0"/>
                <w:rtl/>
              </w:rPr>
              <w:t xml:space="preserve">יעקב מדן </w:t>
            </w:r>
            <w:proofErr w:type="spellStart"/>
            <w:r>
              <w:rPr>
                <w:rFonts w:hint="cs"/>
                <w:noProof w:val="0"/>
                <w:rtl/>
              </w:rPr>
              <w:t>שליט"א</w:t>
            </w:r>
            <w:proofErr w:type="spellEnd"/>
          </w:p>
          <w:p w:rsidR="006031AD" w:rsidRPr="00C5614D" w:rsidRDefault="006031AD" w:rsidP="006031AD">
            <w:pPr>
              <w:pStyle w:val="ae"/>
              <w:rPr>
                <w:rFonts w:ascii="Times New Roman" w:hAnsi="Times New Roman" w:cs="Times New Roman"/>
                <w:noProof w:val="0"/>
                <w:rtl/>
              </w:rPr>
            </w:pPr>
            <w:r>
              <w:rPr>
                <w:rFonts w:hint="cs"/>
                <w:noProof w:val="0"/>
                <w:rtl/>
              </w:rPr>
              <w:t>עורך: אלישע אורון תשע"ח</w:t>
            </w:r>
          </w:p>
          <w:p w:rsidR="006031AD" w:rsidRDefault="006031AD" w:rsidP="006031AD">
            <w:pPr>
              <w:pStyle w:val="ae"/>
              <w:rPr>
                <w:noProof w:val="0"/>
                <w:rtl/>
              </w:rPr>
            </w:pPr>
            <w:r>
              <w:rPr>
                <w:noProof w:val="0"/>
                <w:rtl/>
              </w:rPr>
              <w:t>*******************************************************</w:t>
            </w:r>
          </w:p>
          <w:p w:rsidR="006031AD" w:rsidRDefault="006031AD" w:rsidP="006031AD">
            <w:pPr>
              <w:pStyle w:val="ae"/>
              <w:rPr>
                <w:noProof w:val="0"/>
                <w:rtl/>
              </w:rPr>
            </w:pPr>
          </w:p>
          <w:p w:rsidR="006031AD" w:rsidRDefault="006031AD" w:rsidP="006031AD">
            <w:pPr>
              <w:pStyle w:val="ae"/>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6031AD" w:rsidRDefault="006031AD" w:rsidP="006031AD">
            <w:pPr>
              <w:pStyle w:val="ae"/>
              <w:rPr>
                <w:noProof w:val="0"/>
                <w:rtl/>
              </w:rPr>
            </w:pPr>
            <w:r>
              <w:rPr>
                <w:noProof w:val="0"/>
                <w:rtl/>
              </w:rPr>
              <w:t>האתר בעברית:</w:t>
            </w:r>
            <w:r>
              <w:rPr>
                <w:noProof w:val="0"/>
                <w:rtl/>
              </w:rPr>
              <w:tab/>
            </w:r>
            <w:hyperlink r:id="rId7" w:history="1">
              <w:r>
                <w:rPr>
                  <w:rStyle w:val="Hyperlink"/>
                </w:rPr>
                <w:t>http://www.etzion.org.il/vbm</w:t>
              </w:r>
            </w:hyperlink>
          </w:p>
          <w:p w:rsidR="006031AD" w:rsidRDefault="006031AD" w:rsidP="006031AD">
            <w:pPr>
              <w:pStyle w:val="ae"/>
              <w:rPr>
                <w:noProof w:val="0"/>
                <w:rtl/>
              </w:rPr>
            </w:pPr>
            <w:r>
              <w:rPr>
                <w:noProof w:val="0"/>
                <w:rtl/>
              </w:rPr>
              <w:t>האתר באנגלית:</w:t>
            </w:r>
            <w:r>
              <w:rPr>
                <w:noProof w:val="0"/>
                <w:rtl/>
              </w:rPr>
              <w:tab/>
            </w:r>
            <w:hyperlink r:id="rId8" w:history="1">
              <w:r>
                <w:rPr>
                  <w:rStyle w:val="Hyperlink"/>
                </w:rPr>
                <w:t>http://www.vbm-torah.org</w:t>
              </w:r>
            </w:hyperlink>
          </w:p>
          <w:p w:rsidR="006031AD" w:rsidRDefault="006031AD" w:rsidP="006031AD">
            <w:pPr>
              <w:pStyle w:val="ae"/>
              <w:rPr>
                <w:noProof w:val="0"/>
                <w:rtl/>
              </w:rPr>
            </w:pPr>
          </w:p>
          <w:p w:rsidR="006031AD" w:rsidRDefault="006031AD" w:rsidP="006031AD">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6031AD" w:rsidRDefault="006031AD" w:rsidP="006031AD">
            <w:pPr>
              <w:pStyle w:val="ae"/>
              <w:rPr>
                <w:noProof w:val="0"/>
              </w:rPr>
            </w:pPr>
            <w:r>
              <w:rPr>
                <w:noProof w:val="0"/>
                <w:rtl/>
              </w:rPr>
              <w:t xml:space="preserve">דואל: </w:t>
            </w:r>
            <w:hyperlink r:id="rId9" w:history="1">
              <w:r>
                <w:rPr>
                  <w:rStyle w:val="Hyperlink"/>
                </w:rPr>
                <w:t>office@etzion.org.il</w:t>
              </w:r>
            </w:hyperlink>
          </w:p>
        </w:tc>
        <w:tc>
          <w:tcPr>
            <w:tcW w:w="284" w:type="dxa"/>
            <w:tcBorders>
              <w:top w:val="nil"/>
              <w:left w:val="nil"/>
              <w:bottom w:val="nil"/>
              <w:right w:val="nil"/>
            </w:tcBorders>
          </w:tcPr>
          <w:p w:rsidR="006031AD" w:rsidRDefault="006031AD" w:rsidP="006031AD">
            <w:pPr>
              <w:pStyle w:val="ae"/>
              <w:rPr>
                <w:noProof w:val="0"/>
              </w:rPr>
            </w:pPr>
            <w:r>
              <w:rPr>
                <w:noProof w:val="0"/>
                <w:rtl/>
              </w:rPr>
              <w:t xml:space="preserve">* * * * * * * * * * </w:t>
            </w:r>
          </w:p>
        </w:tc>
      </w:tr>
      <w:tr w:rsidR="006031AD" w:rsidTr="006031AD">
        <w:tc>
          <w:tcPr>
            <w:tcW w:w="283" w:type="dxa"/>
            <w:tcBorders>
              <w:top w:val="nil"/>
              <w:left w:val="nil"/>
              <w:bottom w:val="nil"/>
              <w:right w:val="nil"/>
            </w:tcBorders>
          </w:tcPr>
          <w:p w:rsidR="006031AD" w:rsidRDefault="006031AD" w:rsidP="006031AD">
            <w:pPr>
              <w:pStyle w:val="ae"/>
              <w:rPr>
                <w:noProof w:val="0"/>
              </w:rPr>
            </w:pPr>
            <w:r>
              <w:rPr>
                <w:noProof w:val="0"/>
                <w:rtl/>
              </w:rPr>
              <w:t>*</w:t>
            </w:r>
          </w:p>
        </w:tc>
        <w:tc>
          <w:tcPr>
            <w:tcW w:w="4111" w:type="dxa"/>
            <w:tcBorders>
              <w:top w:val="nil"/>
              <w:left w:val="nil"/>
              <w:bottom w:val="nil"/>
              <w:right w:val="nil"/>
            </w:tcBorders>
          </w:tcPr>
          <w:p w:rsidR="006031AD" w:rsidRDefault="006031AD" w:rsidP="006031AD">
            <w:pPr>
              <w:pStyle w:val="ae"/>
              <w:ind w:left="-227" w:right="-227"/>
              <w:rPr>
                <w:noProof w:val="0"/>
              </w:rPr>
            </w:pPr>
            <w:r>
              <w:rPr>
                <w:noProof w:val="0"/>
                <w:rtl/>
              </w:rPr>
              <w:t>***************************************************************</w:t>
            </w:r>
          </w:p>
        </w:tc>
        <w:tc>
          <w:tcPr>
            <w:tcW w:w="284" w:type="dxa"/>
            <w:tcBorders>
              <w:top w:val="nil"/>
              <w:left w:val="nil"/>
              <w:bottom w:val="nil"/>
              <w:right w:val="nil"/>
            </w:tcBorders>
          </w:tcPr>
          <w:p w:rsidR="006031AD" w:rsidRDefault="006031AD" w:rsidP="006031AD">
            <w:pPr>
              <w:pStyle w:val="ae"/>
              <w:rPr>
                <w:noProof w:val="0"/>
              </w:rPr>
            </w:pPr>
            <w:r>
              <w:rPr>
                <w:noProof w:val="0"/>
                <w:rtl/>
              </w:rPr>
              <w:t>*</w:t>
            </w:r>
          </w:p>
        </w:tc>
      </w:tr>
    </w:tbl>
    <w:p w:rsidR="00BB379F" w:rsidRDefault="00BB379F" w:rsidP="00BB379F">
      <w:pPr>
        <w:rPr>
          <w:rtl/>
        </w:rPr>
      </w:pPr>
    </w:p>
    <w:p w:rsidR="000C1C92" w:rsidRDefault="000C1C92" w:rsidP="000C1C92">
      <w:pPr>
        <w:shd w:val="clear" w:color="auto" w:fill="FCFDFE"/>
        <w:bidi w:val="0"/>
        <w:spacing w:line="375" w:lineRule="atLeast"/>
        <w:rPr>
          <w:rFonts w:ascii="Arial" w:hAnsi="Arial" w:cs="Arial"/>
          <w:color w:val="000000"/>
          <w:sz w:val="21"/>
          <w:szCs w:val="21"/>
        </w:rPr>
      </w:pPr>
    </w:p>
    <w:p w:rsidR="000C1C92" w:rsidRDefault="000C1C92" w:rsidP="000C1C92">
      <w:pPr>
        <w:shd w:val="clear" w:color="auto" w:fill="FCFDFE"/>
        <w:bidi w:val="0"/>
        <w:spacing w:line="375" w:lineRule="atLeast"/>
        <w:rPr>
          <w:rFonts w:ascii="Arial" w:hAnsi="Arial" w:cs="Arial"/>
          <w:color w:val="000000"/>
          <w:sz w:val="21"/>
          <w:szCs w:val="21"/>
        </w:rPr>
      </w:pPr>
    </w:p>
    <w:p w:rsidR="00063EEA" w:rsidRPr="000C1C92" w:rsidRDefault="00063EEA" w:rsidP="000C1C92">
      <w:pPr>
        <w:rPr>
          <w:szCs w:val="20"/>
          <w:rtl/>
        </w:rPr>
      </w:pPr>
    </w:p>
    <w:sectPr w:rsidR="00063EEA" w:rsidRPr="000C1C92" w:rsidSect="00C640F0">
      <w:headerReference w:type="default" r:id="rId10"/>
      <w:headerReference w:type="first" r:id="rId1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B07" w:rsidRDefault="00336B07" w:rsidP="005F7985">
      <w:pPr>
        <w:spacing w:after="0" w:line="240" w:lineRule="auto"/>
      </w:pPr>
      <w:r>
        <w:separator/>
      </w:r>
    </w:p>
  </w:endnote>
  <w:endnote w:type="continuationSeparator" w:id="0">
    <w:p w:rsidR="00336B07" w:rsidRDefault="00336B07"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B07" w:rsidRDefault="00336B07" w:rsidP="005F7985">
      <w:pPr>
        <w:spacing w:after="0" w:line="240" w:lineRule="auto"/>
      </w:pPr>
      <w:r>
        <w:separator/>
      </w:r>
    </w:p>
  </w:footnote>
  <w:footnote w:type="continuationSeparator" w:id="0">
    <w:p w:rsidR="00336B07" w:rsidRDefault="00336B07" w:rsidP="005F7985">
      <w:pPr>
        <w:spacing w:after="0" w:line="240" w:lineRule="auto"/>
      </w:pPr>
      <w:r>
        <w:continuationSeparator/>
      </w:r>
    </w:p>
  </w:footnote>
  <w:footnote w:id="1">
    <w:p w:rsidR="00C14C5A" w:rsidRDefault="00C14C5A" w:rsidP="00500AE4">
      <w:pPr>
        <w:pStyle w:val="a8"/>
        <w:rPr>
          <w:rtl/>
        </w:rPr>
      </w:pPr>
      <w:r>
        <w:rPr>
          <w:rStyle w:val="aa"/>
          <w:rFonts w:eastAsiaTheme="majorEastAsia"/>
          <w:rtl/>
        </w:rPr>
        <w:t>*</w:t>
      </w:r>
      <w:r w:rsidRPr="001C4E63">
        <w:rPr>
          <w:rFonts w:hint="cs"/>
          <w:rtl/>
        </w:rPr>
        <w:t xml:space="preserve"> </w:t>
      </w:r>
      <w:r>
        <w:rPr>
          <w:rFonts w:hint="cs"/>
          <w:rtl/>
        </w:rPr>
        <w:tab/>
        <w:t xml:space="preserve">השיחה נאמרה </w:t>
      </w:r>
      <w:r w:rsidR="00D7436F">
        <w:rPr>
          <w:rFonts w:hint="cs"/>
          <w:rtl/>
        </w:rPr>
        <w:t>בשבת פרשת</w:t>
      </w:r>
      <w:r w:rsidR="00BB379F">
        <w:rPr>
          <w:rFonts w:hint="cs"/>
          <w:rtl/>
        </w:rPr>
        <w:t xml:space="preserve"> </w:t>
      </w:r>
      <w:proofErr w:type="spellStart"/>
      <w:r w:rsidR="00BB379F">
        <w:rPr>
          <w:rFonts w:hint="cs"/>
          <w:rtl/>
        </w:rPr>
        <w:t>חקת</w:t>
      </w:r>
      <w:proofErr w:type="spellEnd"/>
      <w:r w:rsidR="00BB379F">
        <w:rPr>
          <w:rFonts w:hint="cs"/>
          <w:rtl/>
        </w:rPr>
        <w:t xml:space="preserve"> תשע"ד</w:t>
      </w:r>
      <w:r w:rsidR="00500AE4">
        <w:rPr>
          <w:rFonts w:hint="cs"/>
          <w:rtl/>
        </w:rPr>
        <w:t xml:space="preserve"> </w:t>
      </w:r>
      <w:r w:rsidR="00D7436F">
        <w:rPr>
          <w:rFonts w:hint="cs"/>
          <w:rtl/>
        </w:rPr>
        <w:t xml:space="preserve">ונערכה ע"י אלישע אורון. </w:t>
      </w:r>
      <w:r>
        <w:rPr>
          <w:rFonts w:hint="cs"/>
          <w:rtl/>
        </w:rPr>
        <w:t xml:space="preserve">סיכום השיחה לא עבר את ביקורת הרב. </w:t>
      </w:r>
    </w:p>
    <w:p w:rsidR="00C14C5A" w:rsidRPr="009A0FB2" w:rsidRDefault="00C14C5A" w:rsidP="00C14C5A">
      <w:pPr>
        <w:pStyle w:val="a8"/>
        <w:rPr>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55" w:rsidRDefault="009C2F55">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A443AC">
      <w:rPr>
        <w:b/>
        <w:bCs/>
        <w:noProof/>
        <w:sz w:val="21"/>
        <w:rtl/>
      </w:rPr>
      <w:t>3</w:t>
    </w:r>
    <w:r>
      <w:rPr>
        <w:b/>
        <w:bCs/>
        <w:sz w:val="21"/>
        <w:rtl/>
      </w:rPr>
      <w:fldChar w:fldCharType="end"/>
    </w:r>
    <w:r>
      <w:rPr>
        <w:b/>
        <w:bCs/>
        <w:sz w:val="21"/>
        <w:rtl/>
      </w:rPr>
      <w:t xml:space="preserve"> -</w:t>
    </w:r>
  </w:p>
  <w:p w:rsidR="009C2F55" w:rsidRDefault="009C2F55"/>
  <w:p w:rsidR="00A21DE3" w:rsidRDefault="00A21DE3"/>
  <w:p w:rsidR="00B47D28" w:rsidRDefault="00B47D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9C2F55">
      <w:tc>
        <w:tcPr>
          <w:tcW w:w="4927" w:type="dxa"/>
          <w:tcBorders>
            <w:top w:val="nil"/>
            <w:left w:val="nil"/>
            <w:bottom w:val="double" w:sz="4" w:space="0" w:color="auto"/>
            <w:right w:val="nil"/>
          </w:tcBorders>
        </w:tcPr>
        <w:p w:rsidR="009C2F55" w:rsidRDefault="009C2F55">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9C2F55" w:rsidRDefault="009C2F55">
          <w:pPr>
            <w:pStyle w:val="ab"/>
            <w:tabs>
              <w:tab w:val="clear" w:pos="4153"/>
              <w:tab w:val="clear" w:pos="8306"/>
              <w:tab w:val="center" w:pos="4818"/>
              <w:tab w:val="right" w:pos="8220"/>
            </w:tabs>
            <w:spacing w:after="0"/>
            <w:rPr>
              <w:sz w:val="21"/>
              <w:rtl/>
            </w:rPr>
          </w:pPr>
          <w:r>
            <w:rPr>
              <w:sz w:val="21"/>
              <w:rtl/>
            </w:rPr>
            <w:t>שליד ישיבת הר עציון</w:t>
          </w:r>
        </w:p>
        <w:p w:rsidR="009C2F55" w:rsidRDefault="009C2F55">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9C2F55" w:rsidRDefault="009C2F55">
          <w:pPr>
            <w:pStyle w:val="ab"/>
            <w:tabs>
              <w:tab w:val="clear" w:pos="4153"/>
              <w:tab w:val="clear" w:pos="8306"/>
              <w:tab w:val="right" w:pos="8220"/>
            </w:tabs>
            <w:bidi w:val="0"/>
            <w:spacing w:after="0" w:line="240" w:lineRule="auto"/>
            <w:jc w:val="left"/>
            <w:rPr>
              <w:sz w:val="28"/>
            </w:rPr>
          </w:pPr>
          <w:r>
            <w:rPr>
              <w:b/>
              <w:bCs/>
              <w:sz w:val="28"/>
            </w:rPr>
            <w:t>www.etzion.org.il/vbm</w:t>
          </w:r>
        </w:p>
      </w:tc>
    </w:tr>
  </w:tbl>
  <w:p w:rsidR="009C2F55" w:rsidRDefault="009C2F55">
    <w:pPr>
      <w:pStyle w:val="ab"/>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3"/>
  </w:num>
  <w:num w:numId="4">
    <w:abstractNumId w:val="2"/>
  </w:num>
  <w:num w:numId="5">
    <w:abstractNumId w:val="7"/>
  </w:num>
  <w:num w:numId="6">
    <w:abstractNumId w:val="0"/>
  </w:num>
  <w:num w:numId="7">
    <w:abstractNumId w:val="1"/>
  </w:num>
  <w:num w:numId="8">
    <w:abstractNumId w:val="8"/>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753D"/>
    <w:rsid w:val="00015A32"/>
    <w:rsid w:val="00016FCE"/>
    <w:rsid w:val="00027C39"/>
    <w:rsid w:val="000303B0"/>
    <w:rsid w:val="000374AF"/>
    <w:rsid w:val="000430A9"/>
    <w:rsid w:val="000438F6"/>
    <w:rsid w:val="000458BC"/>
    <w:rsid w:val="000458D5"/>
    <w:rsid w:val="00054582"/>
    <w:rsid w:val="00063EEA"/>
    <w:rsid w:val="000678F9"/>
    <w:rsid w:val="00067E9B"/>
    <w:rsid w:val="00074417"/>
    <w:rsid w:val="0007585E"/>
    <w:rsid w:val="00080049"/>
    <w:rsid w:val="000827D2"/>
    <w:rsid w:val="000873F6"/>
    <w:rsid w:val="00092266"/>
    <w:rsid w:val="00096243"/>
    <w:rsid w:val="000A18FC"/>
    <w:rsid w:val="000A1F8F"/>
    <w:rsid w:val="000B24FA"/>
    <w:rsid w:val="000C1C92"/>
    <w:rsid w:val="000C304A"/>
    <w:rsid w:val="000D00CA"/>
    <w:rsid w:val="000D4403"/>
    <w:rsid w:val="000E5AFD"/>
    <w:rsid w:val="000F4C66"/>
    <w:rsid w:val="000F632C"/>
    <w:rsid w:val="0011400B"/>
    <w:rsid w:val="00116430"/>
    <w:rsid w:val="00117DF5"/>
    <w:rsid w:val="00136612"/>
    <w:rsid w:val="001502DB"/>
    <w:rsid w:val="001748C6"/>
    <w:rsid w:val="00196065"/>
    <w:rsid w:val="001A0F71"/>
    <w:rsid w:val="001A37F7"/>
    <w:rsid w:val="001A67B0"/>
    <w:rsid w:val="001A70D5"/>
    <w:rsid w:val="001C08DD"/>
    <w:rsid w:val="001C3273"/>
    <w:rsid w:val="001D4338"/>
    <w:rsid w:val="001E62F2"/>
    <w:rsid w:val="001E7C01"/>
    <w:rsid w:val="001F137C"/>
    <w:rsid w:val="001F54D5"/>
    <w:rsid w:val="00210210"/>
    <w:rsid w:val="0022004E"/>
    <w:rsid w:val="00223934"/>
    <w:rsid w:val="002309DD"/>
    <w:rsid w:val="00236711"/>
    <w:rsid w:val="0024302E"/>
    <w:rsid w:val="0026116C"/>
    <w:rsid w:val="00261762"/>
    <w:rsid w:val="002636B3"/>
    <w:rsid w:val="00272817"/>
    <w:rsid w:val="00277A35"/>
    <w:rsid w:val="002835DC"/>
    <w:rsid w:val="00283A2C"/>
    <w:rsid w:val="0028771E"/>
    <w:rsid w:val="002937E7"/>
    <w:rsid w:val="002A394A"/>
    <w:rsid w:val="002B30DB"/>
    <w:rsid w:val="002B41A6"/>
    <w:rsid w:val="002D06F7"/>
    <w:rsid w:val="002D3217"/>
    <w:rsid w:val="002E206A"/>
    <w:rsid w:val="002E32BC"/>
    <w:rsid w:val="002E5F98"/>
    <w:rsid w:val="00307943"/>
    <w:rsid w:val="0031173D"/>
    <w:rsid w:val="00313557"/>
    <w:rsid w:val="00314F87"/>
    <w:rsid w:val="00315192"/>
    <w:rsid w:val="0033127E"/>
    <w:rsid w:val="00335C84"/>
    <w:rsid w:val="00336B07"/>
    <w:rsid w:val="00353E96"/>
    <w:rsid w:val="00354A84"/>
    <w:rsid w:val="0036450E"/>
    <w:rsid w:val="003654A9"/>
    <w:rsid w:val="0036691E"/>
    <w:rsid w:val="00367E4F"/>
    <w:rsid w:val="00371F00"/>
    <w:rsid w:val="00380328"/>
    <w:rsid w:val="00380C74"/>
    <w:rsid w:val="003904BF"/>
    <w:rsid w:val="00396C00"/>
    <w:rsid w:val="003A1414"/>
    <w:rsid w:val="003B054A"/>
    <w:rsid w:val="003B253E"/>
    <w:rsid w:val="003B5ED9"/>
    <w:rsid w:val="003C5E39"/>
    <w:rsid w:val="003E0543"/>
    <w:rsid w:val="003E768B"/>
    <w:rsid w:val="003F7890"/>
    <w:rsid w:val="00402C36"/>
    <w:rsid w:val="00403308"/>
    <w:rsid w:val="004157B5"/>
    <w:rsid w:val="00424AE4"/>
    <w:rsid w:val="004343EC"/>
    <w:rsid w:val="004360C9"/>
    <w:rsid w:val="00436494"/>
    <w:rsid w:val="00437075"/>
    <w:rsid w:val="004371D5"/>
    <w:rsid w:val="00453A8D"/>
    <w:rsid w:val="00455395"/>
    <w:rsid w:val="00462206"/>
    <w:rsid w:val="004721A4"/>
    <w:rsid w:val="0048126C"/>
    <w:rsid w:val="004829C8"/>
    <w:rsid w:val="004907FA"/>
    <w:rsid w:val="0049270B"/>
    <w:rsid w:val="004940DD"/>
    <w:rsid w:val="00495D14"/>
    <w:rsid w:val="00496FA8"/>
    <w:rsid w:val="00497747"/>
    <w:rsid w:val="00497DA1"/>
    <w:rsid w:val="004A3E27"/>
    <w:rsid w:val="004C2D5D"/>
    <w:rsid w:val="00500AE4"/>
    <w:rsid w:val="00505A47"/>
    <w:rsid w:val="005149C3"/>
    <w:rsid w:val="00530587"/>
    <w:rsid w:val="00543BFF"/>
    <w:rsid w:val="00544704"/>
    <w:rsid w:val="00556D4D"/>
    <w:rsid w:val="005647CD"/>
    <w:rsid w:val="00586435"/>
    <w:rsid w:val="0059716D"/>
    <w:rsid w:val="005A6DA7"/>
    <w:rsid w:val="005B0EF7"/>
    <w:rsid w:val="005B76C2"/>
    <w:rsid w:val="005D314E"/>
    <w:rsid w:val="005D6110"/>
    <w:rsid w:val="005E1B28"/>
    <w:rsid w:val="005E44BA"/>
    <w:rsid w:val="005F7985"/>
    <w:rsid w:val="006031AD"/>
    <w:rsid w:val="006064E4"/>
    <w:rsid w:val="0061649C"/>
    <w:rsid w:val="006250E1"/>
    <w:rsid w:val="00626B50"/>
    <w:rsid w:val="00626F51"/>
    <w:rsid w:val="0062740D"/>
    <w:rsid w:val="00640807"/>
    <w:rsid w:val="006569CA"/>
    <w:rsid w:val="00676A7C"/>
    <w:rsid w:val="00683AD6"/>
    <w:rsid w:val="0068488F"/>
    <w:rsid w:val="00691F33"/>
    <w:rsid w:val="006B1EF3"/>
    <w:rsid w:val="006B332C"/>
    <w:rsid w:val="006E3C75"/>
    <w:rsid w:val="0070000E"/>
    <w:rsid w:val="00702C02"/>
    <w:rsid w:val="00704261"/>
    <w:rsid w:val="00707A86"/>
    <w:rsid w:val="007176D1"/>
    <w:rsid w:val="00757250"/>
    <w:rsid w:val="007611E7"/>
    <w:rsid w:val="0077023A"/>
    <w:rsid w:val="0077090A"/>
    <w:rsid w:val="00773F69"/>
    <w:rsid w:val="00786FDD"/>
    <w:rsid w:val="007873C0"/>
    <w:rsid w:val="00790A2F"/>
    <w:rsid w:val="00791356"/>
    <w:rsid w:val="00792C2B"/>
    <w:rsid w:val="007A6AB1"/>
    <w:rsid w:val="007B3547"/>
    <w:rsid w:val="007C5FA6"/>
    <w:rsid w:val="007D63B1"/>
    <w:rsid w:val="007E7500"/>
    <w:rsid w:val="007E79DC"/>
    <w:rsid w:val="007F0C6C"/>
    <w:rsid w:val="007F4E71"/>
    <w:rsid w:val="00807830"/>
    <w:rsid w:val="00812012"/>
    <w:rsid w:val="00813980"/>
    <w:rsid w:val="00814A2F"/>
    <w:rsid w:val="00823567"/>
    <w:rsid w:val="00832F77"/>
    <w:rsid w:val="00835345"/>
    <w:rsid w:val="00850598"/>
    <w:rsid w:val="00865437"/>
    <w:rsid w:val="00866CAF"/>
    <w:rsid w:val="00870F89"/>
    <w:rsid w:val="00874870"/>
    <w:rsid w:val="0088713A"/>
    <w:rsid w:val="008901C6"/>
    <w:rsid w:val="00895F7F"/>
    <w:rsid w:val="008A12A8"/>
    <w:rsid w:val="008A4014"/>
    <w:rsid w:val="008A78C9"/>
    <w:rsid w:val="008B3362"/>
    <w:rsid w:val="008C2748"/>
    <w:rsid w:val="008C4DDB"/>
    <w:rsid w:val="008C5B82"/>
    <w:rsid w:val="008D309C"/>
    <w:rsid w:val="008D4165"/>
    <w:rsid w:val="008F38C8"/>
    <w:rsid w:val="008F6310"/>
    <w:rsid w:val="009002A5"/>
    <w:rsid w:val="00905E67"/>
    <w:rsid w:val="0091083F"/>
    <w:rsid w:val="009120C5"/>
    <w:rsid w:val="009215D9"/>
    <w:rsid w:val="00935B08"/>
    <w:rsid w:val="00942ABC"/>
    <w:rsid w:val="00954200"/>
    <w:rsid w:val="00955961"/>
    <w:rsid w:val="00957A09"/>
    <w:rsid w:val="00970825"/>
    <w:rsid w:val="00975E80"/>
    <w:rsid w:val="0098126F"/>
    <w:rsid w:val="009A4C0C"/>
    <w:rsid w:val="009B5E32"/>
    <w:rsid w:val="009B70F2"/>
    <w:rsid w:val="009C2F55"/>
    <w:rsid w:val="009C6C3A"/>
    <w:rsid w:val="009E6F74"/>
    <w:rsid w:val="009F0CFF"/>
    <w:rsid w:val="009F1F91"/>
    <w:rsid w:val="009F301F"/>
    <w:rsid w:val="009F32DA"/>
    <w:rsid w:val="00A17CC0"/>
    <w:rsid w:val="00A17E19"/>
    <w:rsid w:val="00A21DE3"/>
    <w:rsid w:val="00A35DEA"/>
    <w:rsid w:val="00A432CE"/>
    <w:rsid w:val="00A443AC"/>
    <w:rsid w:val="00A55913"/>
    <w:rsid w:val="00A67BCC"/>
    <w:rsid w:val="00A84C56"/>
    <w:rsid w:val="00A9321B"/>
    <w:rsid w:val="00AB11ED"/>
    <w:rsid w:val="00AC4207"/>
    <w:rsid w:val="00AD12E5"/>
    <w:rsid w:val="00AD4303"/>
    <w:rsid w:val="00AD521A"/>
    <w:rsid w:val="00AE1BD0"/>
    <w:rsid w:val="00AE33CD"/>
    <w:rsid w:val="00B2236F"/>
    <w:rsid w:val="00B243F4"/>
    <w:rsid w:val="00B24B5A"/>
    <w:rsid w:val="00B40D5E"/>
    <w:rsid w:val="00B47D28"/>
    <w:rsid w:val="00B5602D"/>
    <w:rsid w:val="00B65D5E"/>
    <w:rsid w:val="00B7243D"/>
    <w:rsid w:val="00B82F4A"/>
    <w:rsid w:val="00B86A06"/>
    <w:rsid w:val="00B90183"/>
    <w:rsid w:val="00B92A67"/>
    <w:rsid w:val="00BA7870"/>
    <w:rsid w:val="00BB379F"/>
    <w:rsid w:val="00BB44B6"/>
    <w:rsid w:val="00BB69EE"/>
    <w:rsid w:val="00BB7767"/>
    <w:rsid w:val="00BC6A3D"/>
    <w:rsid w:val="00BC7C5F"/>
    <w:rsid w:val="00BD32A3"/>
    <w:rsid w:val="00BD38AD"/>
    <w:rsid w:val="00BE1240"/>
    <w:rsid w:val="00C14C5A"/>
    <w:rsid w:val="00C22ED5"/>
    <w:rsid w:val="00C25383"/>
    <w:rsid w:val="00C42983"/>
    <w:rsid w:val="00C640F0"/>
    <w:rsid w:val="00C65157"/>
    <w:rsid w:val="00C66FF3"/>
    <w:rsid w:val="00C955E8"/>
    <w:rsid w:val="00CA3B41"/>
    <w:rsid w:val="00CB11E4"/>
    <w:rsid w:val="00CB2527"/>
    <w:rsid w:val="00CB5419"/>
    <w:rsid w:val="00CB73CC"/>
    <w:rsid w:val="00CC12A9"/>
    <w:rsid w:val="00CC778C"/>
    <w:rsid w:val="00CD78AB"/>
    <w:rsid w:val="00CE05E0"/>
    <w:rsid w:val="00CF363C"/>
    <w:rsid w:val="00D0672F"/>
    <w:rsid w:val="00D1518B"/>
    <w:rsid w:val="00D2370C"/>
    <w:rsid w:val="00D24061"/>
    <w:rsid w:val="00D61E80"/>
    <w:rsid w:val="00D67878"/>
    <w:rsid w:val="00D70DEE"/>
    <w:rsid w:val="00D7436F"/>
    <w:rsid w:val="00D74DD2"/>
    <w:rsid w:val="00D823B6"/>
    <w:rsid w:val="00D84328"/>
    <w:rsid w:val="00D9250D"/>
    <w:rsid w:val="00DA06A2"/>
    <w:rsid w:val="00DB03E7"/>
    <w:rsid w:val="00DB0EBF"/>
    <w:rsid w:val="00DB381D"/>
    <w:rsid w:val="00DD011C"/>
    <w:rsid w:val="00DD02C6"/>
    <w:rsid w:val="00DD18B2"/>
    <w:rsid w:val="00DE513B"/>
    <w:rsid w:val="00DF30CA"/>
    <w:rsid w:val="00DF6814"/>
    <w:rsid w:val="00E167FB"/>
    <w:rsid w:val="00E20BA6"/>
    <w:rsid w:val="00E25C0D"/>
    <w:rsid w:val="00E35733"/>
    <w:rsid w:val="00E43405"/>
    <w:rsid w:val="00E46548"/>
    <w:rsid w:val="00E46B4B"/>
    <w:rsid w:val="00E50379"/>
    <w:rsid w:val="00E64DA3"/>
    <w:rsid w:val="00E71454"/>
    <w:rsid w:val="00E71C56"/>
    <w:rsid w:val="00E77ACB"/>
    <w:rsid w:val="00E82DA9"/>
    <w:rsid w:val="00EA205A"/>
    <w:rsid w:val="00EA261D"/>
    <w:rsid w:val="00EA3490"/>
    <w:rsid w:val="00EA5BE2"/>
    <w:rsid w:val="00EB4E02"/>
    <w:rsid w:val="00EC00C3"/>
    <w:rsid w:val="00EC271E"/>
    <w:rsid w:val="00EC5312"/>
    <w:rsid w:val="00ED42F9"/>
    <w:rsid w:val="00ED4A9E"/>
    <w:rsid w:val="00ED4AE0"/>
    <w:rsid w:val="00EF3CF6"/>
    <w:rsid w:val="00F01291"/>
    <w:rsid w:val="00F172E6"/>
    <w:rsid w:val="00F25953"/>
    <w:rsid w:val="00F4298A"/>
    <w:rsid w:val="00F47DE4"/>
    <w:rsid w:val="00F53A54"/>
    <w:rsid w:val="00F55AAC"/>
    <w:rsid w:val="00F73661"/>
    <w:rsid w:val="00F81084"/>
    <w:rsid w:val="00F92DDA"/>
    <w:rsid w:val="00F9705F"/>
    <w:rsid w:val="00FA6FEC"/>
    <w:rsid w:val="00FB1EFB"/>
    <w:rsid w:val="00FC0A4E"/>
    <w:rsid w:val="00FC6AF8"/>
    <w:rsid w:val="00FC7F6C"/>
    <w:rsid w:val="00FD3D61"/>
    <w:rsid w:val="00FD4796"/>
    <w:rsid w:val="00FE34BC"/>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45D32-EC2F-49EB-AECF-9CBD8803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AD4303"/>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uiPriority w:val="99"/>
    <w:qFormat/>
    <w:rsid w:val="00C640F0"/>
    <w:pPr>
      <w:tabs>
        <w:tab w:val="right" w:pos="4620"/>
      </w:tabs>
      <w:spacing w:before="240" w:line="300" w:lineRule="auto"/>
      <w:ind w:left="567"/>
    </w:pPr>
    <w:rPr>
      <w:rFonts w:asciiTheme="minorHAnsi" w:hAnsiTheme="minorHAnsi"/>
      <w:sz w:val="22"/>
    </w:rPr>
  </w:style>
  <w:style w:type="character" w:customStyle="1" w:styleId="a5">
    <w:name w:val="ציטוט תו"/>
    <w:link w:val="a4"/>
    <w:uiPriority w:val="99"/>
    <w:rsid w:val="00C640F0"/>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AD4303"/>
    <w:rPr>
      <w:rFonts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uiPriority w:val="99"/>
    <w:qFormat/>
    <w:rsid w:val="005F7985"/>
    <w:pPr>
      <w:spacing w:line="220" w:lineRule="exact"/>
      <w:ind w:left="284" w:hanging="284"/>
    </w:pPr>
    <w:rPr>
      <w:position w:val="6"/>
      <w:szCs w:val="18"/>
    </w:rPr>
  </w:style>
  <w:style w:type="character" w:customStyle="1" w:styleId="a9">
    <w:name w:val="טקסט הערת שוליים תו"/>
    <w:aliases w:val="הערת שוליים תו,הערה תו"/>
    <w:basedOn w:val="a0"/>
    <w:link w:val="a8"/>
    <w:uiPriority w:val="99"/>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uiPriority w:val="99"/>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838961918">
                                          <w:marLeft w:val="0"/>
                                          <w:marRight w:val="0"/>
                                          <w:marTop w:val="0"/>
                                          <w:marBottom w:val="0"/>
                                          <w:divBdr>
                                            <w:top w:val="none" w:sz="0" w:space="0" w:color="auto"/>
                                            <w:left w:val="none" w:sz="0" w:space="0" w:color="auto"/>
                                            <w:bottom w:val="none" w:sz="0" w:space="0" w:color="auto"/>
                                            <w:right w:val="none" w:sz="0" w:space="0" w:color="auto"/>
                                          </w:divBdr>
                                        </w:div>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1149252201">
          <w:marLeft w:val="0"/>
          <w:marRight w:val="0"/>
          <w:marTop w:val="0"/>
          <w:marBottom w:val="0"/>
          <w:divBdr>
            <w:top w:val="none" w:sz="0" w:space="0" w:color="auto"/>
            <w:left w:val="none" w:sz="0" w:space="0" w:color="auto"/>
            <w:bottom w:val="none" w:sz="0" w:space="0" w:color="auto"/>
            <w:right w:val="none" w:sz="0" w:space="0" w:color="auto"/>
          </w:divBdr>
        </w:div>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1897660987">
                      <w:marLeft w:val="0"/>
                      <w:marRight w:val="0"/>
                      <w:marTop w:val="0"/>
                      <w:marBottom w:val="0"/>
                      <w:divBdr>
                        <w:top w:val="none" w:sz="0" w:space="0" w:color="auto"/>
                        <w:left w:val="none" w:sz="0" w:space="0" w:color="auto"/>
                        <w:bottom w:val="none" w:sz="0" w:space="0" w:color="auto"/>
                        <w:right w:val="none" w:sz="0" w:space="0" w:color="auto"/>
                      </w:divBdr>
                    </w:div>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941188432">
          <w:marLeft w:val="0"/>
          <w:marRight w:val="0"/>
          <w:marTop w:val="0"/>
          <w:marBottom w:val="0"/>
          <w:divBdr>
            <w:top w:val="none" w:sz="0" w:space="0" w:color="auto"/>
            <w:left w:val="none" w:sz="0" w:space="0" w:color="auto"/>
            <w:bottom w:val="none" w:sz="0" w:space="0" w:color="auto"/>
            <w:right w:val="none" w:sz="0" w:space="0" w:color="auto"/>
          </w:divBdr>
        </w:div>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6510251">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2122989306">
                              <w:marLeft w:val="0"/>
                              <w:marRight w:val="0"/>
                              <w:marTop w:val="0"/>
                              <w:marBottom w:val="0"/>
                              <w:divBdr>
                                <w:top w:val="none" w:sz="0" w:space="0" w:color="auto"/>
                                <w:left w:val="none" w:sz="0" w:space="0" w:color="auto"/>
                                <w:bottom w:val="none" w:sz="0" w:space="0" w:color="auto"/>
                                <w:right w:val="none" w:sz="0" w:space="0" w:color="auto"/>
                              </w:divBdr>
                            </w:div>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2136243206">
                              <w:marLeft w:val="0"/>
                              <w:marRight w:val="0"/>
                              <w:marTop w:val="0"/>
                              <w:marBottom w:val="0"/>
                              <w:divBdr>
                                <w:top w:val="none" w:sz="0" w:space="0" w:color="auto"/>
                                <w:left w:val="none" w:sz="0" w:space="0" w:color="auto"/>
                                <w:bottom w:val="none" w:sz="0" w:space="0" w:color="auto"/>
                                <w:right w:val="none" w:sz="0" w:space="0" w:color="auto"/>
                              </w:divBdr>
                            </w:div>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2067218249">
          <w:marLeft w:val="0"/>
          <w:marRight w:val="0"/>
          <w:marTop w:val="0"/>
          <w:marBottom w:val="0"/>
          <w:divBdr>
            <w:top w:val="none" w:sz="0" w:space="0" w:color="auto"/>
            <w:left w:val="none" w:sz="0" w:space="0" w:color="auto"/>
            <w:bottom w:val="none" w:sz="0" w:space="0" w:color="auto"/>
            <w:right w:val="none" w:sz="0" w:space="0" w:color="auto"/>
          </w:divBdr>
        </w:div>
        <w:div w:id="1894660782">
          <w:marLeft w:val="0"/>
          <w:marRight w:val="0"/>
          <w:marTop w:val="0"/>
          <w:marBottom w:val="0"/>
          <w:divBdr>
            <w:top w:val="none" w:sz="0" w:space="0" w:color="auto"/>
            <w:left w:val="none" w:sz="0" w:space="0" w:color="auto"/>
            <w:bottom w:val="none" w:sz="0" w:space="0" w:color="auto"/>
            <w:right w:val="none" w:sz="0" w:space="0" w:color="auto"/>
          </w:divBdr>
        </w:div>
      </w:divsChild>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2024820756">
                              <w:marLeft w:val="0"/>
                              <w:marRight w:val="0"/>
                              <w:marTop w:val="0"/>
                              <w:marBottom w:val="0"/>
                              <w:divBdr>
                                <w:top w:val="none" w:sz="0" w:space="0" w:color="auto"/>
                                <w:left w:val="none" w:sz="0" w:space="0" w:color="auto"/>
                                <w:bottom w:val="none" w:sz="0" w:space="0" w:color="auto"/>
                                <w:right w:val="none" w:sz="0" w:space="0" w:color="auto"/>
                              </w:divBdr>
                            </w:div>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tzion.org.il/vb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1438</Words>
  <Characters>7190</Characters>
  <Application>Microsoft Office Word</Application>
  <DocSecurity>0</DocSecurity>
  <Lines>59</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5</cp:revision>
  <dcterms:created xsi:type="dcterms:W3CDTF">2018-06-21T10:30:00Z</dcterms:created>
  <dcterms:modified xsi:type="dcterms:W3CDTF">2018-06-21T11:09:00Z</dcterms:modified>
</cp:coreProperties>
</file>