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88A" w:rsidRPr="000C1970" w:rsidRDefault="0014188A" w:rsidP="00807334">
      <w:pPr>
        <w:pStyle w:val="CC"/>
        <w:keepLines w:val="0"/>
        <w:tabs>
          <w:tab w:val="left" w:pos="720"/>
        </w:tabs>
        <w:spacing w:after="0"/>
        <w:ind w:left="0" w:firstLine="0"/>
        <w:jc w:val="center"/>
        <w:outlineLvl w:val="0"/>
        <w:rPr>
          <w:rFonts w:asciiTheme="minorBidi" w:hAnsiTheme="minorBidi" w:cstheme="minorBidi"/>
          <w:sz w:val="24"/>
          <w:szCs w:val="24"/>
        </w:rPr>
      </w:pPr>
      <w:bookmarkStart w:id="0" w:name="_GoBack"/>
      <w:bookmarkEnd w:id="0"/>
      <w:r w:rsidRPr="000C1970">
        <w:rPr>
          <w:rFonts w:asciiTheme="minorBidi" w:hAnsiTheme="minorBidi" w:cstheme="minorBidi"/>
          <w:sz w:val="24"/>
          <w:szCs w:val="24"/>
        </w:rPr>
        <w:t>YESHIVAT HAR ETZION</w:t>
      </w:r>
    </w:p>
    <w:p w:rsidR="0014188A" w:rsidRPr="000C1970" w:rsidRDefault="0014188A" w:rsidP="00807334">
      <w:pPr>
        <w:pStyle w:val="CC"/>
        <w:keepLines w:val="0"/>
        <w:tabs>
          <w:tab w:val="left" w:pos="720"/>
        </w:tabs>
        <w:spacing w:after="0"/>
        <w:ind w:left="0" w:firstLine="0"/>
        <w:jc w:val="center"/>
        <w:rPr>
          <w:rFonts w:asciiTheme="minorBidi" w:hAnsiTheme="minorBidi" w:cstheme="minorBidi"/>
          <w:sz w:val="24"/>
          <w:szCs w:val="24"/>
        </w:rPr>
      </w:pPr>
      <w:r w:rsidRPr="000C1970">
        <w:rPr>
          <w:rFonts w:asciiTheme="minorBidi" w:hAnsiTheme="minorBidi" w:cstheme="minorBidi"/>
          <w:sz w:val="24"/>
          <w:szCs w:val="24"/>
        </w:rPr>
        <w:t>ISRAEL KOSCHITZKY VIRTUAL BEIT MIDRASH (VBM)</w:t>
      </w:r>
    </w:p>
    <w:p w:rsidR="0014188A" w:rsidRPr="000C1970" w:rsidRDefault="0014188A" w:rsidP="00807334">
      <w:pPr>
        <w:pStyle w:val="CC"/>
        <w:keepLines w:val="0"/>
        <w:tabs>
          <w:tab w:val="left" w:pos="720"/>
        </w:tabs>
        <w:spacing w:after="0"/>
        <w:ind w:left="0" w:firstLine="0"/>
        <w:jc w:val="center"/>
        <w:rPr>
          <w:rFonts w:asciiTheme="minorBidi" w:hAnsiTheme="minorBidi" w:cstheme="minorBidi"/>
          <w:sz w:val="24"/>
          <w:szCs w:val="24"/>
        </w:rPr>
      </w:pPr>
      <w:r w:rsidRPr="000C1970">
        <w:rPr>
          <w:rFonts w:asciiTheme="minorBidi" w:hAnsiTheme="minorBidi" w:cstheme="minorBidi"/>
          <w:sz w:val="24"/>
          <w:szCs w:val="24"/>
        </w:rPr>
        <w:t>*********************************************************</w:t>
      </w:r>
    </w:p>
    <w:p w:rsidR="0014188A" w:rsidRPr="000C1970" w:rsidRDefault="0014188A" w:rsidP="00807334">
      <w:pPr>
        <w:pStyle w:val="CC"/>
        <w:keepLines w:val="0"/>
        <w:tabs>
          <w:tab w:val="left" w:pos="720"/>
        </w:tabs>
        <w:spacing w:after="0"/>
        <w:ind w:left="0" w:firstLine="0"/>
        <w:jc w:val="center"/>
        <w:rPr>
          <w:rFonts w:asciiTheme="minorBidi" w:hAnsiTheme="minorBidi" w:cstheme="minorBidi"/>
          <w:sz w:val="24"/>
          <w:szCs w:val="24"/>
        </w:rPr>
      </w:pPr>
    </w:p>
    <w:p w:rsidR="0014188A" w:rsidRPr="000C1970" w:rsidRDefault="0014188A" w:rsidP="00807334">
      <w:pPr>
        <w:pStyle w:val="CC"/>
        <w:keepLines w:val="0"/>
        <w:tabs>
          <w:tab w:val="left" w:pos="720"/>
        </w:tabs>
        <w:spacing w:after="0"/>
        <w:ind w:left="0" w:firstLine="0"/>
        <w:jc w:val="center"/>
        <w:outlineLvl w:val="0"/>
        <w:rPr>
          <w:rFonts w:asciiTheme="minorBidi" w:hAnsiTheme="minorBidi" w:cstheme="minorBidi"/>
          <w:sz w:val="24"/>
          <w:szCs w:val="24"/>
        </w:rPr>
      </w:pPr>
      <w:r w:rsidRPr="000C1970">
        <w:rPr>
          <w:rFonts w:asciiTheme="minorBidi" w:hAnsiTheme="minorBidi" w:cstheme="minorBidi"/>
          <w:sz w:val="24"/>
          <w:szCs w:val="24"/>
        </w:rPr>
        <w:t>GEOGRAPHY IN THE PARASHA</w:t>
      </w:r>
    </w:p>
    <w:p w:rsidR="0014188A" w:rsidRPr="000C1970" w:rsidRDefault="0014188A" w:rsidP="00807334">
      <w:pPr>
        <w:pStyle w:val="CC"/>
        <w:keepLines w:val="0"/>
        <w:tabs>
          <w:tab w:val="left" w:pos="720"/>
        </w:tabs>
        <w:spacing w:after="0"/>
        <w:ind w:left="0" w:firstLine="0"/>
        <w:jc w:val="center"/>
        <w:rPr>
          <w:rFonts w:asciiTheme="minorBidi" w:hAnsiTheme="minorBidi" w:cstheme="minorBidi"/>
          <w:sz w:val="24"/>
          <w:szCs w:val="24"/>
        </w:rPr>
      </w:pPr>
    </w:p>
    <w:p w:rsidR="0014188A" w:rsidRPr="000C1970" w:rsidRDefault="0014188A" w:rsidP="00807334">
      <w:pPr>
        <w:spacing w:after="0" w:line="240" w:lineRule="auto"/>
        <w:jc w:val="center"/>
        <w:rPr>
          <w:rFonts w:asciiTheme="minorBidi" w:hAnsiTheme="minorBidi"/>
          <w:i/>
          <w:iCs/>
          <w:sz w:val="24"/>
          <w:szCs w:val="24"/>
        </w:rPr>
      </w:pPr>
    </w:p>
    <w:p w:rsidR="0014188A" w:rsidRPr="000C1970" w:rsidRDefault="0014188A" w:rsidP="00807334">
      <w:pPr>
        <w:spacing w:after="0" w:line="240" w:lineRule="auto"/>
        <w:jc w:val="center"/>
        <w:outlineLvl w:val="0"/>
        <w:rPr>
          <w:rFonts w:asciiTheme="minorBidi" w:hAnsiTheme="minorBidi"/>
          <w:b/>
          <w:bCs/>
          <w:sz w:val="24"/>
          <w:szCs w:val="24"/>
        </w:rPr>
      </w:pPr>
      <w:r w:rsidRPr="000C1970">
        <w:rPr>
          <w:rFonts w:asciiTheme="minorBidi" w:hAnsiTheme="minorBidi"/>
          <w:b/>
          <w:bCs/>
          <w:i/>
          <w:iCs/>
          <w:sz w:val="24"/>
          <w:szCs w:val="24"/>
        </w:rPr>
        <w:t xml:space="preserve">PARASHAT </w:t>
      </w:r>
      <w:r w:rsidR="00E075AE">
        <w:rPr>
          <w:rFonts w:asciiTheme="minorBidi" w:hAnsiTheme="minorBidi"/>
          <w:b/>
          <w:bCs/>
          <w:i/>
          <w:iCs/>
          <w:sz w:val="24"/>
          <w:szCs w:val="24"/>
        </w:rPr>
        <w:t>CHUKAT</w:t>
      </w:r>
    </w:p>
    <w:p w:rsidR="0014188A" w:rsidRPr="000C1970" w:rsidRDefault="0014188A" w:rsidP="00807334">
      <w:pPr>
        <w:spacing w:after="0" w:line="240" w:lineRule="auto"/>
        <w:jc w:val="center"/>
        <w:rPr>
          <w:rFonts w:asciiTheme="minorBidi" w:hAnsiTheme="minorBidi"/>
          <w:b/>
          <w:bCs/>
          <w:sz w:val="24"/>
          <w:szCs w:val="24"/>
        </w:rPr>
      </w:pPr>
    </w:p>
    <w:p w:rsidR="004A6EF7" w:rsidRPr="001846EE" w:rsidRDefault="00E075AE" w:rsidP="00807334">
      <w:pPr>
        <w:spacing w:after="0" w:line="240" w:lineRule="auto"/>
        <w:jc w:val="center"/>
        <w:outlineLvl w:val="0"/>
        <w:rPr>
          <w:rFonts w:asciiTheme="minorBidi" w:hAnsiTheme="minorBidi"/>
          <w:b/>
          <w:bCs/>
          <w:sz w:val="24"/>
          <w:szCs w:val="24"/>
        </w:rPr>
      </w:pPr>
      <w:r>
        <w:rPr>
          <w:rFonts w:asciiTheme="minorBidi" w:hAnsiTheme="minorBidi"/>
          <w:b/>
          <w:bCs/>
          <w:sz w:val="24"/>
          <w:szCs w:val="24"/>
        </w:rPr>
        <w:t>Wadi Zered</w:t>
      </w:r>
    </w:p>
    <w:p w:rsidR="00F7770D" w:rsidRPr="000C1970" w:rsidRDefault="00F7770D" w:rsidP="00807334">
      <w:pPr>
        <w:spacing w:after="0" w:line="240" w:lineRule="auto"/>
        <w:jc w:val="center"/>
        <w:rPr>
          <w:rFonts w:asciiTheme="minorBidi" w:hAnsiTheme="minorBidi"/>
          <w:b/>
          <w:bCs/>
          <w:sz w:val="24"/>
          <w:szCs w:val="24"/>
        </w:rPr>
      </w:pPr>
      <w:r w:rsidRPr="000C1970">
        <w:rPr>
          <w:rFonts w:asciiTheme="minorBidi" w:hAnsiTheme="minorBidi"/>
          <w:b/>
          <w:bCs/>
          <w:sz w:val="24"/>
          <w:szCs w:val="24"/>
        </w:rPr>
        <w:t xml:space="preserve">By </w:t>
      </w:r>
      <w:r w:rsidR="003241CE" w:rsidRPr="000C1970">
        <w:rPr>
          <w:rFonts w:asciiTheme="minorBidi" w:hAnsiTheme="minorBidi"/>
          <w:b/>
          <w:bCs/>
          <w:sz w:val="24"/>
          <w:szCs w:val="24"/>
        </w:rPr>
        <w:t>Prof.</w:t>
      </w:r>
      <w:r w:rsidRPr="000C1970">
        <w:rPr>
          <w:rFonts w:asciiTheme="minorBidi" w:hAnsiTheme="minorBidi"/>
          <w:b/>
          <w:bCs/>
          <w:sz w:val="24"/>
          <w:szCs w:val="24"/>
        </w:rPr>
        <w:t xml:space="preserve"> Yoel Elitzur</w:t>
      </w:r>
    </w:p>
    <w:p w:rsidR="0077133E" w:rsidRPr="000C1970" w:rsidRDefault="0077133E" w:rsidP="00807334">
      <w:pPr>
        <w:spacing w:after="0" w:line="240" w:lineRule="auto"/>
        <w:jc w:val="both"/>
        <w:rPr>
          <w:rFonts w:asciiTheme="minorBidi" w:hAnsiTheme="minorBidi"/>
          <w:b/>
          <w:bCs/>
          <w:sz w:val="24"/>
          <w:szCs w:val="24"/>
        </w:rPr>
      </w:pPr>
    </w:p>
    <w:p w:rsidR="0014188A" w:rsidRPr="000C1970" w:rsidRDefault="0014188A" w:rsidP="00807334">
      <w:pPr>
        <w:spacing w:after="0" w:line="240" w:lineRule="auto"/>
        <w:jc w:val="both"/>
        <w:rPr>
          <w:rFonts w:asciiTheme="minorBidi" w:hAnsiTheme="minorBidi"/>
          <w:b/>
          <w:bCs/>
          <w:sz w:val="24"/>
          <w:szCs w:val="24"/>
        </w:rPr>
      </w:pPr>
    </w:p>
    <w:p w:rsidR="002528C9" w:rsidRDefault="00E075AE" w:rsidP="00807334">
      <w:pPr>
        <w:spacing w:after="0" w:line="240" w:lineRule="auto"/>
        <w:jc w:val="both"/>
        <w:outlineLvl w:val="0"/>
        <w:rPr>
          <w:rFonts w:asciiTheme="minorBidi" w:hAnsiTheme="minorBidi"/>
          <w:b/>
          <w:bCs/>
          <w:sz w:val="24"/>
          <w:szCs w:val="24"/>
        </w:rPr>
      </w:pPr>
      <w:r>
        <w:rPr>
          <w:rFonts w:asciiTheme="minorBidi" w:hAnsiTheme="minorBidi"/>
          <w:b/>
          <w:bCs/>
          <w:sz w:val="24"/>
          <w:szCs w:val="24"/>
        </w:rPr>
        <w:t>Wadi Zered on Maps and in Encyclopedias</w:t>
      </w:r>
    </w:p>
    <w:p w:rsidR="001846EE" w:rsidRDefault="001846EE" w:rsidP="00807334">
      <w:pPr>
        <w:spacing w:after="0" w:line="240" w:lineRule="auto"/>
        <w:jc w:val="both"/>
        <w:rPr>
          <w:rFonts w:asciiTheme="minorBidi" w:hAnsiTheme="minorBidi"/>
          <w:b/>
          <w:bCs/>
          <w:sz w:val="24"/>
          <w:szCs w:val="24"/>
        </w:rPr>
      </w:pPr>
    </w:p>
    <w:p w:rsidR="007B1912" w:rsidRDefault="00E075AE" w:rsidP="00807334">
      <w:pPr>
        <w:spacing w:after="0" w:line="240" w:lineRule="auto"/>
        <w:jc w:val="both"/>
        <w:rPr>
          <w:rFonts w:asciiTheme="minorBidi" w:hAnsiTheme="minorBidi"/>
          <w:sz w:val="24"/>
          <w:szCs w:val="24"/>
        </w:rPr>
      </w:pPr>
      <w:r>
        <w:rPr>
          <w:rFonts w:asciiTheme="minorBidi" w:hAnsiTheme="minorBidi"/>
          <w:sz w:val="24"/>
          <w:szCs w:val="24"/>
        </w:rPr>
        <w:tab/>
        <w:t>On modern maps, Wadi Zered can be found southeast of the Dead Sea. This wadi, known in Ara</w:t>
      </w:r>
      <w:r w:rsidR="00240431">
        <w:rPr>
          <w:rFonts w:asciiTheme="minorBidi" w:hAnsiTheme="minorBidi"/>
          <w:sz w:val="24"/>
          <w:szCs w:val="24"/>
        </w:rPr>
        <w:t>bic as Wadi al-Hasa or al-Ahsa,</w:t>
      </w:r>
      <w:r w:rsidR="00240431">
        <w:rPr>
          <w:rStyle w:val="FootnoteReference"/>
          <w:rFonts w:asciiTheme="minorBidi" w:hAnsiTheme="minorBidi"/>
          <w:sz w:val="24"/>
          <w:szCs w:val="24"/>
        </w:rPr>
        <w:footnoteReference w:id="1"/>
      </w:r>
      <w:r w:rsidR="00240431">
        <w:rPr>
          <w:rFonts w:asciiTheme="minorBidi" w:hAnsiTheme="minorBidi"/>
          <w:sz w:val="24"/>
          <w:szCs w:val="24"/>
        </w:rPr>
        <w:t xml:space="preserve"> is over fifty miles long, thirty miles of which maintain a constant flow of water </w:t>
      </w:r>
      <w:r w:rsidR="00D04BF1">
        <w:rPr>
          <w:rFonts w:asciiTheme="minorBidi" w:hAnsiTheme="minorBidi"/>
          <w:sz w:val="24"/>
          <w:szCs w:val="24"/>
        </w:rPr>
        <w:t xml:space="preserve">west-northwest. The wadi discharges near Safi (which most accept as the identification for the Biblical Zoar) into the </w:t>
      </w:r>
      <w:r w:rsidR="000E4CCE">
        <w:rPr>
          <w:rFonts w:asciiTheme="minorBidi" w:hAnsiTheme="minorBidi"/>
          <w:sz w:val="24"/>
          <w:szCs w:val="24"/>
        </w:rPr>
        <w:t>salt marshes</w:t>
      </w:r>
      <w:r w:rsidR="00A9116A">
        <w:rPr>
          <w:rFonts w:asciiTheme="minorBidi" w:hAnsiTheme="minorBidi"/>
          <w:sz w:val="24"/>
          <w:szCs w:val="24"/>
        </w:rPr>
        <w:t xml:space="preserve"> south of the Dead Sea.</w:t>
      </w:r>
      <w:r w:rsidR="00A9116A">
        <w:rPr>
          <w:rStyle w:val="FootnoteReference"/>
          <w:rFonts w:asciiTheme="minorBidi" w:hAnsiTheme="minorBidi"/>
          <w:sz w:val="24"/>
          <w:szCs w:val="24"/>
        </w:rPr>
        <w:footnoteReference w:id="2"/>
      </w:r>
      <w:r w:rsidR="00A9116A">
        <w:rPr>
          <w:rFonts w:asciiTheme="minorBidi" w:hAnsiTheme="minorBidi"/>
          <w:sz w:val="24"/>
          <w:szCs w:val="24"/>
        </w:rPr>
        <w:t xml:space="preserve"> This wadi is one of the four major east-west streams in the Transjordan: Yarmouk, Jabbok, Arnon and Zered. Wadi Zered is the border between the mountains of Edom to its south and the mountains of Moab to its north. </w:t>
      </w:r>
      <w:r w:rsidR="005E69BA">
        <w:rPr>
          <w:rFonts w:asciiTheme="minorBidi" w:hAnsiTheme="minorBidi"/>
          <w:sz w:val="24"/>
          <w:szCs w:val="24"/>
        </w:rPr>
        <w:t xml:space="preserve">The mountainous region south of the wadi contains the </w:t>
      </w:r>
      <w:r w:rsidR="00F67A80">
        <w:rPr>
          <w:rFonts w:asciiTheme="minorBidi" w:hAnsiTheme="minorBidi"/>
          <w:sz w:val="24"/>
          <w:szCs w:val="24"/>
        </w:rPr>
        <w:t xml:space="preserve">notable </w:t>
      </w:r>
      <w:r w:rsidR="005E69BA">
        <w:rPr>
          <w:rFonts w:asciiTheme="minorBidi" w:hAnsiTheme="minorBidi"/>
          <w:sz w:val="24"/>
          <w:szCs w:val="24"/>
        </w:rPr>
        <w:t xml:space="preserve">towns of </w:t>
      </w:r>
      <w:r w:rsidR="00EB1EF0">
        <w:rPr>
          <w:rFonts w:asciiTheme="minorBidi" w:hAnsiTheme="minorBidi"/>
          <w:sz w:val="24"/>
          <w:szCs w:val="24"/>
        </w:rPr>
        <w:t xml:space="preserve">Tafileh </w:t>
      </w:r>
      <w:r w:rsidR="005E69BA">
        <w:rPr>
          <w:rFonts w:asciiTheme="minorBidi" w:hAnsiTheme="minorBidi"/>
          <w:sz w:val="24"/>
          <w:szCs w:val="24"/>
        </w:rPr>
        <w:t xml:space="preserve">and Buseira (identified with Bozrah, a famous Edomite city). The </w:t>
      </w:r>
      <w:r w:rsidR="00F67A80">
        <w:rPr>
          <w:rFonts w:asciiTheme="minorBidi" w:hAnsiTheme="minorBidi"/>
          <w:sz w:val="24"/>
          <w:szCs w:val="24"/>
        </w:rPr>
        <w:t>mountainous region north of the wadi contains the notable city of al-Karak (identified with the Biblical Kir of Moab) and the town of Rabba (Rabbath Moab).</w:t>
      </w:r>
    </w:p>
    <w:p w:rsidR="00F67A80" w:rsidRDefault="00F67A80" w:rsidP="00807334">
      <w:pPr>
        <w:spacing w:after="0" w:line="240" w:lineRule="auto"/>
        <w:jc w:val="both"/>
        <w:rPr>
          <w:rFonts w:asciiTheme="minorBidi" w:hAnsiTheme="minorBidi"/>
          <w:sz w:val="24"/>
          <w:szCs w:val="24"/>
        </w:rPr>
      </w:pPr>
    </w:p>
    <w:p w:rsidR="007E2DBE" w:rsidRDefault="00F67A80" w:rsidP="00807334">
      <w:pPr>
        <w:spacing w:after="0" w:line="240" w:lineRule="auto"/>
        <w:jc w:val="both"/>
        <w:rPr>
          <w:rFonts w:asciiTheme="minorBidi" w:hAnsiTheme="minorBidi"/>
          <w:sz w:val="24"/>
          <w:szCs w:val="24"/>
        </w:rPr>
      </w:pPr>
      <w:r>
        <w:rPr>
          <w:rFonts w:asciiTheme="minorBidi" w:hAnsiTheme="minorBidi"/>
          <w:sz w:val="24"/>
          <w:szCs w:val="24"/>
        </w:rPr>
        <w:tab/>
        <w:t>This identification of Wadi Zered with Wadi al-Hasa is also accepted in all encyclopedias, in modern Biblical exegesis and in scholarly literature in general. Other positions regarding its identification are mentioned occasionally in passing, but the prevailing opinion in both exegesis and scholarship confidently identifies Wadi Zered with Wadi al-Hasa.</w:t>
      </w:r>
    </w:p>
    <w:p w:rsidR="007E2DBE" w:rsidRDefault="007E2DBE" w:rsidP="00807334">
      <w:pPr>
        <w:spacing w:after="0" w:line="240" w:lineRule="auto"/>
        <w:jc w:val="both"/>
        <w:rPr>
          <w:rFonts w:asciiTheme="minorBidi" w:hAnsiTheme="minorBidi"/>
          <w:sz w:val="24"/>
          <w:szCs w:val="24"/>
        </w:rPr>
      </w:pPr>
    </w:p>
    <w:p w:rsidR="007E2DBE" w:rsidRDefault="007E2DBE" w:rsidP="00807334">
      <w:pPr>
        <w:keepNext/>
        <w:spacing w:after="0" w:line="240" w:lineRule="auto"/>
        <w:jc w:val="center"/>
      </w:pPr>
      <w:r w:rsidRPr="00807334">
        <w:rPr>
          <w:rFonts w:asciiTheme="minorBidi" w:hAnsiTheme="minorBidi"/>
          <w:noProof/>
          <w:sz w:val="24"/>
          <w:szCs w:val="24"/>
          <w:vertAlign w:val="superscript"/>
        </w:rPr>
        <w:lastRenderedPageBreak/>
        <w:drawing>
          <wp:inline distT="0" distB="0" distL="0" distR="0" wp14:anchorId="1008413D" wp14:editId="27BB7589">
            <wp:extent cx="3972505" cy="5186393"/>
            <wp:effectExtent l="19050" t="0" r="8945" b="0"/>
            <wp:docPr id="5" name="Picture 4" descr="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png"/>
                    <pic:cNvPicPr/>
                  </pic:nvPicPr>
                  <pic:blipFill>
                    <a:blip r:embed="rId9" cstate="print"/>
                    <a:stretch>
                      <a:fillRect/>
                    </a:stretch>
                  </pic:blipFill>
                  <pic:spPr>
                    <a:xfrm>
                      <a:off x="0" y="0"/>
                      <a:ext cx="3974034" cy="5188389"/>
                    </a:xfrm>
                    <a:prstGeom prst="rect">
                      <a:avLst/>
                    </a:prstGeom>
                  </pic:spPr>
                </pic:pic>
              </a:graphicData>
            </a:graphic>
          </wp:inline>
        </w:drawing>
      </w:r>
    </w:p>
    <w:p w:rsidR="007E2DBE" w:rsidRPr="00807334" w:rsidRDefault="009E1B34" w:rsidP="00807334">
      <w:pPr>
        <w:pStyle w:val="Caption"/>
        <w:spacing w:after="0"/>
        <w:jc w:val="center"/>
        <w:rPr>
          <w:rFonts w:asciiTheme="minorBidi" w:hAnsiTheme="minorBidi"/>
          <w:b w:val="0"/>
          <w:bCs w:val="0"/>
          <w:color w:val="auto"/>
          <w:sz w:val="20"/>
          <w:szCs w:val="20"/>
        </w:rPr>
      </w:pPr>
      <w:r>
        <w:rPr>
          <w:rFonts w:asciiTheme="minorBidi" w:hAnsiTheme="minorBidi"/>
          <w:b w:val="0"/>
          <w:bCs w:val="0"/>
          <w:color w:val="auto"/>
          <w:sz w:val="20"/>
          <w:szCs w:val="20"/>
        </w:rPr>
        <w:t>The land of Moab with all the candidates for Zered (Tamar and Reuben Sofer)</w:t>
      </w:r>
    </w:p>
    <w:p w:rsidR="00F67A80" w:rsidRDefault="00F67A80" w:rsidP="00807334">
      <w:pPr>
        <w:spacing w:after="0" w:line="240" w:lineRule="auto"/>
        <w:jc w:val="center"/>
        <w:rPr>
          <w:rFonts w:asciiTheme="minorBidi" w:hAnsiTheme="minorBidi"/>
          <w:sz w:val="24"/>
          <w:szCs w:val="24"/>
        </w:rPr>
      </w:pPr>
    </w:p>
    <w:p w:rsidR="00F67A80" w:rsidRDefault="00F67A80" w:rsidP="00807334">
      <w:pPr>
        <w:spacing w:after="0" w:line="240" w:lineRule="auto"/>
        <w:jc w:val="both"/>
        <w:outlineLvl w:val="0"/>
        <w:rPr>
          <w:rFonts w:asciiTheme="minorBidi" w:hAnsiTheme="minorBidi"/>
          <w:b/>
          <w:bCs/>
          <w:sz w:val="24"/>
          <w:szCs w:val="24"/>
        </w:rPr>
      </w:pPr>
      <w:r>
        <w:rPr>
          <w:rFonts w:asciiTheme="minorBidi" w:hAnsiTheme="minorBidi"/>
          <w:b/>
          <w:bCs/>
          <w:sz w:val="24"/>
          <w:szCs w:val="24"/>
        </w:rPr>
        <w:t>What Does it Say in the Torah?</w:t>
      </w:r>
    </w:p>
    <w:p w:rsidR="00F67A80" w:rsidRDefault="00F67A80" w:rsidP="00807334">
      <w:pPr>
        <w:spacing w:after="0" w:line="240" w:lineRule="auto"/>
        <w:jc w:val="both"/>
        <w:rPr>
          <w:rFonts w:asciiTheme="minorBidi" w:hAnsiTheme="minorBidi"/>
          <w:b/>
          <w:bCs/>
          <w:sz w:val="24"/>
          <w:szCs w:val="24"/>
        </w:rPr>
      </w:pPr>
    </w:p>
    <w:p w:rsidR="00F67A80" w:rsidRDefault="00F67A80" w:rsidP="00807334">
      <w:pPr>
        <w:spacing w:after="0" w:line="240" w:lineRule="auto"/>
        <w:jc w:val="both"/>
        <w:rPr>
          <w:rFonts w:asciiTheme="minorBidi" w:hAnsiTheme="minorBidi"/>
          <w:sz w:val="24"/>
          <w:szCs w:val="24"/>
        </w:rPr>
      </w:pPr>
      <w:r>
        <w:rPr>
          <w:rFonts w:asciiTheme="minorBidi" w:hAnsiTheme="minorBidi"/>
          <w:sz w:val="24"/>
          <w:szCs w:val="24"/>
        </w:rPr>
        <w:tab/>
        <w:t xml:space="preserve">Our </w:t>
      </w:r>
      <w:r>
        <w:rPr>
          <w:rFonts w:asciiTheme="minorBidi" w:hAnsiTheme="minorBidi"/>
          <w:i/>
          <w:iCs/>
          <w:sz w:val="24"/>
          <w:szCs w:val="24"/>
        </w:rPr>
        <w:t xml:space="preserve">parasha </w:t>
      </w:r>
      <w:r>
        <w:rPr>
          <w:rFonts w:asciiTheme="minorBidi" w:hAnsiTheme="minorBidi"/>
          <w:sz w:val="24"/>
          <w:szCs w:val="24"/>
        </w:rPr>
        <w:t xml:space="preserve">describes the people of Israel’s journey around the land of Edom and the southern part of the Transjordan. The people of Israel did not receive permission to pass through Edom, and after Aaron died at Mount Hor on the border of Edom, they set out to circumnavigate the land of Edom. Let us </w:t>
      </w:r>
      <w:r w:rsidR="00411ED8">
        <w:rPr>
          <w:rFonts w:asciiTheme="minorBidi" w:hAnsiTheme="minorBidi"/>
          <w:sz w:val="24"/>
          <w:szCs w:val="24"/>
        </w:rPr>
        <w:t>examine the Torah’s account of the continuation of the people of Israel’s journey:</w:t>
      </w:r>
    </w:p>
    <w:p w:rsidR="00411ED8" w:rsidRDefault="00411ED8" w:rsidP="00807334">
      <w:pPr>
        <w:spacing w:after="0" w:line="240" w:lineRule="auto"/>
        <w:jc w:val="both"/>
        <w:rPr>
          <w:rFonts w:asciiTheme="minorBidi" w:hAnsiTheme="minorBidi"/>
          <w:sz w:val="24"/>
          <w:szCs w:val="24"/>
        </w:rPr>
      </w:pPr>
    </w:p>
    <w:p w:rsidR="00411ED8" w:rsidRDefault="00411ED8" w:rsidP="00807334">
      <w:pPr>
        <w:spacing w:after="0" w:line="240" w:lineRule="auto"/>
        <w:ind w:left="720"/>
        <w:jc w:val="both"/>
        <w:rPr>
          <w:rFonts w:asciiTheme="minorBidi" w:hAnsiTheme="minorBidi"/>
          <w:sz w:val="24"/>
          <w:szCs w:val="24"/>
        </w:rPr>
      </w:pPr>
      <w:r>
        <w:rPr>
          <w:rFonts w:asciiTheme="minorBidi" w:hAnsiTheme="minorBidi"/>
          <w:sz w:val="24"/>
          <w:szCs w:val="24"/>
        </w:rPr>
        <w:t xml:space="preserve">The Israelites marched on and encamped at </w:t>
      </w:r>
      <w:r>
        <w:rPr>
          <w:rFonts w:asciiTheme="minorBidi" w:hAnsiTheme="minorBidi"/>
          <w:b/>
          <w:bCs/>
          <w:sz w:val="24"/>
          <w:szCs w:val="24"/>
        </w:rPr>
        <w:t>Oboth</w:t>
      </w:r>
      <w:r>
        <w:rPr>
          <w:rFonts w:asciiTheme="minorBidi" w:hAnsiTheme="minorBidi"/>
          <w:sz w:val="24"/>
          <w:szCs w:val="24"/>
        </w:rPr>
        <w:t xml:space="preserve">. They set out from Oboth and encamped at Iye-abarim, </w:t>
      </w:r>
      <w:r w:rsidRPr="00411ED8">
        <w:rPr>
          <w:rFonts w:asciiTheme="minorBidi" w:hAnsiTheme="minorBidi"/>
          <w:b/>
          <w:bCs/>
          <w:sz w:val="24"/>
          <w:szCs w:val="24"/>
        </w:rPr>
        <w:t>in the wilderness bordering on Moab to the east</w:t>
      </w:r>
      <w:r>
        <w:rPr>
          <w:rFonts w:asciiTheme="minorBidi" w:hAnsiTheme="minorBidi"/>
          <w:sz w:val="24"/>
          <w:szCs w:val="24"/>
        </w:rPr>
        <w:t xml:space="preserve">. From there they set out and encamped at </w:t>
      </w:r>
      <w:r w:rsidRPr="00411ED8">
        <w:rPr>
          <w:rFonts w:asciiTheme="minorBidi" w:hAnsiTheme="minorBidi"/>
          <w:b/>
          <w:bCs/>
          <w:sz w:val="24"/>
          <w:szCs w:val="24"/>
        </w:rPr>
        <w:t>Wadi Zered</w:t>
      </w:r>
      <w:r>
        <w:rPr>
          <w:rFonts w:asciiTheme="minorBidi" w:hAnsiTheme="minorBidi"/>
          <w:sz w:val="24"/>
          <w:szCs w:val="24"/>
        </w:rPr>
        <w:t xml:space="preserve">. From there they set out and encamped beyond the </w:t>
      </w:r>
      <w:r w:rsidRPr="00411ED8">
        <w:rPr>
          <w:rFonts w:asciiTheme="minorBidi" w:hAnsiTheme="minorBidi"/>
          <w:b/>
          <w:bCs/>
          <w:sz w:val="24"/>
          <w:szCs w:val="24"/>
        </w:rPr>
        <w:t>Arnon</w:t>
      </w:r>
      <w:r>
        <w:rPr>
          <w:rFonts w:asciiTheme="minorBidi" w:hAnsiTheme="minorBidi"/>
          <w:sz w:val="24"/>
          <w:szCs w:val="24"/>
        </w:rPr>
        <w:t>, that is, in the wilderness that extends from the territory of the Amorites. (Numbers 21:10-13)</w:t>
      </w:r>
    </w:p>
    <w:p w:rsidR="00411ED8" w:rsidRDefault="00411ED8" w:rsidP="00807334">
      <w:pPr>
        <w:spacing w:after="0" w:line="240" w:lineRule="auto"/>
        <w:jc w:val="both"/>
        <w:rPr>
          <w:rFonts w:asciiTheme="minorBidi" w:hAnsiTheme="minorBidi"/>
          <w:sz w:val="24"/>
          <w:szCs w:val="24"/>
        </w:rPr>
      </w:pPr>
    </w:p>
    <w:p w:rsidR="00411ED8" w:rsidRDefault="00411ED8" w:rsidP="00807334">
      <w:pPr>
        <w:spacing w:after="0" w:line="240" w:lineRule="auto"/>
        <w:jc w:val="both"/>
        <w:rPr>
          <w:rFonts w:asciiTheme="minorBidi" w:hAnsiTheme="minorBidi"/>
          <w:sz w:val="24"/>
          <w:szCs w:val="24"/>
        </w:rPr>
      </w:pPr>
      <w:r>
        <w:rPr>
          <w:rFonts w:asciiTheme="minorBidi" w:hAnsiTheme="minorBidi"/>
          <w:sz w:val="24"/>
          <w:szCs w:val="24"/>
        </w:rPr>
        <w:t xml:space="preserve">The identification of Oboth is unknown. The direction that the people take here is south to north. This passage teaches us that the people of Israel first passed through “the wilderness bordering on Moab to the east” and then </w:t>
      </w:r>
      <w:r>
        <w:rPr>
          <w:rFonts w:asciiTheme="minorBidi" w:hAnsiTheme="minorBidi"/>
          <w:sz w:val="24"/>
          <w:szCs w:val="24"/>
        </w:rPr>
        <w:lastRenderedPageBreak/>
        <w:t xml:space="preserve">crossed Wadi Zered. Immediately afterward, they seemingly crossed the Arnon River as well, which was then the northern border of the land of Moab (after Sihon king of the Amorites conquered the entire region north of the Arnon from Moab; see 21:26). They then found themselves </w:t>
      </w:r>
      <w:r w:rsidR="0097224F">
        <w:rPr>
          <w:rFonts w:asciiTheme="minorBidi" w:hAnsiTheme="minorBidi"/>
          <w:sz w:val="24"/>
          <w:szCs w:val="24"/>
        </w:rPr>
        <w:t>east of the land of the Amorites – “in the wilderness that extends from the territory of the Amorites.” This indicates that Wadi Zered flows basically east-west in the northeastern part of the land of Moab.</w:t>
      </w:r>
    </w:p>
    <w:p w:rsidR="0097224F" w:rsidRDefault="0097224F" w:rsidP="00807334">
      <w:pPr>
        <w:spacing w:after="0" w:line="240" w:lineRule="auto"/>
        <w:jc w:val="both"/>
        <w:rPr>
          <w:rFonts w:asciiTheme="minorBidi" w:hAnsiTheme="minorBidi"/>
          <w:sz w:val="24"/>
          <w:szCs w:val="24"/>
        </w:rPr>
      </w:pPr>
    </w:p>
    <w:p w:rsidR="0097224F" w:rsidRDefault="0097224F" w:rsidP="00807334">
      <w:pPr>
        <w:spacing w:after="0" w:line="240" w:lineRule="auto"/>
        <w:jc w:val="both"/>
        <w:rPr>
          <w:rFonts w:asciiTheme="minorBidi" w:hAnsiTheme="minorBidi"/>
          <w:sz w:val="24"/>
          <w:szCs w:val="24"/>
        </w:rPr>
      </w:pPr>
      <w:r>
        <w:rPr>
          <w:rFonts w:asciiTheme="minorBidi" w:hAnsiTheme="minorBidi"/>
          <w:sz w:val="24"/>
          <w:szCs w:val="24"/>
        </w:rPr>
        <w:tab/>
        <w:t xml:space="preserve">A similar picture is painted in </w:t>
      </w:r>
      <w:r>
        <w:rPr>
          <w:rFonts w:asciiTheme="minorBidi" w:hAnsiTheme="minorBidi"/>
          <w:i/>
          <w:iCs/>
          <w:sz w:val="24"/>
          <w:szCs w:val="24"/>
        </w:rPr>
        <w:t>Parashat Devarim</w:t>
      </w:r>
      <w:r>
        <w:rPr>
          <w:rFonts w:asciiTheme="minorBidi" w:hAnsiTheme="minorBidi"/>
          <w:sz w:val="24"/>
          <w:szCs w:val="24"/>
        </w:rPr>
        <w:t>, with an additional point of emphasis. There, Moses stands before the nation and reviews the details of the journey through the wilderness that they have undergone:</w:t>
      </w:r>
    </w:p>
    <w:p w:rsidR="0097224F" w:rsidRDefault="0097224F" w:rsidP="00807334">
      <w:pPr>
        <w:spacing w:after="0" w:line="240" w:lineRule="auto"/>
        <w:jc w:val="both"/>
        <w:rPr>
          <w:rFonts w:asciiTheme="minorBidi" w:hAnsiTheme="minorBidi"/>
          <w:sz w:val="24"/>
          <w:szCs w:val="24"/>
        </w:rPr>
      </w:pPr>
    </w:p>
    <w:p w:rsidR="0097224F" w:rsidRDefault="0097224F" w:rsidP="00807334">
      <w:pPr>
        <w:spacing w:after="0" w:line="240" w:lineRule="auto"/>
        <w:ind w:left="720"/>
        <w:jc w:val="both"/>
        <w:rPr>
          <w:rFonts w:asciiTheme="minorBidi" w:hAnsiTheme="minorBidi"/>
          <w:sz w:val="24"/>
          <w:szCs w:val="24"/>
        </w:rPr>
      </w:pPr>
      <w:r>
        <w:rPr>
          <w:rFonts w:asciiTheme="minorBidi" w:hAnsiTheme="minorBidi"/>
          <w:sz w:val="24"/>
          <w:szCs w:val="24"/>
        </w:rPr>
        <w:t>We then moved on, away from our kinsmen, the descendants of Esau, who live in Seir…</w:t>
      </w:r>
    </w:p>
    <w:p w:rsidR="0097224F" w:rsidRDefault="0097224F" w:rsidP="00807334">
      <w:pPr>
        <w:spacing w:after="0" w:line="240" w:lineRule="auto"/>
        <w:ind w:left="720"/>
        <w:jc w:val="both"/>
        <w:rPr>
          <w:rFonts w:asciiTheme="minorBidi" w:hAnsiTheme="minorBidi"/>
          <w:sz w:val="24"/>
          <w:szCs w:val="24"/>
        </w:rPr>
      </w:pPr>
    </w:p>
    <w:p w:rsidR="00990621" w:rsidRDefault="0097224F" w:rsidP="00807334">
      <w:pPr>
        <w:spacing w:after="0" w:line="240" w:lineRule="auto"/>
        <w:ind w:left="720"/>
        <w:jc w:val="both"/>
        <w:rPr>
          <w:rFonts w:asciiTheme="minorBidi" w:hAnsiTheme="minorBidi"/>
          <w:sz w:val="24"/>
          <w:szCs w:val="24"/>
        </w:rPr>
      </w:pPr>
      <w:r w:rsidRPr="00990621">
        <w:rPr>
          <w:rFonts w:asciiTheme="minorBidi" w:hAnsiTheme="minorBidi"/>
          <w:sz w:val="24"/>
          <w:szCs w:val="24"/>
        </w:rPr>
        <w:t xml:space="preserve">And we marched on </w:t>
      </w:r>
      <w:r w:rsidR="00EB1EF0">
        <w:rPr>
          <w:rFonts w:asciiTheme="minorBidi" w:hAnsiTheme="minorBidi"/>
          <w:sz w:val="24"/>
          <w:szCs w:val="24"/>
        </w:rPr>
        <w:t>through</w:t>
      </w:r>
      <w:r w:rsidRPr="00990621">
        <w:rPr>
          <w:rFonts w:asciiTheme="minorBidi" w:hAnsiTheme="minorBidi"/>
          <w:sz w:val="24"/>
          <w:szCs w:val="24"/>
        </w:rPr>
        <w:t xml:space="preserve"> </w:t>
      </w:r>
      <w:r w:rsidRPr="00990621">
        <w:rPr>
          <w:rFonts w:asciiTheme="minorBidi" w:hAnsiTheme="minorBidi"/>
          <w:b/>
          <w:bCs/>
          <w:sz w:val="24"/>
          <w:szCs w:val="24"/>
        </w:rPr>
        <w:t>the wilderness of Moab</w:t>
      </w:r>
      <w:r w:rsidR="007F1CFF">
        <w:rPr>
          <w:rFonts w:asciiTheme="minorBidi" w:hAnsiTheme="minorBidi"/>
          <w:sz w:val="24"/>
          <w:szCs w:val="24"/>
        </w:rPr>
        <w:t xml:space="preserve"> (</w:t>
      </w:r>
      <w:r w:rsidR="007F1CFF">
        <w:rPr>
          <w:rFonts w:asciiTheme="minorBidi" w:hAnsiTheme="minorBidi"/>
          <w:i/>
          <w:iCs/>
          <w:sz w:val="24"/>
          <w:szCs w:val="24"/>
        </w:rPr>
        <w:t>derekh midbar Moav</w:t>
      </w:r>
      <w:r w:rsidR="007F1CFF">
        <w:rPr>
          <w:rFonts w:asciiTheme="minorBidi" w:hAnsiTheme="minorBidi"/>
          <w:sz w:val="24"/>
          <w:szCs w:val="24"/>
        </w:rPr>
        <w:t>)</w:t>
      </w:r>
      <w:r w:rsidRPr="00990621">
        <w:rPr>
          <w:rFonts w:asciiTheme="minorBidi" w:hAnsiTheme="minorBidi"/>
          <w:sz w:val="24"/>
          <w:szCs w:val="24"/>
        </w:rPr>
        <w:t>. And the Lord said to me: Do not harass the Moabites or provoke them to war...</w:t>
      </w:r>
    </w:p>
    <w:p w:rsidR="00990621" w:rsidRDefault="00990621" w:rsidP="00807334">
      <w:pPr>
        <w:spacing w:after="0" w:line="240" w:lineRule="auto"/>
        <w:ind w:left="720"/>
        <w:jc w:val="both"/>
        <w:rPr>
          <w:rFonts w:asciiTheme="minorBidi" w:hAnsiTheme="minorBidi"/>
          <w:sz w:val="24"/>
          <w:szCs w:val="24"/>
        </w:rPr>
      </w:pPr>
    </w:p>
    <w:p w:rsidR="00990621" w:rsidRDefault="0097224F" w:rsidP="00807334">
      <w:pPr>
        <w:spacing w:after="0" w:line="240" w:lineRule="auto"/>
        <w:ind w:left="720"/>
        <w:jc w:val="both"/>
        <w:rPr>
          <w:rFonts w:asciiTheme="minorBidi" w:hAnsiTheme="minorBidi"/>
          <w:sz w:val="24"/>
          <w:szCs w:val="24"/>
        </w:rPr>
      </w:pPr>
      <w:r w:rsidRPr="00990621">
        <w:rPr>
          <w:rFonts w:asciiTheme="minorBidi" w:hAnsiTheme="minorBidi"/>
          <w:sz w:val="24"/>
          <w:szCs w:val="24"/>
        </w:rPr>
        <w:t xml:space="preserve">Up now! Cross the </w:t>
      </w:r>
      <w:r w:rsidRPr="00990621">
        <w:rPr>
          <w:rFonts w:asciiTheme="minorBidi" w:hAnsiTheme="minorBidi"/>
          <w:b/>
          <w:bCs/>
          <w:sz w:val="24"/>
          <w:szCs w:val="24"/>
        </w:rPr>
        <w:t>wadi Zered</w:t>
      </w:r>
      <w:r w:rsidRPr="00990621">
        <w:rPr>
          <w:rFonts w:asciiTheme="minorBidi" w:hAnsiTheme="minorBidi"/>
          <w:sz w:val="24"/>
          <w:szCs w:val="24"/>
        </w:rPr>
        <w:t xml:space="preserve">! So we crossed the wadi Zered. The time that we spent in travel from Kadesh-barnea until we crossed the wadi Zered was thirty-eight years, until that whole generation of warriors had perished from the camp, as the Lord had sworn concerning them. Indeed, the hand of the Lord struck them, to root them out from the camp to the last man. When all the warriors among the people had died off, the Lord spoke to me, saying: You are now passing through the territory of Moab, </w:t>
      </w:r>
      <w:r w:rsidR="00E73E06">
        <w:rPr>
          <w:rFonts w:asciiTheme="minorBidi" w:hAnsiTheme="minorBidi"/>
          <w:sz w:val="24"/>
          <w:szCs w:val="24"/>
        </w:rPr>
        <w:t>which is</w:t>
      </w:r>
      <w:r w:rsidR="00E73E06" w:rsidRPr="00990621">
        <w:rPr>
          <w:rFonts w:asciiTheme="minorBidi" w:hAnsiTheme="minorBidi"/>
          <w:sz w:val="24"/>
          <w:szCs w:val="24"/>
        </w:rPr>
        <w:t xml:space="preserve"> </w:t>
      </w:r>
      <w:r w:rsidRPr="00990621">
        <w:rPr>
          <w:rFonts w:asciiTheme="minorBidi" w:hAnsiTheme="minorBidi"/>
          <w:sz w:val="24"/>
          <w:szCs w:val="24"/>
        </w:rPr>
        <w:t>Ar. You will then be close to the Ammonites; do not harass them or start a fight with them…</w:t>
      </w:r>
    </w:p>
    <w:p w:rsidR="00990621" w:rsidRDefault="00990621" w:rsidP="00807334">
      <w:pPr>
        <w:spacing w:after="0" w:line="240" w:lineRule="auto"/>
        <w:ind w:left="720"/>
        <w:jc w:val="both"/>
        <w:rPr>
          <w:rFonts w:asciiTheme="minorBidi" w:hAnsiTheme="minorBidi"/>
          <w:sz w:val="24"/>
          <w:szCs w:val="24"/>
        </w:rPr>
      </w:pPr>
    </w:p>
    <w:p w:rsidR="0097224F" w:rsidRDefault="0097224F" w:rsidP="00807334">
      <w:pPr>
        <w:spacing w:after="0" w:line="240" w:lineRule="auto"/>
        <w:ind w:left="720"/>
        <w:jc w:val="both"/>
        <w:rPr>
          <w:rFonts w:asciiTheme="minorBidi" w:hAnsiTheme="minorBidi"/>
          <w:sz w:val="24"/>
          <w:szCs w:val="24"/>
        </w:rPr>
      </w:pPr>
      <w:r w:rsidRPr="00990621">
        <w:rPr>
          <w:rFonts w:asciiTheme="minorBidi" w:hAnsiTheme="minorBidi"/>
          <w:sz w:val="24"/>
          <w:szCs w:val="24"/>
        </w:rPr>
        <w:t xml:space="preserve">Up! Set out across the </w:t>
      </w:r>
      <w:r w:rsidRPr="00990621">
        <w:rPr>
          <w:rFonts w:asciiTheme="minorBidi" w:hAnsiTheme="minorBidi"/>
          <w:b/>
          <w:bCs/>
          <w:sz w:val="24"/>
          <w:szCs w:val="24"/>
        </w:rPr>
        <w:t>wadi Arnon</w:t>
      </w:r>
      <w:r w:rsidRPr="00990621">
        <w:rPr>
          <w:rFonts w:asciiTheme="minorBidi" w:hAnsiTheme="minorBidi"/>
          <w:sz w:val="24"/>
          <w:szCs w:val="24"/>
        </w:rPr>
        <w:t>! See, I give into your power Sihon the Amorite, king of Heshbon, and his land.</w:t>
      </w:r>
      <w:r w:rsidR="00990621">
        <w:rPr>
          <w:rFonts w:asciiTheme="minorBidi" w:hAnsiTheme="minorBidi"/>
          <w:sz w:val="24"/>
          <w:szCs w:val="24"/>
        </w:rPr>
        <w:t xml:space="preserve"> (Deuteronomy 2:9-25)</w:t>
      </w:r>
    </w:p>
    <w:p w:rsidR="00990621" w:rsidRDefault="00990621" w:rsidP="00807334">
      <w:pPr>
        <w:spacing w:after="0" w:line="240" w:lineRule="auto"/>
        <w:jc w:val="both"/>
        <w:rPr>
          <w:rFonts w:asciiTheme="minorBidi" w:hAnsiTheme="minorBidi"/>
          <w:sz w:val="24"/>
          <w:szCs w:val="24"/>
        </w:rPr>
      </w:pPr>
    </w:p>
    <w:p w:rsidR="00990621" w:rsidRDefault="00990621" w:rsidP="00807334">
      <w:pPr>
        <w:spacing w:after="0" w:line="240" w:lineRule="auto"/>
        <w:jc w:val="both"/>
        <w:rPr>
          <w:rFonts w:asciiTheme="minorBidi" w:hAnsiTheme="minorBidi"/>
          <w:sz w:val="24"/>
          <w:szCs w:val="24"/>
        </w:rPr>
      </w:pPr>
      <w:r>
        <w:rPr>
          <w:rFonts w:asciiTheme="minorBidi" w:hAnsiTheme="minorBidi"/>
          <w:sz w:val="24"/>
          <w:szCs w:val="24"/>
        </w:rPr>
        <w:t xml:space="preserve">The order of events that Moses recounts </w:t>
      </w:r>
      <w:r w:rsidR="00E73E06">
        <w:rPr>
          <w:rFonts w:asciiTheme="minorBidi" w:hAnsiTheme="minorBidi"/>
          <w:sz w:val="24"/>
          <w:szCs w:val="24"/>
        </w:rPr>
        <w:t xml:space="preserve">fits well </w:t>
      </w:r>
      <w:r w:rsidR="008D28D4">
        <w:rPr>
          <w:rFonts w:asciiTheme="minorBidi" w:hAnsiTheme="minorBidi"/>
          <w:sz w:val="24"/>
          <w:szCs w:val="24"/>
        </w:rPr>
        <w:t xml:space="preserve">with </w:t>
      </w:r>
      <w:r>
        <w:rPr>
          <w:rFonts w:asciiTheme="minorBidi" w:hAnsiTheme="minorBidi"/>
          <w:sz w:val="24"/>
          <w:szCs w:val="24"/>
        </w:rPr>
        <w:t xml:space="preserve">the order </w:t>
      </w:r>
      <w:r w:rsidR="00E73E06">
        <w:rPr>
          <w:rFonts w:asciiTheme="minorBidi" w:hAnsiTheme="minorBidi"/>
          <w:sz w:val="24"/>
          <w:szCs w:val="24"/>
        </w:rPr>
        <w:t xml:space="preserve">in </w:t>
      </w:r>
      <w:r>
        <w:rPr>
          <w:rFonts w:asciiTheme="minorBidi" w:hAnsiTheme="minorBidi"/>
          <w:sz w:val="24"/>
          <w:szCs w:val="24"/>
        </w:rPr>
        <w:t xml:space="preserve">our </w:t>
      </w:r>
      <w:r>
        <w:rPr>
          <w:rFonts w:asciiTheme="minorBidi" w:hAnsiTheme="minorBidi"/>
          <w:i/>
          <w:iCs/>
          <w:sz w:val="24"/>
          <w:szCs w:val="24"/>
        </w:rPr>
        <w:t>parasha</w:t>
      </w:r>
      <w:r>
        <w:rPr>
          <w:rFonts w:asciiTheme="minorBidi" w:hAnsiTheme="minorBidi"/>
          <w:sz w:val="24"/>
          <w:szCs w:val="24"/>
        </w:rPr>
        <w:t xml:space="preserve">. After they go around the land of the Seirites, they pass through </w:t>
      </w:r>
      <w:r>
        <w:rPr>
          <w:rFonts w:asciiTheme="minorBidi" w:hAnsiTheme="minorBidi"/>
          <w:b/>
          <w:bCs/>
          <w:sz w:val="24"/>
          <w:szCs w:val="24"/>
        </w:rPr>
        <w:t>the wilderness east of Moab</w:t>
      </w:r>
      <w:r>
        <w:rPr>
          <w:rFonts w:asciiTheme="minorBidi" w:hAnsiTheme="minorBidi"/>
          <w:sz w:val="24"/>
          <w:szCs w:val="24"/>
        </w:rPr>
        <w:t xml:space="preserve">, then cross </w:t>
      </w:r>
      <w:r>
        <w:rPr>
          <w:rFonts w:asciiTheme="minorBidi" w:hAnsiTheme="minorBidi"/>
          <w:b/>
          <w:bCs/>
          <w:sz w:val="24"/>
          <w:szCs w:val="24"/>
        </w:rPr>
        <w:t>Wadi Zered</w:t>
      </w:r>
      <w:r>
        <w:rPr>
          <w:rFonts w:asciiTheme="minorBidi" w:hAnsiTheme="minorBidi"/>
          <w:sz w:val="24"/>
          <w:szCs w:val="24"/>
        </w:rPr>
        <w:t xml:space="preserve"> and immediately afterward cross the </w:t>
      </w:r>
      <w:r>
        <w:rPr>
          <w:rFonts w:asciiTheme="minorBidi" w:hAnsiTheme="minorBidi"/>
          <w:b/>
          <w:bCs/>
          <w:sz w:val="24"/>
          <w:szCs w:val="24"/>
        </w:rPr>
        <w:t>Arnon River</w:t>
      </w:r>
      <w:r>
        <w:rPr>
          <w:rFonts w:asciiTheme="minorBidi" w:hAnsiTheme="minorBidi"/>
          <w:sz w:val="24"/>
          <w:szCs w:val="24"/>
        </w:rPr>
        <w:t xml:space="preserve">. This passage in Deuteronomy contains an important emphasis that is absent from our </w:t>
      </w:r>
      <w:r>
        <w:rPr>
          <w:rFonts w:asciiTheme="minorBidi" w:hAnsiTheme="minorBidi"/>
          <w:i/>
          <w:iCs/>
          <w:sz w:val="24"/>
          <w:szCs w:val="24"/>
        </w:rPr>
        <w:t>parasha</w:t>
      </w:r>
      <w:r>
        <w:rPr>
          <w:rFonts w:asciiTheme="minorBidi" w:hAnsiTheme="minorBidi"/>
          <w:sz w:val="24"/>
          <w:szCs w:val="24"/>
        </w:rPr>
        <w:t xml:space="preserve">. The crossing of Wadi Zered is portrayed here as a festive event possessing historical significance. Wadi Zered represents the end of the period of Israel’s wanderings, the culmination of thirty-eight years of wandering that were decreed following the sin of the spies. What is so special about Wadi Zered that it was chosen to mark the momentous conclusion of this period of exile? The answer is that it is the final point before entering the land of the Amorites, which </w:t>
      </w:r>
      <w:r w:rsidR="00956EFA">
        <w:rPr>
          <w:rFonts w:asciiTheme="minorBidi" w:hAnsiTheme="minorBidi"/>
          <w:sz w:val="24"/>
          <w:szCs w:val="24"/>
        </w:rPr>
        <w:t>is part of the land of Israel, as it was bequeathed to the tribes of Israel.</w:t>
      </w:r>
      <w:r w:rsidR="00956EFA">
        <w:rPr>
          <w:rStyle w:val="FootnoteReference"/>
          <w:rFonts w:asciiTheme="minorBidi" w:hAnsiTheme="minorBidi"/>
          <w:sz w:val="24"/>
          <w:szCs w:val="24"/>
        </w:rPr>
        <w:footnoteReference w:id="3"/>
      </w:r>
    </w:p>
    <w:p w:rsidR="00956EFA" w:rsidRDefault="00956EFA" w:rsidP="00807334">
      <w:pPr>
        <w:spacing w:after="0" w:line="240" w:lineRule="auto"/>
        <w:jc w:val="both"/>
        <w:rPr>
          <w:rFonts w:asciiTheme="minorBidi" w:hAnsiTheme="minorBidi"/>
          <w:sz w:val="24"/>
          <w:szCs w:val="24"/>
        </w:rPr>
      </w:pPr>
    </w:p>
    <w:p w:rsidR="00956EFA" w:rsidRDefault="00956EFA" w:rsidP="00807334">
      <w:pPr>
        <w:spacing w:after="0" w:line="240" w:lineRule="auto"/>
        <w:jc w:val="both"/>
        <w:rPr>
          <w:rFonts w:asciiTheme="minorBidi" w:hAnsiTheme="minorBidi"/>
          <w:sz w:val="24"/>
          <w:szCs w:val="24"/>
        </w:rPr>
      </w:pPr>
      <w:r>
        <w:rPr>
          <w:rFonts w:asciiTheme="minorBidi" w:hAnsiTheme="minorBidi"/>
          <w:sz w:val="24"/>
          <w:szCs w:val="24"/>
        </w:rPr>
        <w:tab/>
        <w:t xml:space="preserve">It is very easy to see that in both passages, which are the only two places in the </w:t>
      </w:r>
      <w:r>
        <w:rPr>
          <w:rFonts w:asciiTheme="minorBidi" w:hAnsiTheme="minorBidi"/>
          <w:i/>
          <w:iCs/>
          <w:sz w:val="24"/>
          <w:szCs w:val="24"/>
        </w:rPr>
        <w:t>Tanakh</w:t>
      </w:r>
      <w:r>
        <w:rPr>
          <w:rFonts w:asciiTheme="minorBidi" w:hAnsiTheme="minorBidi"/>
          <w:sz w:val="24"/>
          <w:szCs w:val="24"/>
        </w:rPr>
        <w:t xml:space="preserve"> that mention Wadi Zered, the location of the wadi </w:t>
      </w:r>
      <w:r w:rsidRPr="00956EFA">
        <w:rPr>
          <w:rFonts w:asciiTheme="minorBidi" w:hAnsiTheme="minorBidi"/>
          <w:b/>
          <w:bCs/>
          <w:sz w:val="24"/>
          <w:szCs w:val="24"/>
        </w:rPr>
        <w:t xml:space="preserve">does </w:t>
      </w:r>
      <w:r w:rsidRPr="00956EFA">
        <w:rPr>
          <w:rFonts w:asciiTheme="minorBidi" w:hAnsiTheme="minorBidi"/>
          <w:b/>
          <w:bCs/>
          <w:sz w:val="24"/>
          <w:szCs w:val="24"/>
        </w:rPr>
        <w:lastRenderedPageBreak/>
        <w:t>not match its location on modern maps</w:t>
      </w:r>
      <w:r>
        <w:rPr>
          <w:rFonts w:asciiTheme="minorBidi" w:hAnsiTheme="minorBidi"/>
          <w:sz w:val="24"/>
          <w:szCs w:val="24"/>
        </w:rPr>
        <w:t xml:space="preserve">! According to the verses, Wadi Zered is located in the </w:t>
      </w:r>
      <w:r w:rsidRPr="00956EFA">
        <w:rPr>
          <w:rFonts w:asciiTheme="minorBidi" w:hAnsiTheme="minorBidi"/>
          <w:b/>
          <w:bCs/>
          <w:sz w:val="24"/>
          <w:szCs w:val="24"/>
        </w:rPr>
        <w:t>northern part</w:t>
      </w:r>
      <w:r>
        <w:rPr>
          <w:rFonts w:asciiTheme="minorBidi" w:hAnsiTheme="minorBidi"/>
          <w:sz w:val="24"/>
          <w:szCs w:val="24"/>
        </w:rPr>
        <w:t xml:space="preserve"> of Moab, whereas modern maps place it on Moab’s </w:t>
      </w:r>
      <w:r w:rsidRPr="00956EFA">
        <w:rPr>
          <w:rFonts w:asciiTheme="minorBidi" w:hAnsiTheme="minorBidi"/>
          <w:b/>
          <w:bCs/>
          <w:sz w:val="24"/>
          <w:szCs w:val="24"/>
        </w:rPr>
        <w:t>southern border</w:t>
      </w:r>
      <w:r>
        <w:rPr>
          <w:rFonts w:asciiTheme="minorBidi" w:hAnsiTheme="minorBidi"/>
          <w:sz w:val="24"/>
          <w:szCs w:val="24"/>
        </w:rPr>
        <w:t>.</w:t>
      </w:r>
    </w:p>
    <w:p w:rsidR="00956EFA" w:rsidRDefault="00956EFA" w:rsidP="00807334">
      <w:pPr>
        <w:spacing w:after="0" w:line="240" w:lineRule="auto"/>
        <w:jc w:val="both"/>
        <w:rPr>
          <w:rFonts w:asciiTheme="minorBidi" w:hAnsiTheme="minorBidi"/>
          <w:sz w:val="24"/>
          <w:szCs w:val="24"/>
        </w:rPr>
      </w:pPr>
    </w:p>
    <w:p w:rsidR="00956EFA" w:rsidRDefault="00956EFA" w:rsidP="00807334">
      <w:pPr>
        <w:spacing w:after="0" w:line="240" w:lineRule="auto"/>
        <w:jc w:val="both"/>
        <w:outlineLvl w:val="0"/>
        <w:rPr>
          <w:rFonts w:asciiTheme="minorBidi" w:hAnsiTheme="minorBidi"/>
          <w:b/>
          <w:bCs/>
          <w:sz w:val="24"/>
          <w:szCs w:val="24"/>
        </w:rPr>
      </w:pPr>
      <w:r>
        <w:rPr>
          <w:rFonts w:asciiTheme="minorBidi" w:hAnsiTheme="minorBidi"/>
          <w:b/>
          <w:bCs/>
          <w:sz w:val="24"/>
          <w:szCs w:val="24"/>
        </w:rPr>
        <w:t xml:space="preserve">How </w:t>
      </w:r>
      <w:r w:rsidR="008D28D4">
        <w:rPr>
          <w:rFonts w:asciiTheme="minorBidi" w:hAnsiTheme="minorBidi"/>
          <w:b/>
          <w:bCs/>
          <w:sz w:val="24"/>
          <w:szCs w:val="24"/>
        </w:rPr>
        <w:t xml:space="preserve">Do </w:t>
      </w:r>
      <w:r w:rsidR="00E73E06">
        <w:rPr>
          <w:rFonts w:asciiTheme="minorBidi" w:hAnsiTheme="minorBidi"/>
          <w:b/>
          <w:bCs/>
          <w:sz w:val="24"/>
          <w:szCs w:val="24"/>
        </w:rPr>
        <w:t>Scholars</w:t>
      </w:r>
      <w:r>
        <w:rPr>
          <w:rFonts w:asciiTheme="minorBidi" w:hAnsiTheme="minorBidi"/>
          <w:b/>
          <w:bCs/>
          <w:sz w:val="24"/>
          <w:szCs w:val="24"/>
        </w:rPr>
        <w:t xml:space="preserve"> Resolve This Discrepancy?</w:t>
      </w:r>
    </w:p>
    <w:p w:rsidR="00956EFA" w:rsidRDefault="00956EFA" w:rsidP="00807334">
      <w:pPr>
        <w:spacing w:after="0" w:line="240" w:lineRule="auto"/>
        <w:jc w:val="both"/>
        <w:rPr>
          <w:rFonts w:asciiTheme="minorBidi" w:hAnsiTheme="minorBidi"/>
          <w:b/>
          <w:bCs/>
          <w:sz w:val="24"/>
          <w:szCs w:val="24"/>
        </w:rPr>
      </w:pPr>
    </w:p>
    <w:p w:rsidR="00956EFA" w:rsidRDefault="00956EFA" w:rsidP="00807334">
      <w:pPr>
        <w:spacing w:after="0" w:line="240" w:lineRule="auto"/>
        <w:jc w:val="both"/>
        <w:rPr>
          <w:rFonts w:asciiTheme="minorBidi" w:hAnsiTheme="minorBidi"/>
          <w:sz w:val="24"/>
          <w:szCs w:val="24"/>
        </w:rPr>
      </w:pPr>
      <w:r>
        <w:rPr>
          <w:rFonts w:asciiTheme="minorBidi" w:hAnsiTheme="minorBidi"/>
          <w:sz w:val="24"/>
          <w:szCs w:val="24"/>
        </w:rPr>
        <w:tab/>
        <w:t xml:space="preserve">Several solutions have been suggested in order to resolve the discrepancy between the Torah’s account and the accepted identification, each solution in line with the views of its author. Some explained that since Biblical Hebrew does not recognize </w:t>
      </w:r>
      <w:r w:rsidR="000451B7">
        <w:rPr>
          <w:rFonts w:asciiTheme="minorBidi" w:hAnsiTheme="minorBidi"/>
          <w:sz w:val="24"/>
          <w:szCs w:val="24"/>
        </w:rPr>
        <w:t>ordinal directions</w:t>
      </w:r>
      <w:r w:rsidR="008D28D4">
        <w:rPr>
          <w:rFonts w:asciiTheme="minorBidi" w:hAnsiTheme="minorBidi"/>
          <w:sz w:val="24"/>
          <w:szCs w:val="24"/>
        </w:rPr>
        <w:t xml:space="preserve"> (</w:t>
      </w:r>
      <w:r w:rsidR="007F1CFF">
        <w:rPr>
          <w:rFonts w:asciiTheme="minorBidi" w:hAnsiTheme="minorBidi"/>
          <w:sz w:val="24"/>
          <w:szCs w:val="24"/>
        </w:rPr>
        <w:t>such as northeast or southeast</w:t>
      </w:r>
      <w:r w:rsidR="008D28D4">
        <w:rPr>
          <w:rFonts w:asciiTheme="minorBidi" w:hAnsiTheme="minorBidi"/>
          <w:sz w:val="24"/>
          <w:szCs w:val="24"/>
        </w:rPr>
        <w:t>)</w:t>
      </w:r>
      <w:r w:rsidR="000451B7">
        <w:rPr>
          <w:rFonts w:asciiTheme="minorBidi" w:hAnsiTheme="minorBidi"/>
          <w:sz w:val="24"/>
          <w:szCs w:val="24"/>
        </w:rPr>
        <w:t xml:space="preserve">, the term </w:t>
      </w:r>
      <w:r w:rsidR="000451B7">
        <w:rPr>
          <w:rFonts w:asciiTheme="minorBidi" w:hAnsiTheme="minorBidi"/>
          <w:i/>
          <w:iCs/>
          <w:sz w:val="24"/>
          <w:szCs w:val="24"/>
        </w:rPr>
        <w:t>mizrach ha-shemesh</w:t>
      </w:r>
      <w:r w:rsidR="000451B7">
        <w:rPr>
          <w:rFonts w:asciiTheme="minorBidi" w:hAnsiTheme="minorBidi"/>
          <w:sz w:val="24"/>
          <w:szCs w:val="24"/>
        </w:rPr>
        <w:t xml:space="preserve">, generally translated simply as “east,” can actually mean “southeast.” Thus, the people of Israel passed south of the eastern section of Wadi al-Hasa, which the Torah called </w:t>
      </w:r>
      <w:r w:rsidR="000451B7">
        <w:rPr>
          <w:rFonts w:asciiTheme="minorBidi" w:hAnsiTheme="minorBidi"/>
          <w:i/>
          <w:iCs/>
          <w:sz w:val="24"/>
          <w:szCs w:val="24"/>
        </w:rPr>
        <w:t>mi-mizrach ha-shemesh</w:t>
      </w:r>
      <w:r w:rsidR="000451B7">
        <w:rPr>
          <w:rFonts w:asciiTheme="minorBidi" w:hAnsiTheme="minorBidi"/>
          <w:sz w:val="24"/>
          <w:szCs w:val="24"/>
        </w:rPr>
        <w:t>. This solution is far-fetched; why would the Torah call the wilderness of Edom “the wilderness of Moab”? II Kings 3 relates that the king of Judah, the king of Israel and the king of Edom traveled on “the road through the wilderness of Edom” and eventually reached Kir of Moab and attacked it. If so, why wouldn’t the Torah use the proper name for this region here as well?</w:t>
      </w:r>
    </w:p>
    <w:p w:rsidR="000451B7" w:rsidRDefault="000451B7" w:rsidP="00807334">
      <w:pPr>
        <w:spacing w:after="0" w:line="240" w:lineRule="auto"/>
        <w:jc w:val="both"/>
        <w:rPr>
          <w:rFonts w:asciiTheme="minorBidi" w:hAnsiTheme="minorBidi"/>
          <w:sz w:val="24"/>
          <w:szCs w:val="24"/>
        </w:rPr>
      </w:pPr>
    </w:p>
    <w:p w:rsidR="000451B7" w:rsidRDefault="000451B7" w:rsidP="00807334">
      <w:pPr>
        <w:spacing w:after="0" w:line="240" w:lineRule="auto"/>
        <w:jc w:val="both"/>
        <w:rPr>
          <w:rFonts w:asciiTheme="minorBidi" w:hAnsiTheme="minorBidi"/>
          <w:sz w:val="24"/>
          <w:szCs w:val="24"/>
        </w:rPr>
      </w:pPr>
      <w:r>
        <w:rPr>
          <w:rFonts w:asciiTheme="minorBidi" w:hAnsiTheme="minorBidi"/>
          <w:sz w:val="24"/>
          <w:szCs w:val="24"/>
        </w:rPr>
        <w:tab/>
        <w:t xml:space="preserve">Some writers, using linguistic sophistries, succeeded in </w:t>
      </w:r>
      <w:r w:rsidR="006478CF">
        <w:rPr>
          <w:rFonts w:asciiTheme="minorBidi" w:hAnsiTheme="minorBidi"/>
          <w:sz w:val="24"/>
          <w:szCs w:val="24"/>
        </w:rPr>
        <w:t>matching the accepted identification of Wadi Zered with the Torah’s account – at least in Deuteronomy 2. They explain that</w:t>
      </w:r>
      <w:r w:rsidR="00230019">
        <w:rPr>
          <w:rFonts w:asciiTheme="minorBidi" w:hAnsiTheme="minorBidi"/>
          <w:sz w:val="24"/>
          <w:szCs w:val="24"/>
        </w:rPr>
        <w:t xml:space="preserve"> </w:t>
      </w:r>
      <w:r w:rsidR="00230019">
        <w:rPr>
          <w:rFonts w:asciiTheme="minorBidi" w:hAnsiTheme="minorBidi"/>
          <w:i/>
          <w:iCs/>
          <w:sz w:val="24"/>
          <w:szCs w:val="24"/>
        </w:rPr>
        <w:t>derekh midbar moav</w:t>
      </w:r>
      <w:r w:rsidR="00230019">
        <w:rPr>
          <w:rFonts w:asciiTheme="minorBidi" w:hAnsiTheme="minorBidi"/>
          <w:sz w:val="24"/>
          <w:szCs w:val="24"/>
        </w:rPr>
        <w:t xml:space="preserve"> should not necessarily be interpreted </w:t>
      </w:r>
      <w:r w:rsidR="008D28D4">
        <w:rPr>
          <w:rFonts w:asciiTheme="minorBidi" w:hAnsiTheme="minorBidi"/>
          <w:sz w:val="24"/>
          <w:szCs w:val="24"/>
        </w:rPr>
        <w:t>as “</w:t>
      </w:r>
      <w:r w:rsidR="00230019">
        <w:rPr>
          <w:rFonts w:asciiTheme="minorBidi" w:hAnsiTheme="minorBidi"/>
          <w:sz w:val="24"/>
          <w:szCs w:val="24"/>
        </w:rPr>
        <w:t>through the wilderness of Moab,</w:t>
      </w:r>
      <w:r w:rsidR="008D28D4">
        <w:rPr>
          <w:rFonts w:asciiTheme="minorBidi" w:hAnsiTheme="minorBidi"/>
          <w:sz w:val="24"/>
          <w:szCs w:val="24"/>
        </w:rPr>
        <w:t>”</w:t>
      </w:r>
      <w:r w:rsidR="00230019">
        <w:rPr>
          <w:rFonts w:asciiTheme="minorBidi" w:hAnsiTheme="minorBidi"/>
          <w:sz w:val="24"/>
          <w:szCs w:val="24"/>
        </w:rPr>
        <w:t xml:space="preserve"> but</w:t>
      </w:r>
      <w:r w:rsidR="006478CF">
        <w:rPr>
          <w:rFonts w:asciiTheme="minorBidi" w:hAnsiTheme="minorBidi"/>
          <w:sz w:val="24"/>
          <w:szCs w:val="24"/>
        </w:rPr>
        <w:t xml:space="preserve"> “</w:t>
      </w:r>
      <w:r w:rsidR="006478CF" w:rsidRPr="00990621">
        <w:rPr>
          <w:rFonts w:asciiTheme="minorBidi" w:hAnsiTheme="minorBidi"/>
          <w:sz w:val="24"/>
          <w:szCs w:val="24"/>
        </w:rPr>
        <w:t xml:space="preserve">in the direction of </w:t>
      </w:r>
      <w:r w:rsidR="006478CF" w:rsidRPr="006478CF">
        <w:rPr>
          <w:rFonts w:asciiTheme="minorBidi" w:hAnsiTheme="minorBidi"/>
          <w:sz w:val="24"/>
          <w:szCs w:val="24"/>
        </w:rPr>
        <w:t>the wilderness of Moab</w:t>
      </w:r>
      <w:r w:rsidR="006478CF">
        <w:rPr>
          <w:rFonts w:asciiTheme="minorBidi" w:hAnsiTheme="minorBidi"/>
          <w:sz w:val="24"/>
          <w:szCs w:val="24"/>
        </w:rPr>
        <w:t>” means, “on the road that will eventually lead to the wilderness of Moab.” Furthermore, “</w:t>
      </w:r>
      <w:r w:rsidR="006478CF" w:rsidRPr="00990621">
        <w:rPr>
          <w:rFonts w:asciiTheme="minorBidi" w:hAnsiTheme="minorBidi"/>
          <w:sz w:val="24"/>
          <w:szCs w:val="24"/>
        </w:rPr>
        <w:t>You are now passing through th</w:t>
      </w:r>
      <w:r w:rsidR="006478CF">
        <w:rPr>
          <w:rFonts w:asciiTheme="minorBidi" w:hAnsiTheme="minorBidi"/>
          <w:sz w:val="24"/>
          <w:szCs w:val="24"/>
        </w:rPr>
        <w:t xml:space="preserve">e territory of Moab” means “You are now </w:t>
      </w:r>
      <w:r w:rsidR="006478CF">
        <w:rPr>
          <w:rFonts w:asciiTheme="minorBidi" w:hAnsiTheme="minorBidi"/>
          <w:b/>
          <w:bCs/>
          <w:sz w:val="24"/>
          <w:szCs w:val="24"/>
        </w:rPr>
        <w:t>entering</w:t>
      </w:r>
      <w:r w:rsidR="006478CF">
        <w:rPr>
          <w:rFonts w:asciiTheme="minorBidi" w:hAnsiTheme="minorBidi"/>
          <w:sz w:val="24"/>
          <w:szCs w:val="24"/>
        </w:rPr>
        <w:t xml:space="preserve"> the territory of Moab.” Moderate Bible critics suggested a slight emendation of the words of the verse, or alternatively, a change in the order of the verses, so that the verses match the “correct” wadi. One radical Bible critic named J. Maxwell Miller (and others following him) decided that</w:t>
      </w:r>
      <w:r w:rsidR="00B701CE">
        <w:rPr>
          <w:rFonts w:asciiTheme="minorBidi" w:hAnsiTheme="minorBidi"/>
          <w:sz w:val="24"/>
          <w:szCs w:val="24"/>
        </w:rPr>
        <w:t>, in light of</w:t>
      </w:r>
      <w:r w:rsidR="006478CF">
        <w:rPr>
          <w:rFonts w:asciiTheme="minorBidi" w:hAnsiTheme="minorBidi"/>
          <w:sz w:val="24"/>
          <w:szCs w:val="24"/>
        </w:rPr>
        <w:t xml:space="preserve"> this </w:t>
      </w:r>
      <w:r w:rsidR="00B701CE">
        <w:rPr>
          <w:rFonts w:asciiTheme="minorBidi" w:hAnsiTheme="minorBidi"/>
          <w:sz w:val="24"/>
          <w:szCs w:val="24"/>
        </w:rPr>
        <w:t>and other difficulties in this chapter, it is clear that not only is the history described here completely fictional, but the same is true of the geography – it is based entirely on rumors. Thus, claims Miller, the author of Numbers 21 may have lived in the Babylonian exile and was not familiar with the geography of the land of Moab. The author or redactor of Deuteronomy 2 was influenced by the author of Numbers 21 and copied his errors.</w:t>
      </w:r>
      <w:r w:rsidR="00B701CE">
        <w:rPr>
          <w:rStyle w:val="FootnoteReference"/>
          <w:rFonts w:asciiTheme="minorBidi" w:hAnsiTheme="minorBidi"/>
          <w:sz w:val="24"/>
          <w:szCs w:val="24"/>
        </w:rPr>
        <w:footnoteReference w:id="4"/>
      </w:r>
      <w:r w:rsidR="00B701CE">
        <w:rPr>
          <w:rFonts w:asciiTheme="minorBidi" w:hAnsiTheme="minorBidi"/>
          <w:sz w:val="24"/>
          <w:szCs w:val="24"/>
        </w:rPr>
        <w:t xml:space="preserve"> </w:t>
      </w:r>
    </w:p>
    <w:p w:rsidR="00B701CE" w:rsidRDefault="00B701CE" w:rsidP="00807334">
      <w:pPr>
        <w:spacing w:after="0" w:line="240" w:lineRule="auto"/>
        <w:jc w:val="both"/>
        <w:rPr>
          <w:rFonts w:asciiTheme="minorBidi" w:hAnsiTheme="minorBidi"/>
          <w:sz w:val="24"/>
          <w:szCs w:val="24"/>
        </w:rPr>
      </w:pPr>
    </w:p>
    <w:p w:rsidR="00B701CE" w:rsidRDefault="00B701CE" w:rsidP="00807334">
      <w:pPr>
        <w:spacing w:after="0" w:line="240" w:lineRule="auto"/>
        <w:jc w:val="both"/>
        <w:rPr>
          <w:rFonts w:asciiTheme="minorBidi" w:hAnsiTheme="minorBidi"/>
          <w:b/>
          <w:bCs/>
          <w:sz w:val="24"/>
          <w:szCs w:val="24"/>
        </w:rPr>
      </w:pPr>
      <w:r>
        <w:rPr>
          <w:rFonts w:asciiTheme="minorBidi" w:hAnsiTheme="minorBidi"/>
          <w:b/>
          <w:bCs/>
          <w:sz w:val="24"/>
          <w:szCs w:val="24"/>
        </w:rPr>
        <w:t>Why Did Most Scholars Identify Wadi Zered with al-Hasa in the First Place?</w:t>
      </w:r>
    </w:p>
    <w:p w:rsidR="00B701CE" w:rsidRDefault="00B701CE" w:rsidP="00807334">
      <w:pPr>
        <w:spacing w:after="0" w:line="240" w:lineRule="auto"/>
        <w:jc w:val="both"/>
        <w:rPr>
          <w:rFonts w:asciiTheme="minorBidi" w:hAnsiTheme="minorBidi"/>
          <w:b/>
          <w:bCs/>
          <w:sz w:val="24"/>
          <w:szCs w:val="24"/>
        </w:rPr>
      </w:pPr>
    </w:p>
    <w:p w:rsidR="00B701CE" w:rsidRDefault="00B701CE" w:rsidP="00807334">
      <w:pPr>
        <w:spacing w:after="0" w:line="240" w:lineRule="auto"/>
        <w:jc w:val="both"/>
        <w:rPr>
          <w:rFonts w:asciiTheme="minorBidi" w:hAnsiTheme="minorBidi"/>
          <w:sz w:val="24"/>
          <w:szCs w:val="24"/>
        </w:rPr>
      </w:pPr>
      <w:r>
        <w:rPr>
          <w:rFonts w:asciiTheme="minorBidi" w:hAnsiTheme="minorBidi"/>
          <w:sz w:val="24"/>
          <w:szCs w:val="24"/>
        </w:rPr>
        <w:tab/>
        <w:t xml:space="preserve">Firstly, it seems to me that this identification was influenced by the schematic structure of the </w:t>
      </w:r>
      <w:r w:rsidR="00DB5AA1">
        <w:rPr>
          <w:rFonts w:asciiTheme="minorBidi" w:hAnsiTheme="minorBidi"/>
          <w:sz w:val="24"/>
          <w:szCs w:val="24"/>
        </w:rPr>
        <w:t>eastern bank of the Jordan River</w:t>
      </w:r>
      <w:r>
        <w:rPr>
          <w:rFonts w:asciiTheme="minorBidi" w:hAnsiTheme="minorBidi"/>
          <w:sz w:val="24"/>
          <w:szCs w:val="24"/>
        </w:rPr>
        <w:t>.</w:t>
      </w:r>
      <w:r w:rsidR="00DB5AA1">
        <w:rPr>
          <w:rFonts w:asciiTheme="minorBidi" w:hAnsiTheme="minorBidi"/>
          <w:sz w:val="24"/>
          <w:szCs w:val="24"/>
        </w:rPr>
        <w:t xml:space="preserve"> The mountainous center of the western bank of the Jordan splits into numerous tributaries that reunite into a sizeable number of streams, some of which flow into the sea and others into the Jordan Rift Valley. In contrast, vast sections of the eastern bank of the Jordan consist of high plateaus, all the drainage </w:t>
      </w:r>
      <w:r w:rsidR="007F7BD5">
        <w:rPr>
          <w:rFonts w:asciiTheme="minorBidi" w:hAnsiTheme="minorBidi"/>
          <w:sz w:val="24"/>
          <w:szCs w:val="24"/>
        </w:rPr>
        <w:t xml:space="preserve">of which </w:t>
      </w:r>
      <w:r w:rsidR="00DB5AA1">
        <w:rPr>
          <w:rFonts w:asciiTheme="minorBidi" w:hAnsiTheme="minorBidi"/>
          <w:sz w:val="24"/>
          <w:szCs w:val="24"/>
        </w:rPr>
        <w:t>flows west</w:t>
      </w:r>
      <w:r w:rsidR="007F7BD5">
        <w:rPr>
          <w:rFonts w:asciiTheme="minorBidi" w:hAnsiTheme="minorBidi"/>
          <w:sz w:val="24"/>
          <w:szCs w:val="24"/>
        </w:rPr>
        <w:t>.</w:t>
      </w:r>
      <w:r w:rsidR="00DB5AA1">
        <w:rPr>
          <w:rFonts w:asciiTheme="minorBidi" w:hAnsiTheme="minorBidi"/>
          <w:sz w:val="24"/>
          <w:szCs w:val="24"/>
        </w:rPr>
        <w:t xml:space="preserve"> </w:t>
      </w:r>
      <w:r w:rsidR="007F7BD5">
        <w:rPr>
          <w:rFonts w:asciiTheme="minorBidi" w:hAnsiTheme="minorBidi"/>
          <w:sz w:val="24"/>
          <w:szCs w:val="24"/>
        </w:rPr>
        <w:t xml:space="preserve">In addition, </w:t>
      </w:r>
      <w:r w:rsidR="00DB5AA1">
        <w:rPr>
          <w:rFonts w:asciiTheme="minorBidi" w:hAnsiTheme="minorBidi"/>
          <w:sz w:val="24"/>
          <w:szCs w:val="24"/>
        </w:rPr>
        <w:t xml:space="preserve">the main part of the drainage is through large, deep wadis – </w:t>
      </w:r>
      <w:r w:rsidR="00DB5AA1">
        <w:rPr>
          <w:rFonts w:asciiTheme="minorBidi" w:hAnsiTheme="minorBidi"/>
          <w:sz w:val="24"/>
          <w:szCs w:val="24"/>
        </w:rPr>
        <w:lastRenderedPageBreak/>
        <w:t>from north to south: Yarmouk, Jabbok (Zarqa in Arabic), Arnon (al-Mujib) and Zered (al-Hasa</w:t>
      </w:r>
      <w:r w:rsidR="00661E96">
        <w:rPr>
          <w:rFonts w:asciiTheme="minorBidi" w:hAnsiTheme="minorBidi"/>
          <w:sz w:val="24"/>
          <w:szCs w:val="24"/>
        </w:rPr>
        <w:t>)</w:t>
      </w:r>
      <w:r w:rsidR="00DB5AA1">
        <w:rPr>
          <w:rFonts w:asciiTheme="minorBidi" w:hAnsiTheme="minorBidi"/>
          <w:sz w:val="24"/>
          <w:szCs w:val="24"/>
        </w:rPr>
        <w:t xml:space="preserve">. The centrality of these wadis, which divide the bank of the Jordan into five large plateaus, causes </w:t>
      </w:r>
      <w:r w:rsidR="00661E96">
        <w:rPr>
          <w:rFonts w:asciiTheme="minorBidi" w:hAnsiTheme="minorBidi"/>
          <w:sz w:val="24"/>
          <w:szCs w:val="24"/>
        </w:rPr>
        <w:t>many – perhaps unwittingly – to identify them with the large wadis mentioned in the sources.</w:t>
      </w:r>
      <w:r w:rsidR="00661E96">
        <w:rPr>
          <w:rStyle w:val="FootnoteReference"/>
          <w:rFonts w:asciiTheme="minorBidi" w:hAnsiTheme="minorBidi"/>
          <w:sz w:val="24"/>
          <w:szCs w:val="24"/>
        </w:rPr>
        <w:footnoteReference w:id="5"/>
      </w:r>
      <w:r w:rsidR="00661E96">
        <w:rPr>
          <w:rFonts w:asciiTheme="minorBidi" w:hAnsiTheme="minorBidi"/>
          <w:sz w:val="24"/>
          <w:szCs w:val="24"/>
        </w:rPr>
        <w:t xml:space="preserve"> Other questions of identification are beyond the scope of this discussion, but it seems that we can establish with certainty, based on various pieces of information, that the identifications of the Jabbok with the Zarqa River and the Arnon with Wadi Mujib are entirely accurate. As a result, completing the picture by identifying Wadi Zered with Wadi al-Hasa may seem to be the next logical step.</w:t>
      </w:r>
    </w:p>
    <w:p w:rsidR="00661E96" w:rsidRDefault="00661E96" w:rsidP="00807334">
      <w:pPr>
        <w:spacing w:after="0" w:line="240" w:lineRule="auto"/>
        <w:jc w:val="both"/>
        <w:rPr>
          <w:rFonts w:asciiTheme="minorBidi" w:hAnsiTheme="minorBidi"/>
          <w:sz w:val="24"/>
          <w:szCs w:val="24"/>
        </w:rPr>
      </w:pPr>
    </w:p>
    <w:p w:rsidR="00661E96" w:rsidRDefault="00661E96" w:rsidP="00807334">
      <w:pPr>
        <w:spacing w:after="0" w:line="240" w:lineRule="auto"/>
        <w:jc w:val="both"/>
        <w:outlineLvl w:val="0"/>
        <w:rPr>
          <w:rFonts w:asciiTheme="minorBidi" w:hAnsiTheme="minorBidi"/>
          <w:b/>
          <w:bCs/>
          <w:sz w:val="24"/>
          <w:szCs w:val="24"/>
        </w:rPr>
      </w:pPr>
      <w:r>
        <w:rPr>
          <w:rFonts w:asciiTheme="minorBidi" w:hAnsiTheme="minorBidi"/>
          <w:b/>
          <w:bCs/>
          <w:sz w:val="24"/>
          <w:szCs w:val="24"/>
        </w:rPr>
        <w:t>The Madaba Map</w:t>
      </w:r>
    </w:p>
    <w:p w:rsidR="00FC4FB5" w:rsidRDefault="00FC4FB5" w:rsidP="00807334">
      <w:pPr>
        <w:spacing w:after="0" w:line="240" w:lineRule="auto"/>
        <w:jc w:val="both"/>
        <w:rPr>
          <w:rFonts w:asciiTheme="minorBidi" w:hAnsiTheme="minorBidi"/>
          <w:b/>
          <w:bCs/>
          <w:sz w:val="24"/>
          <w:szCs w:val="24"/>
        </w:rPr>
      </w:pPr>
    </w:p>
    <w:p w:rsidR="00FC4FB5" w:rsidRDefault="00FC4FB5" w:rsidP="00807334">
      <w:pPr>
        <w:spacing w:after="0" w:line="240" w:lineRule="auto"/>
        <w:jc w:val="both"/>
        <w:rPr>
          <w:rFonts w:asciiTheme="minorBidi" w:eastAsia="Arial Unicode MS" w:hAnsiTheme="minorBidi"/>
          <w:sz w:val="24"/>
          <w:szCs w:val="24"/>
        </w:rPr>
      </w:pPr>
      <w:r>
        <w:rPr>
          <w:rFonts w:asciiTheme="minorBidi" w:hAnsiTheme="minorBidi"/>
          <w:b/>
          <w:bCs/>
          <w:sz w:val="24"/>
          <w:szCs w:val="24"/>
        </w:rPr>
        <w:tab/>
      </w:r>
      <w:r w:rsidR="00234C6B">
        <w:rPr>
          <w:rFonts w:asciiTheme="minorBidi" w:hAnsiTheme="minorBidi"/>
          <w:b/>
          <w:bCs/>
          <w:sz w:val="24"/>
          <w:szCs w:val="24"/>
        </w:rPr>
        <w:t>However, t</w:t>
      </w:r>
      <w:r>
        <w:rPr>
          <w:rFonts w:asciiTheme="minorBidi" w:hAnsiTheme="minorBidi"/>
          <w:sz w:val="24"/>
          <w:szCs w:val="24"/>
        </w:rPr>
        <w:t xml:space="preserve">he main source that served as the basis for the identification of Wadi Zered with Wadi al-Hasa is the </w:t>
      </w:r>
      <w:r>
        <w:rPr>
          <w:rFonts w:asciiTheme="minorBidi" w:hAnsiTheme="minorBidi"/>
          <w:b/>
          <w:bCs/>
          <w:sz w:val="24"/>
          <w:szCs w:val="24"/>
        </w:rPr>
        <w:t>Madaba Map</w:t>
      </w:r>
      <w:r>
        <w:rPr>
          <w:rFonts w:asciiTheme="minorBidi" w:hAnsiTheme="minorBidi"/>
          <w:sz w:val="24"/>
          <w:szCs w:val="24"/>
        </w:rPr>
        <w:t xml:space="preserve">, the famous Greek mosaic map from the sixth century CE (some say the seventh century CE). The Madaba Map is the oldest map of the land of Israel that is known to us in the original, and not from a copy. All the scholarly literature points out the fact that the Madaba Map features </w:t>
      </w:r>
      <w:r w:rsidR="006F53FF">
        <w:rPr>
          <w:rFonts w:asciiTheme="minorBidi" w:hAnsiTheme="minorBidi"/>
          <w:sz w:val="24"/>
          <w:szCs w:val="24"/>
        </w:rPr>
        <w:t xml:space="preserve">an illustration of a wadi descending westward, south of “[XAP]AXMWBA” (Charach Moba, identified with the Biblical Kir of Moab, today al-Karak) and discharging </w:t>
      </w:r>
      <w:r w:rsidR="00234C6B">
        <w:rPr>
          <w:rFonts w:asciiTheme="minorBidi" w:hAnsiTheme="minorBidi"/>
          <w:sz w:val="24"/>
          <w:szCs w:val="24"/>
        </w:rPr>
        <w:t xml:space="preserve">into the </w:t>
      </w:r>
      <w:r w:rsidR="006F53FF">
        <w:rPr>
          <w:rFonts w:asciiTheme="minorBidi" w:hAnsiTheme="minorBidi"/>
          <w:sz w:val="24"/>
          <w:szCs w:val="24"/>
        </w:rPr>
        <w:t>south</w:t>
      </w:r>
      <w:r w:rsidR="00234C6B">
        <w:rPr>
          <w:rFonts w:asciiTheme="minorBidi" w:hAnsiTheme="minorBidi"/>
          <w:sz w:val="24"/>
          <w:szCs w:val="24"/>
        </w:rPr>
        <w:t>ern part</w:t>
      </w:r>
      <w:r w:rsidR="006F53FF">
        <w:rPr>
          <w:rFonts w:asciiTheme="minorBidi" w:hAnsiTheme="minorBidi"/>
          <w:sz w:val="24"/>
          <w:szCs w:val="24"/>
        </w:rPr>
        <w:t xml:space="preserve"> of the Dead Sea near “ZOOPA” (Zoora/Zoar, today </w:t>
      </w:r>
      <w:r w:rsidR="00234C6B">
        <w:rPr>
          <w:rFonts w:asciiTheme="minorBidi" w:hAnsiTheme="minorBidi"/>
          <w:sz w:val="24"/>
          <w:szCs w:val="24"/>
        </w:rPr>
        <w:t>es-</w:t>
      </w:r>
      <w:r w:rsidR="006F53FF">
        <w:rPr>
          <w:rFonts w:asciiTheme="minorBidi" w:hAnsiTheme="minorBidi"/>
          <w:sz w:val="24"/>
          <w:szCs w:val="24"/>
        </w:rPr>
        <w:t xml:space="preserve">Safi) and the “Sanctuary of </w:t>
      </w:r>
      <w:r w:rsidR="009D48C5">
        <w:rPr>
          <w:rFonts w:asciiTheme="minorBidi" w:hAnsiTheme="minorBidi"/>
          <w:sz w:val="24"/>
          <w:szCs w:val="24"/>
        </w:rPr>
        <w:t>Saint</w:t>
      </w:r>
      <w:r w:rsidR="006F53FF">
        <w:rPr>
          <w:rFonts w:asciiTheme="minorBidi" w:hAnsiTheme="minorBidi"/>
          <w:sz w:val="24"/>
          <w:szCs w:val="24"/>
        </w:rPr>
        <w:t xml:space="preserve"> Lot.” This wadi, which, according to its geographical features, must be Wadi al-Hasa, is adorned on the map with the caption </w:t>
      </w:r>
      <w:r w:rsidR="006F53FF" w:rsidRPr="006F53FF">
        <w:rPr>
          <w:rFonts w:asciiTheme="minorBidi" w:eastAsia="Arial Unicode MS" w:hAnsiTheme="minorBidi"/>
          <w:sz w:val="24"/>
          <w:szCs w:val="24"/>
        </w:rPr>
        <w:t>“[Ζ]ΑΡΕΔ</w:t>
      </w:r>
      <w:r w:rsidR="006F53FF">
        <w:rPr>
          <w:rFonts w:asciiTheme="minorBidi" w:eastAsia="Arial Unicode MS" w:hAnsiTheme="minorBidi"/>
          <w:sz w:val="24"/>
          <w:szCs w:val="24"/>
        </w:rPr>
        <w:t>” (Zared).</w:t>
      </w:r>
    </w:p>
    <w:p w:rsidR="006F53FF" w:rsidRDefault="006F53FF" w:rsidP="00807334">
      <w:pPr>
        <w:spacing w:after="0" w:line="240" w:lineRule="auto"/>
        <w:jc w:val="both"/>
        <w:rPr>
          <w:rFonts w:asciiTheme="minorBidi" w:eastAsia="Arial Unicode MS" w:hAnsiTheme="minorBidi"/>
          <w:sz w:val="24"/>
          <w:szCs w:val="24"/>
        </w:rPr>
      </w:pPr>
    </w:p>
    <w:p w:rsidR="006F53FF" w:rsidRDefault="006F53FF" w:rsidP="00807334">
      <w:pPr>
        <w:spacing w:after="0" w:line="240" w:lineRule="auto"/>
        <w:jc w:val="both"/>
        <w:rPr>
          <w:rFonts w:asciiTheme="minorBidi" w:eastAsia="Arial Unicode MS" w:hAnsiTheme="minorBidi"/>
          <w:sz w:val="24"/>
          <w:szCs w:val="24"/>
        </w:rPr>
      </w:pPr>
      <w:r>
        <w:rPr>
          <w:rFonts w:asciiTheme="minorBidi" w:eastAsia="Arial Unicode MS" w:hAnsiTheme="minorBidi"/>
          <w:sz w:val="24"/>
          <w:szCs w:val="24"/>
        </w:rPr>
        <w:tab/>
        <w:t>This demonstrates that at least at the end of the Byzantine period it was already accepted to identify Wadi Zered with Wadi al-Hasa. While there is no guarantee that this Christian identification tradition is necessarily accurate, it certainly represents a point of departure for the discussion, and anyone arguing against this tradition must bear the burden of proof.</w:t>
      </w:r>
    </w:p>
    <w:p w:rsidR="006F53FF" w:rsidRDefault="006F53FF" w:rsidP="00807334">
      <w:pPr>
        <w:spacing w:after="0" w:line="240" w:lineRule="auto"/>
        <w:jc w:val="both"/>
        <w:rPr>
          <w:rFonts w:asciiTheme="minorBidi" w:eastAsia="Arial Unicode MS" w:hAnsiTheme="minorBidi"/>
          <w:sz w:val="24"/>
          <w:szCs w:val="24"/>
        </w:rPr>
      </w:pPr>
    </w:p>
    <w:p w:rsidR="006F53FF" w:rsidRDefault="00A330B3" w:rsidP="00807334">
      <w:pPr>
        <w:spacing w:after="0" w:line="240" w:lineRule="auto"/>
        <w:jc w:val="both"/>
        <w:outlineLvl w:val="0"/>
        <w:rPr>
          <w:rFonts w:asciiTheme="minorBidi" w:eastAsia="Arial Unicode MS" w:hAnsiTheme="minorBidi"/>
          <w:b/>
          <w:bCs/>
          <w:sz w:val="24"/>
          <w:szCs w:val="24"/>
        </w:rPr>
      </w:pPr>
      <w:r>
        <w:rPr>
          <w:rFonts w:asciiTheme="minorBidi" w:eastAsia="Arial Unicode MS" w:hAnsiTheme="minorBidi"/>
          <w:b/>
          <w:bCs/>
          <w:sz w:val="24"/>
          <w:szCs w:val="24"/>
        </w:rPr>
        <w:t>Can This</w:t>
      </w:r>
      <w:r w:rsidR="006F53FF">
        <w:rPr>
          <w:rFonts w:asciiTheme="minorBidi" w:eastAsia="Arial Unicode MS" w:hAnsiTheme="minorBidi"/>
          <w:b/>
          <w:bCs/>
          <w:sz w:val="24"/>
          <w:szCs w:val="24"/>
        </w:rPr>
        <w:t xml:space="preserve"> Be</w:t>
      </w:r>
      <w:r>
        <w:rPr>
          <w:rFonts w:asciiTheme="minorBidi" w:eastAsia="Arial Unicode MS" w:hAnsiTheme="minorBidi"/>
          <w:b/>
          <w:bCs/>
          <w:sz w:val="24"/>
          <w:szCs w:val="24"/>
        </w:rPr>
        <w:t xml:space="preserve"> True</w:t>
      </w:r>
      <w:r w:rsidR="006F53FF">
        <w:rPr>
          <w:rFonts w:asciiTheme="minorBidi" w:eastAsia="Arial Unicode MS" w:hAnsiTheme="minorBidi"/>
          <w:b/>
          <w:bCs/>
          <w:sz w:val="24"/>
          <w:szCs w:val="24"/>
        </w:rPr>
        <w:t>?</w:t>
      </w:r>
    </w:p>
    <w:p w:rsidR="00A330B3" w:rsidRDefault="00A330B3" w:rsidP="00807334">
      <w:pPr>
        <w:spacing w:after="0" w:line="240" w:lineRule="auto"/>
        <w:jc w:val="both"/>
        <w:rPr>
          <w:rFonts w:asciiTheme="minorBidi" w:eastAsia="Arial Unicode MS" w:hAnsiTheme="minorBidi"/>
          <w:b/>
          <w:bCs/>
          <w:sz w:val="24"/>
          <w:szCs w:val="24"/>
        </w:rPr>
      </w:pPr>
    </w:p>
    <w:p w:rsidR="00234C6B" w:rsidRDefault="00A330B3" w:rsidP="00807334">
      <w:pPr>
        <w:spacing w:after="0" w:line="240" w:lineRule="auto"/>
        <w:jc w:val="both"/>
        <w:rPr>
          <w:rFonts w:asciiTheme="minorBidi" w:hAnsiTheme="minorBidi"/>
          <w:sz w:val="24"/>
          <w:szCs w:val="24"/>
        </w:rPr>
      </w:pPr>
      <w:r>
        <w:rPr>
          <w:rFonts w:asciiTheme="minorBidi" w:eastAsia="Arial Unicode MS" w:hAnsiTheme="minorBidi"/>
          <w:b/>
          <w:bCs/>
          <w:sz w:val="24"/>
          <w:szCs w:val="24"/>
        </w:rPr>
        <w:tab/>
      </w:r>
      <w:r>
        <w:rPr>
          <w:rFonts w:asciiTheme="minorBidi" w:eastAsia="Arial Unicode MS" w:hAnsiTheme="minorBidi"/>
          <w:sz w:val="24"/>
          <w:szCs w:val="24"/>
        </w:rPr>
        <w:t xml:space="preserve">After examining the Madaba Map carefully, the answer to this question became clear to me: absolutely not. The first thing that I noticed was that the last letter in the caption accompanying the name of the wadi is not, in fact, delta </w:t>
      </w:r>
      <w:r w:rsidRPr="00A330B3">
        <w:rPr>
          <w:rFonts w:asciiTheme="minorBidi" w:eastAsia="Arial Unicode MS" w:hAnsiTheme="minorBidi"/>
          <w:sz w:val="24"/>
          <w:szCs w:val="24"/>
        </w:rPr>
        <w:t>(</w:t>
      </w:r>
      <w:r w:rsidRPr="00A330B3">
        <w:rPr>
          <w:rFonts w:asciiTheme="minorBidi" w:hAnsiTheme="minorBidi"/>
          <w:sz w:val="24"/>
          <w:szCs w:val="24"/>
        </w:rPr>
        <w:t>Δ)</w:t>
      </w:r>
      <w:r>
        <w:rPr>
          <w:rFonts w:asciiTheme="minorBidi" w:hAnsiTheme="minorBidi"/>
          <w:sz w:val="24"/>
          <w:szCs w:val="24"/>
        </w:rPr>
        <w:t>, as we had previously stated</w:t>
      </w:r>
      <w:r w:rsidRPr="00A330B3">
        <w:rPr>
          <w:rFonts w:asciiTheme="minorBidi" w:hAnsiTheme="minorBidi"/>
          <w:sz w:val="24"/>
          <w:szCs w:val="24"/>
        </w:rPr>
        <w:t>.</w:t>
      </w:r>
      <w:r>
        <w:rPr>
          <w:rFonts w:asciiTheme="minorBidi" w:hAnsiTheme="minorBidi"/>
          <w:sz w:val="24"/>
          <w:szCs w:val="24"/>
        </w:rPr>
        <w:t xml:space="preserve"> In all the captions on the Madaba Map, the letter delta and the letter alpha (</w:t>
      </w:r>
      <w:r w:rsidR="00B371FB">
        <w:rPr>
          <w:rFonts w:asciiTheme="minorBidi" w:hAnsiTheme="minorBidi"/>
          <w:sz w:val="24"/>
          <w:szCs w:val="24"/>
        </w:rPr>
        <w:t>Α</w:t>
      </w:r>
      <w:r>
        <w:rPr>
          <w:rFonts w:asciiTheme="minorBidi" w:hAnsiTheme="minorBidi"/>
          <w:sz w:val="24"/>
          <w:szCs w:val="24"/>
        </w:rPr>
        <w:t xml:space="preserve">) appear </w:t>
      </w:r>
      <w:r w:rsidR="00B371FB">
        <w:rPr>
          <w:rFonts w:asciiTheme="minorBidi" w:hAnsiTheme="minorBidi"/>
          <w:sz w:val="24"/>
          <w:szCs w:val="24"/>
        </w:rPr>
        <w:t xml:space="preserve">quite </w:t>
      </w:r>
      <w:r>
        <w:rPr>
          <w:rFonts w:asciiTheme="minorBidi" w:hAnsiTheme="minorBidi"/>
          <w:sz w:val="24"/>
          <w:szCs w:val="24"/>
        </w:rPr>
        <w:t xml:space="preserve">similar. Both look </w:t>
      </w:r>
      <w:r w:rsidR="00B371FB">
        <w:rPr>
          <w:rFonts w:asciiTheme="minorBidi" w:hAnsiTheme="minorBidi"/>
          <w:sz w:val="24"/>
          <w:szCs w:val="24"/>
        </w:rPr>
        <w:t xml:space="preserve">much </w:t>
      </w:r>
      <w:r>
        <w:rPr>
          <w:rFonts w:asciiTheme="minorBidi" w:hAnsiTheme="minorBidi"/>
          <w:sz w:val="24"/>
          <w:szCs w:val="24"/>
        </w:rPr>
        <w:t xml:space="preserve">like an </w:t>
      </w:r>
      <w:r w:rsidR="00234C6B">
        <w:rPr>
          <w:rFonts w:asciiTheme="minorBidi" w:hAnsiTheme="minorBidi"/>
          <w:sz w:val="24"/>
          <w:szCs w:val="24"/>
        </w:rPr>
        <w:t xml:space="preserve">isosceles </w:t>
      </w:r>
      <w:r w:rsidR="00B371FB">
        <w:rPr>
          <w:rFonts w:asciiTheme="minorBidi" w:hAnsiTheme="minorBidi"/>
          <w:sz w:val="24"/>
          <w:szCs w:val="24"/>
        </w:rPr>
        <w:t>triangle.</w:t>
      </w:r>
      <w:r>
        <w:rPr>
          <w:rFonts w:asciiTheme="minorBidi" w:hAnsiTheme="minorBidi"/>
          <w:sz w:val="24"/>
          <w:szCs w:val="24"/>
        </w:rPr>
        <w:t xml:space="preserve"> </w:t>
      </w:r>
      <w:r w:rsidR="00B371FB">
        <w:rPr>
          <w:rFonts w:asciiTheme="minorBidi" w:hAnsiTheme="minorBidi"/>
          <w:sz w:val="24"/>
          <w:szCs w:val="24"/>
        </w:rPr>
        <w:t xml:space="preserve">In the case of the delta, its </w:t>
      </w:r>
      <w:r>
        <w:rPr>
          <w:rFonts w:asciiTheme="minorBidi" w:hAnsiTheme="minorBidi"/>
          <w:sz w:val="24"/>
          <w:szCs w:val="24"/>
        </w:rPr>
        <w:t xml:space="preserve">base is a </w:t>
      </w:r>
      <w:r w:rsidR="00B371FB">
        <w:rPr>
          <w:rFonts w:asciiTheme="minorBidi" w:hAnsiTheme="minorBidi"/>
          <w:sz w:val="24"/>
          <w:szCs w:val="24"/>
        </w:rPr>
        <w:t xml:space="preserve">horizontal line forming a complete triangle. In contrast, the </w:t>
      </w:r>
      <w:r w:rsidR="00665C37">
        <w:rPr>
          <w:rFonts w:asciiTheme="minorBidi" w:hAnsiTheme="minorBidi"/>
          <w:sz w:val="24"/>
          <w:szCs w:val="24"/>
        </w:rPr>
        <w:t>crossing stroke</w:t>
      </w:r>
      <w:r w:rsidR="00B371FB">
        <w:rPr>
          <w:rFonts w:asciiTheme="minorBidi" w:hAnsiTheme="minorBidi"/>
          <w:sz w:val="24"/>
          <w:szCs w:val="24"/>
        </w:rPr>
        <w:t xml:space="preserve"> of the alpha is slightly diagonal; on the left side it touches </w:t>
      </w:r>
      <w:r w:rsidR="00665C37">
        <w:rPr>
          <w:rFonts w:asciiTheme="minorBidi" w:hAnsiTheme="minorBidi"/>
          <w:sz w:val="24"/>
          <w:szCs w:val="24"/>
        </w:rPr>
        <w:t>the bottom of the left stroke of the letter, while on the right side it touches the right stroke at a slightly higher point. This distinction between the two letters is consistent throughout the map, and can be illustrated clearly by comparing names</w:t>
      </w:r>
      <w:r w:rsidR="00234C6B">
        <w:rPr>
          <w:rFonts w:asciiTheme="minorBidi" w:hAnsiTheme="minorBidi"/>
          <w:sz w:val="24"/>
          <w:szCs w:val="24"/>
        </w:rPr>
        <w:t xml:space="preserve"> such as</w:t>
      </w:r>
      <w:r w:rsidR="00665C37">
        <w:rPr>
          <w:rFonts w:asciiTheme="minorBidi" w:hAnsiTheme="minorBidi"/>
          <w:sz w:val="24"/>
          <w:szCs w:val="24"/>
        </w:rPr>
        <w:t xml:space="preserve"> “Dan” and “Judah,” both of which contain the two letters side by side.</w:t>
      </w:r>
    </w:p>
    <w:p w:rsidR="007F7BD5" w:rsidRDefault="007F7BD5" w:rsidP="00807334">
      <w:pPr>
        <w:spacing w:after="0" w:line="240" w:lineRule="auto"/>
        <w:jc w:val="both"/>
        <w:rPr>
          <w:rFonts w:asciiTheme="minorBidi" w:hAnsiTheme="minorBidi"/>
          <w:sz w:val="24"/>
          <w:szCs w:val="24"/>
        </w:rPr>
      </w:pPr>
    </w:p>
    <w:p w:rsidR="00C400D8" w:rsidRDefault="00C400D8" w:rsidP="00807334">
      <w:pPr>
        <w:keepNext/>
        <w:spacing w:after="0" w:line="240" w:lineRule="auto"/>
        <w:jc w:val="center"/>
      </w:pPr>
      <w:r w:rsidRPr="00807334">
        <w:rPr>
          <w:rFonts w:asciiTheme="minorBidi" w:hAnsiTheme="minorBidi"/>
          <w:noProof/>
          <w:sz w:val="24"/>
          <w:szCs w:val="24"/>
        </w:rPr>
        <w:lastRenderedPageBreak/>
        <w:drawing>
          <wp:inline distT="0" distB="0" distL="0" distR="0" wp14:anchorId="13722EC7" wp14:editId="1E79352D">
            <wp:extent cx="5276215" cy="1912620"/>
            <wp:effectExtent l="19050" t="0" r="635" b="0"/>
            <wp:docPr id="3" name="Picture 2" descr="איור 4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איור 48-49.jpg"/>
                    <pic:cNvPicPr/>
                  </pic:nvPicPr>
                  <pic:blipFill>
                    <a:blip r:embed="rId10" cstate="print"/>
                    <a:stretch>
                      <a:fillRect/>
                    </a:stretch>
                  </pic:blipFill>
                  <pic:spPr>
                    <a:xfrm>
                      <a:off x="0" y="0"/>
                      <a:ext cx="5276215" cy="1912620"/>
                    </a:xfrm>
                    <a:prstGeom prst="rect">
                      <a:avLst/>
                    </a:prstGeom>
                  </pic:spPr>
                </pic:pic>
              </a:graphicData>
            </a:graphic>
          </wp:inline>
        </w:drawing>
      </w:r>
    </w:p>
    <w:p w:rsidR="007F7BD5" w:rsidRPr="00807334" w:rsidRDefault="00C400D8" w:rsidP="00807334">
      <w:pPr>
        <w:pStyle w:val="Caption"/>
        <w:spacing w:after="0"/>
        <w:jc w:val="center"/>
        <w:rPr>
          <w:rFonts w:asciiTheme="minorBidi" w:hAnsiTheme="minorBidi"/>
          <w:sz w:val="20"/>
          <w:szCs w:val="20"/>
        </w:rPr>
      </w:pPr>
      <w:r w:rsidRPr="00807334">
        <w:rPr>
          <w:rFonts w:ascii="Arial" w:hAnsi="Arial" w:cs="Arial"/>
          <w:b w:val="0"/>
          <w:bCs w:val="0"/>
          <w:color w:val="auto"/>
          <w:sz w:val="20"/>
          <w:szCs w:val="20"/>
          <w:shd w:val="clear" w:color="auto" w:fill="FFFFFF"/>
          <w:lang w:val="el-GR"/>
        </w:rPr>
        <w:t>ΔΑΝ</w:t>
      </w:r>
      <w:r w:rsidRPr="00807334">
        <w:rPr>
          <w:rStyle w:val="apple-converted-space"/>
          <w:rFonts w:ascii="Arial" w:hAnsi="Arial" w:cs="Arial"/>
          <w:b w:val="0"/>
          <w:bCs w:val="0"/>
          <w:color w:val="auto"/>
          <w:sz w:val="20"/>
          <w:szCs w:val="20"/>
          <w:shd w:val="clear" w:color="auto" w:fill="FFFFFF"/>
        </w:rPr>
        <w:t> (Dan) and IOY</w:t>
      </w:r>
      <w:r w:rsidRPr="00807334">
        <w:rPr>
          <w:rFonts w:ascii="Arial" w:hAnsi="Arial" w:cs="Arial"/>
          <w:b w:val="0"/>
          <w:bCs w:val="0"/>
          <w:color w:val="auto"/>
          <w:sz w:val="20"/>
          <w:szCs w:val="20"/>
          <w:shd w:val="clear" w:color="auto" w:fill="FFFFFF"/>
          <w:lang w:val="el-GR"/>
        </w:rPr>
        <w:t>Δ</w:t>
      </w:r>
      <w:r w:rsidRPr="00807334">
        <w:rPr>
          <w:rFonts w:ascii="Arial" w:hAnsi="Arial" w:cs="Arial"/>
          <w:b w:val="0"/>
          <w:bCs w:val="0"/>
          <w:color w:val="auto"/>
          <w:sz w:val="20"/>
          <w:szCs w:val="20"/>
          <w:shd w:val="clear" w:color="auto" w:fill="FFFFFF"/>
        </w:rPr>
        <w:t xml:space="preserve">A (Judah) in the Madaba Map. Note the </w:t>
      </w:r>
      <w:r w:rsidR="007E2DBE">
        <w:rPr>
          <w:rFonts w:ascii="Arial" w:hAnsi="Arial" w:cs="Arial"/>
          <w:b w:val="0"/>
          <w:bCs w:val="0"/>
          <w:color w:val="auto"/>
          <w:sz w:val="20"/>
          <w:szCs w:val="20"/>
          <w:shd w:val="clear" w:color="auto" w:fill="FFFFFF"/>
        </w:rPr>
        <w:t xml:space="preserve">shapes of </w:t>
      </w:r>
      <w:r w:rsidRPr="00807334">
        <w:rPr>
          <w:rFonts w:ascii="Arial" w:hAnsi="Arial" w:cs="Arial"/>
          <w:b w:val="0"/>
          <w:bCs w:val="0"/>
          <w:color w:val="auto"/>
          <w:sz w:val="20"/>
          <w:szCs w:val="20"/>
          <w:shd w:val="clear" w:color="auto" w:fill="FFFFFF"/>
        </w:rPr>
        <w:t>the delta (</w:t>
      </w:r>
      <w:r w:rsidRPr="00807334">
        <w:rPr>
          <w:rFonts w:ascii="Arial" w:hAnsi="Arial" w:cs="Arial"/>
          <w:b w:val="0"/>
          <w:bCs w:val="0"/>
          <w:color w:val="auto"/>
          <w:sz w:val="20"/>
          <w:szCs w:val="20"/>
          <w:shd w:val="clear" w:color="auto" w:fill="FFFFFF"/>
          <w:lang w:val="el-GR"/>
        </w:rPr>
        <w:t>Δ</w:t>
      </w:r>
      <w:r w:rsidR="007E2DBE" w:rsidRPr="00807334">
        <w:rPr>
          <w:rFonts w:ascii="Arial" w:hAnsi="Arial" w:cs="Arial"/>
          <w:b w:val="0"/>
          <w:bCs w:val="0"/>
          <w:color w:val="auto"/>
          <w:sz w:val="20"/>
          <w:szCs w:val="20"/>
          <w:shd w:val="clear" w:color="auto" w:fill="FFFFFF"/>
        </w:rPr>
        <w:t>) and the alpha (A). (</w:t>
      </w:r>
      <w:r w:rsidR="003D7D02">
        <w:rPr>
          <w:rFonts w:ascii="Arial" w:hAnsi="Arial" w:cs="Arial"/>
          <w:b w:val="0"/>
          <w:bCs w:val="0"/>
          <w:color w:val="auto"/>
          <w:sz w:val="20"/>
          <w:szCs w:val="20"/>
          <w:shd w:val="clear" w:color="auto" w:fill="FFFFFF"/>
        </w:rPr>
        <w:t>C</w:t>
      </w:r>
      <w:r w:rsidRPr="00807334">
        <w:rPr>
          <w:rFonts w:ascii="Arial" w:hAnsi="Arial" w:cs="Arial"/>
          <w:b w:val="0"/>
          <w:bCs w:val="0"/>
          <w:color w:val="auto"/>
          <w:sz w:val="20"/>
          <w:szCs w:val="20"/>
          <w:shd w:val="clear" w:color="auto" w:fill="FFFFFF"/>
        </w:rPr>
        <w:t xml:space="preserve">ourtesy of </w:t>
      </w:r>
      <w:r w:rsidR="007E2DBE">
        <w:rPr>
          <w:rFonts w:ascii="Arial" w:hAnsi="Arial" w:cs="Arial"/>
          <w:b w:val="0"/>
          <w:bCs w:val="0"/>
          <w:color w:val="auto"/>
          <w:sz w:val="20"/>
          <w:szCs w:val="20"/>
          <w:shd w:val="clear" w:color="auto" w:fill="FFFFFF"/>
        </w:rPr>
        <w:t xml:space="preserve">the </w:t>
      </w:r>
      <w:r w:rsidRPr="00807334">
        <w:rPr>
          <w:rFonts w:ascii="Arial" w:hAnsi="Arial" w:cs="Arial"/>
          <w:b w:val="0"/>
          <w:bCs w:val="0"/>
          <w:i/>
          <w:iCs/>
          <w:color w:val="auto"/>
          <w:sz w:val="20"/>
          <w:szCs w:val="20"/>
          <w:shd w:val="clear" w:color="auto" w:fill="FFFFFF"/>
        </w:rPr>
        <w:t>Studium Biblicum Franciscanum</w:t>
      </w:r>
      <w:r w:rsidRPr="00807334">
        <w:rPr>
          <w:rFonts w:ascii="Arial" w:hAnsi="Arial" w:cs="Arial"/>
          <w:b w:val="0"/>
          <w:bCs w:val="0"/>
          <w:color w:val="auto"/>
          <w:sz w:val="20"/>
          <w:szCs w:val="20"/>
          <w:shd w:val="clear" w:color="auto" w:fill="FFFFFF"/>
        </w:rPr>
        <w:t>)</w:t>
      </w:r>
    </w:p>
    <w:p w:rsidR="00665C37" w:rsidRDefault="00665C37" w:rsidP="00807334">
      <w:pPr>
        <w:spacing w:after="0" w:line="240" w:lineRule="auto"/>
        <w:jc w:val="both"/>
        <w:rPr>
          <w:rFonts w:asciiTheme="minorBidi" w:hAnsiTheme="minorBidi"/>
          <w:sz w:val="24"/>
          <w:szCs w:val="24"/>
        </w:rPr>
      </w:pPr>
    </w:p>
    <w:p w:rsidR="00665C37" w:rsidRDefault="00665C37" w:rsidP="00807334">
      <w:pPr>
        <w:spacing w:after="0" w:line="240" w:lineRule="auto"/>
        <w:jc w:val="both"/>
        <w:rPr>
          <w:rFonts w:asciiTheme="minorBidi" w:hAnsiTheme="minorBidi"/>
          <w:sz w:val="24"/>
          <w:szCs w:val="24"/>
        </w:rPr>
      </w:pPr>
      <w:r>
        <w:rPr>
          <w:rFonts w:asciiTheme="minorBidi" w:hAnsiTheme="minorBidi"/>
          <w:sz w:val="24"/>
          <w:szCs w:val="24"/>
        </w:rPr>
        <w:tab/>
        <w:t xml:space="preserve">Having established the distinction between the appearance of the letters alpha and delta on the Madaba Map, we can see that in the last letter of the word generally read as “Zared,” the base of the letter is clearly diagonal. In other words, the last letter is clearly not delta, but alpha. Once I began to suspect that this was the case, I took measurements and found that the </w:t>
      </w:r>
      <w:r w:rsidR="007567DD">
        <w:rPr>
          <w:rFonts w:asciiTheme="minorBidi" w:hAnsiTheme="minorBidi"/>
          <w:sz w:val="24"/>
          <w:szCs w:val="24"/>
        </w:rPr>
        <w:t xml:space="preserve">presumed addition of the letter zeta ([Z]) at the beginning of the name is not actually possible. The wadi is accompanied on the map by cliffs on both sides as well as at its head. The section of the cliffs at the head of the wadi was damaged over the course of time and was not preserved. The wadi’s caption was integrated within these cliffs, and through careful and precise measurements, it is possible to continue the line of cliffs that have been preserved and determine that there is no room for the letter zeta in the damaged section. We must then conclude that the caption of this wadi on the Madaba Map does not read </w:t>
      </w:r>
      <w:r w:rsidR="007567DD" w:rsidRPr="007567DD">
        <w:rPr>
          <w:rFonts w:asciiTheme="minorBidi" w:hAnsiTheme="minorBidi"/>
          <w:sz w:val="24"/>
          <w:szCs w:val="24"/>
        </w:rPr>
        <w:t>ΖΑΡΕΔ</w:t>
      </w:r>
      <w:r w:rsidR="007567DD">
        <w:rPr>
          <w:rFonts w:asciiTheme="minorBidi" w:hAnsiTheme="minorBidi"/>
          <w:sz w:val="24"/>
          <w:szCs w:val="24"/>
        </w:rPr>
        <w:t xml:space="preserve"> (Zared) but APEA (Area). </w:t>
      </w:r>
    </w:p>
    <w:p w:rsidR="007E2DBE" w:rsidRDefault="007E2DBE" w:rsidP="00807334">
      <w:pPr>
        <w:spacing w:after="0" w:line="240" w:lineRule="auto"/>
        <w:jc w:val="both"/>
        <w:rPr>
          <w:rFonts w:asciiTheme="minorBidi" w:hAnsiTheme="minorBidi"/>
          <w:sz w:val="24"/>
          <w:szCs w:val="24"/>
        </w:rPr>
      </w:pPr>
    </w:p>
    <w:p w:rsidR="007E2DBE" w:rsidRDefault="007E2DBE" w:rsidP="00807334">
      <w:pPr>
        <w:keepNext/>
        <w:spacing w:after="0" w:line="240" w:lineRule="auto"/>
        <w:jc w:val="center"/>
      </w:pPr>
      <w:r w:rsidRPr="00807334">
        <w:rPr>
          <w:rFonts w:asciiTheme="minorBidi" w:hAnsiTheme="minorBidi"/>
          <w:noProof/>
          <w:sz w:val="24"/>
          <w:szCs w:val="24"/>
        </w:rPr>
        <w:lastRenderedPageBreak/>
        <w:drawing>
          <wp:inline distT="0" distB="0" distL="0" distR="0" wp14:anchorId="6070F7E5" wp14:editId="68E2E6A1">
            <wp:extent cx="1642773" cy="3783783"/>
            <wp:effectExtent l="19050" t="0" r="0" b="0"/>
            <wp:docPr id="4" name="Picture 3" descr="איור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איור 50.jpg"/>
                    <pic:cNvPicPr/>
                  </pic:nvPicPr>
                  <pic:blipFill>
                    <a:blip r:embed="rId11" cstate="print"/>
                    <a:stretch>
                      <a:fillRect/>
                    </a:stretch>
                  </pic:blipFill>
                  <pic:spPr>
                    <a:xfrm>
                      <a:off x="0" y="0"/>
                      <a:ext cx="1643217" cy="3784805"/>
                    </a:xfrm>
                    <a:prstGeom prst="rect">
                      <a:avLst/>
                    </a:prstGeom>
                  </pic:spPr>
                </pic:pic>
              </a:graphicData>
            </a:graphic>
          </wp:inline>
        </w:drawing>
      </w:r>
    </w:p>
    <w:p w:rsidR="007E2DBE" w:rsidRPr="00807334" w:rsidRDefault="007E2DBE" w:rsidP="00807334">
      <w:pPr>
        <w:pStyle w:val="Caption"/>
        <w:spacing w:after="0"/>
        <w:jc w:val="center"/>
        <w:rPr>
          <w:rFonts w:asciiTheme="minorBidi" w:hAnsiTheme="minorBidi"/>
          <w:sz w:val="20"/>
          <w:szCs w:val="20"/>
        </w:rPr>
      </w:pPr>
      <w:r>
        <w:rPr>
          <w:rFonts w:asciiTheme="minorBidi" w:hAnsiTheme="minorBidi"/>
          <w:b w:val="0"/>
          <w:bCs w:val="0"/>
          <w:color w:val="auto"/>
          <w:sz w:val="20"/>
          <w:szCs w:val="20"/>
        </w:rPr>
        <w:t>APEA (Area) and not [Z]APE</w:t>
      </w:r>
      <w:r w:rsidRPr="00807334">
        <w:rPr>
          <w:rFonts w:ascii="Arial" w:hAnsi="Arial" w:cs="Arial"/>
          <w:b w:val="0"/>
          <w:bCs w:val="0"/>
          <w:color w:val="auto"/>
          <w:sz w:val="20"/>
          <w:szCs w:val="20"/>
          <w:shd w:val="clear" w:color="auto" w:fill="FFFFFF"/>
          <w:lang w:val="el-GR"/>
        </w:rPr>
        <w:t>Δ</w:t>
      </w:r>
      <w:r>
        <w:rPr>
          <w:rFonts w:ascii="Arial" w:hAnsi="Arial" w:cs="Arial"/>
          <w:b w:val="0"/>
          <w:bCs w:val="0"/>
          <w:color w:val="auto"/>
          <w:sz w:val="20"/>
          <w:szCs w:val="20"/>
          <w:shd w:val="clear" w:color="auto" w:fill="FFFFFF"/>
        </w:rPr>
        <w:t xml:space="preserve"> (Zared) (</w:t>
      </w:r>
      <w:r w:rsidR="003D7D02">
        <w:rPr>
          <w:rFonts w:ascii="Arial" w:hAnsi="Arial" w:cs="Arial"/>
          <w:b w:val="0"/>
          <w:bCs w:val="0"/>
          <w:color w:val="auto"/>
          <w:sz w:val="20"/>
          <w:szCs w:val="20"/>
          <w:shd w:val="clear" w:color="auto" w:fill="FFFFFF"/>
        </w:rPr>
        <w:t>C</w:t>
      </w:r>
      <w:r>
        <w:rPr>
          <w:rFonts w:ascii="Arial" w:hAnsi="Arial" w:cs="Arial"/>
          <w:b w:val="0"/>
          <w:bCs w:val="0"/>
          <w:color w:val="auto"/>
          <w:sz w:val="20"/>
          <w:szCs w:val="20"/>
          <w:shd w:val="clear" w:color="auto" w:fill="FFFFFF"/>
        </w:rPr>
        <w:t xml:space="preserve">ourtesy of the </w:t>
      </w:r>
      <w:r w:rsidRPr="00807334">
        <w:rPr>
          <w:rFonts w:ascii="Arial" w:hAnsi="Arial" w:cs="Arial"/>
          <w:b w:val="0"/>
          <w:bCs w:val="0"/>
          <w:i/>
          <w:iCs/>
          <w:color w:val="auto"/>
          <w:sz w:val="20"/>
          <w:szCs w:val="20"/>
          <w:shd w:val="clear" w:color="auto" w:fill="FFFFFF"/>
        </w:rPr>
        <w:t>Studium Biblicum Franciscanum</w:t>
      </w:r>
      <w:r>
        <w:rPr>
          <w:rFonts w:ascii="Arial" w:hAnsi="Arial" w:cs="Arial"/>
          <w:b w:val="0"/>
          <w:bCs w:val="0"/>
          <w:color w:val="auto"/>
          <w:sz w:val="20"/>
          <w:szCs w:val="20"/>
          <w:shd w:val="clear" w:color="auto" w:fill="FFFFFF"/>
        </w:rPr>
        <w:t>)</w:t>
      </w:r>
    </w:p>
    <w:p w:rsidR="007567DD" w:rsidRDefault="007567DD" w:rsidP="00807334">
      <w:pPr>
        <w:spacing w:after="0" w:line="240" w:lineRule="auto"/>
        <w:jc w:val="both"/>
        <w:rPr>
          <w:rFonts w:asciiTheme="minorBidi" w:hAnsiTheme="minorBidi"/>
          <w:sz w:val="24"/>
          <w:szCs w:val="24"/>
        </w:rPr>
      </w:pPr>
    </w:p>
    <w:p w:rsidR="007567DD" w:rsidRDefault="007567DD" w:rsidP="00807334">
      <w:pPr>
        <w:spacing w:after="0" w:line="240" w:lineRule="auto"/>
        <w:jc w:val="both"/>
        <w:rPr>
          <w:rFonts w:asciiTheme="minorBidi" w:hAnsiTheme="minorBidi"/>
          <w:sz w:val="24"/>
          <w:szCs w:val="24"/>
        </w:rPr>
      </w:pPr>
      <w:r>
        <w:rPr>
          <w:rFonts w:asciiTheme="minorBidi" w:hAnsiTheme="minorBidi"/>
          <w:sz w:val="24"/>
          <w:szCs w:val="24"/>
        </w:rPr>
        <w:tab/>
        <w:t>What does “Area” mean</w:t>
      </w:r>
      <w:r w:rsidR="00CC105B">
        <w:rPr>
          <w:rFonts w:asciiTheme="minorBidi" w:hAnsiTheme="minorBidi"/>
          <w:sz w:val="24"/>
          <w:szCs w:val="24"/>
        </w:rPr>
        <w:t xml:space="preserve"> in Greek? It is not particularly important. What is important is that this is not Wadi Zered. By way of speculation, I thought that perhaps this is a Greek version of the Biblical name </w:t>
      </w:r>
      <w:r w:rsidR="00CC105B">
        <w:rPr>
          <w:rFonts w:asciiTheme="minorBidi" w:hAnsiTheme="minorBidi"/>
          <w:b/>
          <w:bCs/>
          <w:sz w:val="24"/>
          <w:szCs w:val="24"/>
        </w:rPr>
        <w:t>Ar</w:t>
      </w:r>
      <w:r w:rsidR="00CC105B">
        <w:rPr>
          <w:rFonts w:asciiTheme="minorBidi" w:hAnsiTheme="minorBidi"/>
          <w:sz w:val="24"/>
          <w:szCs w:val="24"/>
        </w:rPr>
        <w:t xml:space="preserve">, which is sometimes used as an alternate name for Moab in general (or for its southern part), and on one occasion it refers to a Moabite city. In Byzantine-era sources, a city is mentioned south of the Arnon River called Areopolis, which preserves the Biblical name Ar. Eusebius, in his </w:t>
      </w:r>
      <w:r w:rsidR="00CC105B">
        <w:rPr>
          <w:rFonts w:asciiTheme="minorBidi" w:hAnsiTheme="minorBidi"/>
          <w:i/>
          <w:iCs/>
          <w:sz w:val="24"/>
          <w:szCs w:val="24"/>
        </w:rPr>
        <w:t>Onomasticon</w:t>
      </w:r>
      <w:r w:rsidR="00CC105B">
        <w:rPr>
          <w:rFonts w:asciiTheme="minorBidi" w:hAnsiTheme="minorBidi"/>
          <w:sz w:val="24"/>
          <w:szCs w:val="24"/>
        </w:rPr>
        <w:t>, writes that this is the Greek name for Rabbath Moab. Rabbath Moab is known today as Rabba, about six miles north of al-Karak, and thus it may be that Area was the name of the entire region surrounding this city. However, if we follow this interpretation, we must assume that the artisan who created the Madaba Map erred by placing the caption close to the wadi instead of spreading out its letters across the region to its north.</w:t>
      </w:r>
    </w:p>
    <w:p w:rsidR="00CC105B" w:rsidRDefault="00CC105B" w:rsidP="00807334">
      <w:pPr>
        <w:spacing w:after="0" w:line="240" w:lineRule="auto"/>
        <w:jc w:val="both"/>
        <w:rPr>
          <w:rFonts w:asciiTheme="minorBidi" w:eastAsia="Arial Unicode MS" w:hAnsiTheme="minorBidi"/>
          <w:sz w:val="24"/>
          <w:szCs w:val="24"/>
        </w:rPr>
      </w:pPr>
    </w:p>
    <w:p w:rsidR="00CC105B" w:rsidRDefault="00CC105B" w:rsidP="00807334">
      <w:pPr>
        <w:spacing w:after="0" w:line="240" w:lineRule="auto"/>
        <w:jc w:val="both"/>
        <w:rPr>
          <w:rFonts w:asciiTheme="minorBidi" w:eastAsia="Arial Unicode MS" w:hAnsiTheme="minorBidi"/>
          <w:sz w:val="24"/>
          <w:szCs w:val="24"/>
        </w:rPr>
      </w:pPr>
      <w:r>
        <w:rPr>
          <w:rFonts w:asciiTheme="minorBidi" w:eastAsia="Arial Unicode MS" w:hAnsiTheme="minorBidi"/>
          <w:sz w:val="24"/>
          <w:szCs w:val="24"/>
        </w:rPr>
        <w:tab/>
        <w:t xml:space="preserve">Here is another minor discovery in the Madaba Map. We have already seen that the wadi illustrated in the Madaba Map is not Wadi Zered. It seems that </w:t>
      </w:r>
      <w:r w:rsidR="000E4CCE">
        <w:rPr>
          <w:rFonts w:asciiTheme="minorBidi" w:eastAsia="Arial Unicode MS" w:hAnsiTheme="minorBidi"/>
          <w:sz w:val="24"/>
          <w:szCs w:val="24"/>
        </w:rPr>
        <w:t xml:space="preserve">this wadi does not represent Wadi al-Hasa either. According to the illustration on the map, the wadi discharges into the Dead Sea at a significant distance from the southern edge of the sea, between Charach Moba on one side and Zoora and the Sanctuary of </w:t>
      </w:r>
      <w:r w:rsidR="009D48C5">
        <w:rPr>
          <w:rFonts w:asciiTheme="minorBidi" w:eastAsia="Arial Unicode MS" w:hAnsiTheme="minorBidi"/>
          <w:sz w:val="24"/>
          <w:szCs w:val="24"/>
        </w:rPr>
        <w:t>St.</w:t>
      </w:r>
      <w:r w:rsidR="000E4CCE">
        <w:rPr>
          <w:rFonts w:asciiTheme="minorBidi" w:eastAsia="Arial Unicode MS" w:hAnsiTheme="minorBidi"/>
          <w:sz w:val="24"/>
          <w:szCs w:val="24"/>
        </w:rPr>
        <w:t xml:space="preserve"> Lot on the other – closer to Charach. This information does not fit with Wadi al-Hasa, which flows more than twelve miles south of al-Karak and discharges into the salt marshes south of the Dead Sea, very close to Safi. In the past, this discrepancy could perhaps have been resolved by assuming that the map was not precise in its geographical proportions, and further assuming that the water level of the Dead Sea was higher during the Byzantine period (though</w:t>
      </w:r>
      <w:r w:rsidR="00675C26">
        <w:rPr>
          <w:rFonts w:asciiTheme="minorBidi" w:eastAsia="Arial Unicode MS" w:hAnsiTheme="minorBidi"/>
          <w:sz w:val="24"/>
          <w:szCs w:val="24"/>
        </w:rPr>
        <w:t xml:space="preserve"> according to recent geological research</w:t>
      </w:r>
      <w:r w:rsidR="00C400D8">
        <w:rPr>
          <w:rFonts w:asciiTheme="minorBidi" w:eastAsia="Arial Unicode MS" w:hAnsiTheme="minorBidi"/>
          <w:sz w:val="24"/>
          <w:szCs w:val="24"/>
        </w:rPr>
        <w:t>,</w:t>
      </w:r>
      <w:r w:rsidR="000E4CCE">
        <w:rPr>
          <w:rFonts w:asciiTheme="minorBidi" w:eastAsia="Arial Unicode MS" w:hAnsiTheme="minorBidi"/>
          <w:sz w:val="24"/>
          <w:szCs w:val="24"/>
        </w:rPr>
        <w:t xml:space="preserve"> modern geologists believe that the water level was actually low </w:t>
      </w:r>
      <w:r w:rsidR="000E4CCE">
        <w:rPr>
          <w:rFonts w:asciiTheme="minorBidi" w:eastAsia="Arial Unicode MS" w:hAnsiTheme="minorBidi"/>
          <w:sz w:val="24"/>
          <w:szCs w:val="24"/>
        </w:rPr>
        <w:lastRenderedPageBreak/>
        <w:t xml:space="preserve">during that time). But then an archaeological discovery came to light that may very well close the discussion once and for all. The discovery was </w:t>
      </w:r>
      <w:r w:rsidR="00563E2F">
        <w:rPr>
          <w:rFonts w:asciiTheme="minorBidi" w:eastAsia="Arial Unicode MS" w:hAnsiTheme="minorBidi"/>
          <w:sz w:val="24"/>
          <w:szCs w:val="24"/>
        </w:rPr>
        <w:t xml:space="preserve">the Sanctuary of Lot, situated atop the cave where tradition has it that the incident involving Lot and his daughters transpired – and containing an inscription </w:t>
      </w:r>
      <w:r w:rsidR="009D48C5">
        <w:rPr>
          <w:rFonts w:asciiTheme="minorBidi" w:eastAsia="Arial Unicode MS" w:hAnsiTheme="minorBidi"/>
          <w:sz w:val="24"/>
          <w:szCs w:val="24"/>
        </w:rPr>
        <w:t>reading “Agios Lot” (St.</w:t>
      </w:r>
      <w:r w:rsidR="00563E2F">
        <w:rPr>
          <w:rFonts w:asciiTheme="minorBidi" w:eastAsia="Arial Unicode MS" w:hAnsiTheme="minorBidi"/>
          <w:sz w:val="24"/>
          <w:szCs w:val="24"/>
        </w:rPr>
        <w:t xml:space="preserve"> Lot</w:t>
      </w:r>
      <w:r w:rsidR="009D48C5">
        <w:rPr>
          <w:rFonts w:asciiTheme="minorBidi" w:eastAsia="Arial Unicode MS" w:hAnsiTheme="minorBidi"/>
          <w:sz w:val="24"/>
          <w:szCs w:val="24"/>
        </w:rPr>
        <w:t>)</w:t>
      </w:r>
      <w:r w:rsidR="00563E2F">
        <w:rPr>
          <w:rFonts w:asciiTheme="minorBidi" w:eastAsia="Arial Unicode MS" w:hAnsiTheme="minorBidi"/>
          <w:sz w:val="24"/>
          <w:szCs w:val="24"/>
        </w:rPr>
        <w:t xml:space="preserve">. The monastery was found in 1983 at a site called Deir ‘Ain ‘Abata, </w:t>
      </w:r>
      <w:r w:rsidR="00563E2F">
        <w:rPr>
          <w:rFonts w:asciiTheme="minorBidi" w:eastAsia="Arial Unicode MS" w:hAnsiTheme="minorBidi"/>
          <w:b/>
          <w:bCs/>
          <w:sz w:val="24"/>
          <w:szCs w:val="24"/>
        </w:rPr>
        <w:t>north</w:t>
      </w:r>
      <w:r w:rsidR="00563E2F">
        <w:rPr>
          <w:rFonts w:asciiTheme="minorBidi" w:eastAsia="Arial Unicode MS" w:hAnsiTheme="minorBidi"/>
          <w:sz w:val="24"/>
          <w:szCs w:val="24"/>
        </w:rPr>
        <w:t xml:space="preserve"> of Wadi al-Hasa, and was excavated during the years 1988-1996. This monastery is undoubtedly the sanctuary illustrated on the Madaba Map, while its location on the Madaba Map is </w:t>
      </w:r>
      <w:r w:rsidR="00563E2F">
        <w:rPr>
          <w:rFonts w:asciiTheme="minorBidi" w:eastAsia="Arial Unicode MS" w:hAnsiTheme="minorBidi"/>
          <w:b/>
          <w:bCs/>
          <w:sz w:val="24"/>
          <w:szCs w:val="24"/>
        </w:rPr>
        <w:t>south</w:t>
      </w:r>
      <w:r w:rsidR="00563E2F">
        <w:rPr>
          <w:rFonts w:asciiTheme="minorBidi" w:eastAsia="Arial Unicode MS" w:hAnsiTheme="minorBidi"/>
          <w:sz w:val="24"/>
          <w:szCs w:val="24"/>
        </w:rPr>
        <w:t xml:space="preserve"> of the wadi that appears on the map. It seems, then, that the wadi illustrated on the map is one of the two wadis between al-Karak and Wadi al-Hasa, likely the southern of the two. It is somewhat surprising, in truth, that the map chose to depict this wadi and not the larger Wadi al-Hasa. In the area northwest of the Dead Sea as well, the map depicts Nahal Og rather than the larger Nahal Prat (Wadi Qelt).</w:t>
      </w:r>
    </w:p>
    <w:p w:rsidR="00563E2F" w:rsidRDefault="00563E2F" w:rsidP="00807334">
      <w:pPr>
        <w:spacing w:after="0" w:line="240" w:lineRule="auto"/>
        <w:jc w:val="both"/>
        <w:rPr>
          <w:rFonts w:asciiTheme="minorBidi" w:eastAsia="Arial Unicode MS" w:hAnsiTheme="minorBidi"/>
          <w:sz w:val="24"/>
          <w:szCs w:val="24"/>
        </w:rPr>
      </w:pPr>
    </w:p>
    <w:p w:rsidR="00563E2F" w:rsidRDefault="00563E2F" w:rsidP="00807334">
      <w:pPr>
        <w:spacing w:after="0" w:line="240" w:lineRule="auto"/>
        <w:jc w:val="both"/>
        <w:rPr>
          <w:rFonts w:asciiTheme="minorBidi" w:eastAsia="Arial Unicode MS" w:hAnsiTheme="minorBidi"/>
          <w:sz w:val="24"/>
          <w:szCs w:val="24"/>
        </w:rPr>
      </w:pPr>
      <w:r>
        <w:rPr>
          <w:rFonts w:asciiTheme="minorBidi" w:eastAsia="Arial Unicode MS" w:hAnsiTheme="minorBidi"/>
          <w:sz w:val="24"/>
          <w:szCs w:val="24"/>
        </w:rPr>
        <w:tab/>
        <w:t xml:space="preserve">In short, </w:t>
      </w:r>
      <w:r w:rsidR="00F50325">
        <w:rPr>
          <w:rFonts w:asciiTheme="minorBidi" w:eastAsia="Arial Unicode MS" w:hAnsiTheme="minorBidi"/>
          <w:sz w:val="24"/>
          <w:szCs w:val="24"/>
        </w:rPr>
        <w:t>the</w:t>
      </w:r>
      <w:r w:rsidR="009747DB">
        <w:rPr>
          <w:rFonts w:asciiTheme="minorBidi" w:eastAsia="Arial Unicode MS" w:hAnsiTheme="minorBidi"/>
          <w:sz w:val="24"/>
          <w:szCs w:val="24"/>
        </w:rPr>
        <w:t xml:space="preserve"> common identification of Wadi Zered was erroneous from A to Z.</w:t>
      </w:r>
      <w:r w:rsidR="00F50325">
        <w:rPr>
          <w:rFonts w:asciiTheme="minorBidi" w:eastAsia="Arial Unicode MS" w:hAnsiTheme="minorBidi"/>
          <w:sz w:val="24"/>
          <w:szCs w:val="24"/>
        </w:rPr>
        <w:t xml:space="preserve"> Madaba Map is entirely </w:t>
      </w:r>
      <w:r>
        <w:rPr>
          <w:rFonts w:asciiTheme="minorBidi" w:eastAsia="Arial Unicode MS" w:hAnsiTheme="minorBidi"/>
          <w:sz w:val="24"/>
          <w:szCs w:val="24"/>
        </w:rPr>
        <w:t xml:space="preserve">irrelevant to our discussion, as it depicts neither Wadi Zered nor Wadi al-Hasa. The accepted identification of Wadi Zered with Wadi al-Hasa is not </w:t>
      </w:r>
      <w:r w:rsidR="00F50325">
        <w:rPr>
          <w:rFonts w:asciiTheme="minorBidi" w:eastAsia="Arial Unicode MS" w:hAnsiTheme="minorBidi"/>
          <w:sz w:val="24"/>
          <w:szCs w:val="24"/>
        </w:rPr>
        <w:t>rooted in</w:t>
      </w:r>
      <w:r>
        <w:rPr>
          <w:rFonts w:asciiTheme="minorBidi" w:eastAsia="Arial Unicode MS" w:hAnsiTheme="minorBidi"/>
          <w:sz w:val="24"/>
          <w:szCs w:val="24"/>
        </w:rPr>
        <w:t xml:space="preserve"> any ancient source, and </w:t>
      </w:r>
      <w:r w:rsidR="00762D7D">
        <w:rPr>
          <w:rFonts w:asciiTheme="minorBidi" w:eastAsia="Arial Unicode MS" w:hAnsiTheme="minorBidi"/>
          <w:sz w:val="24"/>
          <w:szCs w:val="24"/>
        </w:rPr>
        <w:t xml:space="preserve">it </w:t>
      </w:r>
      <w:r>
        <w:rPr>
          <w:rFonts w:asciiTheme="minorBidi" w:eastAsia="Arial Unicode MS" w:hAnsiTheme="minorBidi"/>
          <w:sz w:val="24"/>
          <w:szCs w:val="24"/>
        </w:rPr>
        <w:t>clear</w:t>
      </w:r>
      <w:r w:rsidR="00762D7D">
        <w:rPr>
          <w:rFonts w:asciiTheme="minorBidi" w:eastAsia="Arial Unicode MS" w:hAnsiTheme="minorBidi"/>
          <w:sz w:val="24"/>
          <w:szCs w:val="24"/>
        </w:rPr>
        <w:t xml:space="preserve">ly </w:t>
      </w:r>
      <w:r>
        <w:rPr>
          <w:rFonts w:asciiTheme="minorBidi" w:eastAsia="Arial Unicode MS" w:hAnsiTheme="minorBidi"/>
          <w:sz w:val="24"/>
          <w:szCs w:val="24"/>
        </w:rPr>
        <w:t>contradi</w:t>
      </w:r>
      <w:r w:rsidR="00762D7D">
        <w:rPr>
          <w:rFonts w:asciiTheme="minorBidi" w:eastAsia="Arial Unicode MS" w:hAnsiTheme="minorBidi"/>
          <w:sz w:val="24"/>
          <w:szCs w:val="24"/>
        </w:rPr>
        <w:t xml:space="preserve">cts the two places in the </w:t>
      </w:r>
      <w:r w:rsidR="00762D7D">
        <w:rPr>
          <w:rFonts w:asciiTheme="minorBidi" w:eastAsia="Arial Unicode MS" w:hAnsiTheme="minorBidi"/>
          <w:i/>
          <w:iCs/>
          <w:sz w:val="24"/>
          <w:szCs w:val="24"/>
        </w:rPr>
        <w:t>Tanakh</w:t>
      </w:r>
      <w:r w:rsidR="00762D7D">
        <w:rPr>
          <w:rFonts w:asciiTheme="minorBidi" w:eastAsia="Arial Unicode MS" w:hAnsiTheme="minorBidi"/>
          <w:sz w:val="24"/>
          <w:szCs w:val="24"/>
        </w:rPr>
        <w:t xml:space="preserve"> that mention Zered.</w:t>
      </w:r>
    </w:p>
    <w:p w:rsidR="00F50325" w:rsidRDefault="00F50325" w:rsidP="00807334">
      <w:pPr>
        <w:spacing w:after="0" w:line="240" w:lineRule="auto"/>
        <w:jc w:val="both"/>
        <w:rPr>
          <w:rFonts w:asciiTheme="minorBidi" w:eastAsia="Arial Unicode MS" w:hAnsiTheme="minorBidi"/>
          <w:sz w:val="24"/>
          <w:szCs w:val="24"/>
        </w:rPr>
      </w:pPr>
    </w:p>
    <w:p w:rsidR="00F50325" w:rsidRDefault="00F50325" w:rsidP="00807334">
      <w:pPr>
        <w:spacing w:after="0" w:line="240" w:lineRule="auto"/>
        <w:jc w:val="both"/>
        <w:outlineLvl w:val="0"/>
        <w:rPr>
          <w:rFonts w:asciiTheme="minorBidi" w:eastAsia="Arial Unicode MS" w:hAnsiTheme="minorBidi"/>
          <w:sz w:val="24"/>
          <w:szCs w:val="24"/>
        </w:rPr>
      </w:pPr>
      <w:r>
        <w:rPr>
          <w:rFonts w:asciiTheme="minorBidi" w:eastAsia="Arial Unicode MS" w:hAnsiTheme="minorBidi"/>
          <w:b/>
          <w:bCs/>
          <w:sz w:val="24"/>
          <w:szCs w:val="24"/>
        </w:rPr>
        <w:t>So What Is Wadi Zered?</w:t>
      </w:r>
    </w:p>
    <w:p w:rsidR="00F50325" w:rsidRDefault="00F50325" w:rsidP="00807334">
      <w:pPr>
        <w:spacing w:after="0" w:line="240" w:lineRule="auto"/>
        <w:jc w:val="both"/>
        <w:rPr>
          <w:rFonts w:asciiTheme="minorBidi" w:eastAsia="Arial Unicode MS" w:hAnsiTheme="minorBidi"/>
          <w:sz w:val="24"/>
          <w:szCs w:val="24"/>
        </w:rPr>
      </w:pPr>
    </w:p>
    <w:p w:rsidR="00F50325" w:rsidRDefault="00F50325" w:rsidP="00807334">
      <w:pPr>
        <w:spacing w:after="0" w:line="240" w:lineRule="auto"/>
        <w:jc w:val="both"/>
        <w:rPr>
          <w:rFonts w:asciiTheme="minorBidi" w:hAnsiTheme="minorBidi"/>
          <w:sz w:val="24"/>
          <w:szCs w:val="24"/>
        </w:rPr>
      </w:pPr>
      <w:r>
        <w:rPr>
          <w:rFonts w:asciiTheme="minorBidi" w:eastAsia="Arial Unicode MS" w:hAnsiTheme="minorBidi"/>
          <w:sz w:val="24"/>
          <w:szCs w:val="24"/>
        </w:rPr>
        <w:tab/>
        <w:t>Wadi Zered must be a significant wadi, one that is worthy of the festive remarks surrounding its appearance in Deuteronomy: “</w:t>
      </w:r>
      <w:r w:rsidRPr="00990621">
        <w:rPr>
          <w:rFonts w:asciiTheme="minorBidi" w:hAnsiTheme="minorBidi"/>
          <w:sz w:val="24"/>
          <w:szCs w:val="24"/>
        </w:rPr>
        <w:t xml:space="preserve">Up now! Cross the </w:t>
      </w:r>
      <w:r w:rsidRPr="00F50325">
        <w:rPr>
          <w:rFonts w:asciiTheme="minorBidi" w:hAnsiTheme="minorBidi"/>
          <w:sz w:val="24"/>
          <w:szCs w:val="24"/>
        </w:rPr>
        <w:t>wadi Zered</w:t>
      </w:r>
      <w:r w:rsidRPr="00990621">
        <w:rPr>
          <w:rFonts w:asciiTheme="minorBidi" w:hAnsiTheme="minorBidi"/>
          <w:sz w:val="24"/>
          <w:szCs w:val="24"/>
        </w:rPr>
        <w:t>! So we crossed the wadi Zered. The time that we spent in travel from Kadesh-barnea until we crossed the wadi Zered was thirty-eight years</w:t>
      </w:r>
      <w:r>
        <w:rPr>
          <w:rFonts w:asciiTheme="minorBidi" w:hAnsiTheme="minorBidi"/>
          <w:sz w:val="24"/>
          <w:szCs w:val="24"/>
        </w:rPr>
        <w:t>…” (2:13-14). The people of Israel crossed the wadi in northeast Moab, just before they crossed the Arnon River.</w:t>
      </w:r>
    </w:p>
    <w:p w:rsidR="00F50325" w:rsidRDefault="00F50325" w:rsidP="00807334">
      <w:pPr>
        <w:spacing w:after="0" w:line="240" w:lineRule="auto"/>
        <w:jc w:val="both"/>
        <w:rPr>
          <w:rFonts w:asciiTheme="minorBidi" w:hAnsiTheme="minorBidi"/>
          <w:sz w:val="24"/>
          <w:szCs w:val="24"/>
        </w:rPr>
      </w:pPr>
    </w:p>
    <w:p w:rsidR="00F50325" w:rsidRDefault="00F50325" w:rsidP="00807334">
      <w:pPr>
        <w:spacing w:after="0" w:line="240" w:lineRule="auto"/>
        <w:jc w:val="both"/>
        <w:rPr>
          <w:rFonts w:asciiTheme="minorBidi" w:hAnsiTheme="minorBidi"/>
          <w:sz w:val="24"/>
          <w:szCs w:val="24"/>
        </w:rPr>
      </w:pPr>
      <w:r>
        <w:rPr>
          <w:rFonts w:asciiTheme="minorBidi" w:hAnsiTheme="minorBidi"/>
          <w:sz w:val="24"/>
          <w:szCs w:val="24"/>
        </w:rPr>
        <w:tab/>
        <w:t xml:space="preserve">One prominent candidate, which fits with these pieces of information, is Wadi </w:t>
      </w:r>
      <w:r w:rsidR="005956D9">
        <w:rPr>
          <w:rFonts w:asciiTheme="minorBidi" w:hAnsiTheme="minorBidi"/>
          <w:sz w:val="24"/>
          <w:szCs w:val="24"/>
        </w:rPr>
        <w:t>Nukhei</w:t>
      </w:r>
      <w:r>
        <w:rPr>
          <w:rFonts w:asciiTheme="minorBidi" w:hAnsiTheme="minorBidi"/>
          <w:sz w:val="24"/>
          <w:szCs w:val="24"/>
        </w:rPr>
        <w:t>l</w:t>
      </w:r>
      <w:r w:rsidR="009747DB">
        <w:rPr>
          <w:rFonts w:asciiTheme="minorBidi" w:hAnsiTheme="minorBidi"/>
          <w:sz w:val="24"/>
          <w:szCs w:val="24"/>
        </w:rPr>
        <w:t>e</w:t>
      </w:r>
      <w:r w:rsidR="00937903">
        <w:rPr>
          <w:rFonts w:asciiTheme="minorBidi" w:hAnsiTheme="minorBidi"/>
          <w:sz w:val="24"/>
          <w:szCs w:val="24"/>
        </w:rPr>
        <w:t xml:space="preserve">, a wadi in the eastern part of the land of Moab that flows south-north, with a slight tilt to the west. It discharges in the Arnon, below Aroer, near the place where the main road crossed the Arnon from ancient times until today. Not long ago, an ancient road was discovered that crossed Wadi </w:t>
      </w:r>
      <w:r w:rsidR="005956D9">
        <w:rPr>
          <w:rFonts w:asciiTheme="minorBidi" w:hAnsiTheme="minorBidi"/>
          <w:sz w:val="24"/>
          <w:szCs w:val="24"/>
        </w:rPr>
        <w:t>Nukhei</w:t>
      </w:r>
      <w:r w:rsidR="00937903">
        <w:rPr>
          <w:rFonts w:asciiTheme="minorBidi" w:hAnsiTheme="minorBidi"/>
          <w:sz w:val="24"/>
          <w:szCs w:val="24"/>
        </w:rPr>
        <w:t>l</w:t>
      </w:r>
      <w:r w:rsidR="009747DB">
        <w:rPr>
          <w:rFonts w:asciiTheme="minorBidi" w:hAnsiTheme="minorBidi"/>
          <w:sz w:val="24"/>
          <w:szCs w:val="24"/>
        </w:rPr>
        <w:t>e</w:t>
      </w:r>
      <w:r w:rsidR="00937903">
        <w:rPr>
          <w:rFonts w:asciiTheme="minorBidi" w:hAnsiTheme="minorBidi"/>
          <w:sz w:val="24"/>
          <w:szCs w:val="24"/>
        </w:rPr>
        <w:t xml:space="preserve"> and immediately thereafter Wadi Sa</w:t>
      </w:r>
      <w:r w:rsidR="001470E3">
        <w:rPr>
          <w:rFonts w:asciiTheme="minorBidi" w:hAnsiTheme="minorBidi"/>
          <w:sz w:val="24"/>
          <w:szCs w:val="24"/>
        </w:rPr>
        <w:t>’</w:t>
      </w:r>
      <w:r w:rsidR="00937903">
        <w:rPr>
          <w:rFonts w:asciiTheme="minorBidi" w:hAnsiTheme="minorBidi"/>
          <w:sz w:val="24"/>
          <w:szCs w:val="24"/>
        </w:rPr>
        <w:t xml:space="preserve">ida – the eastern section of the Arnon. This road may fit with the path taken by the people of Israel described in our </w:t>
      </w:r>
      <w:r w:rsidR="00937903">
        <w:rPr>
          <w:rFonts w:asciiTheme="minorBidi" w:hAnsiTheme="minorBidi"/>
          <w:i/>
          <w:iCs/>
          <w:sz w:val="24"/>
          <w:szCs w:val="24"/>
        </w:rPr>
        <w:t xml:space="preserve">parasha </w:t>
      </w:r>
      <w:r w:rsidR="00937903">
        <w:rPr>
          <w:rFonts w:asciiTheme="minorBidi" w:hAnsiTheme="minorBidi"/>
          <w:sz w:val="24"/>
          <w:szCs w:val="24"/>
        </w:rPr>
        <w:t xml:space="preserve">and in </w:t>
      </w:r>
      <w:r w:rsidR="00937903">
        <w:rPr>
          <w:rFonts w:asciiTheme="minorBidi" w:hAnsiTheme="minorBidi"/>
          <w:i/>
          <w:iCs/>
          <w:sz w:val="24"/>
          <w:szCs w:val="24"/>
        </w:rPr>
        <w:t>Parashat Devarim</w:t>
      </w:r>
      <w:r w:rsidR="00937903">
        <w:rPr>
          <w:rFonts w:asciiTheme="minorBidi" w:hAnsiTheme="minorBidi"/>
          <w:sz w:val="24"/>
          <w:szCs w:val="24"/>
        </w:rPr>
        <w:t>.</w:t>
      </w:r>
    </w:p>
    <w:p w:rsidR="00937903" w:rsidRDefault="00937903" w:rsidP="00807334">
      <w:pPr>
        <w:spacing w:after="0" w:line="240" w:lineRule="auto"/>
        <w:jc w:val="both"/>
        <w:rPr>
          <w:rFonts w:asciiTheme="minorBidi" w:hAnsiTheme="minorBidi"/>
          <w:sz w:val="24"/>
          <w:szCs w:val="24"/>
        </w:rPr>
      </w:pPr>
    </w:p>
    <w:p w:rsidR="00937903" w:rsidRDefault="00937903" w:rsidP="00807334">
      <w:pPr>
        <w:spacing w:after="0" w:line="240" w:lineRule="auto"/>
        <w:jc w:val="both"/>
        <w:rPr>
          <w:rFonts w:asciiTheme="minorBidi" w:hAnsiTheme="minorBidi"/>
          <w:sz w:val="24"/>
          <w:szCs w:val="24"/>
        </w:rPr>
      </w:pPr>
      <w:r>
        <w:rPr>
          <w:rFonts w:asciiTheme="minorBidi" w:hAnsiTheme="minorBidi"/>
          <w:sz w:val="24"/>
          <w:szCs w:val="24"/>
        </w:rPr>
        <w:tab/>
        <w:t>One other possible suggestion is Wadi Tarfawi</w:t>
      </w:r>
      <w:r w:rsidR="00B63BAA">
        <w:rPr>
          <w:rFonts w:asciiTheme="minorBidi" w:hAnsiTheme="minorBidi"/>
          <w:sz w:val="24"/>
          <w:szCs w:val="24"/>
        </w:rPr>
        <w:t>y</w:t>
      </w:r>
      <w:r w:rsidR="009747DB">
        <w:rPr>
          <w:rFonts w:asciiTheme="minorBidi" w:hAnsiTheme="minorBidi"/>
          <w:sz w:val="24"/>
          <w:szCs w:val="24"/>
        </w:rPr>
        <w:t>y</w:t>
      </w:r>
      <w:r w:rsidR="00B63BAA">
        <w:rPr>
          <w:rFonts w:asciiTheme="minorBidi" w:hAnsiTheme="minorBidi"/>
          <w:sz w:val="24"/>
          <w:szCs w:val="24"/>
        </w:rPr>
        <w:t>e</w:t>
      </w:r>
      <w:r>
        <w:rPr>
          <w:rFonts w:asciiTheme="minorBidi" w:hAnsiTheme="minorBidi"/>
          <w:sz w:val="24"/>
          <w:szCs w:val="24"/>
        </w:rPr>
        <w:t xml:space="preserve"> (</w:t>
      </w:r>
      <w:r w:rsidR="00EF3CB7">
        <w:rPr>
          <w:rFonts w:asciiTheme="minorBidi" w:hAnsiTheme="minorBidi"/>
          <w:sz w:val="24"/>
          <w:szCs w:val="24"/>
        </w:rPr>
        <w:t xml:space="preserve">called Wadi ad-Dik on some maps), a long </w:t>
      </w:r>
      <w:r w:rsidR="00E66299">
        <w:rPr>
          <w:rFonts w:asciiTheme="minorBidi" w:hAnsiTheme="minorBidi"/>
          <w:sz w:val="24"/>
          <w:szCs w:val="24"/>
        </w:rPr>
        <w:t>intermittent</w:t>
      </w:r>
      <w:r w:rsidR="009747DB">
        <w:rPr>
          <w:rFonts w:asciiTheme="minorBidi" w:hAnsiTheme="minorBidi"/>
          <w:sz w:val="24"/>
          <w:szCs w:val="24"/>
        </w:rPr>
        <w:t xml:space="preserve"> </w:t>
      </w:r>
      <w:r w:rsidR="00EF3CB7">
        <w:rPr>
          <w:rFonts w:asciiTheme="minorBidi" w:hAnsiTheme="minorBidi"/>
          <w:sz w:val="24"/>
          <w:szCs w:val="24"/>
        </w:rPr>
        <w:t xml:space="preserve">stream that discharges into Wadi </w:t>
      </w:r>
      <w:r w:rsidR="005956D9">
        <w:rPr>
          <w:rFonts w:asciiTheme="minorBidi" w:hAnsiTheme="minorBidi"/>
          <w:sz w:val="24"/>
          <w:szCs w:val="24"/>
        </w:rPr>
        <w:t>Nukhei</w:t>
      </w:r>
      <w:r w:rsidR="00EF3CB7">
        <w:rPr>
          <w:rFonts w:asciiTheme="minorBidi" w:hAnsiTheme="minorBidi"/>
          <w:sz w:val="24"/>
          <w:szCs w:val="24"/>
        </w:rPr>
        <w:t>l</w:t>
      </w:r>
      <w:r w:rsidR="009747DB">
        <w:rPr>
          <w:rFonts w:asciiTheme="minorBidi" w:hAnsiTheme="minorBidi"/>
          <w:sz w:val="24"/>
          <w:szCs w:val="24"/>
        </w:rPr>
        <w:t>e</w:t>
      </w:r>
      <w:r w:rsidR="00EF3CB7">
        <w:rPr>
          <w:rFonts w:asciiTheme="minorBidi" w:hAnsiTheme="minorBidi"/>
          <w:sz w:val="24"/>
          <w:szCs w:val="24"/>
        </w:rPr>
        <w:t xml:space="preserve"> about six miles south of where Wadi </w:t>
      </w:r>
      <w:r w:rsidR="005956D9">
        <w:rPr>
          <w:rFonts w:asciiTheme="minorBidi" w:hAnsiTheme="minorBidi"/>
          <w:sz w:val="24"/>
          <w:szCs w:val="24"/>
        </w:rPr>
        <w:t>Nukhei</w:t>
      </w:r>
      <w:r w:rsidR="00EF3CB7">
        <w:rPr>
          <w:rFonts w:asciiTheme="minorBidi" w:hAnsiTheme="minorBidi"/>
          <w:sz w:val="24"/>
          <w:szCs w:val="24"/>
        </w:rPr>
        <w:t>l</w:t>
      </w:r>
      <w:r w:rsidR="009747DB">
        <w:rPr>
          <w:rFonts w:asciiTheme="minorBidi" w:hAnsiTheme="minorBidi"/>
          <w:sz w:val="24"/>
          <w:szCs w:val="24"/>
        </w:rPr>
        <w:t>e</w:t>
      </w:r>
      <w:r w:rsidR="00EF3CB7">
        <w:rPr>
          <w:rFonts w:asciiTheme="minorBidi" w:hAnsiTheme="minorBidi"/>
          <w:sz w:val="24"/>
          <w:szCs w:val="24"/>
        </w:rPr>
        <w:t xml:space="preserve"> discharges into the Arnon. This suggestion was proposed by </w:t>
      </w:r>
      <w:r w:rsidR="0041334D">
        <w:rPr>
          <w:rFonts w:asciiTheme="minorBidi" w:hAnsiTheme="minorBidi"/>
          <w:sz w:val="24"/>
          <w:szCs w:val="24"/>
        </w:rPr>
        <w:t xml:space="preserve">Yisrael Zev </w:t>
      </w:r>
      <w:r w:rsidR="00EF3CB7">
        <w:rPr>
          <w:rFonts w:asciiTheme="minorBidi" w:hAnsiTheme="minorBidi"/>
          <w:sz w:val="24"/>
          <w:szCs w:val="24"/>
        </w:rPr>
        <w:t>Horowitz in the early twentieth century. The benefit of this suggestion is that it fits with an ancient identification tradition mentioned in the Aramaic Targumim</w:t>
      </w:r>
      <w:r w:rsidR="009747DB">
        <w:rPr>
          <w:rFonts w:asciiTheme="minorBidi" w:hAnsiTheme="minorBidi"/>
          <w:sz w:val="24"/>
          <w:szCs w:val="24"/>
        </w:rPr>
        <w:t xml:space="preserve"> of </w:t>
      </w:r>
      <w:r w:rsidR="00E66299">
        <w:rPr>
          <w:rFonts w:asciiTheme="minorBidi" w:hAnsiTheme="minorBidi"/>
          <w:sz w:val="24"/>
          <w:szCs w:val="24"/>
        </w:rPr>
        <w:t xml:space="preserve">the land of </w:t>
      </w:r>
      <w:r w:rsidR="009747DB">
        <w:rPr>
          <w:rFonts w:asciiTheme="minorBidi" w:hAnsiTheme="minorBidi"/>
          <w:sz w:val="24"/>
          <w:szCs w:val="24"/>
        </w:rPr>
        <w:t>Israel</w:t>
      </w:r>
      <w:r w:rsidR="00EF3CB7">
        <w:rPr>
          <w:rFonts w:asciiTheme="minorBidi" w:hAnsiTheme="minorBidi"/>
          <w:sz w:val="24"/>
          <w:szCs w:val="24"/>
        </w:rPr>
        <w:t xml:space="preserve"> </w:t>
      </w:r>
      <w:r w:rsidR="00A85B4E">
        <w:rPr>
          <w:rFonts w:asciiTheme="minorBidi" w:hAnsiTheme="minorBidi"/>
          <w:sz w:val="24"/>
          <w:szCs w:val="24"/>
        </w:rPr>
        <w:t>(</w:t>
      </w:r>
      <w:r w:rsidR="00EF3CB7">
        <w:rPr>
          <w:rFonts w:asciiTheme="minorBidi" w:hAnsiTheme="minorBidi"/>
          <w:sz w:val="24"/>
          <w:szCs w:val="24"/>
        </w:rPr>
        <w:t xml:space="preserve">as </w:t>
      </w:r>
      <w:r w:rsidR="00EF3CB7">
        <w:rPr>
          <w:rFonts w:asciiTheme="minorBidi" w:hAnsiTheme="minorBidi"/>
          <w:i/>
          <w:iCs/>
          <w:sz w:val="24"/>
          <w:szCs w:val="24"/>
        </w:rPr>
        <w:t>tarvaya</w:t>
      </w:r>
      <w:r w:rsidR="00EF3CB7">
        <w:rPr>
          <w:rFonts w:asciiTheme="minorBidi" w:hAnsiTheme="minorBidi"/>
          <w:sz w:val="24"/>
          <w:szCs w:val="24"/>
        </w:rPr>
        <w:t xml:space="preserve"> and similar </w:t>
      </w:r>
      <w:r w:rsidR="00A85B4E">
        <w:rPr>
          <w:rFonts w:asciiTheme="minorBidi" w:hAnsiTheme="minorBidi"/>
          <w:sz w:val="24"/>
          <w:szCs w:val="24"/>
        </w:rPr>
        <w:t>variations)</w:t>
      </w:r>
      <w:r w:rsidR="00EF3CB7">
        <w:rPr>
          <w:rFonts w:asciiTheme="minorBidi" w:hAnsiTheme="minorBidi"/>
          <w:sz w:val="24"/>
          <w:szCs w:val="24"/>
        </w:rPr>
        <w:t xml:space="preserve">, but it is likely that this name </w:t>
      </w:r>
      <w:r w:rsidR="00A85B4E">
        <w:rPr>
          <w:rFonts w:asciiTheme="minorBidi" w:hAnsiTheme="minorBidi"/>
          <w:sz w:val="24"/>
          <w:szCs w:val="24"/>
        </w:rPr>
        <w:t xml:space="preserve">simply referred in the past </w:t>
      </w:r>
      <w:r w:rsidR="00EF3CB7">
        <w:rPr>
          <w:rFonts w:asciiTheme="minorBidi" w:hAnsiTheme="minorBidi"/>
          <w:sz w:val="24"/>
          <w:szCs w:val="24"/>
        </w:rPr>
        <w:t xml:space="preserve">to Wadi </w:t>
      </w:r>
      <w:r w:rsidR="005956D9">
        <w:rPr>
          <w:rFonts w:asciiTheme="minorBidi" w:hAnsiTheme="minorBidi"/>
          <w:sz w:val="24"/>
          <w:szCs w:val="24"/>
        </w:rPr>
        <w:t>Nukhei</w:t>
      </w:r>
      <w:r w:rsidR="00EF3CB7">
        <w:rPr>
          <w:rFonts w:asciiTheme="minorBidi" w:hAnsiTheme="minorBidi"/>
          <w:sz w:val="24"/>
          <w:szCs w:val="24"/>
        </w:rPr>
        <w:t>l</w:t>
      </w:r>
      <w:r w:rsidR="009747DB">
        <w:rPr>
          <w:rFonts w:asciiTheme="minorBidi" w:hAnsiTheme="minorBidi"/>
          <w:sz w:val="24"/>
          <w:szCs w:val="24"/>
        </w:rPr>
        <w:t>e</w:t>
      </w:r>
      <w:r w:rsidR="00EF3CB7">
        <w:rPr>
          <w:rFonts w:asciiTheme="minorBidi" w:hAnsiTheme="minorBidi"/>
          <w:sz w:val="24"/>
          <w:szCs w:val="24"/>
        </w:rPr>
        <w:t>, the</w:t>
      </w:r>
      <w:r w:rsidR="00A85B4E">
        <w:rPr>
          <w:rFonts w:asciiTheme="minorBidi" w:hAnsiTheme="minorBidi"/>
          <w:sz w:val="24"/>
          <w:szCs w:val="24"/>
        </w:rPr>
        <w:t xml:space="preserve"> </w:t>
      </w:r>
      <w:r w:rsidR="00C15C4F">
        <w:rPr>
          <w:rFonts w:asciiTheme="minorBidi" w:hAnsiTheme="minorBidi"/>
          <w:sz w:val="24"/>
          <w:szCs w:val="24"/>
        </w:rPr>
        <w:t>stream into which Wadi Tarfawiy</w:t>
      </w:r>
      <w:r w:rsidR="009747DB">
        <w:rPr>
          <w:rFonts w:asciiTheme="minorBidi" w:hAnsiTheme="minorBidi"/>
          <w:sz w:val="24"/>
          <w:szCs w:val="24"/>
        </w:rPr>
        <w:t>y</w:t>
      </w:r>
      <w:r w:rsidR="00C15C4F">
        <w:rPr>
          <w:rFonts w:asciiTheme="minorBidi" w:hAnsiTheme="minorBidi"/>
          <w:sz w:val="24"/>
          <w:szCs w:val="24"/>
        </w:rPr>
        <w:t>e discharges.</w:t>
      </w:r>
      <w:r w:rsidR="00C15C4F">
        <w:rPr>
          <w:rStyle w:val="FootnoteReference"/>
          <w:rFonts w:asciiTheme="minorBidi" w:hAnsiTheme="minorBidi"/>
          <w:sz w:val="24"/>
          <w:szCs w:val="24"/>
        </w:rPr>
        <w:footnoteReference w:id="6"/>
      </w:r>
    </w:p>
    <w:p w:rsidR="00C15C4F" w:rsidRDefault="00C15C4F" w:rsidP="00807334">
      <w:pPr>
        <w:spacing w:after="0" w:line="240" w:lineRule="auto"/>
        <w:jc w:val="both"/>
        <w:rPr>
          <w:rFonts w:asciiTheme="minorBidi" w:hAnsiTheme="minorBidi"/>
          <w:sz w:val="24"/>
          <w:szCs w:val="24"/>
        </w:rPr>
      </w:pPr>
    </w:p>
    <w:p w:rsidR="00C15C4F" w:rsidRDefault="00C15C4F" w:rsidP="00807334">
      <w:pPr>
        <w:spacing w:after="0" w:line="240" w:lineRule="auto"/>
        <w:jc w:val="both"/>
        <w:outlineLvl w:val="0"/>
        <w:rPr>
          <w:rFonts w:asciiTheme="minorBidi" w:hAnsiTheme="minorBidi"/>
          <w:b/>
          <w:bCs/>
          <w:sz w:val="24"/>
          <w:szCs w:val="24"/>
        </w:rPr>
      </w:pPr>
      <w:r>
        <w:rPr>
          <w:rFonts w:asciiTheme="minorBidi" w:hAnsiTheme="minorBidi"/>
          <w:b/>
          <w:bCs/>
          <w:sz w:val="24"/>
          <w:szCs w:val="24"/>
        </w:rPr>
        <w:t>Did the People of Israel Pass Through the Land of Moab?</w:t>
      </w:r>
    </w:p>
    <w:p w:rsidR="00C15C4F" w:rsidRDefault="00C15C4F" w:rsidP="00807334">
      <w:pPr>
        <w:spacing w:after="0" w:line="240" w:lineRule="auto"/>
        <w:jc w:val="both"/>
        <w:rPr>
          <w:rFonts w:asciiTheme="minorBidi" w:hAnsiTheme="minorBidi"/>
          <w:b/>
          <w:bCs/>
          <w:sz w:val="24"/>
          <w:szCs w:val="24"/>
        </w:rPr>
      </w:pPr>
    </w:p>
    <w:p w:rsidR="00C15C4F" w:rsidRDefault="007120B9" w:rsidP="00807334">
      <w:pPr>
        <w:spacing w:after="0" w:line="240" w:lineRule="auto"/>
        <w:jc w:val="both"/>
        <w:rPr>
          <w:rFonts w:asciiTheme="minorBidi" w:hAnsiTheme="minorBidi"/>
          <w:sz w:val="24"/>
          <w:szCs w:val="24"/>
        </w:rPr>
      </w:pPr>
      <w:r>
        <w:rPr>
          <w:rFonts w:asciiTheme="minorBidi" w:hAnsiTheme="minorBidi"/>
          <w:sz w:val="24"/>
          <w:szCs w:val="24"/>
        </w:rPr>
        <w:tab/>
        <w:t xml:space="preserve">The verses seem to contradict one another on this matter. Based on the two passages that we examined in </w:t>
      </w:r>
      <w:r>
        <w:rPr>
          <w:rFonts w:asciiTheme="minorBidi" w:hAnsiTheme="minorBidi"/>
          <w:i/>
          <w:iCs/>
          <w:sz w:val="24"/>
          <w:szCs w:val="24"/>
        </w:rPr>
        <w:t xml:space="preserve">Parashat Chukat </w:t>
      </w:r>
      <w:r>
        <w:rPr>
          <w:rFonts w:asciiTheme="minorBidi" w:hAnsiTheme="minorBidi"/>
          <w:sz w:val="24"/>
          <w:szCs w:val="24"/>
        </w:rPr>
        <w:t xml:space="preserve">and </w:t>
      </w:r>
      <w:r>
        <w:rPr>
          <w:rFonts w:asciiTheme="minorBidi" w:hAnsiTheme="minorBidi"/>
          <w:i/>
          <w:iCs/>
          <w:sz w:val="24"/>
          <w:szCs w:val="24"/>
        </w:rPr>
        <w:t>Parashat Devarim</w:t>
      </w:r>
      <w:r>
        <w:rPr>
          <w:rFonts w:asciiTheme="minorBidi" w:hAnsiTheme="minorBidi"/>
          <w:sz w:val="24"/>
          <w:szCs w:val="24"/>
        </w:rPr>
        <w:t xml:space="preserve">, the people of Israel passed through “the wilderness bordering on Moab to the east” but did not actually enter the land of Moab. The passage in Deuteronomy emphasizes that Israel was warned not to harass the Moabites, “for I will not give you any of their land as a possession; I have assigned Ar as a possession to the descendants of Lot” (2:9). In our </w:t>
      </w:r>
      <w:r>
        <w:rPr>
          <w:rFonts w:asciiTheme="minorBidi" w:hAnsiTheme="minorBidi"/>
          <w:i/>
          <w:iCs/>
          <w:sz w:val="24"/>
          <w:szCs w:val="24"/>
        </w:rPr>
        <w:t>parasha</w:t>
      </w:r>
      <w:r>
        <w:rPr>
          <w:rFonts w:asciiTheme="minorBidi" w:hAnsiTheme="minorBidi"/>
          <w:sz w:val="24"/>
          <w:szCs w:val="24"/>
        </w:rPr>
        <w:t xml:space="preserve">, the Torah states that the people of Israel requested permission from the king of Edom to pass through his territory; when the king refused, they went around his land. In Jephthah’s retelling of this story to the king of the Ammonites, who demanded the return of all the land from the Arnon to the Jabbok, he adds that </w:t>
      </w:r>
      <w:r w:rsidR="001470E3">
        <w:rPr>
          <w:rFonts w:asciiTheme="minorBidi" w:hAnsiTheme="minorBidi"/>
          <w:sz w:val="24"/>
          <w:szCs w:val="24"/>
        </w:rPr>
        <w:t xml:space="preserve">“they also sent a mission to the king of Moab, and he refused,” and emphasized that “they kept to the east of the land of Moab until they encamped on the other side of the Arnon; and </w:t>
      </w:r>
      <w:r w:rsidR="001470E3" w:rsidRPr="001470E3">
        <w:rPr>
          <w:rFonts w:asciiTheme="minorBidi" w:hAnsiTheme="minorBidi"/>
          <w:b/>
          <w:bCs/>
          <w:sz w:val="24"/>
          <w:szCs w:val="24"/>
        </w:rPr>
        <w:t>they never entered Moabite territory</w:t>
      </w:r>
      <w:r w:rsidR="001470E3">
        <w:rPr>
          <w:rFonts w:asciiTheme="minorBidi" w:hAnsiTheme="minorBidi"/>
          <w:sz w:val="24"/>
          <w:szCs w:val="24"/>
        </w:rPr>
        <w:t>” (Judges 11:17-18).</w:t>
      </w:r>
    </w:p>
    <w:p w:rsidR="001470E3" w:rsidRDefault="001470E3" w:rsidP="00807334">
      <w:pPr>
        <w:spacing w:after="0" w:line="240" w:lineRule="auto"/>
        <w:jc w:val="both"/>
        <w:rPr>
          <w:rFonts w:asciiTheme="minorBidi" w:hAnsiTheme="minorBidi"/>
          <w:sz w:val="24"/>
          <w:szCs w:val="24"/>
        </w:rPr>
      </w:pPr>
    </w:p>
    <w:p w:rsidR="009D48C5" w:rsidRDefault="001470E3" w:rsidP="00807334">
      <w:pPr>
        <w:spacing w:after="0" w:line="240" w:lineRule="auto"/>
        <w:jc w:val="both"/>
        <w:rPr>
          <w:rFonts w:asciiTheme="minorBidi" w:hAnsiTheme="minorBidi"/>
          <w:sz w:val="24"/>
          <w:szCs w:val="24"/>
        </w:rPr>
      </w:pPr>
      <w:r>
        <w:rPr>
          <w:rFonts w:asciiTheme="minorBidi" w:hAnsiTheme="minorBidi"/>
          <w:sz w:val="24"/>
          <w:szCs w:val="24"/>
        </w:rPr>
        <w:tab/>
        <w:t xml:space="preserve">On the other hand, in that same chapter in Deuteronomy, which tells of the nation’s passage through the wilderness east of Moab, the Torah seems to tell a different story in its description of Moses’ entreaty to Sihon: “Let me pass through your country… What food I eat you will supply for money… as the descendants of Esau who </w:t>
      </w:r>
      <w:r w:rsidR="009D48C5">
        <w:rPr>
          <w:rFonts w:asciiTheme="minorBidi" w:hAnsiTheme="minorBidi"/>
          <w:sz w:val="24"/>
          <w:szCs w:val="24"/>
        </w:rPr>
        <w:t>live</w:t>
      </w:r>
      <w:r>
        <w:rPr>
          <w:rFonts w:asciiTheme="minorBidi" w:hAnsiTheme="minorBidi"/>
          <w:sz w:val="24"/>
          <w:szCs w:val="24"/>
        </w:rPr>
        <w:t xml:space="preserve"> in Seir did for me, and the Moabites who dwell in Ar” (2:28-30). Rashi</w:t>
      </w:r>
      <w:r w:rsidR="00480B1E">
        <w:rPr>
          <w:rFonts w:asciiTheme="minorBidi" w:hAnsiTheme="minorBidi"/>
          <w:sz w:val="24"/>
          <w:szCs w:val="24"/>
        </w:rPr>
        <w:t>’s solution –</w:t>
      </w:r>
      <w:r>
        <w:rPr>
          <w:rFonts w:asciiTheme="minorBidi" w:hAnsiTheme="minorBidi"/>
          <w:sz w:val="24"/>
          <w:szCs w:val="24"/>
        </w:rPr>
        <w:t xml:space="preserve"> that the Moabites </w:t>
      </w:r>
      <w:r w:rsidR="00480B1E">
        <w:rPr>
          <w:rFonts w:asciiTheme="minorBidi" w:hAnsiTheme="minorBidi"/>
          <w:sz w:val="24"/>
          <w:szCs w:val="24"/>
        </w:rPr>
        <w:t xml:space="preserve">did not allow the people of Israel to pass through their land, and that Moses’ statement to Sihon was in reference to their sale of food and water to the Israelites – seems far-fetched in terms of </w:t>
      </w:r>
      <w:r w:rsidR="00480B1E">
        <w:rPr>
          <w:rFonts w:asciiTheme="minorBidi" w:hAnsiTheme="minorBidi"/>
          <w:i/>
          <w:iCs/>
          <w:sz w:val="24"/>
          <w:szCs w:val="24"/>
        </w:rPr>
        <w:t>peshat</w:t>
      </w:r>
      <w:r w:rsidR="00480B1E">
        <w:rPr>
          <w:rFonts w:asciiTheme="minorBidi" w:hAnsiTheme="minorBidi"/>
          <w:sz w:val="24"/>
          <w:szCs w:val="24"/>
        </w:rPr>
        <w:t xml:space="preserve">. The most important part of Moses’ request </w:t>
      </w:r>
      <w:r w:rsidR="00C87300">
        <w:rPr>
          <w:rFonts w:asciiTheme="minorBidi" w:hAnsiTheme="minorBidi"/>
          <w:sz w:val="24"/>
          <w:szCs w:val="24"/>
        </w:rPr>
        <w:t>was permission to pass through, while “what food I eat you will supply for money” is an additional statement meant to put Sihon at ease so he would not reconsider allowing Israel’s passage.</w:t>
      </w:r>
      <w:r w:rsidR="009D48C5">
        <w:rPr>
          <w:rFonts w:asciiTheme="minorBidi" w:hAnsiTheme="minorBidi"/>
          <w:sz w:val="24"/>
          <w:szCs w:val="24"/>
        </w:rPr>
        <w:t xml:space="preserve"> Why, then, would it make sense to cite as a reference a nation that </w:t>
      </w:r>
      <w:r w:rsidR="009D48C5">
        <w:rPr>
          <w:rFonts w:asciiTheme="minorBidi" w:hAnsiTheme="minorBidi"/>
          <w:b/>
          <w:bCs/>
          <w:sz w:val="24"/>
          <w:szCs w:val="24"/>
        </w:rPr>
        <w:t>did not</w:t>
      </w:r>
      <w:r w:rsidR="009D48C5">
        <w:rPr>
          <w:rFonts w:asciiTheme="minorBidi" w:hAnsiTheme="minorBidi"/>
          <w:sz w:val="24"/>
          <w:szCs w:val="24"/>
        </w:rPr>
        <w:t xml:space="preserve"> allow Israel to pass through its land? </w:t>
      </w:r>
    </w:p>
    <w:p w:rsidR="009D48C5" w:rsidRDefault="009D48C5" w:rsidP="00807334">
      <w:pPr>
        <w:spacing w:after="0" w:line="240" w:lineRule="auto"/>
        <w:jc w:val="both"/>
        <w:rPr>
          <w:rFonts w:asciiTheme="minorBidi" w:hAnsiTheme="minorBidi"/>
          <w:sz w:val="24"/>
          <w:szCs w:val="24"/>
        </w:rPr>
      </w:pPr>
    </w:p>
    <w:p w:rsidR="00E66299" w:rsidRDefault="009D48C5" w:rsidP="00807334">
      <w:pPr>
        <w:spacing w:after="0" w:line="240" w:lineRule="auto"/>
        <w:ind w:firstLine="720"/>
        <w:jc w:val="both"/>
        <w:rPr>
          <w:rFonts w:asciiTheme="minorBidi" w:hAnsiTheme="minorBidi"/>
          <w:sz w:val="24"/>
          <w:szCs w:val="24"/>
        </w:rPr>
      </w:pPr>
      <w:r>
        <w:rPr>
          <w:rFonts w:asciiTheme="minorBidi" w:hAnsiTheme="minorBidi"/>
          <w:sz w:val="24"/>
          <w:szCs w:val="24"/>
        </w:rPr>
        <w:t xml:space="preserve">Ibn Ezra challenged this notion further, invoking a verse from later in Deuteronomy: “Because [the Ammonites and the Moabites] did not meet you with food and water on your journey after you left Egypt, and because they hired Balaam son of Beor… to curse you” (23:5). Commentators old and new resolved this contradiction in various ways. (These solutions include: they did not </w:t>
      </w:r>
      <w:r w:rsidRPr="009D48C5">
        <w:rPr>
          <w:rFonts w:asciiTheme="minorBidi" w:hAnsiTheme="minorBidi"/>
          <w:i/>
          <w:iCs/>
          <w:sz w:val="24"/>
          <w:szCs w:val="24"/>
        </w:rPr>
        <w:t>meet</w:t>
      </w:r>
      <w:r>
        <w:rPr>
          <w:rFonts w:asciiTheme="minorBidi" w:hAnsiTheme="minorBidi"/>
          <w:sz w:val="24"/>
          <w:szCs w:val="24"/>
        </w:rPr>
        <w:t xml:space="preserve"> Israel with food and water, but they did </w:t>
      </w:r>
      <w:r w:rsidRPr="009D48C5">
        <w:rPr>
          <w:rFonts w:asciiTheme="minorBidi" w:hAnsiTheme="minorBidi"/>
          <w:i/>
          <w:iCs/>
          <w:sz w:val="24"/>
          <w:szCs w:val="24"/>
        </w:rPr>
        <w:t>sell</w:t>
      </w:r>
      <w:r>
        <w:rPr>
          <w:rFonts w:asciiTheme="minorBidi" w:hAnsiTheme="minorBidi"/>
          <w:sz w:val="24"/>
          <w:szCs w:val="24"/>
        </w:rPr>
        <w:t xml:space="preserve"> them these provisions; the Ammonites were the ones who did not provide food and water, whereas the Moabites were the ones who hired Balaam; some of the Edomites and Moabites gave Israel permission to pass through, while others did not; the descendants of Esau who live in Seir were different from the rest of the Edomites, and the Moabites who live in Ar were different from the rest of the Moabites. I will note that, in the context of our discussion here, critical writers had difficulty resolving this problem</w:t>
      </w:r>
      <w:r w:rsidR="000A7650">
        <w:rPr>
          <w:rFonts w:asciiTheme="minorBidi" w:hAnsiTheme="minorBidi"/>
          <w:sz w:val="24"/>
          <w:szCs w:val="24"/>
        </w:rPr>
        <w:t xml:space="preserve"> as well</w:t>
      </w:r>
      <w:r w:rsidR="00E66299">
        <w:rPr>
          <w:rFonts w:asciiTheme="minorBidi" w:hAnsiTheme="minorBidi"/>
          <w:sz w:val="24"/>
          <w:szCs w:val="24"/>
        </w:rPr>
        <w:t>.</w:t>
      </w:r>
      <w:r>
        <w:rPr>
          <w:rFonts w:asciiTheme="minorBidi" w:hAnsiTheme="minorBidi"/>
          <w:sz w:val="24"/>
          <w:szCs w:val="24"/>
        </w:rPr>
        <w:t xml:space="preserve"> </w:t>
      </w:r>
      <w:r w:rsidR="00E66299">
        <w:rPr>
          <w:rFonts w:asciiTheme="minorBidi" w:hAnsiTheme="minorBidi"/>
          <w:sz w:val="24"/>
          <w:szCs w:val="24"/>
        </w:rPr>
        <w:t>S</w:t>
      </w:r>
      <w:r>
        <w:rPr>
          <w:rFonts w:asciiTheme="minorBidi" w:hAnsiTheme="minorBidi"/>
          <w:sz w:val="24"/>
          <w:szCs w:val="24"/>
        </w:rPr>
        <w:t>ince the contradiction in Deuteronomy 2 is within the same sequence of events</w:t>
      </w:r>
      <w:r w:rsidR="0069039A">
        <w:rPr>
          <w:rFonts w:asciiTheme="minorBidi" w:hAnsiTheme="minorBidi"/>
          <w:sz w:val="24"/>
          <w:szCs w:val="24"/>
        </w:rPr>
        <w:t xml:space="preserve">, </w:t>
      </w:r>
      <w:r w:rsidR="00E66299">
        <w:rPr>
          <w:rFonts w:asciiTheme="minorBidi" w:hAnsiTheme="minorBidi"/>
          <w:sz w:val="24"/>
          <w:szCs w:val="24"/>
        </w:rPr>
        <w:t xml:space="preserve">this precludes the possibility of </w:t>
      </w:r>
      <w:r w:rsidR="0069039A">
        <w:rPr>
          <w:rFonts w:asciiTheme="minorBidi" w:hAnsiTheme="minorBidi"/>
          <w:sz w:val="24"/>
          <w:szCs w:val="24"/>
        </w:rPr>
        <w:t>splitting the passage into two or more assumed</w:t>
      </w:r>
      <w:r w:rsidR="00E861C2">
        <w:rPr>
          <w:rFonts w:asciiTheme="minorBidi" w:hAnsiTheme="minorBidi"/>
          <w:sz w:val="24"/>
          <w:szCs w:val="24"/>
        </w:rPr>
        <w:t xml:space="preserve"> contradict</w:t>
      </w:r>
      <w:r w:rsidR="00E66299">
        <w:rPr>
          <w:rFonts w:asciiTheme="minorBidi" w:hAnsiTheme="minorBidi"/>
          <w:sz w:val="24"/>
          <w:szCs w:val="24"/>
        </w:rPr>
        <w:t>ory</w:t>
      </w:r>
      <w:r w:rsidR="0069039A">
        <w:rPr>
          <w:rFonts w:asciiTheme="minorBidi" w:hAnsiTheme="minorBidi"/>
          <w:sz w:val="24"/>
          <w:szCs w:val="24"/>
        </w:rPr>
        <w:t xml:space="preserve"> sources</w:t>
      </w:r>
      <w:r w:rsidR="00E66299">
        <w:rPr>
          <w:rFonts w:asciiTheme="minorBidi" w:hAnsiTheme="minorBidi"/>
          <w:sz w:val="24"/>
          <w:szCs w:val="24"/>
        </w:rPr>
        <w:t xml:space="preserve">. </w:t>
      </w:r>
    </w:p>
    <w:p w:rsidR="00E66299" w:rsidRDefault="00E66299" w:rsidP="00807334">
      <w:pPr>
        <w:spacing w:after="0" w:line="240" w:lineRule="auto"/>
        <w:ind w:firstLine="720"/>
        <w:jc w:val="both"/>
        <w:rPr>
          <w:rFonts w:asciiTheme="minorBidi" w:hAnsiTheme="minorBidi"/>
          <w:sz w:val="24"/>
          <w:szCs w:val="24"/>
        </w:rPr>
      </w:pPr>
    </w:p>
    <w:p w:rsidR="00C25FF2" w:rsidRDefault="00E861C2" w:rsidP="00807334">
      <w:pPr>
        <w:spacing w:after="0" w:line="240" w:lineRule="auto"/>
        <w:ind w:firstLine="720"/>
        <w:jc w:val="both"/>
        <w:rPr>
          <w:rFonts w:asciiTheme="minorBidi" w:hAnsiTheme="minorBidi"/>
          <w:sz w:val="24"/>
          <w:szCs w:val="24"/>
        </w:rPr>
      </w:pPr>
      <w:r>
        <w:rPr>
          <w:rFonts w:asciiTheme="minorBidi" w:hAnsiTheme="minorBidi"/>
          <w:sz w:val="24"/>
          <w:szCs w:val="24"/>
        </w:rPr>
        <w:lastRenderedPageBreak/>
        <w:t>If</w:t>
      </w:r>
      <w:r w:rsidR="009D48C5">
        <w:rPr>
          <w:rFonts w:asciiTheme="minorBidi" w:hAnsiTheme="minorBidi"/>
          <w:sz w:val="24"/>
          <w:szCs w:val="24"/>
        </w:rPr>
        <w:t xml:space="preserve"> we accept the identification of Wadi Zered with Wadi </w:t>
      </w:r>
      <w:r w:rsidR="005956D9">
        <w:rPr>
          <w:rFonts w:asciiTheme="minorBidi" w:hAnsiTheme="minorBidi"/>
          <w:sz w:val="24"/>
          <w:szCs w:val="24"/>
        </w:rPr>
        <w:t>Nukhei</w:t>
      </w:r>
      <w:r w:rsidR="009D48C5">
        <w:rPr>
          <w:rFonts w:asciiTheme="minorBidi" w:hAnsiTheme="minorBidi"/>
          <w:sz w:val="24"/>
          <w:szCs w:val="24"/>
        </w:rPr>
        <w:t>l</w:t>
      </w:r>
      <w:r w:rsidR="0069039A">
        <w:rPr>
          <w:rFonts w:asciiTheme="minorBidi" w:hAnsiTheme="minorBidi"/>
          <w:sz w:val="24"/>
          <w:szCs w:val="24"/>
        </w:rPr>
        <w:t>e</w:t>
      </w:r>
      <w:r w:rsidR="009D48C5">
        <w:rPr>
          <w:rFonts w:asciiTheme="minorBidi" w:hAnsiTheme="minorBidi"/>
          <w:sz w:val="24"/>
          <w:szCs w:val="24"/>
        </w:rPr>
        <w:t xml:space="preserve">, this means that the people of Israel passed through the semidesert region in the eastern part of Moab, but </w:t>
      </w:r>
      <w:r w:rsidR="009D48C5">
        <w:rPr>
          <w:rFonts w:asciiTheme="minorBidi" w:hAnsiTheme="minorBidi"/>
          <w:b/>
          <w:bCs/>
          <w:sz w:val="24"/>
          <w:szCs w:val="24"/>
        </w:rPr>
        <w:t>west of</w:t>
      </w:r>
      <w:r w:rsidR="009D48C5">
        <w:rPr>
          <w:rFonts w:asciiTheme="minorBidi" w:hAnsiTheme="minorBidi"/>
          <w:sz w:val="24"/>
          <w:szCs w:val="24"/>
        </w:rPr>
        <w:t xml:space="preserve"> </w:t>
      </w:r>
      <w:r w:rsidR="005956D9">
        <w:rPr>
          <w:rFonts w:asciiTheme="minorBidi" w:hAnsiTheme="minorBidi"/>
          <w:sz w:val="24"/>
          <w:szCs w:val="24"/>
        </w:rPr>
        <w:t>Nukhei</w:t>
      </w:r>
      <w:r w:rsidR="009D48C5">
        <w:rPr>
          <w:rFonts w:asciiTheme="minorBidi" w:hAnsiTheme="minorBidi"/>
          <w:sz w:val="24"/>
          <w:szCs w:val="24"/>
        </w:rPr>
        <w:t>l</w:t>
      </w:r>
      <w:r w:rsidR="0069039A">
        <w:rPr>
          <w:rFonts w:asciiTheme="minorBidi" w:hAnsiTheme="minorBidi"/>
          <w:sz w:val="24"/>
          <w:szCs w:val="24"/>
        </w:rPr>
        <w:t>e</w:t>
      </w:r>
      <w:r w:rsidR="009D48C5">
        <w:rPr>
          <w:rFonts w:asciiTheme="minorBidi" w:hAnsiTheme="minorBidi"/>
          <w:sz w:val="24"/>
          <w:szCs w:val="24"/>
        </w:rPr>
        <w:t xml:space="preserve"> – in other words, inside the land of Moab, but not in the settlement centers or the agricultural areas. After the</w:t>
      </w:r>
      <w:r>
        <w:rPr>
          <w:rFonts w:asciiTheme="minorBidi" w:hAnsiTheme="minorBidi"/>
          <w:sz w:val="24"/>
          <w:szCs w:val="24"/>
        </w:rPr>
        <w:t>y</w:t>
      </w:r>
      <w:r w:rsidR="009D48C5">
        <w:rPr>
          <w:rFonts w:asciiTheme="minorBidi" w:hAnsiTheme="minorBidi"/>
          <w:sz w:val="24"/>
          <w:szCs w:val="24"/>
        </w:rPr>
        <w:t xml:space="preserve"> requested permission to pass through the inhabited areas and the Moabites denied them permission to do so, they chose to travel through the semiarid eastern region. By doing this, the people of Israel made it clear to the Moabites that they were not planning to attack them or to harm them in any way. As a result, the Moabites allowed them to pass through</w:t>
      </w:r>
      <w:r>
        <w:rPr>
          <w:rFonts w:asciiTheme="minorBidi" w:hAnsiTheme="minorBidi"/>
          <w:sz w:val="24"/>
          <w:szCs w:val="24"/>
        </w:rPr>
        <w:t xml:space="preserve"> this eastern region of</w:t>
      </w:r>
      <w:r w:rsidR="009D48C5">
        <w:rPr>
          <w:rFonts w:asciiTheme="minorBidi" w:hAnsiTheme="minorBidi"/>
          <w:sz w:val="24"/>
          <w:szCs w:val="24"/>
        </w:rPr>
        <w:t xml:space="preserve"> their land and purchase food and water from them. This permission was not given at first, nor was it given wholeheartedly or even amicably; it was a kind of compromise. This understanding</w:t>
      </w:r>
      <w:r>
        <w:rPr>
          <w:rFonts w:asciiTheme="minorBidi" w:hAnsiTheme="minorBidi"/>
          <w:sz w:val="24"/>
          <w:szCs w:val="24"/>
        </w:rPr>
        <w:t xml:space="preserve"> may</w:t>
      </w:r>
      <w:r w:rsidR="009D48C5">
        <w:rPr>
          <w:rFonts w:asciiTheme="minorBidi" w:hAnsiTheme="minorBidi"/>
          <w:sz w:val="24"/>
          <w:szCs w:val="24"/>
        </w:rPr>
        <w:t xml:space="preserve"> provide a harmonious explanation for all the texts dealing with the passage of the people of Israel through the land of Moab. (The contradiction regarding the descendants of Esau may perhaps be resolved with a similar explanation.)</w:t>
      </w:r>
    </w:p>
    <w:p w:rsidR="009D48C5" w:rsidRDefault="009D48C5" w:rsidP="00807334">
      <w:pPr>
        <w:spacing w:after="0" w:line="240" w:lineRule="auto"/>
        <w:jc w:val="both"/>
        <w:rPr>
          <w:rFonts w:asciiTheme="minorBidi" w:hAnsiTheme="minorBidi"/>
          <w:sz w:val="24"/>
          <w:szCs w:val="24"/>
        </w:rPr>
      </w:pPr>
    </w:p>
    <w:p w:rsidR="009D48C5" w:rsidRDefault="009D48C5" w:rsidP="00807334">
      <w:pPr>
        <w:spacing w:after="0" w:line="240" w:lineRule="auto"/>
        <w:jc w:val="both"/>
        <w:outlineLvl w:val="0"/>
        <w:rPr>
          <w:rFonts w:asciiTheme="minorBidi" w:hAnsiTheme="minorBidi"/>
          <w:sz w:val="24"/>
          <w:szCs w:val="24"/>
        </w:rPr>
      </w:pPr>
      <w:r>
        <w:rPr>
          <w:rFonts w:asciiTheme="minorBidi" w:hAnsiTheme="minorBidi"/>
          <w:b/>
          <w:bCs/>
          <w:sz w:val="24"/>
          <w:szCs w:val="24"/>
        </w:rPr>
        <w:t>Summary</w:t>
      </w:r>
    </w:p>
    <w:p w:rsidR="009D48C5" w:rsidRDefault="009D48C5" w:rsidP="00807334">
      <w:pPr>
        <w:spacing w:after="0" w:line="240" w:lineRule="auto"/>
        <w:jc w:val="both"/>
        <w:rPr>
          <w:rFonts w:asciiTheme="minorBidi" w:hAnsiTheme="minorBidi"/>
          <w:sz w:val="24"/>
          <w:szCs w:val="24"/>
        </w:rPr>
      </w:pPr>
    </w:p>
    <w:p w:rsidR="009D48C5" w:rsidRDefault="009D48C5" w:rsidP="00807334">
      <w:pPr>
        <w:spacing w:after="0" w:line="240" w:lineRule="auto"/>
        <w:jc w:val="both"/>
        <w:rPr>
          <w:rFonts w:asciiTheme="minorBidi" w:hAnsiTheme="minorBidi"/>
          <w:sz w:val="24"/>
          <w:szCs w:val="24"/>
        </w:rPr>
      </w:pPr>
      <w:r>
        <w:rPr>
          <w:rFonts w:asciiTheme="minorBidi" w:hAnsiTheme="minorBidi"/>
          <w:sz w:val="24"/>
          <w:szCs w:val="24"/>
        </w:rPr>
        <w:tab/>
        <w:t xml:space="preserve">According to our conclusion, the Wadi Zered that is mentioned in Numbers 21 and in Deuteronomy 2 does not appear on the Madaba Map. Based on the information found in the </w:t>
      </w:r>
      <w:r>
        <w:rPr>
          <w:rFonts w:asciiTheme="minorBidi" w:hAnsiTheme="minorBidi"/>
          <w:i/>
          <w:iCs/>
          <w:sz w:val="24"/>
          <w:szCs w:val="24"/>
        </w:rPr>
        <w:t>Tanakh</w:t>
      </w:r>
      <w:r>
        <w:rPr>
          <w:rFonts w:asciiTheme="minorBidi" w:hAnsiTheme="minorBidi"/>
          <w:sz w:val="24"/>
          <w:szCs w:val="24"/>
        </w:rPr>
        <w:t xml:space="preserve">, it is located in the northeast part of Moab. It should be identified with Wadi </w:t>
      </w:r>
      <w:r w:rsidR="005956D9">
        <w:rPr>
          <w:rFonts w:asciiTheme="minorBidi" w:hAnsiTheme="minorBidi"/>
          <w:sz w:val="24"/>
          <w:szCs w:val="24"/>
        </w:rPr>
        <w:t>Nukhei</w:t>
      </w:r>
      <w:r>
        <w:rPr>
          <w:rFonts w:asciiTheme="minorBidi" w:hAnsiTheme="minorBidi"/>
          <w:sz w:val="24"/>
          <w:szCs w:val="24"/>
        </w:rPr>
        <w:t>l</w:t>
      </w:r>
      <w:r w:rsidR="00E861C2">
        <w:rPr>
          <w:rFonts w:asciiTheme="minorBidi" w:hAnsiTheme="minorBidi"/>
          <w:sz w:val="24"/>
          <w:szCs w:val="24"/>
        </w:rPr>
        <w:t>e</w:t>
      </w:r>
      <w:r>
        <w:rPr>
          <w:rFonts w:asciiTheme="minorBidi" w:hAnsiTheme="minorBidi"/>
          <w:sz w:val="24"/>
          <w:szCs w:val="24"/>
        </w:rPr>
        <w:t xml:space="preserve"> or</w:t>
      </w:r>
      <w:r w:rsidR="00E861C2">
        <w:rPr>
          <w:rFonts w:asciiTheme="minorBidi" w:hAnsiTheme="minorBidi"/>
          <w:sz w:val="24"/>
          <w:szCs w:val="24"/>
        </w:rPr>
        <w:t xml:space="preserve"> perhaps</w:t>
      </w:r>
      <w:r>
        <w:rPr>
          <w:rFonts w:asciiTheme="minorBidi" w:hAnsiTheme="minorBidi"/>
          <w:sz w:val="24"/>
          <w:szCs w:val="24"/>
        </w:rPr>
        <w:t xml:space="preserve"> with Wadi Tarfawiy</w:t>
      </w:r>
      <w:r w:rsidR="00E861C2">
        <w:rPr>
          <w:rFonts w:asciiTheme="minorBidi" w:hAnsiTheme="minorBidi"/>
          <w:sz w:val="24"/>
          <w:szCs w:val="24"/>
        </w:rPr>
        <w:t>y</w:t>
      </w:r>
      <w:r>
        <w:rPr>
          <w:rFonts w:asciiTheme="minorBidi" w:hAnsiTheme="minorBidi"/>
          <w:sz w:val="24"/>
          <w:szCs w:val="24"/>
        </w:rPr>
        <w:t>e, which discharges into Nu</w:t>
      </w:r>
      <w:r w:rsidR="00E66299">
        <w:rPr>
          <w:rFonts w:asciiTheme="minorBidi" w:hAnsiTheme="minorBidi"/>
          <w:sz w:val="24"/>
          <w:szCs w:val="24"/>
        </w:rPr>
        <w:t>k</w:t>
      </w:r>
      <w:r>
        <w:rPr>
          <w:rFonts w:asciiTheme="minorBidi" w:hAnsiTheme="minorBidi"/>
          <w:sz w:val="24"/>
          <w:szCs w:val="24"/>
        </w:rPr>
        <w:t>h</w:t>
      </w:r>
      <w:r w:rsidR="00E66299">
        <w:rPr>
          <w:rFonts w:asciiTheme="minorBidi" w:hAnsiTheme="minorBidi"/>
          <w:sz w:val="24"/>
          <w:szCs w:val="24"/>
        </w:rPr>
        <w:t>ei</w:t>
      </w:r>
      <w:r>
        <w:rPr>
          <w:rFonts w:asciiTheme="minorBidi" w:hAnsiTheme="minorBidi"/>
          <w:sz w:val="24"/>
          <w:szCs w:val="24"/>
        </w:rPr>
        <w:t>l</w:t>
      </w:r>
      <w:r w:rsidR="00E861C2">
        <w:rPr>
          <w:rFonts w:asciiTheme="minorBidi" w:hAnsiTheme="minorBidi"/>
          <w:sz w:val="24"/>
          <w:szCs w:val="24"/>
        </w:rPr>
        <w:t>e</w:t>
      </w:r>
      <w:r>
        <w:rPr>
          <w:rFonts w:asciiTheme="minorBidi" w:hAnsiTheme="minorBidi"/>
          <w:sz w:val="24"/>
          <w:szCs w:val="24"/>
        </w:rPr>
        <w:t xml:space="preserve">, but certain considerations suggest that Wadi </w:t>
      </w:r>
      <w:r w:rsidR="005956D9">
        <w:rPr>
          <w:rFonts w:asciiTheme="minorBidi" w:hAnsiTheme="minorBidi"/>
          <w:sz w:val="24"/>
          <w:szCs w:val="24"/>
        </w:rPr>
        <w:t xml:space="preserve">Nukheile </w:t>
      </w:r>
      <w:r>
        <w:rPr>
          <w:rFonts w:asciiTheme="minorBidi" w:hAnsiTheme="minorBidi"/>
          <w:sz w:val="24"/>
          <w:szCs w:val="24"/>
        </w:rPr>
        <w:t>may be a better match. Wadi al-Hasa, which serves as the border between Moab and Edom, is not Wadi Zered.</w:t>
      </w:r>
    </w:p>
    <w:p w:rsidR="009D48C5" w:rsidRDefault="009D48C5" w:rsidP="00807334">
      <w:pPr>
        <w:spacing w:after="0" w:line="240" w:lineRule="auto"/>
        <w:jc w:val="both"/>
        <w:rPr>
          <w:rFonts w:asciiTheme="minorBidi" w:hAnsiTheme="minorBidi"/>
          <w:sz w:val="24"/>
          <w:szCs w:val="24"/>
        </w:rPr>
      </w:pPr>
    </w:p>
    <w:p w:rsidR="009D48C5" w:rsidRDefault="009D48C5" w:rsidP="00807334">
      <w:pPr>
        <w:spacing w:after="0" w:line="240" w:lineRule="auto"/>
        <w:jc w:val="both"/>
        <w:outlineLvl w:val="0"/>
        <w:rPr>
          <w:rFonts w:asciiTheme="minorBidi" w:hAnsiTheme="minorBidi"/>
          <w:b/>
          <w:bCs/>
          <w:sz w:val="24"/>
          <w:szCs w:val="24"/>
        </w:rPr>
      </w:pPr>
      <w:r>
        <w:rPr>
          <w:rFonts w:asciiTheme="minorBidi" w:hAnsiTheme="minorBidi"/>
          <w:b/>
          <w:bCs/>
          <w:sz w:val="24"/>
          <w:szCs w:val="24"/>
        </w:rPr>
        <w:t>Final Note</w:t>
      </w:r>
    </w:p>
    <w:p w:rsidR="009D48C5" w:rsidRDefault="009D48C5" w:rsidP="00807334">
      <w:pPr>
        <w:spacing w:after="0" w:line="240" w:lineRule="auto"/>
        <w:jc w:val="both"/>
        <w:rPr>
          <w:rFonts w:asciiTheme="minorBidi" w:hAnsiTheme="minorBidi"/>
          <w:b/>
          <w:bCs/>
          <w:sz w:val="24"/>
          <w:szCs w:val="24"/>
        </w:rPr>
      </w:pPr>
    </w:p>
    <w:p w:rsidR="009D48C5" w:rsidRPr="009D48C5" w:rsidRDefault="009D48C5" w:rsidP="00807334">
      <w:pPr>
        <w:spacing w:after="0" w:line="240" w:lineRule="auto"/>
        <w:jc w:val="both"/>
        <w:rPr>
          <w:rFonts w:asciiTheme="minorBidi" w:eastAsia="Arial Unicode MS" w:hAnsiTheme="minorBidi"/>
          <w:sz w:val="24"/>
          <w:szCs w:val="24"/>
        </w:rPr>
      </w:pPr>
      <w:r>
        <w:rPr>
          <w:rFonts w:asciiTheme="minorBidi" w:hAnsiTheme="minorBidi"/>
          <w:b/>
          <w:bCs/>
          <w:sz w:val="24"/>
          <w:szCs w:val="24"/>
        </w:rPr>
        <w:tab/>
      </w:r>
      <w:r>
        <w:rPr>
          <w:rFonts w:asciiTheme="minorBidi" w:hAnsiTheme="minorBidi"/>
          <w:sz w:val="24"/>
          <w:szCs w:val="24"/>
        </w:rPr>
        <w:t xml:space="preserve">Wadi Zered is mentioned in one other source that we did not mention here: the </w:t>
      </w:r>
      <w:r>
        <w:rPr>
          <w:rFonts w:asciiTheme="minorBidi" w:hAnsiTheme="minorBidi"/>
          <w:i/>
          <w:iCs/>
          <w:sz w:val="24"/>
          <w:szCs w:val="24"/>
        </w:rPr>
        <w:t xml:space="preserve">baraita </w:t>
      </w:r>
      <w:r>
        <w:rPr>
          <w:rFonts w:asciiTheme="minorBidi" w:hAnsiTheme="minorBidi"/>
          <w:sz w:val="24"/>
          <w:szCs w:val="24"/>
        </w:rPr>
        <w:t xml:space="preserve">that discusses the regions of the land of Israel (preserved in </w:t>
      </w:r>
      <w:r>
        <w:rPr>
          <w:rFonts w:asciiTheme="minorBidi" w:hAnsiTheme="minorBidi"/>
          <w:i/>
          <w:iCs/>
          <w:sz w:val="24"/>
          <w:szCs w:val="24"/>
        </w:rPr>
        <w:t xml:space="preserve">Sifrei </w:t>
      </w:r>
      <w:r>
        <w:rPr>
          <w:rFonts w:asciiTheme="minorBidi" w:hAnsiTheme="minorBidi"/>
          <w:sz w:val="24"/>
          <w:szCs w:val="24"/>
        </w:rPr>
        <w:t xml:space="preserve">on </w:t>
      </w:r>
      <w:r>
        <w:rPr>
          <w:rFonts w:asciiTheme="minorBidi" w:hAnsiTheme="minorBidi"/>
          <w:i/>
          <w:iCs/>
          <w:sz w:val="24"/>
          <w:szCs w:val="24"/>
        </w:rPr>
        <w:t>Parashat Ekev</w:t>
      </w:r>
      <w:r>
        <w:rPr>
          <w:rFonts w:asciiTheme="minorBidi" w:hAnsiTheme="minorBidi"/>
          <w:sz w:val="24"/>
          <w:szCs w:val="24"/>
        </w:rPr>
        <w:t xml:space="preserve">, in the </w:t>
      </w:r>
      <w:r>
        <w:rPr>
          <w:rFonts w:asciiTheme="minorBidi" w:hAnsiTheme="minorBidi"/>
          <w:i/>
          <w:iCs/>
          <w:sz w:val="24"/>
          <w:szCs w:val="24"/>
        </w:rPr>
        <w:t xml:space="preserve">Yerushalmi </w:t>
      </w:r>
      <w:r w:rsidRPr="009D48C5">
        <w:rPr>
          <w:rFonts w:asciiTheme="minorBidi" w:hAnsiTheme="minorBidi"/>
          <w:sz w:val="24"/>
          <w:szCs w:val="24"/>
        </w:rPr>
        <w:t>and</w:t>
      </w:r>
      <w:r>
        <w:rPr>
          <w:rFonts w:asciiTheme="minorBidi" w:hAnsiTheme="minorBidi"/>
          <w:sz w:val="24"/>
          <w:szCs w:val="24"/>
        </w:rPr>
        <w:t xml:space="preserve"> the </w:t>
      </w:r>
      <w:r>
        <w:rPr>
          <w:rFonts w:asciiTheme="minorBidi" w:hAnsiTheme="minorBidi"/>
          <w:i/>
          <w:iCs/>
          <w:sz w:val="24"/>
          <w:szCs w:val="24"/>
        </w:rPr>
        <w:t xml:space="preserve">Tosefta </w:t>
      </w:r>
      <w:r>
        <w:rPr>
          <w:rFonts w:asciiTheme="minorBidi" w:hAnsiTheme="minorBidi"/>
          <w:sz w:val="24"/>
          <w:szCs w:val="24"/>
        </w:rPr>
        <w:t xml:space="preserve">of </w:t>
      </w:r>
      <w:r>
        <w:rPr>
          <w:rFonts w:asciiTheme="minorBidi" w:hAnsiTheme="minorBidi"/>
          <w:i/>
          <w:iCs/>
          <w:sz w:val="24"/>
          <w:szCs w:val="24"/>
        </w:rPr>
        <w:t>Masekhet Shevi’it</w:t>
      </w:r>
      <w:r>
        <w:rPr>
          <w:rFonts w:asciiTheme="minorBidi" w:hAnsiTheme="minorBidi"/>
          <w:sz w:val="24"/>
          <w:szCs w:val="24"/>
        </w:rPr>
        <w:t xml:space="preserve"> and in the Rehov Inscription in the Beit She’an Valley.</w:t>
      </w:r>
      <w:r w:rsidR="00E861C2">
        <w:rPr>
          <w:rFonts w:asciiTheme="minorBidi" w:eastAsia="Arial Unicode MS" w:hAnsiTheme="minorBidi"/>
          <w:sz w:val="24"/>
          <w:szCs w:val="24"/>
        </w:rPr>
        <w:t xml:space="preserve"> Our identification of Zered with </w:t>
      </w:r>
      <w:r w:rsidR="005956D9">
        <w:rPr>
          <w:rFonts w:asciiTheme="minorBidi" w:eastAsia="Arial Unicode MS" w:hAnsiTheme="minorBidi"/>
          <w:sz w:val="24"/>
          <w:szCs w:val="24"/>
        </w:rPr>
        <w:t>Nukhei</w:t>
      </w:r>
      <w:r w:rsidR="00E861C2">
        <w:rPr>
          <w:rFonts w:asciiTheme="minorBidi" w:eastAsia="Arial Unicode MS" w:hAnsiTheme="minorBidi"/>
          <w:sz w:val="24"/>
          <w:szCs w:val="24"/>
        </w:rPr>
        <w:t xml:space="preserve">le might </w:t>
      </w:r>
      <w:r w:rsidR="007360E1">
        <w:rPr>
          <w:rFonts w:asciiTheme="minorBidi" w:eastAsia="Arial Unicode MS" w:hAnsiTheme="minorBidi"/>
          <w:sz w:val="24"/>
          <w:szCs w:val="24"/>
        </w:rPr>
        <w:t xml:space="preserve">suit the geographical logic of the </w:t>
      </w:r>
      <w:r w:rsidR="00E66299" w:rsidRPr="00807334">
        <w:rPr>
          <w:rFonts w:asciiTheme="minorBidi" w:eastAsia="Arial Unicode MS" w:hAnsiTheme="minorBidi"/>
          <w:i/>
          <w:iCs/>
          <w:sz w:val="24"/>
          <w:szCs w:val="24"/>
        </w:rPr>
        <w:t>b</w:t>
      </w:r>
      <w:r w:rsidR="007360E1" w:rsidRPr="00807334">
        <w:rPr>
          <w:rFonts w:asciiTheme="minorBidi" w:eastAsia="Arial Unicode MS" w:hAnsiTheme="minorBidi"/>
          <w:i/>
          <w:iCs/>
          <w:sz w:val="24"/>
          <w:szCs w:val="24"/>
        </w:rPr>
        <w:t>ara</w:t>
      </w:r>
      <w:r w:rsidR="00E66299" w:rsidRPr="00807334">
        <w:rPr>
          <w:rFonts w:asciiTheme="minorBidi" w:eastAsia="Arial Unicode MS" w:hAnsiTheme="minorBidi"/>
          <w:i/>
          <w:iCs/>
          <w:sz w:val="24"/>
          <w:szCs w:val="24"/>
        </w:rPr>
        <w:t>i</w:t>
      </w:r>
      <w:r w:rsidR="007360E1" w:rsidRPr="00807334">
        <w:rPr>
          <w:rFonts w:asciiTheme="minorBidi" w:eastAsia="Arial Unicode MS" w:hAnsiTheme="minorBidi"/>
          <w:i/>
          <w:iCs/>
          <w:sz w:val="24"/>
          <w:szCs w:val="24"/>
        </w:rPr>
        <w:t>ta</w:t>
      </w:r>
      <w:r w:rsidR="007360E1">
        <w:rPr>
          <w:rFonts w:asciiTheme="minorBidi" w:eastAsia="Arial Unicode MS" w:hAnsiTheme="minorBidi"/>
          <w:sz w:val="24"/>
          <w:szCs w:val="24"/>
        </w:rPr>
        <w:t xml:space="preserve"> as well. However, this topic is beyond the scope of</w:t>
      </w:r>
      <w:r w:rsidR="00E66299">
        <w:rPr>
          <w:rFonts w:asciiTheme="minorBidi" w:eastAsia="Arial Unicode MS" w:hAnsiTheme="minorBidi"/>
          <w:sz w:val="24"/>
          <w:szCs w:val="24"/>
        </w:rPr>
        <w:t xml:space="preserve"> this</w:t>
      </w:r>
      <w:r w:rsidR="007360E1">
        <w:rPr>
          <w:rFonts w:asciiTheme="minorBidi" w:eastAsia="Arial Unicode MS" w:hAnsiTheme="minorBidi"/>
          <w:sz w:val="24"/>
          <w:szCs w:val="24"/>
        </w:rPr>
        <w:t xml:space="preserve"> discussion</w:t>
      </w:r>
      <w:r w:rsidR="00E66299">
        <w:rPr>
          <w:rFonts w:asciiTheme="minorBidi" w:eastAsia="Arial Unicode MS" w:hAnsiTheme="minorBidi"/>
          <w:sz w:val="24"/>
          <w:szCs w:val="24"/>
        </w:rPr>
        <w:t>.</w:t>
      </w:r>
    </w:p>
    <w:p w:rsidR="0097224F" w:rsidRPr="0097224F" w:rsidRDefault="0097224F" w:rsidP="00807334">
      <w:pPr>
        <w:spacing w:after="0" w:line="240" w:lineRule="auto"/>
        <w:ind w:left="720"/>
        <w:jc w:val="both"/>
        <w:rPr>
          <w:rFonts w:asciiTheme="minorBidi" w:hAnsiTheme="minorBidi"/>
          <w:sz w:val="24"/>
          <w:szCs w:val="24"/>
        </w:rPr>
      </w:pPr>
    </w:p>
    <w:p w:rsidR="00715C68" w:rsidRPr="007A61B9" w:rsidRDefault="00715C68" w:rsidP="00807334">
      <w:pPr>
        <w:spacing w:after="0" w:line="240" w:lineRule="auto"/>
        <w:jc w:val="both"/>
        <w:rPr>
          <w:rFonts w:asciiTheme="minorBidi" w:hAnsiTheme="minorBidi"/>
          <w:sz w:val="24"/>
          <w:szCs w:val="24"/>
        </w:rPr>
      </w:pPr>
    </w:p>
    <w:p w:rsidR="002E5FA5" w:rsidRPr="000C1970" w:rsidRDefault="002E5FA5" w:rsidP="00807334">
      <w:pPr>
        <w:spacing w:after="0" w:line="240" w:lineRule="auto"/>
        <w:jc w:val="both"/>
        <w:outlineLvl w:val="0"/>
        <w:rPr>
          <w:rFonts w:asciiTheme="minorBidi" w:hAnsiTheme="minorBidi"/>
          <w:b/>
          <w:bCs/>
          <w:sz w:val="24"/>
          <w:szCs w:val="24"/>
        </w:rPr>
      </w:pPr>
      <w:r w:rsidRPr="000C1970">
        <w:rPr>
          <w:rFonts w:asciiTheme="minorBidi" w:hAnsiTheme="minorBidi"/>
          <w:b/>
          <w:bCs/>
          <w:sz w:val="24"/>
          <w:szCs w:val="24"/>
        </w:rPr>
        <w:t>For further study:</w:t>
      </w:r>
    </w:p>
    <w:p w:rsidR="00E075AE" w:rsidRPr="00E075AE" w:rsidRDefault="00E075AE" w:rsidP="00807334">
      <w:pPr>
        <w:autoSpaceDE w:val="0"/>
        <w:autoSpaceDN w:val="0"/>
        <w:adjustRightInd w:val="0"/>
        <w:spacing w:after="0" w:line="240" w:lineRule="auto"/>
        <w:ind w:left="720" w:hanging="720"/>
        <w:jc w:val="both"/>
        <w:rPr>
          <w:rFonts w:asciiTheme="minorBidi" w:hAnsiTheme="minorBidi"/>
          <w:sz w:val="24"/>
          <w:szCs w:val="24"/>
        </w:rPr>
      </w:pPr>
    </w:p>
    <w:p w:rsidR="009D48C5" w:rsidRDefault="009D48C5" w:rsidP="00807334">
      <w:pPr>
        <w:autoSpaceDE w:val="0"/>
        <w:autoSpaceDN w:val="0"/>
        <w:adjustRightInd w:val="0"/>
        <w:spacing w:after="0" w:line="240" w:lineRule="auto"/>
        <w:ind w:left="720" w:hanging="720"/>
        <w:jc w:val="both"/>
        <w:rPr>
          <w:rFonts w:asciiTheme="minorBidi" w:hAnsiTheme="minorBidi"/>
          <w:sz w:val="24"/>
          <w:szCs w:val="24"/>
        </w:rPr>
      </w:pPr>
      <w:r>
        <w:rPr>
          <w:rFonts w:asciiTheme="minorBidi" w:hAnsiTheme="minorBidi"/>
          <w:sz w:val="24"/>
          <w:szCs w:val="24"/>
        </w:rPr>
        <w:t xml:space="preserve">D. Ben-Gad, “‘Waheb be Suphah’ and the Settled Country of Ar,” </w:t>
      </w:r>
      <w:r>
        <w:rPr>
          <w:rFonts w:asciiTheme="minorBidi" w:hAnsiTheme="minorBidi"/>
          <w:i/>
          <w:iCs/>
          <w:sz w:val="24"/>
          <w:szCs w:val="24"/>
        </w:rPr>
        <w:t xml:space="preserve">Cathedra </w:t>
      </w:r>
      <w:r>
        <w:rPr>
          <w:rFonts w:asciiTheme="minorBidi" w:hAnsiTheme="minorBidi"/>
          <w:sz w:val="24"/>
          <w:szCs w:val="24"/>
        </w:rPr>
        <w:t>95 (2000), 7-24 [Hebrew].</w:t>
      </w:r>
    </w:p>
    <w:p w:rsidR="009D48C5" w:rsidRPr="009D48C5" w:rsidRDefault="009D48C5" w:rsidP="00807334">
      <w:pPr>
        <w:autoSpaceDE w:val="0"/>
        <w:autoSpaceDN w:val="0"/>
        <w:adjustRightInd w:val="0"/>
        <w:spacing w:after="0" w:line="240" w:lineRule="auto"/>
        <w:ind w:left="720" w:hanging="720"/>
        <w:jc w:val="both"/>
        <w:rPr>
          <w:rFonts w:asciiTheme="minorBidi" w:hAnsiTheme="minorBidi"/>
          <w:sz w:val="24"/>
          <w:szCs w:val="24"/>
        </w:rPr>
      </w:pPr>
    </w:p>
    <w:p w:rsidR="00E075AE" w:rsidRDefault="00E075AE" w:rsidP="00807334">
      <w:pPr>
        <w:autoSpaceDE w:val="0"/>
        <w:autoSpaceDN w:val="0"/>
        <w:adjustRightInd w:val="0"/>
        <w:spacing w:after="0" w:line="240" w:lineRule="auto"/>
        <w:ind w:left="720" w:hanging="720"/>
        <w:jc w:val="both"/>
        <w:rPr>
          <w:rFonts w:asciiTheme="minorBidi" w:hAnsiTheme="minorBidi"/>
          <w:sz w:val="24"/>
          <w:szCs w:val="24"/>
        </w:rPr>
      </w:pPr>
      <w:r>
        <w:rPr>
          <w:rFonts w:asciiTheme="minorBidi" w:hAnsiTheme="minorBidi"/>
          <w:sz w:val="24"/>
          <w:szCs w:val="24"/>
        </w:rPr>
        <w:t>H. Donner, “</w:t>
      </w:r>
      <w:r w:rsidRPr="00E075AE">
        <w:rPr>
          <w:rFonts w:asciiTheme="minorBidi" w:hAnsiTheme="minorBidi"/>
          <w:sz w:val="24"/>
          <w:szCs w:val="24"/>
        </w:rPr>
        <w:t>The Sanctuary of St. Lot</w:t>
      </w:r>
      <w:r>
        <w:rPr>
          <w:rFonts w:asciiTheme="minorBidi" w:hAnsiTheme="minorBidi"/>
          <w:sz w:val="24"/>
          <w:szCs w:val="24"/>
        </w:rPr>
        <w:t>,”</w:t>
      </w:r>
      <w:r w:rsidRPr="00E075AE">
        <w:rPr>
          <w:rFonts w:asciiTheme="minorBidi" w:hAnsiTheme="minorBidi"/>
          <w:sz w:val="24"/>
          <w:szCs w:val="24"/>
        </w:rPr>
        <w:t xml:space="preserve"> </w:t>
      </w:r>
      <w:r w:rsidRPr="00E075AE">
        <w:rPr>
          <w:rFonts w:asciiTheme="minorBidi" w:hAnsiTheme="minorBidi"/>
          <w:i/>
          <w:iCs/>
          <w:sz w:val="24"/>
          <w:szCs w:val="24"/>
        </w:rPr>
        <w:t xml:space="preserve">The Near East in Antiquity </w:t>
      </w:r>
      <w:r w:rsidRPr="00E075AE">
        <w:rPr>
          <w:rFonts w:asciiTheme="minorBidi" w:hAnsiTheme="minorBidi"/>
          <w:sz w:val="24"/>
          <w:szCs w:val="24"/>
        </w:rPr>
        <w:t>4 (1994), 87-92.</w:t>
      </w:r>
    </w:p>
    <w:p w:rsidR="00E075AE" w:rsidRDefault="00E075AE" w:rsidP="00807334">
      <w:pPr>
        <w:autoSpaceDE w:val="0"/>
        <w:autoSpaceDN w:val="0"/>
        <w:adjustRightInd w:val="0"/>
        <w:spacing w:after="0" w:line="240" w:lineRule="auto"/>
        <w:ind w:left="720" w:hanging="720"/>
        <w:jc w:val="both"/>
        <w:rPr>
          <w:rFonts w:asciiTheme="minorBidi" w:hAnsiTheme="minorBidi"/>
          <w:sz w:val="24"/>
          <w:szCs w:val="24"/>
        </w:rPr>
      </w:pPr>
    </w:p>
    <w:p w:rsidR="00E075AE" w:rsidRPr="00E075AE" w:rsidRDefault="009D48C5" w:rsidP="00807334">
      <w:pPr>
        <w:autoSpaceDE w:val="0"/>
        <w:autoSpaceDN w:val="0"/>
        <w:adjustRightInd w:val="0"/>
        <w:spacing w:after="0" w:line="240" w:lineRule="auto"/>
        <w:ind w:left="720" w:hanging="720"/>
        <w:jc w:val="both"/>
        <w:rPr>
          <w:rFonts w:asciiTheme="minorBidi" w:hAnsiTheme="minorBidi"/>
          <w:sz w:val="24"/>
          <w:szCs w:val="24"/>
        </w:rPr>
      </w:pPr>
      <w:r>
        <w:rPr>
          <w:rFonts w:asciiTheme="minorBidi" w:hAnsiTheme="minorBidi"/>
          <w:sz w:val="24"/>
          <w:szCs w:val="24"/>
        </w:rPr>
        <w:t>Yoel</w:t>
      </w:r>
      <w:r w:rsidR="00E075AE">
        <w:rPr>
          <w:rFonts w:asciiTheme="minorBidi" w:hAnsiTheme="minorBidi"/>
          <w:sz w:val="24"/>
          <w:szCs w:val="24"/>
        </w:rPr>
        <w:t xml:space="preserve"> Elitzur, “Zared or ‘Aρεα’</w:t>
      </w:r>
      <w:r w:rsidR="00E075AE" w:rsidRPr="00E075AE">
        <w:rPr>
          <w:rFonts w:asciiTheme="minorBidi" w:hAnsiTheme="minorBidi"/>
          <w:sz w:val="24"/>
          <w:szCs w:val="24"/>
        </w:rPr>
        <w:t>? One Signi</w:t>
      </w:r>
      <w:r w:rsidR="00E075AE">
        <w:rPr>
          <w:rFonts w:asciiTheme="minorBidi" w:hAnsiTheme="minorBidi"/>
          <w:sz w:val="24"/>
          <w:szCs w:val="24"/>
        </w:rPr>
        <w:t>ficant Detail in the Madaba Map</w:t>
      </w:r>
      <w:r w:rsidR="00E075AE" w:rsidRPr="00E075AE">
        <w:rPr>
          <w:rFonts w:asciiTheme="minorBidi" w:hAnsiTheme="minorBidi"/>
          <w:sz w:val="24"/>
          <w:szCs w:val="24"/>
        </w:rPr>
        <w:t>,</w:t>
      </w:r>
      <w:r w:rsidR="00E075AE">
        <w:rPr>
          <w:rFonts w:asciiTheme="minorBidi" w:hAnsiTheme="minorBidi"/>
          <w:sz w:val="24"/>
          <w:szCs w:val="24"/>
        </w:rPr>
        <w:t>”</w:t>
      </w:r>
      <w:r w:rsidR="00E075AE" w:rsidRPr="00E075AE">
        <w:rPr>
          <w:rFonts w:asciiTheme="minorBidi" w:hAnsiTheme="minorBidi"/>
          <w:sz w:val="24"/>
          <w:szCs w:val="24"/>
        </w:rPr>
        <w:t xml:space="preserve"> </w:t>
      </w:r>
      <w:r w:rsidR="00E075AE" w:rsidRPr="00E075AE">
        <w:rPr>
          <w:rFonts w:asciiTheme="minorBidi" w:hAnsiTheme="minorBidi"/>
          <w:i/>
          <w:iCs/>
          <w:sz w:val="24"/>
          <w:szCs w:val="24"/>
        </w:rPr>
        <w:t>Scripta</w:t>
      </w:r>
      <w:r w:rsidR="00E075AE">
        <w:rPr>
          <w:rFonts w:asciiTheme="minorBidi" w:hAnsiTheme="minorBidi"/>
          <w:i/>
          <w:iCs/>
          <w:sz w:val="24"/>
          <w:szCs w:val="24"/>
        </w:rPr>
        <w:t xml:space="preserve"> </w:t>
      </w:r>
      <w:r w:rsidR="00E075AE" w:rsidRPr="00E075AE">
        <w:rPr>
          <w:rFonts w:asciiTheme="minorBidi" w:hAnsiTheme="minorBidi"/>
          <w:i/>
          <w:iCs/>
          <w:sz w:val="24"/>
          <w:szCs w:val="24"/>
        </w:rPr>
        <w:t xml:space="preserve">Classica Israelica </w:t>
      </w:r>
      <w:r w:rsidR="00E075AE" w:rsidRPr="00E075AE">
        <w:rPr>
          <w:rFonts w:asciiTheme="minorBidi" w:hAnsiTheme="minorBidi"/>
          <w:sz w:val="24"/>
          <w:szCs w:val="24"/>
        </w:rPr>
        <w:t>19 (2000), 155-162.</w:t>
      </w:r>
    </w:p>
    <w:p w:rsidR="00E075AE" w:rsidRDefault="00E075AE" w:rsidP="00807334">
      <w:pPr>
        <w:autoSpaceDE w:val="0"/>
        <w:autoSpaceDN w:val="0"/>
        <w:adjustRightInd w:val="0"/>
        <w:spacing w:after="0" w:line="240" w:lineRule="auto"/>
        <w:ind w:left="720" w:hanging="720"/>
        <w:jc w:val="both"/>
        <w:rPr>
          <w:rFonts w:asciiTheme="minorBidi" w:hAnsiTheme="minorBidi"/>
          <w:sz w:val="24"/>
          <w:szCs w:val="24"/>
        </w:rPr>
      </w:pPr>
    </w:p>
    <w:p w:rsidR="00E075AE" w:rsidRPr="00E075AE" w:rsidRDefault="009D48C5" w:rsidP="00807334">
      <w:pPr>
        <w:spacing w:after="0" w:line="240" w:lineRule="auto"/>
        <w:ind w:left="720" w:hanging="720"/>
        <w:jc w:val="both"/>
        <w:rPr>
          <w:rFonts w:asciiTheme="minorBidi" w:hAnsiTheme="minorBidi"/>
          <w:sz w:val="24"/>
          <w:szCs w:val="24"/>
        </w:rPr>
      </w:pPr>
      <w:r>
        <w:rPr>
          <w:rFonts w:asciiTheme="minorBidi" w:hAnsiTheme="minorBidi"/>
          <w:sz w:val="24"/>
          <w:szCs w:val="24"/>
        </w:rPr>
        <w:t>Yoel</w:t>
      </w:r>
      <w:r w:rsidR="00E075AE" w:rsidRPr="00E075AE">
        <w:rPr>
          <w:rFonts w:asciiTheme="minorBidi" w:hAnsiTheme="minorBidi"/>
          <w:sz w:val="24"/>
          <w:szCs w:val="24"/>
        </w:rPr>
        <w:t xml:space="preserve"> Elitzur, </w:t>
      </w:r>
      <w:r w:rsidR="00E075AE">
        <w:rPr>
          <w:rFonts w:asciiTheme="minorBidi" w:hAnsiTheme="minorBidi"/>
          <w:sz w:val="24"/>
          <w:szCs w:val="24"/>
        </w:rPr>
        <w:t>“</w:t>
      </w:r>
      <w:r w:rsidR="00E075AE" w:rsidRPr="00E075AE">
        <w:rPr>
          <w:rFonts w:asciiTheme="minorBidi" w:hAnsiTheme="minorBidi"/>
          <w:sz w:val="24"/>
          <w:szCs w:val="24"/>
        </w:rPr>
        <w:t xml:space="preserve">Naḥal Zered in the Bible and the </w:t>
      </w:r>
      <w:r w:rsidR="00E075AE" w:rsidRPr="00E075AE">
        <w:rPr>
          <w:rFonts w:asciiTheme="minorBidi" w:hAnsiTheme="minorBidi"/>
          <w:i/>
          <w:iCs/>
          <w:sz w:val="24"/>
          <w:szCs w:val="24"/>
        </w:rPr>
        <w:t>Baraita de-Teḥumim</w:t>
      </w:r>
      <w:r w:rsidR="00E075AE" w:rsidRPr="00E075AE">
        <w:rPr>
          <w:rFonts w:asciiTheme="minorBidi" w:hAnsiTheme="minorBidi"/>
          <w:sz w:val="24"/>
          <w:szCs w:val="24"/>
        </w:rPr>
        <w:t>,</w:t>
      </w:r>
      <w:r w:rsidR="00E075AE">
        <w:rPr>
          <w:rFonts w:asciiTheme="minorBidi" w:hAnsiTheme="minorBidi"/>
          <w:sz w:val="24"/>
          <w:szCs w:val="24"/>
        </w:rPr>
        <w:t>”</w:t>
      </w:r>
      <w:r w:rsidR="00E075AE" w:rsidRPr="00E075AE">
        <w:rPr>
          <w:rFonts w:asciiTheme="minorBidi" w:hAnsiTheme="minorBidi"/>
          <w:sz w:val="24"/>
          <w:szCs w:val="24"/>
        </w:rPr>
        <w:t xml:space="preserve"> </w:t>
      </w:r>
      <w:r w:rsidR="00E075AE" w:rsidRPr="00E075AE">
        <w:rPr>
          <w:rFonts w:asciiTheme="minorBidi" w:hAnsiTheme="minorBidi"/>
          <w:i/>
          <w:iCs/>
          <w:sz w:val="24"/>
          <w:szCs w:val="24"/>
        </w:rPr>
        <w:t xml:space="preserve">PEQ </w:t>
      </w:r>
      <w:r w:rsidR="00E075AE" w:rsidRPr="00E075AE">
        <w:rPr>
          <w:rFonts w:asciiTheme="minorBidi" w:hAnsiTheme="minorBidi"/>
          <w:sz w:val="24"/>
          <w:szCs w:val="24"/>
        </w:rPr>
        <w:t>145 (2013).</w:t>
      </w:r>
    </w:p>
    <w:p w:rsidR="00E075AE" w:rsidRPr="00E075AE" w:rsidRDefault="00E075AE" w:rsidP="00807334">
      <w:pPr>
        <w:autoSpaceDE w:val="0"/>
        <w:autoSpaceDN w:val="0"/>
        <w:adjustRightInd w:val="0"/>
        <w:spacing w:after="0" w:line="240" w:lineRule="auto"/>
        <w:ind w:left="720" w:hanging="720"/>
        <w:jc w:val="both"/>
        <w:rPr>
          <w:rFonts w:asciiTheme="minorBidi" w:hAnsiTheme="minorBidi"/>
          <w:sz w:val="24"/>
          <w:szCs w:val="24"/>
        </w:rPr>
      </w:pPr>
    </w:p>
    <w:p w:rsidR="00E075AE" w:rsidRPr="00E075AE" w:rsidRDefault="00E075AE" w:rsidP="00807334">
      <w:pPr>
        <w:autoSpaceDE w:val="0"/>
        <w:autoSpaceDN w:val="0"/>
        <w:adjustRightInd w:val="0"/>
        <w:spacing w:after="0" w:line="240" w:lineRule="auto"/>
        <w:ind w:left="720" w:hanging="720"/>
        <w:jc w:val="both"/>
        <w:rPr>
          <w:rFonts w:asciiTheme="minorBidi" w:hAnsiTheme="minorBidi"/>
          <w:sz w:val="24"/>
          <w:szCs w:val="24"/>
        </w:rPr>
      </w:pPr>
      <w:r>
        <w:rPr>
          <w:rFonts w:asciiTheme="minorBidi" w:hAnsiTheme="minorBidi"/>
          <w:sz w:val="24"/>
          <w:szCs w:val="24"/>
        </w:rPr>
        <w:lastRenderedPageBreak/>
        <w:t>K. Politis, “</w:t>
      </w:r>
      <w:r w:rsidRPr="00E075AE">
        <w:rPr>
          <w:rFonts w:asciiTheme="minorBidi" w:hAnsiTheme="minorBidi"/>
          <w:sz w:val="24"/>
          <w:szCs w:val="24"/>
        </w:rPr>
        <w:t>The Sanctuary of Agios Lot, the Ci</w:t>
      </w:r>
      <w:r>
        <w:rPr>
          <w:rFonts w:asciiTheme="minorBidi" w:hAnsiTheme="minorBidi"/>
          <w:sz w:val="24"/>
          <w:szCs w:val="24"/>
        </w:rPr>
        <w:t>ty of Zoara and the Zared River</w:t>
      </w:r>
      <w:r w:rsidRPr="00E075AE">
        <w:rPr>
          <w:rFonts w:asciiTheme="minorBidi" w:hAnsiTheme="minorBidi"/>
          <w:sz w:val="24"/>
          <w:szCs w:val="24"/>
        </w:rPr>
        <w:t>,</w:t>
      </w:r>
      <w:r>
        <w:rPr>
          <w:rFonts w:asciiTheme="minorBidi" w:hAnsiTheme="minorBidi"/>
          <w:sz w:val="24"/>
          <w:szCs w:val="24"/>
        </w:rPr>
        <w:t xml:space="preserve">” in </w:t>
      </w:r>
      <w:r w:rsidRPr="00E075AE">
        <w:rPr>
          <w:rFonts w:asciiTheme="minorBidi" w:hAnsiTheme="minorBidi"/>
          <w:sz w:val="24"/>
          <w:szCs w:val="24"/>
        </w:rPr>
        <w:t xml:space="preserve">M. Piccirillo and E. Alliata (eds.), </w:t>
      </w:r>
      <w:r w:rsidRPr="00E075AE">
        <w:rPr>
          <w:rFonts w:asciiTheme="minorBidi" w:hAnsiTheme="minorBidi"/>
          <w:i/>
          <w:iCs/>
          <w:sz w:val="24"/>
          <w:szCs w:val="24"/>
        </w:rPr>
        <w:t>The Madaba Map Centenary</w:t>
      </w:r>
      <w:r w:rsidRPr="00E075AE">
        <w:rPr>
          <w:rFonts w:asciiTheme="minorBidi" w:hAnsiTheme="minorBidi"/>
          <w:sz w:val="24"/>
          <w:szCs w:val="24"/>
        </w:rPr>
        <w:t>, Jerusalem 1999,</w:t>
      </w:r>
      <w:r>
        <w:rPr>
          <w:rFonts w:asciiTheme="minorBidi" w:hAnsiTheme="minorBidi"/>
          <w:sz w:val="24"/>
          <w:szCs w:val="24"/>
        </w:rPr>
        <w:t xml:space="preserve"> </w:t>
      </w:r>
      <w:r w:rsidRPr="00E075AE">
        <w:rPr>
          <w:rFonts w:asciiTheme="minorBidi" w:hAnsiTheme="minorBidi"/>
          <w:sz w:val="24"/>
          <w:szCs w:val="24"/>
        </w:rPr>
        <w:t>225-227.</w:t>
      </w:r>
    </w:p>
    <w:p w:rsidR="003B4BEC" w:rsidRDefault="003B4BEC" w:rsidP="00807334">
      <w:pPr>
        <w:spacing w:after="0" w:line="240" w:lineRule="auto"/>
        <w:jc w:val="both"/>
        <w:rPr>
          <w:rFonts w:asciiTheme="minorBidi" w:hAnsiTheme="minorBidi"/>
          <w:sz w:val="24"/>
          <w:szCs w:val="24"/>
        </w:rPr>
      </w:pPr>
    </w:p>
    <w:p w:rsidR="00E075AE" w:rsidRPr="008517BE" w:rsidRDefault="00E075AE" w:rsidP="00807334">
      <w:pPr>
        <w:spacing w:after="0" w:line="240" w:lineRule="auto"/>
        <w:jc w:val="both"/>
        <w:rPr>
          <w:rFonts w:asciiTheme="minorBidi" w:hAnsiTheme="minorBidi"/>
          <w:sz w:val="24"/>
          <w:szCs w:val="24"/>
        </w:rPr>
      </w:pPr>
    </w:p>
    <w:p w:rsidR="00C53D8E" w:rsidRPr="000C1970" w:rsidRDefault="00C53D8E" w:rsidP="00807334">
      <w:pPr>
        <w:spacing w:after="0" w:line="240" w:lineRule="auto"/>
        <w:jc w:val="both"/>
        <w:rPr>
          <w:rFonts w:asciiTheme="minorBidi" w:hAnsiTheme="minorBidi"/>
          <w:sz w:val="24"/>
          <w:szCs w:val="24"/>
          <w:rtl/>
        </w:rPr>
      </w:pPr>
      <w:r w:rsidRPr="000C1970">
        <w:rPr>
          <w:rFonts w:asciiTheme="minorBidi" w:hAnsiTheme="minorBidi"/>
          <w:sz w:val="24"/>
          <w:szCs w:val="24"/>
        </w:rPr>
        <w:t>Translated by Daniel Landman</w:t>
      </w:r>
    </w:p>
    <w:sectPr w:rsidR="00C53D8E" w:rsidRPr="000C1970" w:rsidSect="00C016C3">
      <w:pgSz w:w="11909" w:h="16834" w:code="9"/>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5175" w:rsidRDefault="00AA5175" w:rsidP="00F94FA1">
      <w:pPr>
        <w:spacing w:after="0" w:line="240" w:lineRule="auto"/>
      </w:pPr>
      <w:r>
        <w:separator/>
      </w:r>
    </w:p>
  </w:endnote>
  <w:endnote w:type="continuationSeparator" w:id="0">
    <w:p w:rsidR="00AA5175" w:rsidRDefault="00AA5175" w:rsidP="00F94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5175" w:rsidRDefault="00AA5175" w:rsidP="00F94FA1">
      <w:pPr>
        <w:spacing w:after="0" w:line="240" w:lineRule="auto"/>
      </w:pPr>
      <w:r>
        <w:separator/>
      </w:r>
    </w:p>
  </w:footnote>
  <w:footnote w:type="continuationSeparator" w:id="0">
    <w:p w:rsidR="00AA5175" w:rsidRDefault="00AA5175" w:rsidP="00F94FA1">
      <w:pPr>
        <w:spacing w:after="0" w:line="240" w:lineRule="auto"/>
      </w:pPr>
      <w:r>
        <w:continuationSeparator/>
      </w:r>
    </w:p>
  </w:footnote>
  <w:footnote w:id="1">
    <w:p w:rsidR="00F05996" w:rsidRPr="00917FE8" w:rsidRDefault="00F05996" w:rsidP="00807334">
      <w:pPr>
        <w:pStyle w:val="FootnoteText"/>
        <w:jc w:val="both"/>
        <w:rPr>
          <w:rFonts w:asciiTheme="minorBidi" w:hAnsiTheme="minorBidi"/>
        </w:rPr>
      </w:pPr>
      <w:r w:rsidRPr="00917FE8">
        <w:rPr>
          <w:rStyle w:val="FootnoteReference"/>
          <w:rFonts w:asciiTheme="minorBidi" w:hAnsiTheme="minorBidi"/>
        </w:rPr>
        <w:footnoteRef/>
      </w:r>
      <w:r w:rsidRPr="00917FE8">
        <w:rPr>
          <w:rFonts w:asciiTheme="minorBidi" w:hAnsiTheme="minorBidi"/>
        </w:rPr>
        <w:t xml:space="preserve"> The Arabic word used to mean “irrigated places in a sandy area.”</w:t>
      </w:r>
    </w:p>
  </w:footnote>
  <w:footnote w:id="2">
    <w:p w:rsidR="00F05996" w:rsidRPr="00917FE8" w:rsidRDefault="00F05996" w:rsidP="00807334">
      <w:pPr>
        <w:pStyle w:val="FootnoteText"/>
        <w:jc w:val="both"/>
        <w:rPr>
          <w:rFonts w:asciiTheme="minorBidi" w:hAnsiTheme="minorBidi"/>
        </w:rPr>
      </w:pPr>
      <w:r w:rsidRPr="00917FE8">
        <w:rPr>
          <w:rStyle w:val="FootnoteReference"/>
          <w:rFonts w:asciiTheme="minorBidi" w:hAnsiTheme="minorBidi"/>
        </w:rPr>
        <w:footnoteRef/>
      </w:r>
      <w:r w:rsidRPr="00917FE8">
        <w:rPr>
          <w:rFonts w:asciiTheme="minorBidi" w:hAnsiTheme="minorBidi"/>
        </w:rPr>
        <w:t xml:space="preserve"> In the early twentieth century and in other periods throughout history, the water level of the Dead Sea was higher than it </w:t>
      </w:r>
      <w:r w:rsidR="008D28D4">
        <w:rPr>
          <w:rFonts w:asciiTheme="minorBidi" w:hAnsiTheme="minorBidi"/>
        </w:rPr>
        <w:t>has been over</w:t>
      </w:r>
      <w:r w:rsidR="00A83A62">
        <w:rPr>
          <w:rFonts w:asciiTheme="minorBidi" w:hAnsiTheme="minorBidi"/>
        </w:rPr>
        <w:t xml:space="preserve"> the last si</w:t>
      </w:r>
      <w:r w:rsidR="00EB1EF0">
        <w:rPr>
          <w:rFonts w:asciiTheme="minorBidi" w:hAnsiTheme="minorBidi"/>
        </w:rPr>
        <w:t>xty years</w:t>
      </w:r>
      <w:r w:rsidRPr="00917FE8">
        <w:rPr>
          <w:rFonts w:asciiTheme="minorBidi" w:hAnsiTheme="minorBidi"/>
        </w:rPr>
        <w:t>, and extended farther south. In those times, Wadi Zered would discharge directly into the sea.</w:t>
      </w:r>
    </w:p>
  </w:footnote>
  <w:footnote w:id="3">
    <w:p w:rsidR="00F05996" w:rsidRPr="00C15C4F" w:rsidRDefault="00F05996" w:rsidP="00807334">
      <w:pPr>
        <w:pStyle w:val="FootnoteText"/>
        <w:jc w:val="both"/>
        <w:rPr>
          <w:rFonts w:asciiTheme="minorBidi" w:hAnsiTheme="minorBidi"/>
        </w:rPr>
      </w:pPr>
      <w:r w:rsidRPr="00C15C4F">
        <w:rPr>
          <w:rStyle w:val="FootnoteReference"/>
          <w:rFonts w:asciiTheme="minorBidi" w:hAnsiTheme="minorBidi"/>
        </w:rPr>
        <w:footnoteRef/>
      </w:r>
      <w:r w:rsidRPr="00C15C4F">
        <w:rPr>
          <w:rFonts w:asciiTheme="minorBidi" w:hAnsiTheme="minorBidi"/>
        </w:rPr>
        <w:t xml:space="preserve"> See the </w:t>
      </w:r>
      <w:r w:rsidRPr="00C15C4F">
        <w:rPr>
          <w:rFonts w:asciiTheme="minorBidi" w:hAnsiTheme="minorBidi"/>
          <w:i/>
          <w:iCs/>
        </w:rPr>
        <w:t>Midrash Tanchuma</w:t>
      </w:r>
      <w:r w:rsidRPr="00C15C4F">
        <w:rPr>
          <w:rFonts w:asciiTheme="minorBidi" w:hAnsiTheme="minorBidi"/>
        </w:rPr>
        <w:t>’s description (cited in Rashi) of the miracles that occurred at the Arnon: “The mountain of the land of Israel trembled, like a maidservant going out to greet her mistress.”</w:t>
      </w:r>
    </w:p>
  </w:footnote>
  <w:footnote w:id="4">
    <w:p w:rsidR="00F05996" w:rsidRPr="00C15C4F" w:rsidRDefault="00F05996" w:rsidP="00807334">
      <w:pPr>
        <w:pStyle w:val="FootnoteText"/>
        <w:jc w:val="both"/>
        <w:rPr>
          <w:rFonts w:asciiTheme="minorBidi" w:hAnsiTheme="minorBidi"/>
        </w:rPr>
      </w:pPr>
      <w:r w:rsidRPr="00C15C4F">
        <w:rPr>
          <w:rStyle w:val="FootnoteReference"/>
          <w:rFonts w:asciiTheme="minorBidi" w:hAnsiTheme="minorBidi"/>
        </w:rPr>
        <w:footnoteRef/>
      </w:r>
      <w:r w:rsidRPr="00C15C4F">
        <w:rPr>
          <w:rFonts w:asciiTheme="minorBidi" w:hAnsiTheme="minorBidi"/>
        </w:rPr>
        <w:t xml:space="preserve"> Incidentally, upon reading Miller’s article, I was unsurprised to find basic errors in his Biblical citations and in his understanding of the Hebrew language.</w:t>
      </w:r>
    </w:p>
  </w:footnote>
  <w:footnote w:id="5">
    <w:p w:rsidR="00F05996" w:rsidRPr="00C15C4F" w:rsidRDefault="00F05996" w:rsidP="00807334">
      <w:pPr>
        <w:pStyle w:val="FootnoteText"/>
        <w:jc w:val="both"/>
        <w:rPr>
          <w:rFonts w:asciiTheme="minorBidi" w:hAnsiTheme="minorBidi"/>
        </w:rPr>
      </w:pPr>
      <w:r w:rsidRPr="00C15C4F">
        <w:rPr>
          <w:rStyle w:val="FootnoteReference"/>
          <w:rFonts w:asciiTheme="minorBidi" w:hAnsiTheme="minorBidi"/>
        </w:rPr>
        <w:footnoteRef/>
      </w:r>
      <w:r w:rsidRPr="00C15C4F">
        <w:rPr>
          <w:rFonts w:asciiTheme="minorBidi" w:hAnsiTheme="minorBidi"/>
        </w:rPr>
        <w:t xml:space="preserve"> Yarmouk is not mentioned in the </w:t>
      </w:r>
      <w:r w:rsidRPr="00C15C4F">
        <w:rPr>
          <w:rFonts w:asciiTheme="minorBidi" w:hAnsiTheme="minorBidi"/>
          <w:i/>
          <w:iCs/>
        </w:rPr>
        <w:t>Tanakh</w:t>
      </w:r>
      <w:r w:rsidRPr="00C15C4F">
        <w:rPr>
          <w:rFonts w:asciiTheme="minorBidi" w:hAnsiTheme="minorBidi"/>
        </w:rPr>
        <w:t>, but it appears in other sources.</w:t>
      </w:r>
    </w:p>
  </w:footnote>
  <w:footnote w:id="6">
    <w:p w:rsidR="00F05996" w:rsidRPr="00C15C4F" w:rsidRDefault="00F05996" w:rsidP="00807334">
      <w:pPr>
        <w:pStyle w:val="FootnoteText"/>
        <w:jc w:val="both"/>
        <w:rPr>
          <w:rFonts w:asciiTheme="minorBidi" w:hAnsiTheme="minorBidi"/>
        </w:rPr>
      </w:pPr>
      <w:r w:rsidRPr="00C15C4F">
        <w:rPr>
          <w:rStyle w:val="FootnoteReference"/>
          <w:rFonts w:asciiTheme="minorBidi" w:hAnsiTheme="minorBidi"/>
        </w:rPr>
        <w:footnoteRef/>
      </w:r>
      <w:r w:rsidRPr="00C15C4F">
        <w:rPr>
          <w:rFonts w:asciiTheme="minorBidi" w:hAnsiTheme="minorBidi"/>
        </w:rPr>
        <w:t xml:space="preserve"> </w:t>
      </w:r>
      <w:r>
        <w:rPr>
          <w:rFonts w:asciiTheme="minorBidi" w:hAnsiTheme="minorBidi"/>
        </w:rPr>
        <w:t xml:space="preserve">Alternatively, </w:t>
      </w:r>
      <w:r>
        <w:rPr>
          <w:rFonts w:asciiTheme="minorBidi" w:hAnsiTheme="minorBidi"/>
          <w:i/>
          <w:iCs/>
        </w:rPr>
        <w:t>tarvaya</w:t>
      </w:r>
      <w:r>
        <w:rPr>
          <w:rFonts w:asciiTheme="minorBidi" w:hAnsiTheme="minorBidi"/>
        </w:rPr>
        <w:t xml:space="preserve"> may have referred to both wadis.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C15EC"/>
    <w:multiLevelType w:val="hybridMultilevel"/>
    <w:tmpl w:val="241CBD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8A68B6"/>
    <w:multiLevelType w:val="hybridMultilevel"/>
    <w:tmpl w:val="5E463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AF4363"/>
    <w:multiLevelType w:val="hybridMultilevel"/>
    <w:tmpl w:val="C484881E"/>
    <w:lvl w:ilvl="0" w:tplc="700020B6">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4C0773"/>
    <w:multiLevelType w:val="hybridMultilevel"/>
    <w:tmpl w:val="C30AFAC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C22642"/>
    <w:multiLevelType w:val="hybridMultilevel"/>
    <w:tmpl w:val="7EE4895A"/>
    <w:lvl w:ilvl="0" w:tplc="522CEA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1950A55"/>
    <w:multiLevelType w:val="hybridMultilevel"/>
    <w:tmpl w:val="5E9C06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222610"/>
    <w:multiLevelType w:val="hybridMultilevel"/>
    <w:tmpl w:val="F7342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7EB2AF5"/>
    <w:multiLevelType w:val="hybridMultilevel"/>
    <w:tmpl w:val="C8A604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B9354EE"/>
    <w:multiLevelType w:val="hybridMultilevel"/>
    <w:tmpl w:val="85A23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BF47560"/>
    <w:multiLevelType w:val="hybridMultilevel"/>
    <w:tmpl w:val="D7CEB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39E7B01"/>
    <w:multiLevelType w:val="hybridMultilevel"/>
    <w:tmpl w:val="9CC83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5D85253"/>
    <w:multiLevelType w:val="hybridMultilevel"/>
    <w:tmpl w:val="7794D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07473CA"/>
    <w:multiLevelType w:val="hybridMultilevel"/>
    <w:tmpl w:val="26C0EE54"/>
    <w:lvl w:ilvl="0" w:tplc="48D43E44">
      <w:start w:val="1"/>
      <w:numFmt w:val="decimal"/>
      <w:lvlText w:val="%1."/>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3182EAA"/>
    <w:multiLevelType w:val="hybridMultilevel"/>
    <w:tmpl w:val="451EE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FF243C0"/>
    <w:multiLevelType w:val="hybridMultilevel"/>
    <w:tmpl w:val="E41209E8"/>
    <w:lvl w:ilvl="0" w:tplc="9F7008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4"/>
  </w:num>
  <w:num w:numId="3">
    <w:abstractNumId w:val="2"/>
  </w:num>
  <w:num w:numId="4">
    <w:abstractNumId w:val="12"/>
  </w:num>
  <w:num w:numId="5">
    <w:abstractNumId w:val="1"/>
  </w:num>
  <w:num w:numId="6">
    <w:abstractNumId w:val="14"/>
  </w:num>
  <w:num w:numId="7">
    <w:abstractNumId w:val="10"/>
  </w:num>
  <w:num w:numId="8">
    <w:abstractNumId w:val="11"/>
  </w:num>
  <w:num w:numId="9">
    <w:abstractNumId w:val="7"/>
  </w:num>
  <w:num w:numId="10">
    <w:abstractNumId w:val="5"/>
  </w:num>
  <w:num w:numId="11">
    <w:abstractNumId w:val="9"/>
  </w:num>
  <w:num w:numId="12">
    <w:abstractNumId w:val="13"/>
  </w:num>
  <w:num w:numId="13">
    <w:abstractNumId w:val="6"/>
  </w:num>
  <w:num w:numId="14">
    <w:abstractNumId w:val="0"/>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0C7"/>
    <w:rsid w:val="000006F2"/>
    <w:rsid w:val="0000322D"/>
    <w:rsid w:val="0000401F"/>
    <w:rsid w:val="000040AA"/>
    <w:rsid w:val="000071A3"/>
    <w:rsid w:val="000075D7"/>
    <w:rsid w:val="0001277F"/>
    <w:rsid w:val="00013EC3"/>
    <w:rsid w:val="0001628B"/>
    <w:rsid w:val="0001665C"/>
    <w:rsid w:val="000219D2"/>
    <w:rsid w:val="00027453"/>
    <w:rsid w:val="00030106"/>
    <w:rsid w:val="000349A0"/>
    <w:rsid w:val="00035B20"/>
    <w:rsid w:val="000378B4"/>
    <w:rsid w:val="00042331"/>
    <w:rsid w:val="00044018"/>
    <w:rsid w:val="000451B7"/>
    <w:rsid w:val="000667A0"/>
    <w:rsid w:val="00067381"/>
    <w:rsid w:val="000728F0"/>
    <w:rsid w:val="00072D02"/>
    <w:rsid w:val="0007379D"/>
    <w:rsid w:val="0007561D"/>
    <w:rsid w:val="00082125"/>
    <w:rsid w:val="00086C79"/>
    <w:rsid w:val="00090BF6"/>
    <w:rsid w:val="00096619"/>
    <w:rsid w:val="00097725"/>
    <w:rsid w:val="000A7650"/>
    <w:rsid w:val="000A773A"/>
    <w:rsid w:val="000B1819"/>
    <w:rsid w:val="000B551A"/>
    <w:rsid w:val="000C1970"/>
    <w:rsid w:val="000D1D50"/>
    <w:rsid w:val="000D77D0"/>
    <w:rsid w:val="000D7EB4"/>
    <w:rsid w:val="000E00F4"/>
    <w:rsid w:val="000E03B4"/>
    <w:rsid w:val="000E1026"/>
    <w:rsid w:val="000E4325"/>
    <w:rsid w:val="000E4CCE"/>
    <w:rsid w:val="000E7874"/>
    <w:rsid w:val="000F1918"/>
    <w:rsid w:val="00102C26"/>
    <w:rsid w:val="00104496"/>
    <w:rsid w:val="0010561F"/>
    <w:rsid w:val="00107B29"/>
    <w:rsid w:val="00110506"/>
    <w:rsid w:val="0011115B"/>
    <w:rsid w:val="00111331"/>
    <w:rsid w:val="00123D94"/>
    <w:rsid w:val="001256E8"/>
    <w:rsid w:val="00130137"/>
    <w:rsid w:val="00133773"/>
    <w:rsid w:val="00137A0F"/>
    <w:rsid w:val="00140E8E"/>
    <w:rsid w:val="0014188A"/>
    <w:rsid w:val="00141C7B"/>
    <w:rsid w:val="001420BC"/>
    <w:rsid w:val="00142BEF"/>
    <w:rsid w:val="00143823"/>
    <w:rsid w:val="00145E8E"/>
    <w:rsid w:val="00146E64"/>
    <w:rsid w:val="001470E3"/>
    <w:rsid w:val="0014748E"/>
    <w:rsid w:val="00154D4B"/>
    <w:rsid w:val="0015600E"/>
    <w:rsid w:val="00160DD4"/>
    <w:rsid w:val="0016148C"/>
    <w:rsid w:val="0016481B"/>
    <w:rsid w:val="00165739"/>
    <w:rsid w:val="00167A05"/>
    <w:rsid w:val="001702FC"/>
    <w:rsid w:val="001727E6"/>
    <w:rsid w:val="0017412F"/>
    <w:rsid w:val="00175E69"/>
    <w:rsid w:val="00180102"/>
    <w:rsid w:val="001813BB"/>
    <w:rsid w:val="00182B9E"/>
    <w:rsid w:val="00183D39"/>
    <w:rsid w:val="00183E32"/>
    <w:rsid w:val="001846E3"/>
    <w:rsid w:val="001846EE"/>
    <w:rsid w:val="00187110"/>
    <w:rsid w:val="00192491"/>
    <w:rsid w:val="001A1A82"/>
    <w:rsid w:val="001A2F72"/>
    <w:rsid w:val="001A4355"/>
    <w:rsid w:val="001A4A4A"/>
    <w:rsid w:val="001A531A"/>
    <w:rsid w:val="001A5F24"/>
    <w:rsid w:val="001B085E"/>
    <w:rsid w:val="001C09BE"/>
    <w:rsid w:val="001C1A7B"/>
    <w:rsid w:val="001C1B40"/>
    <w:rsid w:val="001C5046"/>
    <w:rsid w:val="001D3C3F"/>
    <w:rsid w:val="001D561B"/>
    <w:rsid w:val="001E1B36"/>
    <w:rsid w:val="001E410E"/>
    <w:rsid w:val="001E43CA"/>
    <w:rsid w:val="001E61AE"/>
    <w:rsid w:val="001F10EE"/>
    <w:rsid w:val="001F1753"/>
    <w:rsid w:val="002031A5"/>
    <w:rsid w:val="00204C4D"/>
    <w:rsid w:val="00205B97"/>
    <w:rsid w:val="002072C8"/>
    <w:rsid w:val="002137AC"/>
    <w:rsid w:val="00214089"/>
    <w:rsid w:val="002160CB"/>
    <w:rsid w:val="00216FF6"/>
    <w:rsid w:val="0022119B"/>
    <w:rsid w:val="00221A0A"/>
    <w:rsid w:val="00221EA0"/>
    <w:rsid w:val="002223EE"/>
    <w:rsid w:val="00224E5C"/>
    <w:rsid w:val="00226A12"/>
    <w:rsid w:val="00230019"/>
    <w:rsid w:val="002332F7"/>
    <w:rsid w:val="002345B7"/>
    <w:rsid w:val="00234C6B"/>
    <w:rsid w:val="002350DC"/>
    <w:rsid w:val="0023570A"/>
    <w:rsid w:val="00240431"/>
    <w:rsid w:val="00242289"/>
    <w:rsid w:val="002432F4"/>
    <w:rsid w:val="00243CCA"/>
    <w:rsid w:val="00244B14"/>
    <w:rsid w:val="00245299"/>
    <w:rsid w:val="00245E9F"/>
    <w:rsid w:val="002460AB"/>
    <w:rsid w:val="00251631"/>
    <w:rsid w:val="002528C9"/>
    <w:rsid w:val="0025322D"/>
    <w:rsid w:val="002545CE"/>
    <w:rsid w:val="0025659F"/>
    <w:rsid w:val="0026226A"/>
    <w:rsid w:val="00270509"/>
    <w:rsid w:val="002724A9"/>
    <w:rsid w:val="0027357C"/>
    <w:rsid w:val="002841E0"/>
    <w:rsid w:val="00287FB5"/>
    <w:rsid w:val="002911EB"/>
    <w:rsid w:val="00291289"/>
    <w:rsid w:val="0029214A"/>
    <w:rsid w:val="00293294"/>
    <w:rsid w:val="002939C7"/>
    <w:rsid w:val="00295F0E"/>
    <w:rsid w:val="00297EFE"/>
    <w:rsid w:val="002A12C0"/>
    <w:rsid w:val="002B3A32"/>
    <w:rsid w:val="002B6985"/>
    <w:rsid w:val="002C1FD4"/>
    <w:rsid w:val="002C390F"/>
    <w:rsid w:val="002C400D"/>
    <w:rsid w:val="002C7F83"/>
    <w:rsid w:val="002D0CA4"/>
    <w:rsid w:val="002D3A89"/>
    <w:rsid w:val="002D400C"/>
    <w:rsid w:val="002D4CD1"/>
    <w:rsid w:val="002D5215"/>
    <w:rsid w:val="002D57B3"/>
    <w:rsid w:val="002E3782"/>
    <w:rsid w:val="002E5C09"/>
    <w:rsid w:val="002E5FA5"/>
    <w:rsid w:val="002F2A60"/>
    <w:rsid w:val="002F680A"/>
    <w:rsid w:val="00303714"/>
    <w:rsid w:val="00304A9B"/>
    <w:rsid w:val="00305262"/>
    <w:rsid w:val="003121E8"/>
    <w:rsid w:val="003150DA"/>
    <w:rsid w:val="00315608"/>
    <w:rsid w:val="003232FD"/>
    <w:rsid w:val="00323B98"/>
    <w:rsid w:val="003241CE"/>
    <w:rsid w:val="00325661"/>
    <w:rsid w:val="00326D27"/>
    <w:rsid w:val="003407F5"/>
    <w:rsid w:val="003436F9"/>
    <w:rsid w:val="00344392"/>
    <w:rsid w:val="00346C1D"/>
    <w:rsid w:val="00353F40"/>
    <w:rsid w:val="003558BA"/>
    <w:rsid w:val="003569BC"/>
    <w:rsid w:val="00357767"/>
    <w:rsid w:val="0036102D"/>
    <w:rsid w:val="00370D1F"/>
    <w:rsid w:val="0037371E"/>
    <w:rsid w:val="00373BDF"/>
    <w:rsid w:val="00373E98"/>
    <w:rsid w:val="003754D6"/>
    <w:rsid w:val="00376617"/>
    <w:rsid w:val="00377252"/>
    <w:rsid w:val="003777F8"/>
    <w:rsid w:val="00380C59"/>
    <w:rsid w:val="003819A7"/>
    <w:rsid w:val="0038444A"/>
    <w:rsid w:val="00385415"/>
    <w:rsid w:val="00386882"/>
    <w:rsid w:val="00393679"/>
    <w:rsid w:val="00393BA0"/>
    <w:rsid w:val="0039612A"/>
    <w:rsid w:val="003A3698"/>
    <w:rsid w:val="003A4293"/>
    <w:rsid w:val="003A67DE"/>
    <w:rsid w:val="003B00D9"/>
    <w:rsid w:val="003B0F75"/>
    <w:rsid w:val="003B4BEC"/>
    <w:rsid w:val="003B5A41"/>
    <w:rsid w:val="003B7786"/>
    <w:rsid w:val="003B7A1C"/>
    <w:rsid w:val="003C2BB2"/>
    <w:rsid w:val="003C2FA9"/>
    <w:rsid w:val="003C332A"/>
    <w:rsid w:val="003C4809"/>
    <w:rsid w:val="003C68D8"/>
    <w:rsid w:val="003C6D51"/>
    <w:rsid w:val="003D341D"/>
    <w:rsid w:val="003D65D8"/>
    <w:rsid w:val="003D6D2D"/>
    <w:rsid w:val="003D7D02"/>
    <w:rsid w:val="003E0CD1"/>
    <w:rsid w:val="003F0C45"/>
    <w:rsid w:val="003F20C2"/>
    <w:rsid w:val="003F50C7"/>
    <w:rsid w:val="00401308"/>
    <w:rsid w:val="0040492A"/>
    <w:rsid w:val="0040533B"/>
    <w:rsid w:val="004058AC"/>
    <w:rsid w:val="00410800"/>
    <w:rsid w:val="00411ED8"/>
    <w:rsid w:val="0041334D"/>
    <w:rsid w:val="004133E7"/>
    <w:rsid w:val="0041532B"/>
    <w:rsid w:val="00420146"/>
    <w:rsid w:val="004213EA"/>
    <w:rsid w:val="00431248"/>
    <w:rsid w:val="00437119"/>
    <w:rsid w:val="004429E2"/>
    <w:rsid w:val="004448D5"/>
    <w:rsid w:val="004464E5"/>
    <w:rsid w:val="0044689B"/>
    <w:rsid w:val="00447F02"/>
    <w:rsid w:val="004508BD"/>
    <w:rsid w:val="00451BDD"/>
    <w:rsid w:val="004525CE"/>
    <w:rsid w:val="00461C3B"/>
    <w:rsid w:val="00463B9B"/>
    <w:rsid w:val="00472B66"/>
    <w:rsid w:val="00475B0B"/>
    <w:rsid w:val="00475DC1"/>
    <w:rsid w:val="00480B1E"/>
    <w:rsid w:val="0048207C"/>
    <w:rsid w:val="004834E7"/>
    <w:rsid w:val="00493081"/>
    <w:rsid w:val="00494A65"/>
    <w:rsid w:val="004A1CDA"/>
    <w:rsid w:val="004A3B56"/>
    <w:rsid w:val="004A6EF7"/>
    <w:rsid w:val="004A745A"/>
    <w:rsid w:val="004B1483"/>
    <w:rsid w:val="004B19BA"/>
    <w:rsid w:val="004B3F09"/>
    <w:rsid w:val="004B6C38"/>
    <w:rsid w:val="004D4335"/>
    <w:rsid w:val="004D764E"/>
    <w:rsid w:val="004E5CC1"/>
    <w:rsid w:val="004F0F02"/>
    <w:rsid w:val="004F1154"/>
    <w:rsid w:val="004F36C0"/>
    <w:rsid w:val="004F507D"/>
    <w:rsid w:val="004F5B18"/>
    <w:rsid w:val="004F6BCA"/>
    <w:rsid w:val="004F6CCA"/>
    <w:rsid w:val="005027CD"/>
    <w:rsid w:val="00507890"/>
    <w:rsid w:val="00507A54"/>
    <w:rsid w:val="0051286C"/>
    <w:rsid w:val="00512D65"/>
    <w:rsid w:val="005156CE"/>
    <w:rsid w:val="0051681A"/>
    <w:rsid w:val="005222AC"/>
    <w:rsid w:val="00525633"/>
    <w:rsid w:val="00525773"/>
    <w:rsid w:val="005257E0"/>
    <w:rsid w:val="00525A43"/>
    <w:rsid w:val="00530E10"/>
    <w:rsid w:val="00532396"/>
    <w:rsid w:val="00537A94"/>
    <w:rsid w:val="0054065F"/>
    <w:rsid w:val="00540DCC"/>
    <w:rsid w:val="00541704"/>
    <w:rsid w:val="005417F5"/>
    <w:rsid w:val="0054404B"/>
    <w:rsid w:val="005446B0"/>
    <w:rsid w:val="00545F49"/>
    <w:rsid w:val="00546F22"/>
    <w:rsid w:val="0054701F"/>
    <w:rsid w:val="00550BF0"/>
    <w:rsid w:val="00550CA7"/>
    <w:rsid w:val="005523E6"/>
    <w:rsid w:val="00552E02"/>
    <w:rsid w:val="00563022"/>
    <w:rsid w:val="00563E2F"/>
    <w:rsid w:val="00567560"/>
    <w:rsid w:val="005701A9"/>
    <w:rsid w:val="00570E23"/>
    <w:rsid w:val="00571144"/>
    <w:rsid w:val="00576914"/>
    <w:rsid w:val="0059291C"/>
    <w:rsid w:val="005956D9"/>
    <w:rsid w:val="005A0252"/>
    <w:rsid w:val="005A1DB0"/>
    <w:rsid w:val="005A2B26"/>
    <w:rsid w:val="005A6DE6"/>
    <w:rsid w:val="005B41C7"/>
    <w:rsid w:val="005C2A4E"/>
    <w:rsid w:val="005C7FBE"/>
    <w:rsid w:val="005D269F"/>
    <w:rsid w:val="005D4B63"/>
    <w:rsid w:val="005E38C6"/>
    <w:rsid w:val="005E49C1"/>
    <w:rsid w:val="005E52E7"/>
    <w:rsid w:val="005E5705"/>
    <w:rsid w:val="005E69BA"/>
    <w:rsid w:val="005E7CEC"/>
    <w:rsid w:val="005F1C77"/>
    <w:rsid w:val="005F2583"/>
    <w:rsid w:val="005F6924"/>
    <w:rsid w:val="005F77C8"/>
    <w:rsid w:val="006044B4"/>
    <w:rsid w:val="00606BE9"/>
    <w:rsid w:val="00606F75"/>
    <w:rsid w:val="00607973"/>
    <w:rsid w:val="00611629"/>
    <w:rsid w:val="00612333"/>
    <w:rsid w:val="00612420"/>
    <w:rsid w:val="0061368E"/>
    <w:rsid w:val="0061377F"/>
    <w:rsid w:val="00625C8A"/>
    <w:rsid w:val="006336F0"/>
    <w:rsid w:val="00642FD9"/>
    <w:rsid w:val="0064344D"/>
    <w:rsid w:val="0064547D"/>
    <w:rsid w:val="006478CF"/>
    <w:rsid w:val="0065123A"/>
    <w:rsid w:val="00661E96"/>
    <w:rsid w:val="00663BB0"/>
    <w:rsid w:val="00663F28"/>
    <w:rsid w:val="00665C37"/>
    <w:rsid w:val="00675C26"/>
    <w:rsid w:val="0067659B"/>
    <w:rsid w:val="00677B97"/>
    <w:rsid w:val="00683138"/>
    <w:rsid w:val="00683934"/>
    <w:rsid w:val="00686EC2"/>
    <w:rsid w:val="00687DD2"/>
    <w:rsid w:val="0069039A"/>
    <w:rsid w:val="006904EB"/>
    <w:rsid w:val="006A2141"/>
    <w:rsid w:val="006A7334"/>
    <w:rsid w:val="006B4943"/>
    <w:rsid w:val="006B59B3"/>
    <w:rsid w:val="006C1443"/>
    <w:rsid w:val="006C30AC"/>
    <w:rsid w:val="006C56B3"/>
    <w:rsid w:val="006C571D"/>
    <w:rsid w:val="006C5F2A"/>
    <w:rsid w:val="006C5FAD"/>
    <w:rsid w:val="006C778F"/>
    <w:rsid w:val="006D13E4"/>
    <w:rsid w:val="006D21B9"/>
    <w:rsid w:val="006D2B95"/>
    <w:rsid w:val="006D2DB6"/>
    <w:rsid w:val="006D38EC"/>
    <w:rsid w:val="006D3DA0"/>
    <w:rsid w:val="006D3DA7"/>
    <w:rsid w:val="006E192B"/>
    <w:rsid w:val="006E28E9"/>
    <w:rsid w:val="006E3860"/>
    <w:rsid w:val="006E3A89"/>
    <w:rsid w:val="006E5367"/>
    <w:rsid w:val="006E7851"/>
    <w:rsid w:val="006F32D9"/>
    <w:rsid w:val="006F53FF"/>
    <w:rsid w:val="006F635D"/>
    <w:rsid w:val="007016BB"/>
    <w:rsid w:val="00701C64"/>
    <w:rsid w:val="00707267"/>
    <w:rsid w:val="007120B9"/>
    <w:rsid w:val="00715C68"/>
    <w:rsid w:val="007173E1"/>
    <w:rsid w:val="007206E0"/>
    <w:rsid w:val="00724896"/>
    <w:rsid w:val="007256A1"/>
    <w:rsid w:val="00726352"/>
    <w:rsid w:val="007312CD"/>
    <w:rsid w:val="007360E1"/>
    <w:rsid w:val="00741D66"/>
    <w:rsid w:val="00742FA7"/>
    <w:rsid w:val="007439F4"/>
    <w:rsid w:val="00745719"/>
    <w:rsid w:val="00746A11"/>
    <w:rsid w:val="00746FD8"/>
    <w:rsid w:val="00750999"/>
    <w:rsid w:val="00750AE9"/>
    <w:rsid w:val="007567DD"/>
    <w:rsid w:val="00762D7D"/>
    <w:rsid w:val="00764D84"/>
    <w:rsid w:val="00766D37"/>
    <w:rsid w:val="00770A85"/>
    <w:rsid w:val="0077133E"/>
    <w:rsid w:val="00771B6E"/>
    <w:rsid w:val="00773707"/>
    <w:rsid w:val="00777035"/>
    <w:rsid w:val="00777D55"/>
    <w:rsid w:val="00782D07"/>
    <w:rsid w:val="007850BE"/>
    <w:rsid w:val="00791945"/>
    <w:rsid w:val="0079439B"/>
    <w:rsid w:val="00794D9B"/>
    <w:rsid w:val="00797D4E"/>
    <w:rsid w:val="007A1622"/>
    <w:rsid w:val="007A61B9"/>
    <w:rsid w:val="007B1912"/>
    <w:rsid w:val="007B26BB"/>
    <w:rsid w:val="007B5797"/>
    <w:rsid w:val="007B68A4"/>
    <w:rsid w:val="007B71E9"/>
    <w:rsid w:val="007D1786"/>
    <w:rsid w:val="007D5AA4"/>
    <w:rsid w:val="007E2128"/>
    <w:rsid w:val="007E2DBE"/>
    <w:rsid w:val="007E76F5"/>
    <w:rsid w:val="007F1254"/>
    <w:rsid w:val="007F1CFF"/>
    <w:rsid w:val="007F339B"/>
    <w:rsid w:val="007F440D"/>
    <w:rsid w:val="007F4C83"/>
    <w:rsid w:val="007F5049"/>
    <w:rsid w:val="007F7BD5"/>
    <w:rsid w:val="008019CB"/>
    <w:rsid w:val="00803309"/>
    <w:rsid w:val="00807334"/>
    <w:rsid w:val="00807A78"/>
    <w:rsid w:val="00810630"/>
    <w:rsid w:val="00810B1E"/>
    <w:rsid w:val="00816772"/>
    <w:rsid w:val="00832EC2"/>
    <w:rsid w:val="00832F08"/>
    <w:rsid w:val="00833522"/>
    <w:rsid w:val="00833B2E"/>
    <w:rsid w:val="00833B6C"/>
    <w:rsid w:val="00833C2B"/>
    <w:rsid w:val="00841785"/>
    <w:rsid w:val="00844366"/>
    <w:rsid w:val="00844414"/>
    <w:rsid w:val="008451EB"/>
    <w:rsid w:val="00851066"/>
    <w:rsid w:val="00851223"/>
    <w:rsid w:val="008517BE"/>
    <w:rsid w:val="0085239C"/>
    <w:rsid w:val="00853BC2"/>
    <w:rsid w:val="0085631A"/>
    <w:rsid w:val="00856D77"/>
    <w:rsid w:val="0086662F"/>
    <w:rsid w:val="00875834"/>
    <w:rsid w:val="008762F4"/>
    <w:rsid w:val="00876A26"/>
    <w:rsid w:val="00877A8D"/>
    <w:rsid w:val="008802DF"/>
    <w:rsid w:val="00881769"/>
    <w:rsid w:val="00881D78"/>
    <w:rsid w:val="008830C6"/>
    <w:rsid w:val="008834F9"/>
    <w:rsid w:val="00892254"/>
    <w:rsid w:val="00892A6C"/>
    <w:rsid w:val="00892AA0"/>
    <w:rsid w:val="00893059"/>
    <w:rsid w:val="0089388E"/>
    <w:rsid w:val="00894F80"/>
    <w:rsid w:val="008A3AB2"/>
    <w:rsid w:val="008A576E"/>
    <w:rsid w:val="008B120A"/>
    <w:rsid w:val="008B1623"/>
    <w:rsid w:val="008B278A"/>
    <w:rsid w:val="008B2F9B"/>
    <w:rsid w:val="008B36F4"/>
    <w:rsid w:val="008C233C"/>
    <w:rsid w:val="008C2CB2"/>
    <w:rsid w:val="008C3B05"/>
    <w:rsid w:val="008D1E8D"/>
    <w:rsid w:val="008D22E7"/>
    <w:rsid w:val="008D28D4"/>
    <w:rsid w:val="008D4104"/>
    <w:rsid w:val="008D4DDC"/>
    <w:rsid w:val="008E0480"/>
    <w:rsid w:val="008E1EFF"/>
    <w:rsid w:val="008E4710"/>
    <w:rsid w:val="008E55C7"/>
    <w:rsid w:val="008E639B"/>
    <w:rsid w:val="008E64F5"/>
    <w:rsid w:val="008E7541"/>
    <w:rsid w:val="008F0873"/>
    <w:rsid w:val="008F50B8"/>
    <w:rsid w:val="008F71EA"/>
    <w:rsid w:val="008F7208"/>
    <w:rsid w:val="0090045D"/>
    <w:rsid w:val="009011D6"/>
    <w:rsid w:val="0090354F"/>
    <w:rsid w:val="0090418D"/>
    <w:rsid w:val="00910EBB"/>
    <w:rsid w:val="00913AF2"/>
    <w:rsid w:val="009141D6"/>
    <w:rsid w:val="00915199"/>
    <w:rsid w:val="0091696C"/>
    <w:rsid w:val="00917FE8"/>
    <w:rsid w:val="009321AB"/>
    <w:rsid w:val="00934983"/>
    <w:rsid w:val="009359B3"/>
    <w:rsid w:val="00937903"/>
    <w:rsid w:val="00942A69"/>
    <w:rsid w:val="00945905"/>
    <w:rsid w:val="00950A89"/>
    <w:rsid w:val="00954C15"/>
    <w:rsid w:val="00956EFA"/>
    <w:rsid w:val="00957DD9"/>
    <w:rsid w:val="00962F7C"/>
    <w:rsid w:val="00965435"/>
    <w:rsid w:val="0097224F"/>
    <w:rsid w:val="00972740"/>
    <w:rsid w:val="009747DB"/>
    <w:rsid w:val="00976868"/>
    <w:rsid w:val="00977EF3"/>
    <w:rsid w:val="00980571"/>
    <w:rsid w:val="00985A74"/>
    <w:rsid w:val="00990621"/>
    <w:rsid w:val="00991310"/>
    <w:rsid w:val="00995EA9"/>
    <w:rsid w:val="009A26ED"/>
    <w:rsid w:val="009A2BF3"/>
    <w:rsid w:val="009A4FD1"/>
    <w:rsid w:val="009A529A"/>
    <w:rsid w:val="009A68AF"/>
    <w:rsid w:val="009A7104"/>
    <w:rsid w:val="009A76DD"/>
    <w:rsid w:val="009B497A"/>
    <w:rsid w:val="009B77BF"/>
    <w:rsid w:val="009C16CF"/>
    <w:rsid w:val="009C1780"/>
    <w:rsid w:val="009C2417"/>
    <w:rsid w:val="009C4AB7"/>
    <w:rsid w:val="009D394F"/>
    <w:rsid w:val="009D48C5"/>
    <w:rsid w:val="009D49A3"/>
    <w:rsid w:val="009D53DA"/>
    <w:rsid w:val="009D6181"/>
    <w:rsid w:val="009D64D4"/>
    <w:rsid w:val="009E1A77"/>
    <w:rsid w:val="009E1B34"/>
    <w:rsid w:val="009E4D40"/>
    <w:rsid w:val="009E501F"/>
    <w:rsid w:val="009E798B"/>
    <w:rsid w:val="009F0970"/>
    <w:rsid w:val="009F3CF4"/>
    <w:rsid w:val="00A019D6"/>
    <w:rsid w:val="00A04BBD"/>
    <w:rsid w:val="00A14456"/>
    <w:rsid w:val="00A15F8E"/>
    <w:rsid w:val="00A16154"/>
    <w:rsid w:val="00A16756"/>
    <w:rsid w:val="00A31A0E"/>
    <w:rsid w:val="00A330B3"/>
    <w:rsid w:val="00A334BD"/>
    <w:rsid w:val="00A33E47"/>
    <w:rsid w:val="00A34FB4"/>
    <w:rsid w:val="00A35DD0"/>
    <w:rsid w:val="00A36222"/>
    <w:rsid w:val="00A3726E"/>
    <w:rsid w:val="00A40C0C"/>
    <w:rsid w:val="00A45B17"/>
    <w:rsid w:val="00A460C5"/>
    <w:rsid w:val="00A468EE"/>
    <w:rsid w:val="00A53DD7"/>
    <w:rsid w:val="00A54731"/>
    <w:rsid w:val="00A60C18"/>
    <w:rsid w:val="00A62C8C"/>
    <w:rsid w:val="00A67C52"/>
    <w:rsid w:val="00A775C7"/>
    <w:rsid w:val="00A777D1"/>
    <w:rsid w:val="00A831EA"/>
    <w:rsid w:val="00A83A62"/>
    <w:rsid w:val="00A85567"/>
    <w:rsid w:val="00A85B4E"/>
    <w:rsid w:val="00A87725"/>
    <w:rsid w:val="00A87997"/>
    <w:rsid w:val="00A9026B"/>
    <w:rsid w:val="00A9116A"/>
    <w:rsid w:val="00A91D74"/>
    <w:rsid w:val="00A92F4B"/>
    <w:rsid w:val="00A968DF"/>
    <w:rsid w:val="00AA1339"/>
    <w:rsid w:val="00AA5175"/>
    <w:rsid w:val="00AA562B"/>
    <w:rsid w:val="00AB10B2"/>
    <w:rsid w:val="00AB25E9"/>
    <w:rsid w:val="00AB4C2D"/>
    <w:rsid w:val="00AC148D"/>
    <w:rsid w:val="00AC5C74"/>
    <w:rsid w:val="00AD2D82"/>
    <w:rsid w:val="00AD2D98"/>
    <w:rsid w:val="00AD549C"/>
    <w:rsid w:val="00AE0F50"/>
    <w:rsid w:val="00AE1BCE"/>
    <w:rsid w:val="00AE295C"/>
    <w:rsid w:val="00AE3D64"/>
    <w:rsid w:val="00AF512C"/>
    <w:rsid w:val="00AF5E06"/>
    <w:rsid w:val="00B0757F"/>
    <w:rsid w:val="00B121AD"/>
    <w:rsid w:val="00B2102D"/>
    <w:rsid w:val="00B31446"/>
    <w:rsid w:val="00B315E9"/>
    <w:rsid w:val="00B32380"/>
    <w:rsid w:val="00B32DB6"/>
    <w:rsid w:val="00B35CD1"/>
    <w:rsid w:val="00B371FB"/>
    <w:rsid w:val="00B378D6"/>
    <w:rsid w:val="00B40FB9"/>
    <w:rsid w:val="00B412EE"/>
    <w:rsid w:val="00B41F90"/>
    <w:rsid w:val="00B42FB5"/>
    <w:rsid w:val="00B538A2"/>
    <w:rsid w:val="00B54638"/>
    <w:rsid w:val="00B60C15"/>
    <w:rsid w:val="00B6292C"/>
    <w:rsid w:val="00B63BAA"/>
    <w:rsid w:val="00B64296"/>
    <w:rsid w:val="00B667F1"/>
    <w:rsid w:val="00B701CE"/>
    <w:rsid w:val="00B71596"/>
    <w:rsid w:val="00B743E1"/>
    <w:rsid w:val="00B77457"/>
    <w:rsid w:val="00B82D4D"/>
    <w:rsid w:val="00B8351F"/>
    <w:rsid w:val="00B84F87"/>
    <w:rsid w:val="00B86E3F"/>
    <w:rsid w:val="00B9109E"/>
    <w:rsid w:val="00B94702"/>
    <w:rsid w:val="00B95206"/>
    <w:rsid w:val="00B95260"/>
    <w:rsid w:val="00B966A4"/>
    <w:rsid w:val="00B97737"/>
    <w:rsid w:val="00B97CAE"/>
    <w:rsid w:val="00BA2722"/>
    <w:rsid w:val="00BB1121"/>
    <w:rsid w:val="00BB1686"/>
    <w:rsid w:val="00BB492A"/>
    <w:rsid w:val="00BB5E21"/>
    <w:rsid w:val="00BC4C49"/>
    <w:rsid w:val="00BC71DC"/>
    <w:rsid w:val="00BD4AA4"/>
    <w:rsid w:val="00BD55C1"/>
    <w:rsid w:val="00BD7946"/>
    <w:rsid w:val="00BE08A6"/>
    <w:rsid w:val="00BE118C"/>
    <w:rsid w:val="00BE150A"/>
    <w:rsid w:val="00BE43CF"/>
    <w:rsid w:val="00BE780C"/>
    <w:rsid w:val="00BE7B22"/>
    <w:rsid w:val="00BF1E16"/>
    <w:rsid w:val="00BF31D9"/>
    <w:rsid w:val="00C016C3"/>
    <w:rsid w:val="00C027D9"/>
    <w:rsid w:val="00C06A69"/>
    <w:rsid w:val="00C1245C"/>
    <w:rsid w:val="00C12B3D"/>
    <w:rsid w:val="00C1375E"/>
    <w:rsid w:val="00C1397E"/>
    <w:rsid w:val="00C154AB"/>
    <w:rsid w:val="00C15713"/>
    <w:rsid w:val="00C15C4F"/>
    <w:rsid w:val="00C16161"/>
    <w:rsid w:val="00C16782"/>
    <w:rsid w:val="00C213DD"/>
    <w:rsid w:val="00C25FF2"/>
    <w:rsid w:val="00C2696F"/>
    <w:rsid w:val="00C336FC"/>
    <w:rsid w:val="00C34AD3"/>
    <w:rsid w:val="00C34DE1"/>
    <w:rsid w:val="00C35509"/>
    <w:rsid w:val="00C37685"/>
    <w:rsid w:val="00C37D96"/>
    <w:rsid w:val="00C400D8"/>
    <w:rsid w:val="00C422F6"/>
    <w:rsid w:val="00C43842"/>
    <w:rsid w:val="00C44235"/>
    <w:rsid w:val="00C44A1A"/>
    <w:rsid w:val="00C44E65"/>
    <w:rsid w:val="00C5015C"/>
    <w:rsid w:val="00C50A68"/>
    <w:rsid w:val="00C53D8E"/>
    <w:rsid w:val="00C54E7C"/>
    <w:rsid w:val="00C5703D"/>
    <w:rsid w:val="00C62EEA"/>
    <w:rsid w:val="00C73FBD"/>
    <w:rsid w:val="00C748A1"/>
    <w:rsid w:val="00C75610"/>
    <w:rsid w:val="00C77EB9"/>
    <w:rsid w:val="00C80D04"/>
    <w:rsid w:val="00C829C7"/>
    <w:rsid w:val="00C82AE2"/>
    <w:rsid w:val="00C82B87"/>
    <w:rsid w:val="00C843E4"/>
    <w:rsid w:val="00C87300"/>
    <w:rsid w:val="00C8775C"/>
    <w:rsid w:val="00C87DD5"/>
    <w:rsid w:val="00C91788"/>
    <w:rsid w:val="00C923F6"/>
    <w:rsid w:val="00C93912"/>
    <w:rsid w:val="00C95904"/>
    <w:rsid w:val="00C96438"/>
    <w:rsid w:val="00CA1711"/>
    <w:rsid w:val="00CA4B13"/>
    <w:rsid w:val="00CA570E"/>
    <w:rsid w:val="00CA59DF"/>
    <w:rsid w:val="00CA7822"/>
    <w:rsid w:val="00CA7E99"/>
    <w:rsid w:val="00CB281C"/>
    <w:rsid w:val="00CB4628"/>
    <w:rsid w:val="00CB5704"/>
    <w:rsid w:val="00CB5C9C"/>
    <w:rsid w:val="00CC105B"/>
    <w:rsid w:val="00CC1431"/>
    <w:rsid w:val="00CC647E"/>
    <w:rsid w:val="00CC73F0"/>
    <w:rsid w:val="00CC7E2B"/>
    <w:rsid w:val="00CD0AA1"/>
    <w:rsid w:val="00CD48D9"/>
    <w:rsid w:val="00CD5D29"/>
    <w:rsid w:val="00CD7220"/>
    <w:rsid w:val="00CE198E"/>
    <w:rsid w:val="00CE278A"/>
    <w:rsid w:val="00CE2C75"/>
    <w:rsid w:val="00CE32FF"/>
    <w:rsid w:val="00CF29A8"/>
    <w:rsid w:val="00CF393B"/>
    <w:rsid w:val="00CF5A09"/>
    <w:rsid w:val="00D01C96"/>
    <w:rsid w:val="00D04BF1"/>
    <w:rsid w:val="00D0543A"/>
    <w:rsid w:val="00D10283"/>
    <w:rsid w:val="00D1326D"/>
    <w:rsid w:val="00D145F4"/>
    <w:rsid w:val="00D173F3"/>
    <w:rsid w:val="00D2278F"/>
    <w:rsid w:val="00D33827"/>
    <w:rsid w:val="00D33AB2"/>
    <w:rsid w:val="00D350DC"/>
    <w:rsid w:val="00D4099C"/>
    <w:rsid w:val="00D42AD1"/>
    <w:rsid w:val="00D443AE"/>
    <w:rsid w:val="00D465BF"/>
    <w:rsid w:val="00D47EDD"/>
    <w:rsid w:val="00D50DC8"/>
    <w:rsid w:val="00D53E05"/>
    <w:rsid w:val="00D56318"/>
    <w:rsid w:val="00D56B03"/>
    <w:rsid w:val="00D609ED"/>
    <w:rsid w:val="00D62593"/>
    <w:rsid w:val="00D649BB"/>
    <w:rsid w:val="00D64CFA"/>
    <w:rsid w:val="00D67A8C"/>
    <w:rsid w:val="00D73229"/>
    <w:rsid w:val="00D73C5E"/>
    <w:rsid w:val="00D743C0"/>
    <w:rsid w:val="00D74602"/>
    <w:rsid w:val="00D80FDB"/>
    <w:rsid w:val="00D83895"/>
    <w:rsid w:val="00D84541"/>
    <w:rsid w:val="00D929A4"/>
    <w:rsid w:val="00D96D1E"/>
    <w:rsid w:val="00DA3EEC"/>
    <w:rsid w:val="00DA7DE5"/>
    <w:rsid w:val="00DB0596"/>
    <w:rsid w:val="00DB1ADD"/>
    <w:rsid w:val="00DB4D72"/>
    <w:rsid w:val="00DB5AA1"/>
    <w:rsid w:val="00DB7F37"/>
    <w:rsid w:val="00DC3687"/>
    <w:rsid w:val="00DC5880"/>
    <w:rsid w:val="00DC5DE7"/>
    <w:rsid w:val="00DC603A"/>
    <w:rsid w:val="00DC60BA"/>
    <w:rsid w:val="00DC7103"/>
    <w:rsid w:val="00DC749D"/>
    <w:rsid w:val="00DD3841"/>
    <w:rsid w:val="00DE0D6C"/>
    <w:rsid w:val="00DE1524"/>
    <w:rsid w:val="00DE5260"/>
    <w:rsid w:val="00DE6122"/>
    <w:rsid w:val="00DE68A7"/>
    <w:rsid w:val="00DF21F7"/>
    <w:rsid w:val="00DF39DC"/>
    <w:rsid w:val="00DF529B"/>
    <w:rsid w:val="00DF7B3D"/>
    <w:rsid w:val="00E06024"/>
    <w:rsid w:val="00E0683E"/>
    <w:rsid w:val="00E075AE"/>
    <w:rsid w:val="00E13AD2"/>
    <w:rsid w:val="00E140DA"/>
    <w:rsid w:val="00E20AC2"/>
    <w:rsid w:val="00E24C42"/>
    <w:rsid w:val="00E24DB5"/>
    <w:rsid w:val="00E26A6C"/>
    <w:rsid w:val="00E34915"/>
    <w:rsid w:val="00E40144"/>
    <w:rsid w:val="00E40C85"/>
    <w:rsid w:val="00E429A8"/>
    <w:rsid w:val="00E45CE9"/>
    <w:rsid w:val="00E47F01"/>
    <w:rsid w:val="00E55A1A"/>
    <w:rsid w:val="00E612E8"/>
    <w:rsid w:val="00E63077"/>
    <w:rsid w:val="00E64DD2"/>
    <w:rsid w:val="00E66299"/>
    <w:rsid w:val="00E67FC9"/>
    <w:rsid w:val="00E704E5"/>
    <w:rsid w:val="00E714D1"/>
    <w:rsid w:val="00E73E06"/>
    <w:rsid w:val="00E77DC5"/>
    <w:rsid w:val="00E82E4E"/>
    <w:rsid w:val="00E85641"/>
    <w:rsid w:val="00E857D3"/>
    <w:rsid w:val="00E861C2"/>
    <w:rsid w:val="00E90E08"/>
    <w:rsid w:val="00E93223"/>
    <w:rsid w:val="00E94906"/>
    <w:rsid w:val="00E95A5B"/>
    <w:rsid w:val="00E968AB"/>
    <w:rsid w:val="00EA64AE"/>
    <w:rsid w:val="00EB1EF0"/>
    <w:rsid w:val="00EB4E05"/>
    <w:rsid w:val="00EC06D1"/>
    <w:rsid w:val="00EC0E86"/>
    <w:rsid w:val="00ED1F05"/>
    <w:rsid w:val="00ED7F6F"/>
    <w:rsid w:val="00EE2CD0"/>
    <w:rsid w:val="00EE2D2F"/>
    <w:rsid w:val="00EE47BA"/>
    <w:rsid w:val="00EE4CAA"/>
    <w:rsid w:val="00EE67B3"/>
    <w:rsid w:val="00EE68A3"/>
    <w:rsid w:val="00EE6E7A"/>
    <w:rsid w:val="00EF08E6"/>
    <w:rsid w:val="00EF2048"/>
    <w:rsid w:val="00EF300A"/>
    <w:rsid w:val="00EF3A51"/>
    <w:rsid w:val="00EF3CB7"/>
    <w:rsid w:val="00EF77B6"/>
    <w:rsid w:val="00F037EF"/>
    <w:rsid w:val="00F03B49"/>
    <w:rsid w:val="00F03E70"/>
    <w:rsid w:val="00F05996"/>
    <w:rsid w:val="00F07A61"/>
    <w:rsid w:val="00F07ADA"/>
    <w:rsid w:val="00F07BD1"/>
    <w:rsid w:val="00F145CA"/>
    <w:rsid w:val="00F15A2A"/>
    <w:rsid w:val="00F208E2"/>
    <w:rsid w:val="00F20967"/>
    <w:rsid w:val="00F21AD1"/>
    <w:rsid w:val="00F2219D"/>
    <w:rsid w:val="00F249C6"/>
    <w:rsid w:val="00F25E4B"/>
    <w:rsid w:val="00F26730"/>
    <w:rsid w:val="00F27510"/>
    <w:rsid w:val="00F275AC"/>
    <w:rsid w:val="00F32C68"/>
    <w:rsid w:val="00F36167"/>
    <w:rsid w:val="00F3786A"/>
    <w:rsid w:val="00F43FA7"/>
    <w:rsid w:val="00F45D76"/>
    <w:rsid w:val="00F50325"/>
    <w:rsid w:val="00F53683"/>
    <w:rsid w:val="00F61340"/>
    <w:rsid w:val="00F63C04"/>
    <w:rsid w:val="00F67A80"/>
    <w:rsid w:val="00F72EB3"/>
    <w:rsid w:val="00F7770D"/>
    <w:rsid w:val="00F77FE3"/>
    <w:rsid w:val="00F80DD2"/>
    <w:rsid w:val="00F83E2B"/>
    <w:rsid w:val="00F84032"/>
    <w:rsid w:val="00F87F05"/>
    <w:rsid w:val="00F91509"/>
    <w:rsid w:val="00F94B1B"/>
    <w:rsid w:val="00F94B82"/>
    <w:rsid w:val="00F94FA1"/>
    <w:rsid w:val="00F97F25"/>
    <w:rsid w:val="00FA1386"/>
    <w:rsid w:val="00FA53F1"/>
    <w:rsid w:val="00FA69DF"/>
    <w:rsid w:val="00FB1599"/>
    <w:rsid w:val="00FB430E"/>
    <w:rsid w:val="00FB50A7"/>
    <w:rsid w:val="00FC2717"/>
    <w:rsid w:val="00FC284A"/>
    <w:rsid w:val="00FC4FB5"/>
    <w:rsid w:val="00FD081F"/>
    <w:rsid w:val="00FD0F7A"/>
    <w:rsid w:val="00FD4D5A"/>
    <w:rsid w:val="00FE3829"/>
    <w:rsid w:val="00FE3972"/>
    <w:rsid w:val="00FF56CF"/>
    <w:rsid w:val="00FF573D"/>
    <w:rsid w:val="00FF59B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6C5FA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13EC3"/>
  </w:style>
  <w:style w:type="character" w:styleId="CommentReference">
    <w:name w:val="annotation reference"/>
    <w:basedOn w:val="DefaultParagraphFont"/>
    <w:uiPriority w:val="99"/>
    <w:semiHidden/>
    <w:unhideWhenUsed/>
    <w:rsid w:val="00ED1F05"/>
    <w:rPr>
      <w:sz w:val="16"/>
      <w:szCs w:val="16"/>
    </w:rPr>
  </w:style>
  <w:style w:type="paragraph" w:styleId="CommentText">
    <w:name w:val="annotation text"/>
    <w:basedOn w:val="Normal"/>
    <w:link w:val="CommentTextChar"/>
    <w:uiPriority w:val="99"/>
    <w:semiHidden/>
    <w:unhideWhenUsed/>
    <w:rsid w:val="00ED1F05"/>
    <w:pPr>
      <w:spacing w:line="240" w:lineRule="auto"/>
    </w:pPr>
    <w:rPr>
      <w:sz w:val="20"/>
      <w:szCs w:val="20"/>
    </w:rPr>
  </w:style>
  <w:style w:type="character" w:customStyle="1" w:styleId="CommentTextChar">
    <w:name w:val="Comment Text Char"/>
    <w:basedOn w:val="DefaultParagraphFont"/>
    <w:link w:val="CommentText"/>
    <w:uiPriority w:val="99"/>
    <w:semiHidden/>
    <w:rsid w:val="00ED1F05"/>
    <w:rPr>
      <w:sz w:val="20"/>
      <w:szCs w:val="20"/>
    </w:rPr>
  </w:style>
  <w:style w:type="paragraph" w:styleId="CommentSubject">
    <w:name w:val="annotation subject"/>
    <w:basedOn w:val="CommentText"/>
    <w:next w:val="CommentText"/>
    <w:link w:val="CommentSubjectChar"/>
    <w:uiPriority w:val="99"/>
    <w:semiHidden/>
    <w:unhideWhenUsed/>
    <w:rsid w:val="00ED1F05"/>
    <w:rPr>
      <w:b/>
      <w:bCs/>
    </w:rPr>
  </w:style>
  <w:style w:type="character" w:customStyle="1" w:styleId="CommentSubjectChar">
    <w:name w:val="Comment Subject Char"/>
    <w:basedOn w:val="CommentTextChar"/>
    <w:link w:val="CommentSubject"/>
    <w:uiPriority w:val="99"/>
    <w:semiHidden/>
    <w:rsid w:val="00ED1F05"/>
    <w:rPr>
      <w:b/>
      <w:bCs/>
      <w:sz w:val="20"/>
      <w:szCs w:val="20"/>
    </w:rPr>
  </w:style>
  <w:style w:type="paragraph" w:styleId="BalloonText">
    <w:name w:val="Balloon Text"/>
    <w:basedOn w:val="Normal"/>
    <w:link w:val="BalloonTextChar"/>
    <w:uiPriority w:val="99"/>
    <w:semiHidden/>
    <w:unhideWhenUsed/>
    <w:rsid w:val="00E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1F05"/>
    <w:rPr>
      <w:rFonts w:ascii="Tahoma" w:hAnsi="Tahoma" w:cs="Tahoma"/>
      <w:sz w:val="16"/>
      <w:szCs w:val="16"/>
    </w:rPr>
  </w:style>
  <w:style w:type="paragraph" w:styleId="FootnoteText">
    <w:name w:val="footnote text"/>
    <w:basedOn w:val="Normal"/>
    <w:link w:val="FootnoteTextChar"/>
    <w:uiPriority w:val="99"/>
    <w:unhideWhenUsed/>
    <w:rsid w:val="00F94FA1"/>
    <w:pPr>
      <w:spacing w:after="0" w:line="240" w:lineRule="auto"/>
    </w:pPr>
    <w:rPr>
      <w:sz w:val="20"/>
      <w:szCs w:val="20"/>
    </w:rPr>
  </w:style>
  <w:style w:type="character" w:customStyle="1" w:styleId="FootnoteTextChar">
    <w:name w:val="Footnote Text Char"/>
    <w:basedOn w:val="DefaultParagraphFont"/>
    <w:link w:val="FootnoteText"/>
    <w:uiPriority w:val="99"/>
    <w:rsid w:val="00F94FA1"/>
    <w:rPr>
      <w:sz w:val="20"/>
      <w:szCs w:val="20"/>
    </w:rPr>
  </w:style>
  <w:style w:type="character" w:styleId="FootnoteReference">
    <w:name w:val="footnote reference"/>
    <w:basedOn w:val="DefaultParagraphFont"/>
    <w:uiPriority w:val="99"/>
    <w:semiHidden/>
    <w:unhideWhenUsed/>
    <w:rsid w:val="00F94FA1"/>
    <w:rPr>
      <w:vertAlign w:val="superscript"/>
    </w:rPr>
  </w:style>
  <w:style w:type="paragraph" w:styleId="Revision">
    <w:name w:val="Revision"/>
    <w:hidden/>
    <w:uiPriority w:val="99"/>
    <w:semiHidden/>
    <w:rsid w:val="002D0CA4"/>
    <w:pPr>
      <w:spacing w:after="0" w:line="240" w:lineRule="auto"/>
    </w:pPr>
  </w:style>
  <w:style w:type="paragraph" w:styleId="ListParagraph">
    <w:name w:val="List Paragraph"/>
    <w:basedOn w:val="Normal"/>
    <w:uiPriority w:val="34"/>
    <w:qFormat/>
    <w:rsid w:val="0064344D"/>
    <w:pPr>
      <w:ind w:left="720"/>
      <w:contextualSpacing/>
    </w:pPr>
  </w:style>
  <w:style w:type="table" w:styleId="TableGrid">
    <w:name w:val="Table Grid"/>
    <w:basedOn w:val="TableNormal"/>
    <w:uiPriority w:val="59"/>
    <w:rsid w:val="001A1A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6C5FAD"/>
    <w:rPr>
      <w:rFonts w:ascii="Times New Roman" w:eastAsia="Times New Roman" w:hAnsi="Times New Roman" w:cs="Times New Roman"/>
      <w:b/>
      <w:bCs/>
      <w:sz w:val="27"/>
      <w:szCs w:val="27"/>
    </w:rPr>
  </w:style>
  <w:style w:type="character" w:styleId="Emphasis">
    <w:name w:val="Emphasis"/>
    <w:basedOn w:val="DefaultParagraphFont"/>
    <w:uiPriority w:val="20"/>
    <w:qFormat/>
    <w:rsid w:val="006C5FAD"/>
    <w:rPr>
      <w:i/>
      <w:iCs/>
    </w:rPr>
  </w:style>
  <w:style w:type="character" w:styleId="Hyperlink">
    <w:name w:val="Hyperlink"/>
    <w:basedOn w:val="DefaultParagraphFont"/>
    <w:uiPriority w:val="99"/>
    <w:unhideWhenUsed/>
    <w:rsid w:val="00844414"/>
    <w:rPr>
      <w:color w:val="0000FF" w:themeColor="hyperlink"/>
      <w:u w:val="single"/>
    </w:rPr>
  </w:style>
  <w:style w:type="character" w:styleId="FollowedHyperlink">
    <w:name w:val="FollowedHyperlink"/>
    <w:basedOn w:val="DefaultParagraphFont"/>
    <w:uiPriority w:val="99"/>
    <w:semiHidden/>
    <w:unhideWhenUsed/>
    <w:rsid w:val="00844414"/>
    <w:rPr>
      <w:color w:val="800080" w:themeColor="followedHyperlink"/>
      <w:u w:val="single"/>
    </w:rPr>
  </w:style>
  <w:style w:type="paragraph" w:styleId="Header">
    <w:name w:val="header"/>
    <w:basedOn w:val="Normal"/>
    <w:link w:val="HeaderChar"/>
    <w:uiPriority w:val="99"/>
    <w:unhideWhenUsed/>
    <w:rsid w:val="0014188A"/>
    <w:pPr>
      <w:tabs>
        <w:tab w:val="center" w:pos="4320"/>
        <w:tab w:val="right" w:pos="8640"/>
      </w:tabs>
      <w:spacing w:after="0" w:line="240" w:lineRule="auto"/>
    </w:pPr>
  </w:style>
  <w:style w:type="character" w:customStyle="1" w:styleId="HeaderChar">
    <w:name w:val="Header Char"/>
    <w:basedOn w:val="DefaultParagraphFont"/>
    <w:link w:val="Header"/>
    <w:uiPriority w:val="99"/>
    <w:rsid w:val="0014188A"/>
  </w:style>
  <w:style w:type="paragraph" w:styleId="Footer">
    <w:name w:val="footer"/>
    <w:basedOn w:val="Normal"/>
    <w:link w:val="FooterChar"/>
    <w:uiPriority w:val="99"/>
    <w:unhideWhenUsed/>
    <w:rsid w:val="0014188A"/>
    <w:pPr>
      <w:tabs>
        <w:tab w:val="center" w:pos="4320"/>
        <w:tab w:val="right" w:pos="8640"/>
      </w:tabs>
      <w:spacing w:after="0" w:line="240" w:lineRule="auto"/>
    </w:pPr>
  </w:style>
  <w:style w:type="character" w:customStyle="1" w:styleId="FooterChar">
    <w:name w:val="Footer Char"/>
    <w:basedOn w:val="DefaultParagraphFont"/>
    <w:link w:val="Footer"/>
    <w:uiPriority w:val="99"/>
    <w:rsid w:val="0014188A"/>
  </w:style>
  <w:style w:type="paragraph" w:customStyle="1" w:styleId="CC">
    <w:name w:val="CC"/>
    <w:basedOn w:val="BodyText"/>
    <w:uiPriority w:val="99"/>
    <w:rsid w:val="0014188A"/>
    <w:pPr>
      <w:keepLines/>
      <w:widowControl w:val="0"/>
      <w:autoSpaceDE w:val="0"/>
      <w:autoSpaceDN w:val="0"/>
      <w:spacing w:after="160" w:line="240" w:lineRule="auto"/>
      <w:ind w:left="360" w:hanging="360"/>
    </w:pPr>
    <w:rPr>
      <w:rFonts w:ascii="CG Times" w:eastAsia="Calibri" w:hAnsi="CG Times" w:cs="Times New Roman"/>
      <w:b/>
      <w:sz w:val="20"/>
      <w:szCs w:val="20"/>
    </w:rPr>
  </w:style>
  <w:style w:type="paragraph" w:styleId="BodyText">
    <w:name w:val="Body Text"/>
    <w:basedOn w:val="Normal"/>
    <w:link w:val="BodyTextChar"/>
    <w:uiPriority w:val="99"/>
    <w:semiHidden/>
    <w:unhideWhenUsed/>
    <w:rsid w:val="0014188A"/>
    <w:pPr>
      <w:spacing w:after="120"/>
    </w:pPr>
  </w:style>
  <w:style w:type="character" w:customStyle="1" w:styleId="BodyTextChar">
    <w:name w:val="Body Text Char"/>
    <w:basedOn w:val="DefaultParagraphFont"/>
    <w:link w:val="BodyText"/>
    <w:uiPriority w:val="99"/>
    <w:semiHidden/>
    <w:rsid w:val="0014188A"/>
  </w:style>
  <w:style w:type="paragraph" w:styleId="Caption">
    <w:name w:val="caption"/>
    <w:basedOn w:val="Normal"/>
    <w:next w:val="Normal"/>
    <w:uiPriority w:val="35"/>
    <w:unhideWhenUsed/>
    <w:qFormat/>
    <w:rsid w:val="00C53D8E"/>
    <w:pPr>
      <w:spacing w:line="240" w:lineRule="auto"/>
    </w:pPr>
    <w:rPr>
      <w:b/>
      <w:bCs/>
      <w:color w:val="4F81BD" w:themeColor="accent1"/>
      <w:sz w:val="18"/>
      <w:szCs w:val="18"/>
    </w:rPr>
  </w:style>
  <w:style w:type="paragraph" w:styleId="NormalWeb">
    <w:name w:val="Normal (Web)"/>
    <w:basedOn w:val="Normal"/>
    <w:uiPriority w:val="99"/>
    <w:semiHidden/>
    <w:unhideWhenUsed/>
    <w:rsid w:val="0097224F"/>
    <w:pPr>
      <w:spacing w:before="100" w:beforeAutospacing="1" w:after="100" w:afterAutospacing="1" w:line="240" w:lineRule="auto"/>
    </w:pPr>
    <w:rPr>
      <w:rFonts w:ascii="Times New Roman" w:eastAsia="Times New Roman" w:hAnsi="Times New Roman" w:cs="Times New Roman"/>
      <w:sz w:val="24"/>
      <w:szCs w:val="24"/>
    </w:rPr>
  </w:style>
  <w:style w:type="paragraph" w:styleId="DocumentMap">
    <w:name w:val="Document Map"/>
    <w:basedOn w:val="Normal"/>
    <w:link w:val="DocumentMapChar"/>
    <w:uiPriority w:val="99"/>
    <w:semiHidden/>
    <w:unhideWhenUsed/>
    <w:rsid w:val="008D28D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D28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6C5FA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13EC3"/>
  </w:style>
  <w:style w:type="character" w:styleId="CommentReference">
    <w:name w:val="annotation reference"/>
    <w:basedOn w:val="DefaultParagraphFont"/>
    <w:uiPriority w:val="99"/>
    <w:semiHidden/>
    <w:unhideWhenUsed/>
    <w:rsid w:val="00ED1F05"/>
    <w:rPr>
      <w:sz w:val="16"/>
      <w:szCs w:val="16"/>
    </w:rPr>
  </w:style>
  <w:style w:type="paragraph" w:styleId="CommentText">
    <w:name w:val="annotation text"/>
    <w:basedOn w:val="Normal"/>
    <w:link w:val="CommentTextChar"/>
    <w:uiPriority w:val="99"/>
    <w:semiHidden/>
    <w:unhideWhenUsed/>
    <w:rsid w:val="00ED1F05"/>
    <w:pPr>
      <w:spacing w:line="240" w:lineRule="auto"/>
    </w:pPr>
    <w:rPr>
      <w:sz w:val="20"/>
      <w:szCs w:val="20"/>
    </w:rPr>
  </w:style>
  <w:style w:type="character" w:customStyle="1" w:styleId="CommentTextChar">
    <w:name w:val="Comment Text Char"/>
    <w:basedOn w:val="DefaultParagraphFont"/>
    <w:link w:val="CommentText"/>
    <w:uiPriority w:val="99"/>
    <w:semiHidden/>
    <w:rsid w:val="00ED1F05"/>
    <w:rPr>
      <w:sz w:val="20"/>
      <w:szCs w:val="20"/>
    </w:rPr>
  </w:style>
  <w:style w:type="paragraph" w:styleId="CommentSubject">
    <w:name w:val="annotation subject"/>
    <w:basedOn w:val="CommentText"/>
    <w:next w:val="CommentText"/>
    <w:link w:val="CommentSubjectChar"/>
    <w:uiPriority w:val="99"/>
    <w:semiHidden/>
    <w:unhideWhenUsed/>
    <w:rsid w:val="00ED1F05"/>
    <w:rPr>
      <w:b/>
      <w:bCs/>
    </w:rPr>
  </w:style>
  <w:style w:type="character" w:customStyle="1" w:styleId="CommentSubjectChar">
    <w:name w:val="Comment Subject Char"/>
    <w:basedOn w:val="CommentTextChar"/>
    <w:link w:val="CommentSubject"/>
    <w:uiPriority w:val="99"/>
    <w:semiHidden/>
    <w:rsid w:val="00ED1F05"/>
    <w:rPr>
      <w:b/>
      <w:bCs/>
      <w:sz w:val="20"/>
      <w:szCs w:val="20"/>
    </w:rPr>
  </w:style>
  <w:style w:type="paragraph" w:styleId="BalloonText">
    <w:name w:val="Balloon Text"/>
    <w:basedOn w:val="Normal"/>
    <w:link w:val="BalloonTextChar"/>
    <w:uiPriority w:val="99"/>
    <w:semiHidden/>
    <w:unhideWhenUsed/>
    <w:rsid w:val="00E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1F05"/>
    <w:rPr>
      <w:rFonts w:ascii="Tahoma" w:hAnsi="Tahoma" w:cs="Tahoma"/>
      <w:sz w:val="16"/>
      <w:szCs w:val="16"/>
    </w:rPr>
  </w:style>
  <w:style w:type="paragraph" w:styleId="FootnoteText">
    <w:name w:val="footnote text"/>
    <w:basedOn w:val="Normal"/>
    <w:link w:val="FootnoteTextChar"/>
    <w:uiPriority w:val="99"/>
    <w:unhideWhenUsed/>
    <w:rsid w:val="00F94FA1"/>
    <w:pPr>
      <w:spacing w:after="0" w:line="240" w:lineRule="auto"/>
    </w:pPr>
    <w:rPr>
      <w:sz w:val="20"/>
      <w:szCs w:val="20"/>
    </w:rPr>
  </w:style>
  <w:style w:type="character" w:customStyle="1" w:styleId="FootnoteTextChar">
    <w:name w:val="Footnote Text Char"/>
    <w:basedOn w:val="DefaultParagraphFont"/>
    <w:link w:val="FootnoteText"/>
    <w:uiPriority w:val="99"/>
    <w:rsid w:val="00F94FA1"/>
    <w:rPr>
      <w:sz w:val="20"/>
      <w:szCs w:val="20"/>
    </w:rPr>
  </w:style>
  <w:style w:type="character" w:styleId="FootnoteReference">
    <w:name w:val="footnote reference"/>
    <w:basedOn w:val="DefaultParagraphFont"/>
    <w:uiPriority w:val="99"/>
    <w:semiHidden/>
    <w:unhideWhenUsed/>
    <w:rsid w:val="00F94FA1"/>
    <w:rPr>
      <w:vertAlign w:val="superscript"/>
    </w:rPr>
  </w:style>
  <w:style w:type="paragraph" w:styleId="Revision">
    <w:name w:val="Revision"/>
    <w:hidden/>
    <w:uiPriority w:val="99"/>
    <w:semiHidden/>
    <w:rsid w:val="002D0CA4"/>
    <w:pPr>
      <w:spacing w:after="0" w:line="240" w:lineRule="auto"/>
    </w:pPr>
  </w:style>
  <w:style w:type="paragraph" w:styleId="ListParagraph">
    <w:name w:val="List Paragraph"/>
    <w:basedOn w:val="Normal"/>
    <w:uiPriority w:val="34"/>
    <w:qFormat/>
    <w:rsid w:val="0064344D"/>
    <w:pPr>
      <w:ind w:left="720"/>
      <w:contextualSpacing/>
    </w:pPr>
  </w:style>
  <w:style w:type="table" w:styleId="TableGrid">
    <w:name w:val="Table Grid"/>
    <w:basedOn w:val="TableNormal"/>
    <w:uiPriority w:val="59"/>
    <w:rsid w:val="001A1A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6C5FAD"/>
    <w:rPr>
      <w:rFonts w:ascii="Times New Roman" w:eastAsia="Times New Roman" w:hAnsi="Times New Roman" w:cs="Times New Roman"/>
      <w:b/>
      <w:bCs/>
      <w:sz w:val="27"/>
      <w:szCs w:val="27"/>
    </w:rPr>
  </w:style>
  <w:style w:type="character" w:styleId="Emphasis">
    <w:name w:val="Emphasis"/>
    <w:basedOn w:val="DefaultParagraphFont"/>
    <w:uiPriority w:val="20"/>
    <w:qFormat/>
    <w:rsid w:val="006C5FAD"/>
    <w:rPr>
      <w:i/>
      <w:iCs/>
    </w:rPr>
  </w:style>
  <w:style w:type="character" w:styleId="Hyperlink">
    <w:name w:val="Hyperlink"/>
    <w:basedOn w:val="DefaultParagraphFont"/>
    <w:uiPriority w:val="99"/>
    <w:unhideWhenUsed/>
    <w:rsid w:val="00844414"/>
    <w:rPr>
      <w:color w:val="0000FF" w:themeColor="hyperlink"/>
      <w:u w:val="single"/>
    </w:rPr>
  </w:style>
  <w:style w:type="character" w:styleId="FollowedHyperlink">
    <w:name w:val="FollowedHyperlink"/>
    <w:basedOn w:val="DefaultParagraphFont"/>
    <w:uiPriority w:val="99"/>
    <w:semiHidden/>
    <w:unhideWhenUsed/>
    <w:rsid w:val="00844414"/>
    <w:rPr>
      <w:color w:val="800080" w:themeColor="followedHyperlink"/>
      <w:u w:val="single"/>
    </w:rPr>
  </w:style>
  <w:style w:type="paragraph" w:styleId="Header">
    <w:name w:val="header"/>
    <w:basedOn w:val="Normal"/>
    <w:link w:val="HeaderChar"/>
    <w:uiPriority w:val="99"/>
    <w:unhideWhenUsed/>
    <w:rsid w:val="0014188A"/>
    <w:pPr>
      <w:tabs>
        <w:tab w:val="center" w:pos="4320"/>
        <w:tab w:val="right" w:pos="8640"/>
      </w:tabs>
      <w:spacing w:after="0" w:line="240" w:lineRule="auto"/>
    </w:pPr>
  </w:style>
  <w:style w:type="character" w:customStyle="1" w:styleId="HeaderChar">
    <w:name w:val="Header Char"/>
    <w:basedOn w:val="DefaultParagraphFont"/>
    <w:link w:val="Header"/>
    <w:uiPriority w:val="99"/>
    <w:rsid w:val="0014188A"/>
  </w:style>
  <w:style w:type="paragraph" w:styleId="Footer">
    <w:name w:val="footer"/>
    <w:basedOn w:val="Normal"/>
    <w:link w:val="FooterChar"/>
    <w:uiPriority w:val="99"/>
    <w:unhideWhenUsed/>
    <w:rsid w:val="0014188A"/>
    <w:pPr>
      <w:tabs>
        <w:tab w:val="center" w:pos="4320"/>
        <w:tab w:val="right" w:pos="8640"/>
      </w:tabs>
      <w:spacing w:after="0" w:line="240" w:lineRule="auto"/>
    </w:pPr>
  </w:style>
  <w:style w:type="character" w:customStyle="1" w:styleId="FooterChar">
    <w:name w:val="Footer Char"/>
    <w:basedOn w:val="DefaultParagraphFont"/>
    <w:link w:val="Footer"/>
    <w:uiPriority w:val="99"/>
    <w:rsid w:val="0014188A"/>
  </w:style>
  <w:style w:type="paragraph" w:customStyle="1" w:styleId="CC">
    <w:name w:val="CC"/>
    <w:basedOn w:val="BodyText"/>
    <w:uiPriority w:val="99"/>
    <w:rsid w:val="0014188A"/>
    <w:pPr>
      <w:keepLines/>
      <w:widowControl w:val="0"/>
      <w:autoSpaceDE w:val="0"/>
      <w:autoSpaceDN w:val="0"/>
      <w:spacing w:after="160" w:line="240" w:lineRule="auto"/>
      <w:ind w:left="360" w:hanging="360"/>
    </w:pPr>
    <w:rPr>
      <w:rFonts w:ascii="CG Times" w:eastAsia="Calibri" w:hAnsi="CG Times" w:cs="Times New Roman"/>
      <w:b/>
      <w:sz w:val="20"/>
      <w:szCs w:val="20"/>
    </w:rPr>
  </w:style>
  <w:style w:type="paragraph" w:styleId="BodyText">
    <w:name w:val="Body Text"/>
    <w:basedOn w:val="Normal"/>
    <w:link w:val="BodyTextChar"/>
    <w:uiPriority w:val="99"/>
    <w:semiHidden/>
    <w:unhideWhenUsed/>
    <w:rsid w:val="0014188A"/>
    <w:pPr>
      <w:spacing w:after="120"/>
    </w:pPr>
  </w:style>
  <w:style w:type="character" w:customStyle="1" w:styleId="BodyTextChar">
    <w:name w:val="Body Text Char"/>
    <w:basedOn w:val="DefaultParagraphFont"/>
    <w:link w:val="BodyText"/>
    <w:uiPriority w:val="99"/>
    <w:semiHidden/>
    <w:rsid w:val="0014188A"/>
  </w:style>
  <w:style w:type="paragraph" w:styleId="Caption">
    <w:name w:val="caption"/>
    <w:basedOn w:val="Normal"/>
    <w:next w:val="Normal"/>
    <w:uiPriority w:val="35"/>
    <w:unhideWhenUsed/>
    <w:qFormat/>
    <w:rsid w:val="00C53D8E"/>
    <w:pPr>
      <w:spacing w:line="240" w:lineRule="auto"/>
    </w:pPr>
    <w:rPr>
      <w:b/>
      <w:bCs/>
      <w:color w:val="4F81BD" w:themeColor="accent1"/>
      <w:sz w:val="18"/>
      <w:szCs w:val="18"/>
    </w:rPr>
  </w:style>
  <w:style w:type="paragraph" w:styleId="NormalWeb">
    <w:name w:val="Normal (Web)"/>
    <w:basedOn w:val="Normal"/>
    <w:uiPriority w:val="99"/>
    <w:semiHidden/>
    <w:unhideWhenUsed/>
    <w:rsid w:val="0097224F"/>
    <w:pPr>
      <w:spacing w:before="100" w:beforeAutospacing="1" w:after="100" w:afterAutospacing="1" w:line="240" w:lineRule="auto"/>
    </w:pPr>
    <w:rPr>
      <w:rFonts w:ascii="Times New Roman" w:eastAsia="Times New Roman" w:hAnsi="Times New Roman" w:cs="Times New Roman"/>
      <w:sz w:val="24"/>
      <w:szCs w:val="24"/>
    </w:rPr>
  </w:style>
  <w:style w:type="paragraph" w:styleId="DocumentMap">
    <w:name w:val="Document Map"/>
    <w:basedOn w:val="Normal"/>
    <w:link w:val="DocumentMapChar"/>
    <w:uiPriority w:val="99"/>
    <w:semiHidden/>
    <w:unhideWhenUsed/>
    <w:rsid w:val="008D28D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D28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134268">
      <w:bodyDiv w:val="1"/>
      <w:marLeft w:val="0"/>
      <w:marRight w:val="0"/>
      <w:marTop w:val="0"/>
      <w:marBottom w:val="0"/>
      <w:divBdr>
        <w:top w:val="none" w:sz="0" w:space="0" w:color="auto"/>
        <w:left w:val="none" w:sz="0" w:space="0" w:color="auto"/>
        <w:bottom w:val="none" w:sz="0" w:space="0" w:color="auto"/>
        <w:right w:val="none" w:sz="0" w:space="0" w:color="auto"/>
      </w:divBdr>
    </w:div>
    <w:div w:id="559243243">
      <w:bodyDiv w:val="1"/>
      <w:marLeft w:val="0"/>
      <w:marRight w:val="0"/>
      <w:marTop w:val="0"/>
      <w:marBottom w:val="0"/>
      <w:divBdr>
        <w:top w:val="none" w:sz="0" w:space="0" w:color="auto"/>
        <w:left w:val="none" w:sz="0" w:space="0" w:color="auto"/>
        <w:bottom w:val="none" w:sz="0" w:space="0" w:color="auto"/>
        <w:right w:val="none" w:sz="0" w:space="0" w:color="auto"/>
      </w:divBdr>
    </w:div>
    <w:div w:id="687367414">
      <w:bodyDiv w:val="1"/>
      <w:marLeft w:val="0"/>
      <w:marRight w:val="0"/>
      <w:marTop w:val="0"/>
      <w:marBottom w:val="0"/>
      <w:divBdr>
        <w:top w:val="none" w:sz="0" w:space="0" w:color="auto"/>
        <w:left w:val="none" w:sz="0" w:space="0" w:color="auto"/>
        <w:bottom w:val="none" w:sz="0" w:space="0" w:color="auto"/>
        <w:right w:val="none" w:sz="0" w:space="0" w:color="auto"/>
      </w:divBdr>
    </w:div>
    <w:div w:id="907231488">
      <w:bodyDiv w:val="1"/>
      <w:marLeft w:val="0"/>
      <w:marRight w:val="0"/>
      <w:marTop w:val="0"/>
      <w:marBottom w:val="0"/>
      <w:divBdr>
        <w:top w:val="none" w:sz="0" w:space="0" w:color="auto"/>
        <w:left w:val="none" w:sz="0" w:space="0" w:color="auto"/>
        <w:bottom w:val="none" w:sz="0" w:space="0" w:color="auto"/>
        <w:right w:val="none" w:sz="0" w:space="0" w:color="auto"/>
      </w:divBdr>
    </w:div>
    <w:div w:id="1124350831">
      <w:bodyDiv w:val="1"/>
      <w:marLeft w:val="0"/>
      <w:marRight w:val="0"/>
      <w:marTop w:val="0"/>
      <w:marBottom w:val="0"/>
      <w:divBdr>
        <w:top w:val="none" w:sz="0" w:space="0" w:color="auto"/>
        <w:left w:val="none" w:sz="0" w:space="0" w:color="auto"/>
        <w:bottom w:val="none" w:sz="0" w:space="0" w:color="auto"/>
        <w:right w:val="none" w:sz="0" w:space="0" w:color="auto"/>
      </w:divBdr>
    </w:div>
    <w:div w:id="1487240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6D272A-CD1B-443A-8914-DAA6C5041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3461</Words>
  <Characters>19729</Characters>
  <Application>Microsoft Office Word</Application>
  <DocSecurity>0</DocSecurity>
  <Lines>164</Lines>
  <Paragraphs>46</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23144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DL</dc:creator>
  <cp:lastModifiedBy>tmpUser</cp:lastModifiedBy>
  <cp:revision>2</cp:revision>
  <dcterms:created xsi:type="dcterms:W3CDTF">2015-06-24T09:54:00Z</dcterms:created>
  <dcterms:modified xsi:type="dcterms:W3CDTF">2015-06-24T09:54:00Z</dcterms:modified>
</cp:coreProperties>
</file>