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B4B" w:rsidRPr="00C1023C" w:rsidRDefault="00E46B4B" w:rsidP="008619C4">
      <w:pPr>
        <w:pStyle w:val="ad"/>
        <w:tabs>
          <w:tab w:val="right" w:pos="4620"/>
        </w:tabs>
        <w:rPr>
          <w:sz w:val="26"/>
          <w:szCs w:val="26"/>
          <w:rtl/>
        </w:rPr>
      </w:pPr>
      <w:r w:rsidRPr="00C1023C">
        <w:rPr>
          <w:sz w:val="26"/>
          <w:szCs w:val="26"/>
          <w:rtl/>
        </w:rPr>
        <w:t xml:space="preserve">הרב </w:t>
      </w:r>
      <w:r>
        <w:rPr>
          <w:rFonts w:hint="cs"/>
          <w:sz w:val="26"/>
          <w:szCs w:val="26"/>
          <w:rtl/>
        </w:rPr>
        <w:t xml:space="preserve">אהרן </w:t>
      </w:r>
      <w:bookmarkStart w:id="0" w:name="_GoBack"/>
      <w:r>
        <w:rPr>
          <w:rFonts w:hint="cs"/>
          <w:sz w:val="26"/>
          <w:szCs w:val="26"/>
          <w:rtl/>
        </w:rPr>
        <w:t>ליכט</w:t>
      </w:r>
      <w:r w:rsidR="008619C4">
        <w:rPr>
          <w:rFonts w:hint="cs"/>
          <w:sz w:val="26"/>
          <w:szCs w:val="26"/>
          <w:rtl/>
        </w:rPr>
        <w:t>נש</w:t>
      </w:r>
      <w:r>
        <w:rPr>
          <w:rFonts w:hint="cs"/>
          <w:sz w:val="26"/>
          <w:szCs w:val="26"/>
          <w:rtl/>
        </w:rPr>
        <w:t xml:space="preserve">טיין </w:t>
      </w:r>
      <w:bookmarkEnd w:id="0"/>
      <w:r>
        <w:rPr>
          <w:rFonts w:hint="cs"/>
          <w:sz w:val="26"/>
          <w:szCs w:val="26"/>
          <w:rtl/>
        </w:rPr>
        <w:t>זצ"ל</w:t>
      </w:r>
    </w:p>
    <w:p w:rsidR="00E46B4B" w:rsidRPr="00C1023C" w:rsidRDefault="00E46B4B" w:rsidP="00E46B4B">
      <w:pPr>
        <w:pStyle w:val="ad"/>
        <w:tabs>
          <w:tab w:val="right" w:pos="4620"/>
        </w:tabs>
        <w:rPr>
          <w:sz w:val="26"/>
          <w:szCs w:val="26"/>
          <w:rtl/>
        </w:rPr>
      </w:pPr>
      <w:r w:rsidRPr="00C1023C">
        <w:rPr>
          <w:sz w:val="26"/>
          <w:szCs w:val="26"/>
          <w:rtl/>
        </w:rPr>
        <w:t xml:space="preserve">שיחה </w:t>
      </w:r>
      <w:r>
        <w:rPr>
          <w:rFonts w:hint="cs"/>
          <w:sz w:val="26"/>
          <w:szCs w:val="26"/>
          <w:rtl/>
        </w:rPr>
        <w:t>לפרשת כי תצא</w:t>
      </w:r>
    </w:p>
    <w:p w:rsidR="00E46B4B" w:rsidRPr="00C1023C" w:rsidRDefault="00E46B4B" w:rsidP="00E46B4B">
      <w:pPr>
        <w:pStyle w:val="1"/>
        <w:tabs>
          <w:tab w:val="right" w:pos="4620"/>
        </w:tabs>
        <w:rPr>
          <w:sz w:val="22"/>
          <w:szCs w:val="46"/>
          <w:rtl/>
        </w:rPr>
      </w:pPr>
      <w:bookmarkStart w:id="1" w:name="OLE_LINK1"/>
      <w:r>
        <w:rPr>
          <w:rFonts w:hint="cs"/>
          <w:sz w:val="38"/>
          <w:szCs w:val="38"/>
          <w:rtl/>
        </w:rPr>
        <w:t>דיברה תורה כנגד יצר הרע</w:t>
      </w:r>
      <w:r w:rsidRPr="00C1023C">
        <w:rPr>
          <w:rStyle w:val="aa"/>
          <w:rFonts w:eastAsiaTheme="majorEastAsia"/>
          <w:szCs w:val="20"/>
          <w:rtl/>
        </w:rPr>
        <w:footnoteReference w:customMarkFollows="1" w:id="1"/>
        <w:t>*</w:t>
      </w:r>
    </w:p>
    <w:p w:rsidR="00E46B4B" w:rsidRPr="00D27065" w:rsidRDefault="00E46B4B" w:rsidP="00E46B4B">
      <w:pPr>
        <w:pStyle w:val="2"/>
        <w:tabs>
          <w:tab w:val="right" w:pos="4620"/>
        </w:tabs>
        <w:rPr>
          <w:rtl/>
        </w:rPr>
      </w:pPr>
      <w:r>
        <w:rPr>
          <w:rFonts w:hint="cs"/>
          <w:rtl/>
        </w:rPr>
        <w:t>התמיהה שבבסיס הפרשה</w:t>
      </w:r>
    </w:p>
    <w:p w:rsidR="00E46B4B" w:rsidRPr="001E45B0" w:rsidRDefault="00027C39" w:rsidP="00E46B4B">
      <w:pPr>
        <w:tabs>
          <w:tab w:val="right" w:pos="4620"/>
        </w:tabs>
        <w:rPr>
          <w:sz w:val="22"/>
          <w:rtl/>
        </w:rPr>
      </w:pPr>
      <w:r>
        <w:rPr>
          <w:rFonts w:hint="cs"/>
          <w:sz w:val="22"/>
          <w:rtl/>
        </w:rPr>
        <w:t>פרשתנו פותחת בסוגית אשת יפת תואר</w:t>
      </w:r>
      <w:r w:rsidR="00E46B4B" w:rsidRPr="001E45B0">
        <w:rPr>
          <w:sz w:val="22"/>
          <w:rtl/>
        </w:rPr>
        <w:t xml:space="preserve">. התורה </w:t>
      </w:r>
      <w:r w:rsidR="00E46B4B">
        <w:rPr>
          <w:sz w:val="22"/>
          <w:rtl/>
        </w:rPr>
        <w:t xml:space="preserve">מתארת את האופן </w:t>
      </w:r>
      <w:r>
        <w:rPr>
          <w:sz w:val="22"/>
          <w:rtl/>
        </w:rPr>
        <w:t xml:space="preserve">בו </w:t>
      </w:r>
      <w:r>
        <w:rPr>
          <w:rFonts w:hint="cs"/>
          <w:sz w:val="22"/>
          <w:rtl/>
        </w:rPr>
        <w:t>ניתן</w:t>
      </w:r>
      <w:r w:rsidR="00E46B4B">
        <w:rPr>
          <w:sz w:val="22"/>
          <w:rtl/>
        </w:rPr>
        <w:t xml:space="preserve"> </w:t>
      </w:r>
      <w:r w:rsidR="00E46B4B">
        <w:rPr>
          <w:rFonts w:hint="cs"/>
          <w:sz w:val="22"/>
          <w:rtl/>
        </w:rPr>
        <w:t>להינשא לה</w:t>
      </w:r>
      <w:r w:rsidR="00E46B4B" w:rsidRPr="001E45B0">
        <w:rPr>
          <w:sz w:val="22"/>
          <w:rtl/>
        </w:rPr>
        <w:t>. מן הפסוקים עולה שמדובר בסוג מיוחד של גירות, או אולי אף בהיתר נקודתי לשאת גויה:</w:t>
      </w:r>
    </w:p>
    <w:p w:rsidR="00E46B4B" w:rsidRDefault="00E46B4B" w:rsidP="00E46B4B">
      <w:pPr>
        <w:tabs>
          <w:tab w:val="right" w:pos="4620"/>
        </w:tabs>
        <w:ind w:left="720"/>
        <w:rPr>
          <w:sz w:val="22"/>
          <w:rtl/>
        </w:rPr>
      </w:pPr>
      <w:r>
        <w:rPr>
          <w:rFonts w:hint="cs"/>
          <w:sz w:val="22"/>
          <w:rtl/>
        </w:rPr>
        <w:t>"</w:t>
      </w:r>
      <w:r w:rsidRPr="001E45B0">
        <w:rPr>
          <w:sz w:val="22"/>
          <w:rtl/>
        </w:rPr>
        <w:t xml:space="preserve">כִּי תֵצֵא לַמִּלְחָמָה עַל </w:t>
      </w:r>
      <w:proofErr w:type="spellStart"/>
      <w:r w:rsidRPr="001E45B0">
        <w:rPr>
          <w:sz w:val="22"/>
          <w:rtl/>
        </w:rPr>
        <w:t>אֹיְבֶיך</w:t>
      </w:r>
      <w:proofErr w:type="spellEnd"/>
      <w:r w:rsidRPr="001E45B0">
        <w:rPr>
          <w:sz w:val="22"/>
          <w:rtl/>
        </w:rPr>
        <w:t xml:space="preserve">ָ וּנְתָנוֹ ה' </w:t>
      </w:r>
      <w:proofErr w:type="spellStart"/>
      <w:r w:rsidRPr="001E45B0">
        <w:rPr>
          <w:sz w:val="22"/>
          <w:rtl/>
        </w:rPr>
        <w:t>אֱ-לֹהֶיך</w:t>
      </w:r>
      <w:proofErr w:type="spellEnd"/>
      <w:r w:rsidRPr="001E45B0">
        <w:rPr>
          <w:sz w:val="22"/>
          <w:rtl/>
        </w:rPr>
        <w:t>ָ בְּיָדֶךָ וְשָׁבִיתָ שִׁבְיוֹ.</w:t>
      </w:r>
      <w:r>
        <w:rPr>
          <w:rFonts w:hint="cs"/>
          <w:sz w:val="22"/>
          <w:rtl/>
        </w:rPr>
        <w:t xml:space="preserve"> </w:t>
      </w:r>
      <w:r w:rsidRPr="001E45B0">
        <w:rPr>
          <w:sz w:val="22"/>
          <w:rtl/>
        </w:rPr>
        <w:t>וְרָאִיתָ בַּשִּׁבְיָה אֵשֶׁת יְפַת תֹּאַר וְחָשַׁקְתָּ בָהּ וְלָקַחְתָּ לְךָ לְאִשָּׁה.</w:t>
      </w:r>
      <w:r>
        <w:rPr>
          <w:rFonts w:hint="cs"/>
          <w:sz w:val="22"/>
          <w:rtl/>
        </w:rPr>
        <w:t xml:space="preserve"> </w:t>
      </w:r>
    </w:p>
    <w:p w:rsidR="00E46B4B" w:rsidRPr="001E45B0" w:rsidRDefault="00E46B4B" w:rsidP="00E46B4B">
      <w:pPr>
        <w:tabs>
          <w:tab w:val="right" w:pos="4620"/>
        </w:tabs>
        <w:ind w:left="720"/>
        <w:rPr>
          <w:sz w:val="22"/>
          <w:rtl/>
        </w:rPr>
      </w:pPr>
      <w:r w:rsidRPr="001E45B0">
        <w:rPr>
          <w:sz w:val="22"/>
          <w:rtl/>
        </w:rPr>
        <w:t xml:space="preserve">וַהֲבֵאתָהּ אֶל תּוֹךְ בֵּיתֶךָ וְגִלְּחָה אֶת רֹאשָׁהּ וְעָשְׂתָה אֶת </w:t>
      </w:r>
      <w:proofErr w:type="spellStart"/>
      <w:r w:rsidRPr="001E45B0">
        <w:rPr>
          <w:sz w:val="22"/>
          <w:rtl/>
        </w:rPr>
        <w:t>צִפָּרְנֶיה</w:t>
      </w:r>
      <w:proofErr w:type="spellEnd"/>
      <w:r w:rsidRPr="001E45B0">
        <w:rPr>
          <w:sz w:val="22"/>
          <w:rtl/>
        </w:rPr>
        <w:t>ָ.</w:t>
      </w:r>
      <w:r>
        <w:rPr>
          <w:rFonts w:hint="cs"/>
          <w:sz w:val="22"/>
          <w:rtl/>
        </w:rPr>
        <w:t xml:space="preserve"> </w:t>
      </w:r>
      <w:r w:rsidRPr="001E45B0">
        <w:rPr>
          <w:sz w:val="22"/>
          <w:rtl/>
        </w:rPr>
        <w:t>וְהֵסִירָה אֶת שִׂמְלַת שִׁבְיָהּ מֵעָלֶיהָ וְיָשְׁבָה בְּבֵיתֶךָ וּבָכְתָה אֶת אָבִיהָ וְאֶת אִמָּהּ יֶרַח יָמִים וְאַחַר כֵּן תָּבוֹא אֵלֶיהָ וּבְעַלְ</w:t>
      </w:r>
      <w:r>
        <w:rPr>
          <w:sz w:val="22"/>
          <w:rtl/>
        </w:rPr>
        <w:t xml:space="preserve">תָּהּ </w:t>
      </w:r>
      <w:proofErr w:type="spellStart"/>
      <w:r>
        <w:rPr>
          <w:sz w:val="22"/>
          <w:rtl/>
        </w:rPr>
        <w:t>וְהָיְתָה</w:t>
      </w:r>
      <w:proofErr w:type="spellEnd"/>
      <w:r>
        <w:rPr>
          <w:sz w:val="22"/>
          <w:rtl/>
        </w:rPr>
        <w:t xml:space="preserve"> לְךָ לְאִשָּׁה.</w:t>
      </w:r>
    </w:p>
    <w:p w:rsidR="00027C39" w:rsidRDefault="00E46B4B" w:rsidP="00E46B4B">
      <w:pPr>
        <w:tabs>
          <w:tab w:val="right" w:pos="4620"/>
        </w:tabs>
        <w:ind w:left="720"/>
        <w:rPr>
          <w:sz w:val="22"/>
          <w:rtl/>
        </w:rPr>
      </w:pPr>
      <w:r w:rsidRPr="001E45B0">
        <w:rPr>
          <w:sz w:val="22"/>
          <w:rtl/>
        </w:rPr>
        <w:t xml:space="preserve">וְהָיָה אִם לֹא חָפַצְתָּ בָּהּ וְשִׁלַּחְתָּהּ לְנַפְשָׁהּ וּמָכֹר לֹא </w:t>
      </w:r>
      <w:proofErr w:type="spellStart"/>
      <w:r w:rsidRPr="001E45B0">
        <w:rPr>
          <w:sz w:val="22"/>
          <w:rtl/>
        </w:rPr>
        <w:t>תִמְכְּרֶנָּה</w:t>
      </w:r>
      <w:proofErr w:type="spellEnd"/>
      <w:r w:rsidRPr="001E45B0">
        <w:rPr>
          <w:sz w:val="22"/>
          <w:rtl/>
        </w:rPr>
        <w:t xml:space="preserve"> בַּכָּסֶף לֹא תִתְעַמֵּר </w:t>
      </w:r>
      <w:r>
        <w:rPr>
          <w:sz w:val="22"/>
          <w:rtl/>
        </w:rPr>
        <w:t xml:space="preserve">בָּהּ תַּחַת אֲשֶׁר </w:t>
      </w:r>
      <w:proofErr w:type="spellStart"/>
      <w:r>
        <w:rPr>
          <w:sz w:val="22"/>
          <w:rtl/>
        </w:rPr>
        <w:t>עִנִּיתָה</w:t>
      </w:r>
      <w:proofErr w:type="spellEnd"/>
      <w:r>
        <w:rPr>
          <w:sz w:val="22"/>
          <w:rtl/>
        </w:rPr>
        <w:t>ּ</w:t>
      </w:r>
      <w:r w:rsidR="00027C39">
        <w:rPr>
          <w:rFonts w:hint="cs"/>
          <w:sz w:val="22"/>
          <w:rtl/>
        </w:rPr>
        <w:t>.</w:t>
      </w:r>
      <w:r>
        <w:rPr>
          <w:rFonts w:hint="cs"/>
          <w:sz w:val="22"/>
          <w:rtl/>
        </w:rPr>
        <w:t xml:space="preserve">" </w:t>
      </w:r>
      <w:r w:rsidRPr="001E45B0">
        <w:rPr>
          <w:sz w:val="22"/>
          <w:rtl/>
        </w:rPr>
        <w:tab/>
      </w:r>
    </w:p>
    <w:p w:rsidR="00E46B4B" w:rsidRPr="001E45B0" w:rsidRDefault="00E46B4B" w:rsidP="00027C39">
      <w:pPr>
        <w:pStyle w:val="5"/>
        <w:rPr>
          <w:szCs w:val="24"/>
          <w:rtl/>
        </w:rPr>
      </w:pPr>
      <w:r w:rsidRPr="001E45B0">
        <w:rPr>
          <w:rtl/>
        </w:rPr>
        <w:t>(דברים כ</w:t>
      </w:r>
      <w:r>
        <w:rPr>
          <w:rFonts w:hint="cs"/>
          <w:rtl/>
        </w:rPr>
        <w:t>"</w:t>
      </w:r>
      <w:r w:rsidRPr="001E45B0">
        <w:rPr>
          <w:rtl/>
        </w:rPr>
        <w:t>א, י-</w:t>
      </w:r>
      <w:proofErr w:type="spellStart"/>
      <w:r w:rsidRPr="001E45B0">
        <w:rPr>
          <w:rtl/>
        </w:rPr>
        <w:t>יג</w:t>
      </w:r>
      <w:proofErr w:type="spellEnd"/>
      <w:r w:rsidRPr="001E45B0">
        <w:rPr>
          <w:rtl/>
        </w:rPr>
        <w:t>)</w:t>
      </w:r>
    </w:p>
    <w:p w:rsidR="00E46B4B" w:rsidRPr="001E45B0" w:rsidRDefault="00E46B4B" w:rsidP="00E46B4B">
      <w:pPr>
        <w:tabs>
          <w:tab w:val="right" w:pos="4620"/>
        </w:tabs>
        <w:rPr>
          <w:sz w:val="22"/>
          <w:rtl/>
        </w:rPr>
      </w:pPr>
      <w:r w:rsidRPr="001E45B0">
        <w:rPr>
          <w:sz w:val="22"/>
          <w:rtl/>
        </w:rPr>
        <w:t xml:space="preserve">פרשיה זו קשה מאוד מבחינה מוסרית: כיצד </w:t>
      </w:r>
      <w:r>
        <w:rPr>
          <w:rFonts w:hint="cs"/>
          <w:sz w:val="22"/>
          <w:rtl/>
        </w:rPr>
        <w:t xml:space="preserve">אפשר </w:t>
      </w:r>
      <w:r w:rsidRPr="001E45B0">
        <w:rPr>
          <w:sz w:val="22"/>
          <w:rtl/>
        </w:rPr>
        <w:t>לקחת לשבי את אותה אישה רק בשל היותה יפת תואר? כיצד משתלבת מצווה זו עם חוקי המוסר? אכן, חז"ל הגבילו מצווה זו – הן בפרטיה ההלכתיים, והן בהסתכלות הכללית על כל הפרשיה. רש"י על אתר מביא את דברי חז"ל, המבוססים על הגמרא:</w:t>
      </w:r>
    </w:p>
    <w:p w:rsidR="00027C39" w:rsidRDefault="00E46B4B" w:rsidP="00E46B4B">
      <w:pPr>
        <w:tabs>
          <w:tab w:val="right" w:pos="4620"/>
        </w:tabs>
        <w:ind w:left="720"/>
        <w:rPr>
          <w:sz w:val="18"/>
          <w:szCs w:val="20"/>
          <w:rtl/>
        </w:rPr>
      </w:pPr>
      <w:r>
        <w:rPr>
          <w:rFonts w:hint="cs"/>
          <w:sz w:val="22"/>
          <w:rtl/>
        </w:rPr>
        <w:t>"</w:t>
      </w:r>
      <w:r w:rsidRPr="001E45B0">
        <w:rPr>
          <w:sz w:val="22"/>
          <w:rtl/>
        </w:rPr>
        <w:t xml:space="preserve">ולקחת לך לאשה </w:t>
      </w:r>
      <w:r>
        <w:rPr>
          <w:sz w:val="22"/>
          <w:rtl/>
        </w:rPr>
        <w:t>–</w:t>
      </w:r>
      <w:r w:rsidRPr="001E45B0">
        <w:rPr>
          <w:sz w:val="22"/>
          <w:rtl/>
        </w:rPr>
        <w:t xml:space="preserve"> לא דברה תורה אלא כנגד יצר הרע. שאם אין הקב"ה מתירה </w:t>
      </w:r>
      <w:proofErr w:type="spellStart"/>
      <w:r w:rsidRPr="001E45B0">
        <w:rPr>
          <w:sz w:val="22"/>
          <w:rtl/>
        </w:rPr>
        <w:t>ישאנה</w:t>
      </w:r>
      <w:proofErr w:type="spellEnd"/>
      <w:r w:rsidRPr="001E45B0">
        <w:rPr>
          <w:sz w:val="22"/>
          <w:rtl/>
        </w:rPr>
        <w:t xml:space="preserve"> באיסור. אבל אם נשאה, סופו להיות שונאה, שנאמר אחריו כי </w:t>
      </w:r>
      <w:proofErr w:type="spellStart"/>
      <w:r w:rsidRPr="001E45B0">
        <w:rPr>
          <w:sz w:val="22"/>
          <w:rtl/>
        </w:rPr>
        <w:t>תהיין</w:t>
      </w:r>
      <w:proofErr w:type="spellEnd"/>
      <w:r w:rsidRPr="001E45B0">
        <w:rPr>
          <w:sz w:val="22"/>
          <w:rtl/>
        </w:rPr>
        <w:t xml:space="preserve"> לאיש וגו' וסופו להוליד ממנה בן סורר ומורה, לכך נסמכו פרשיות הללו</w:t>
      </w:r>
      <w:r w:rsidR="000303B0">
        <w:rPr>
          <w:rFonts w:hint="cs"/>
          <w:sz w:val="22"/>
          <w:rtl/>
        </w:rPr>
        <w:t>.</w:t>
      </w:r>
      <w:r>
        <w:rPr>
          <w:rFonts w:hint="cs"/>
          <w:sz w:val="22"/>
          <w:rtl/>
        </w:rPr>
        <w:t>"</w:t>
      </w:r>
      <w:r>
        <w:rPr>
          <w:sz w:val="22"/>
          <w:rtl/>
        </w:rPr>
        <w:tab/>
      </w:r>
    </w:p>
    <w:p w:rsidR="00E46B4B" w:rsidRPr="001E45B0" w:rsidRDefault="00027C39" w:rsidP="00027C39">
      <w:pPr>
        <w:pStyle w:val="5"/>
        <w:rPr>
          <w:szCs w:val="24"/>
          <w:rtl/>
        </w:rPr>
      </w:pPr>
      <w:r>
        <w:rPr>
          <w:rFonts w:hint="cs"/>
          <w:rtl/>
        </w:rPr>
        <w:t xml:space="preserve">(בבלי קידושין </w:t>
      </w:r>
      <w:proofErr w:type="spellStart"/>
      <w:r>
        <w:rPr>
          <w:rFonts w:hint="cs"/>
          <w:rtl/>
        </w:rPr>
        <w:t>כא</w:t>
      </w:r>
      <w:proofErr w:type="spellEnd"/>
      <w:r>
        <w:rPr>
          <w:rFonts w:hint="cs"/>
          <w:rtl/>
        </w:rPr>
        <w:t xml:space="preserve"> ע"ב</w:t>
      </w:r>
      <w:r w:rsidR="00E46B4B" w:rsidRPr="001E45B0">
        <w:rPr>
          <w:rFonts w:hint="cs"/>
          <w:rtl/>
        </w:rPr>
        <w:t>)</w:t>
      </w:r>
    </w:p>
    <w:p w:rsidR="00E46B4B" w:rsidRDefault="00E46B4B" w:rsidP="00E46B4B">
      <w:pPr>
        <w:tabs>
          <w:tab w:val="right" w:pos="4620"/>
        </w:tabs>
        <w:rPr>
          <w:sz w:val="22"/>
          <w:rtl/>
        </w:rPr>
      </w:pPr>
      <w:r w:rsidRPr="001E45B0">
        <w:rPr>
          <w:sz w:val="22"/>
          <w:rtl/>
        </w:rPr>
        <w:t xml:space="preserve">דבריו של רש"י קשים ביותר. נראה מדבריו שהתורה נכנעת ליצר. וכי ניתן להעלות על הדעת השקפת עולם כזו?! האם בכל רגע ורגע שיצרו הרע של האדם מתגבר </w:t>
      </w:r>
      <w:r w:rsidRPr="001E45B0">
        <w:rPr>
          <w:sz w:val="22"/>
          <w:rtl/>
        </w:rPr>
        <w:lastRenderedPageBreak/>
        <w:t xml:space="preserve">עליו ברשותו להיכנע?! לא זו בלבד, רש"י אף מתאר מציאות ודאית, שלולא היתר התורה – האדם היה מבצע מעשה זה בכל מקרה. היכן מצינו עמדה כזו?! </w:t>
      </w:r>
    </w:p>
    <w:p w:rsidR="00E46B4B" w:rsidRPr="00D27065" w:rsidRDefault="00E46B4B" w:rsidP="00E46B4B">
      <w:pPr>
        <w:pStyle w:val="2"/>
        <w:tabs>
          <w:tab w:val="right" w:pos="4620"/>
        </w:tabs>
        <w:rPr>
          <w:rtl/>
        </w:rPr>
      </w:pPr>
      <w:r>
        <w:rPr>
          <w:rFonts w:hint="cs"/>
          <w:rtl/>
        </w:rPr>
        <w:t>שלוש גישות להתמודדות האדם עם טבעו</w:t>
      </w:r>
    </w:p>
    <w:p w:rsidR="00E46B4B" w:rsidRPr="001E45B0" w:rsidRDefault="00E46B4B" w:rsidP="00E46B4B">
      <w:pPr>
        <w:tabs>
          <w:tab w:val="right" w:pos="4620"/>
        </w:tabs>
        <w:rPr>
          <w:sz w:val="22"/>
          <w:rtl/>
        </w:rPr>
      </w:pPr>
      <w:r w:rsidRPr="001E45B0">
        <w:rPr>
          <w:sz w:val="22"/>
          <w:rtl/>
        </w:rPr>
        <w:t>בכדי להבין גישה זו, נציג שלוש גישות אפשריות של התמודדות עם דחפיו הפיזיים של האדם:</w:t>
      </w:r>
    </w:p>
    <w:p w:rsidR="00E46B4B" w:rsidRPr="001E45B0" w:rsidRDefault="00E46B4B" w:rsidP="00E46B4B">
      <w:pPr>
        <w:tabs>
          <w:tab w:val="right" w:pos="4620"/>
        </w:tabs>
        <w:rPr>
          <w:sz w:val="22"/>
          <w:rtl/>
        </w:rPr>
      </w:pPr>
      <w:r w:rsidRPr="001E45B0">
        <w:rPr>
          <w:sz w:val="22"/>
          <w:rtl/>
        </w:rPr>
        <w:t>הגישה הראשונה היא הגישה הנטורליסטית. לפי גישה זו, כל דחף פיזי טבעי הוא טוב. ממילא, אם יצר האכילה או יצר המין מתגבר על האדם, הרי שעליו להישמע לו. גישה זו, אשר התפשטה באזורים שונים במאה ה-19 ובמאה ה-20, מעלה על נס את הטבעיות, וסולדת מכל מאמץ לריסונה.</w:t>
      </w:r>
    </w:p>
    <w:p w:rsidR="00E46B4B" w:rsidRPr="001E45B0" w:rsidRDefault="00E46B4B" w:rsidP="00B82F4A">
      <w:pPr>
        <w:tabs>
          <w:tab w:val="right" w:pos="4620"/>
        </w:tabs>
        <w:rPr>
          <w:sz w:val="22"/>
          <w:rtl/>
        </w:rPr>
      </w:pPr>
      <w:r w:rsidRPr="001E45B0">
        <w:rPr>
          <w:sz w:val="22"/>
          <w:rtl/>
        </w:rPr>
        <w:t>ניתן לבסס גישה זו על הפסוק האומר על כל מה שעשה ה'</w:t>
      </w:r>
      <w:r>
        <w:rPr>
          <w:rFonts w:hint="cs"/>
          <w:sz w:val="22"/>
          <w:rtl/>
        </w:rPr>
        <w:t xml:space="preserve"> </w:t>
      </w:r>
      <w:r w:rsidRPr="001E45B0">
        <w:rPr>
          <w:sz w:val="22"/>
          <w:rtl/>
        </w:rPr>
        <w:t>– "</w:t>
      </w:r>
      <w:r w:rsidR="00B82F4A">
        <w:rPr>
          <w:sz w:val="22"/>
          <w:rtl/>
        </w:rPr>
        <w:t>וְהִנֵּה טוֹב מְאֹד</w:t>
      </w:r>
      <w:r w:rsidRPr="001E45B0">
        <w:rPr>
          <w:sz w:val="22"/>
          <w:rtl/>
        </w:rPr>
        <w:t xml:space="preserve">" </w:t>
      </w:r>
      <w:r w:rsidRPr="00F17E27">
        <w:rPr>
          <w:sz w:val="18"/>
          <w:szCs w:val="20"/>
          <w:rtl/>
        </w:rPr>
        <w:t>(בראשית א</w:t>
      </w:r>
      <w:r w:rsidRPr="00F17E27">
        <w:rPr>
          <w:rFonts w:hint="cs"/>
          <w:sz w:val="18"/>
          <w:szCs w:val="20"/>
          <w:rtl/>
        </w:rPr>
        <w:t>'</w:t>
      </w:r>
      <w:r w:rsidRPr="00F17E27">
        <w:rPr>
          <w:sz w:val="18"/>
          <w:szCs w:val="20"/>
          <w:rtl/>
        </w:rPr>
        <w:t>, לא)</w:t>
      </w:r>
      <w:r w:rsidRPr="001E45B0">
        <w:rPr>
          <w:sz w:val="22"/>
          <w:rtl/>
        </w:rPr>
        <w:t xml:space="preserve">. המדרש </w:t>
      </w:r>
      <w:r w:rsidRPr="00F17E27">
        <w:rPr>
          <w:sz w:val="18"/>
          <w:szCs w:val="20"/>
          <w:rtl/>
        </w:rPr>
        <w:t>(בראשית רבה ט, ה)</w:t>
      </w:r>
      <w:r w:rsidRPr="001E45B0">
        <w:rPr>
          <w:sz w:val="22"/>
          <w:rtl/>
        </w:rPr>
        <w:t xml:space="preserve"> מייחס פסוק זה למוות, שאף הוא טוב מאוד. אם המדרש מייחס זאת למוות, מדוע לא נייחס זאת אנו למידות נפשיות אלו או אחרות? כך, על פי גישה זו, הטבעי הוא טוב והטוב הוא טבעי.</w:t>
      </w:r>
    </w:p>
    <w:p w:rsidR="00E46B4B" w:rsidRPr="001E45B0" w:rsidRDefault="00E46B4B" w:rsidP="00E46B4B">
      <w:pPr>
        <w:tabs>
          <w:tab w:val="right" w:pos="4620"/>
        </w:tabs>
        <w:rPr>
          <w:sz w:val="22"/>
          <w:rtl/>
        </w:rPr>
      </w:pPr>
      <w:r w:rsidRPr="001E45B0">
        <w:rPr>
          <w:sz w:val="22"/>
          <w:rtl/>
        </w:rPr>
        <w:t>אולם, ברור לכל בר דעת שגישה זו אינה אפשרית מבחינה חברתית, ופסולה לחלוטין מבחינה דתית. נעבור אם כן לגישה הנגדית.</w:t>
      </w:r>
    </w:p>
    <w:p w:rsidR="00E46B4B" w:rsidRPr="001E45B0" w:rsidRDefault="00E46B4B" w:rsidP="00B82F4A">
      <w:pPr>
        <w:tabs>
          <w:tab w:val="right" w:pos="4620"/>
        </w:tabs>
        <w:rPr>
          <w:sz w:val="22"/>
          <w:rtl/>
        </w:rPr>
      </w:pPr>
      <w:r w:rsidRPr="001E45B0">
        <w:rPr>
          <w:sz w:val="22"/>
          <w:rtl/>
        </w:rPr>
        <w:t>בקיצוניות השנייה עומדת גישה הסולדת מכל דחף טבעי. אם לפי גישה הנטורליסטית הפסוק "</w:t>
      </w:r>
      <w:r w:rsidR="00B82F4A">
        <w:rPr>
          <w:sz w:val="22"/>
          <w:rtl/>
        </w:rPr>
        <w:t>וְהִנֵּה טוֹב מְאֹד</w:t>
      </w:r>
      <w:r w:rsidRPr="001E45B0">
        <w:rPr>
          <w:sz w:val="22"/>
          <w:rtl/>
        </w:rPr>
        <w:t>" מתייחס לדחף הפיזי, הרי שכאן מתייחס הפסוק אף ל</w:t>
      </w:r>
      <w:r>
        <w:rPr>
          <w:sz w:val="22"/>
          <w:rtl/>
        </w:rPr>
        <w:t>צורך לריסון והגבלה, שנברא ע</w:t>
      </w:r>
      <w:r w:rsidRPr="001E45B0">
        <w:rPr>
          <w:sz w:val="22"/>
          <w:rtl/>
        </w:rPr>
        <w:t>מו.</w:t>
      </w:r>
    </w:p>
    <w:p w:rsidR="00E46B4B" w:rsidRPr="001E45B0" w:rsidRDefault="00E46B4B" w:rsidP="00E46B4B">
      <w:pPr>
        <w:tabs>
          <w:tab w:val="right" w:pos="4620"/>
        </w:tabs>
        <w:rPr>
          <w:sz w:val="22"/>
          <w:rtl/>
        </w:rPr>
      </w:pPr>
      <w:r w:rsidRPr="001E45B0">
        <w:rPr>
          <w:sz w:val="22"/>
          <w:rtl/>
        </w:rPr>
        <w:t xml:space="preserve">גישה זו, הסולדת מן הגשמיות, </w:t>
      </w:r>
      <w:r>
        <w:rPr>
          <w:rFonts w:hint="cs"/>
          <w:sz w:val="22"/>
          <w:rtl/>
        </w:rPr>
        <w:t xml:space="preserve">אפשר </w:t>
      </w:r>
      <w:r w:rsidRPr="001E45B0">
        <w:rPr>
          <w:sz w:val="22"/>
          <w:rtl/>
        </w:rPr>
        <w:t>למצוא אצל בעלי המוסר השונים. כמו כן, היא קיימת אצל הראשונים בימי הביניים, וקיימת אף היום בחוגים אשכנזיים מסוימים. לפי גישה זו, ככל שהאדם יגביל את עצמו יותר, כן ייטב. אולם, דומה כי יושבי בית המדרש הזה אינם מזדהים לחלוטין עם גישה זו.</w:t>
      </w:r>
    </w:p>
    <w:p w:rsidR="00E43405" w:rsidRDefault="00E46B4B" w:rsidP="00E43405">
      <w:pPr>
        <w:tabs>
          <w:tab w:val="right" w:pos="4620"/>
        </w:tabs>
        <w:rPr>
          <w:sz w:val="22"/>
          <w:rtl/>
        </w:rPr>
      </w:pPr>
      <w:r w:rsidRPr="001E45B0">
        <w:rPr>
          <w:sz w:val="22"/>
          <w:rtl/>
        </w:rPr>
        <w:t xml:space="preserve">בתווך, עומדת גישה המאזנת בין שני הקצוות. דרך המלך של גישה זו דומה לגישה בה דנו זה עתה – הגבלות ואיסורים. על האדם לשלוט על יצריו ועל דחפיו. </w:t>
      </w:r>
      <w:r>
        <w:rPr>
          <w:rFonts w:hint="cs"/>
          <w:sz w:val="22"/>
          <w:rtl/>
        </w:rPr>
        <w:t>י</w:t>
      </w:r>
      <w:r w:rsidRPr="001E45B0">
        <w:rPr>
          <w:sz w:val="22"/>
          <w:rtl/>
        </w:rPr>
        <w:t xml:space="preserve">יתכן שלפי גישה זו, ההגבלות אינן מוטלות על האדם באותה קשיחות </w:t>
      </w:r>
      <w:r>
        <w:rPr>
          <w:rFonts w:hint="cs"/>
          <w:sz w:val="22"/>
          <w:rtl/>
        </w:rPr>
        <w:t>ש</w:t>
      </w:r>
      <w:r w:rsidRPr="001E45B0">
        <w:rPr>
          <w:sz w:val="22"/>
          <w:rtl/>
        </w:rPr>
        <w:t>בה הן מוטלות בגישה הקיצונית, אך בבסיסה – מדובר בגישה דומה.</w:t>
      </w:r>
    </w:p>
    <w:p w:rsidR="00E46B4B" w:rsidRPr="001E45B0" w:rsidRDefault="00E46B4B" w:rsidP="00E43405">
      <w:pPr>
        <w:tabs>
          <w:tab w:val="right" w:pos="4620"/>
        </w:tabs>
        <w:rPr>
          <w:sz w:val="22"/>
          <w:rtl/>
        </w:rPr>
      </w:pPr>
      <w:r>
        <w:rPr>
          <w:rFonts w:hint="cs"/>
          <w:sz w:val="22"/>
          <w:rtl/>
        </w:rPr>
        <w:lastRenderedPageBreak/>
        <w:t>ברם</w:t>
      </w:r>
      <w:r w:rsidRPr="001E45B0">
        <w:rPr>
          <w:sz w:val="22"/>
          <w:rtl/>
        </w:rPr>
        <w:t xml:space="preserve"> גישה זו מכירה גם ביוצא דופן. גישה זו מכירה בקיומו של היצר, בכוחו ובהשפעתו על האדם. כך עלינו להבין את תיאורה של אשת יפת תואר בפרשתנו. מדובר במצב מאוד מסוים ומיוחד, ובו – ורק בו, התורה 'נכנעת' ליצר. גם כניעה זו היא לאחר פרוצדורה מכבידה, ו</w:t>
      </w:r>
      <w:r w:rsidR="00E43405">
        <w:rPr>
          <w:rFonts w:hint="cs"/>
          <w:sz w:val="22"/>
          <w:rtl/>
        </w:rPr>
        <w:t xml:space="preserve">היא </w:t>
      </w:r>
      <w:r w:rsidRPr="001E45B0">
        <w:rPr>
          <w:sz w:val="22"/>
          <w:rtl/>
        </w:rPr>
        <w:t>נובעת מכורח שלא ניתן להתעלם ממנו.</w:t>
      </w:r>
    </w:p>
    <w:p w:rsidR="00E46B4B" w:rsidRPr="00D27065" w:rsidRDefault="00E46B4B" w:rsidP="00E46B4B">
      <w:pPr>
        <w:pStyle w:val="2"/>
        <w:tabs>
          <w:tab w:val="right" w:pos="4620"/>
        </w:tabs>
        <w:rPr>
          <w:rtl/>
        </w:rPr>
      </w:pPr>
      <w:r>
        <w:rPr>
          <w:rFonts w:hint="cs"/>
          <w:rtl/>
        </w:rPr>
        <w:t>היקף ההיתר</w:t>
      </w:r>
    </w:p>
    <w:p w:rsidR="00E46B4B" w:rsidRPr="001E45B0" w:rsidRDefault="00E46B4B" w:rsidP="00E43405">
      <w:pPr>
        <w:tabs>
          <w:tab w:val="right" w:pos="4620"/>
        </w:tabs>
        <w:rPr>
          <w:sz w:val="22"/>
          <w:rtl/>
        </w:rPr>
      </w:pPr>
      <w:r w:rsidRPr="001E45B0">
        <w:rPr>
          <w:sz w:val="22"/>
          <w:rtl/>
        </w:rPr>
        <w:t>בפסוקים בפרשייה מופיעות המילים: "</w:t>
      </w:r>
      <w:r w:rsidR="00E43405">
        <w:rPr>
          <w:sz w:val="22"/>
          <w:rtl/>
        </w:rPr>
        <w:t>וְחָשַׁקְתָּ בָהּ</w:t>
      </w:r>
      <w:r w:rsidRPr="001E45B0">
        <w:rPr>
          <w:sz w:val="22"/>
          <w:rtl/>
        </w:rPr>
        <w:t>". מהו תפקידה של האות ו' במשפט?</w:t>
      </w:r>
    </w:p>
    <w:p w:rsidR="00E46B4B" w:rsidRPr="001E45B0" w:rsidRDefault="00E46B4B" w:rsidP="00E43405">
      <w:pPr>
        <w:tabs>
          <w:tab w:val="right" w:pos="4620"/>
        </w:tabs>
        <w:rPr>
          <w:sz w:val="22"/>
          <w:rtl/>
        </w:rPr>
      </w:pPr>
      <w:r w:rsidRPr="001E45B0">
        <w:rPr>
          <w:sz w:val="22"/>
          <w:rtl/>
        </w:rPr>
        <w:t>ישנם שני סוגים של ו' בתורה: האחד הוא תיאור מציאותי של הנעשה, והשני הוא ציווי, מצווה. כך למשל אומרת התורה: "</w:t>
      </w:r>
      <w:r w:rsidR="00E43405" w:rsidRPr="00E43405">
        <w:rPr>
          <w:sz w:val="22"/>
          <w:rtl/>
        </w:rPr>
        <w:t>וְאָכ</w:t>
      </w:r>
      <w:r w:rsidR="00E43405">
        <w:rPr>
          <w:sz w:val="22"/>
          <w:rtl/>
        </w:rPr>
        <w:t>ַלְתָּ וְשָׂבָעְתָּ וּבֵרַכְתָּ</w:t>
      </w:r>
      <w:r w:rsidRPr="001E45B0">
        <w:rPr>
          <w:sz w:val="22"/>
          <w:rtl/>
        </w:rPr>
        <w:t xml:space="preserve">" </w:t>
      </w:r>
      <w:r w:rsidRPr="00F17E27">
        <w:rPr>
          <w:sz w:val="18"/>
          <w:szCs w:val="20"/>
          <w:rtl/>
        </w:rPr>
        <w:t>(דברים ח</w:t>
      </w:r>
      <w:r>
        <w:rPr>
          <w:rFonts w:hint="cs"/>
          <w:sz w:val="18"/>
          <w:szCs w:val="20"/>
          <w:rtl/>
        </w:rPr>
        <w:t>'</w:t>
      </w:r>
      <w:r w:rsidRPr="00F17E27">
        <w:rPr>
          <w:sz w:val="18"/>
          <w:szCs w:val="20"/>
          <w:rtl/>
        </w:rPr>
        <w:t>, י)</w:t>
      </w:r>
      <w:r w:rsidRPr="001E45B0">
        <w:rPr>
          <w:sz w:val="22"/>
          <w:rtl/>
        </w:rPr>
        <w:t xml:space="preserve">. האות ו' של המילה 'ושבעת' היא תיאור מציאותי של השביעה – המשתלב עם הגישות </w:t>
      </w:r>
      <w:r>
        <w:rPr>
          <w:rFonts w:hint="cs"/>
          <w:sz w:val="22"/>
          <w:rtl/>
        </w:rPr>
        <w:t>ש</w:t>
      </w:r>
      <w:r w:rsidRPr="001E45B0">
        <w:rPr>
          <w:sz w:val="22"/>
          <w:rtl/>
        </w:rPr>
        <w:t>לפיהן ברכת המזון מן התורה היא רק לאחר שביעה. לעומתה, האות ו' של 'וברכת' היא ציווי, המצווה לברך.</w:t>
      </w:r>
    </w:p>
    <w:p w:rsidR="00E46B4B" w:rsidRPr="001E45B0" w:rsidRDefault="00E43405" w:rsidP="00E43405">
      <w:pPr>
        <w:tabs>
          <w:tab w:val="right" w:pos="4620"/>
        </w:tabs>
        <w:rPr>
          <w:sz w:val="22"/>
          <w:rtl/>
        </w:rPr>
      </w:pPr>
      <w:r>
        <w:rPr>
          <w:sz w:val="22"/>
          <w:rtl/>
        </w:rPr>
        <w:t xml:space="preserve">בפרשתנו, התיאור של </w:t>
      </w:r>
      <w:r>
        <w:rPr>
          <w:rFonts w:hint="cs"/>
          <w:sz w:val="22"/>
          <w:rtl/>
        </w:rPr>
        <w:t>"</w:t>
      </w:r>
      <w:r>
        <w:rPr>
          <w:sz w:val="22"/>
          <w:rtl/>
        </w:rPr>
        <w:t>וְחָשַׁקְתָּ בָהּ</w:t>
      </w:r>
      <w:r>
        <w:rPr>
          <w:rFonts w:hint="cs"/>
          <w:sz w:val="22"/>
          <w:rtl/>
        </w:rPr>
        <w:t>"</w:t>
      </w:r>
      <w:r w:rsidR="00E46B4B" w:rsidRPr="001E45B0">
        <w:rPr>
          <w:sz w:val="22"/>
          <w:rtl/>
        </w:rPr>
        <w:t xml:space="preserve"> הוא ודאי תיאור מציאותי של תחושותיו של החייל. אין כל מצווה לחשוק באותה אישה, והתורה אף רוצה להתרחק מכך, אך כך קורה הדבר במציאות.</w:t>
      </w:r>
    </w:p>
    <w:p w:rsidR="00E46B4B" w:rsidRPr="001E45B0" w:rsidRDefault="00E46B4B" w:rsidP="00E46B4B">
      <w:pPr>
        <w:tabs>
          <w:tab w:val="right" w:pos="4620"/>
        </w:tabs>
        <w:rPr>
          <w:sz w:val="22"/>
          <w:rtl/>
        </w:rPr>
      </w:pPr>
      <w:r w:rsidRPr="001E45B0">
        <w:rPr>
          <w:sz w:val="22"/>
          <w:rtl/>
        </w:rPr>
        <w:t>כאן עלינו לנסות ולדון בהיתר זה של התורה – האם מדובר בהיתר גורף של צבא הנמצא במלחמה, או שמא היתר נקודתי, ללוחם הנמצא במצוקה של יצרו? כאן כותב הרמב"ם:</w:t>
      </w:r>
    </w:p>
    <w:p w:rsidR="00E46B4B" w:rsidRDefault="00E46B4B" w:rsidP="000303B0">
      <w:pPr>
        <w:tabs>
          <w:tab w:val="right" w:pos="4620"/>
        </w:tabs>
        <w:ind w:left="720"/>
        <w:rPr>
          <w:sz w:val="22"/>
          <w:rtl/>
        </w:rPr>
      </w:pPr>
      <w:r>
        <w:rPr>
          <w:rFonts w:hint="cs"/>
          <w:sz w:val="22"/>
          <w:rtl/>
        </w:rPr>
        <w:t>"</w:t>
      </w:r>
      <w:r w:rsidRPr="001E45B0">
        <w:rPr>
          <w:sz w:val="22"/>
          <w:rtl/>
        </w:rPr>
        <w:t xml:space="preserve">וכן בועל </w:t>
      </w:r>
      <w:proofErr w:type="spellStart"/>
      <w:r w:rsidRPr="001E45B0">
        <w:rPr>
          <w:sz w:val="22"/>
          <w:rtl/>
        </w:rPr>
        <w:t>אשה</w:t>
      </w:r>
      <w:proofErr w:type="spellEnd"/>
      <w:r w:rsidRPr="001E45B0">
        <w:rPr>
          <w:sz w:val="22"/>
          <w:rtl/>
        </w:rPr>
        <w:t xml:space="preserve"> </w:t>
      </w:r>
      <w:proofErr w:type="spellStart"/>
      <w:r w:rsidRPr="001E45B0">
        <w:rPr>
          <w:sz w:val="22"/>
          <w:rtl/>
        </w:rPr>
        <w:t>בגיותה</w:t>
      </w:r>
      <w:proofErr w:type="spellEnd"/>
      <w:r w:rsidRPr="001E45B0">
        <w:rPr>
          <w:sz w:val="22"/>
          <w:rtl/>
        </w:rPr>
        <w:t xml:space="preserve"> אם תקפו </w:t>
      </w:r>
      <w:r>
        <w:rPr>
          <w:sz w:val="22"/>
          <w:rtl/>
        </w:rPr>
        <w:t>יצרו</w:t>
      </w:r>
      <w:r w:rsidR="000303B0">
        <w:rPr>
          <w:rFonts w:hint="cs"/>
          <w:sz w:val="22"/>
          <w:rtl/>
        </w:rPr>
        <w:t>.</w:t>
      </w:r>
      <w:r w:rsidR="00E43405">
        <w:rPr>
          <w:rFonts w:hint="cs"/>
          <w:sz w:val="22"/>
          <w:rtl/>
        </w:rPr>
        <w:t>"</w:t>
      </w:r>
    </w:p>
    <w:p w:rsidR="00E46B4B" w:rsidRPr="001E45B0" w:rsidRDefault="00E46B4B" w:rsidP="00E46B4B">
      <w:pPr>
        <w:tabs>
          <w:tab w:val="right" w:pos="4620"/>
        </w:tabs>
        <w:ind w:left="720"/>
        <w:rPr>
          <w:sz w:val="22"/>
          <w:rtl/>
        </w:rPr>
      </w:pPr>
      <w:r>
        <w:rPr>
          <w:sz w:val="22"/>
          <w:rtl/>
        </w:rPr>
        <w:tab/>
      </w:r>
      <w:r w:rsidRPr="005D4948">
        <w:rPr>
          <w:sz w:val="18"/>
          <w:szCs w:val="20"/>
          <w:rtl/>
        </w:rPr>
        <w:t>(</w:t>
      </w:r>
      <w:r w:rsidR="00E43405">
        <w:rPr>
          <w:rFonts w:hint="cs"/>
          <w:sz w:val="18"/>
          <w:szCs w:val="20"/>
          <w:rtl/>
        </w:rPr>
        <w:t xml:space="preserve">רמב"ם הלכות </w:t>
      </w:r>
      <w:r w:rsidRPr="005D4948">
        <w:rPr>
          <w:sz w:val="18"/>
          <w:szCs w:val="20"/>
          <w:rtl/>
        </w:rPr>
        <w:t>מלכים ח</w:t>
      </w:r>
      <w:r w:rsidRPr="005D4948">
        <w:rPr>
          <w:rFonts w:hint="cs"/>
          <w:sz w:val="18"/>
          <w:szCs w:val="20"/>
          <w:rtl/>
        </w:rPr>
        <w:t>'</w:t>
      </w:r>
      <w:r w:rsidRPr="005D4948">
        <w:rPr>
          <w:sz w:val="18"/>
          <w:szCs w:val="20"/>
          <w:rtl/>
        </w:rPr>
        <w:t>,</w:t>
      </w:r>
      <w:r w:rsidRPr="005D4948">
        <w:rPr>
          <w:rFonts w:hint="cs"/>
          <w:sz w:val="18"/>
          <w:szCs w:val="20"/>
          <w:rtl/>
        </w:rPr>
        <w:t xml:space="preserve"> </w:t>
      </w:r>
      <w:r w:rsidRPr="005D4948">
        <w:rPr>
          <w:sz w:val="18"/>
          <w:szCs w:val="20"/>
          <w:rtl/>
        </w:rPr>
        <w:t>ב)</w:t>
      </w:r>
    </w:p>
    <w:p w:rsidR="00E46B4B" w:rsidRPr="001E45B0" w:rsidRDefault="00E46B4B" w:rsidP="00E46B4B">
      <w:pPr>
        <w:tabs>
          <w:tab w:val="right" w:pos="4620"/>
        </w:tabs>
        <w:rPr>
          <w:sz w:val="22"/>
          <w:rtl/>
        </w:rPr>
      </w:pPr>
      <w:r w:rsidRPr="001E45B0">
        <w:rPr>
          <w:sz w:val="22"/>
          <w:rtl/>
        </w:rPr>
        <w:t>הרמב"ם מתנה את התהליך המתואר בתורה בכך שיצרו יתקפנו. המילים 'וחשקת בה' אינן רק תיאור מציאותי של הנעשה, אלא אף תנאי הלכתי. ההיתר קיים אך ורק אם וכאשר יצרו תוקפו, עד שאינו יכול לעמוד בו. אם על התורה להיכנע בפני היצר – הרי שעל הדבר להיעשות אך ורק בפני יצר כזה רע, המשתלט על האדם באופן מוחלט.</w:t>
      </w:r>
    </w:p>
    <w:p w:rsidR="00E46B4B" w:rsidRPr="00D27065" w:rsidRDefault="00E46B4B" w:rsidP="00E46B4B">
      <w:pPr>
        <w:pStyle w:val="2"/>
        <w:tabs>
          <w:tab w:val="right" w:pos="4620"/>
        </w:tabs>
        <w:rPr>
          <w:rtl/>
        </w:rPr>
      </w:pPr>
      <w:r>
        <w:rPr>
          <w:rFonts w:hint="cs"/>
          <w:rtl/>
        </w:rPr>
        <w:t>השוואה לאכילת בשר והתנהלות הצבא</w:t>
      </w:r>
    </w:p>
    <w:p w:rsidR="00E46B4B" w:rsidRPr="001E45B0" w:rsidRDefault="00E46B4B" w:rsidP="00E46B4B">
      <w:pPr>
        <w:tabs>
          <w:tab w:val="right" w:pos="4620"/>
        </w:tabs>
        <w:rPr>
          <w:sz w:val="22"/>
          <w:rtl/>
        </w:rPr>
      </w:pPr>
      <w:r w:rsidRPr="001E45B0">
        <w:rPr>
          <w:sz w:val="22"/>
          <w:rtl/>
        </w:rPr>
        <w:t>לאחר שעמדנו על גישת ביניים זו, אשר נשארת נאמנת להגבלות התורה אך מודעת גם לכוחו של היצר, יש להתבונן בפרשות מקבילות. בתיאור היתר אכילת בשר אומרת התורה:</w:t>
      </w:r>
    </w:p>
    <w:p w:rsidR="000303B0" w:rsidRDefault="00E46B4B" w:rsidP="00E46B4B">
      <w:pPr>
        <w:tabs>
          <w:tab w:val="right" w:pos="4620"/>
        </w:tabs>
        <w:ind w:left="720"/>
        <w:rPr>
          <w:sz w:val="18"/>
          <w:szCs w:val="20"/>
          <w:rtl/>
        </w:rPr>
      </w:pPr>
      <w:r>
        <w:rPr>
          <w:rFonts w:hint="cs"/>
          <w:sz w:val="22"/>
          <w:rtl/>
        </w:rPr>
        <w:t>"</w:t>
      </w:r>
      <w:r w:rsidRPr="001E45B0">
        <w:rPr>
          <w:sz w:val="22"/>
          <w:rtl/>
        </w:rPr>
        <w:t xml:space="preserve">כִּי יַרְחִיב ה' </w:t>
      </w:r>
      <w:proofErr w:type="spellStart"/>
      <w:r w:rsidRPr="001E45B0">
        <w:rPr>
          <w:sz w:val="22"/>
          <w:rtl/>
        </w:rPr>
        <w:t>אֱ-לֹהֶיך</w:t>
      </w:r>
      <w:proofErr w:type="spellEnd"/>
      <w:r w:rsidRPr="001E45B0">
        <w:rPr>
          <w:sz w:val="22"/>
          <w:rtl/>
        </w:rPr>
        <w:t xml:space="preserve">ָ אֶת גְּבוּלְךָ כַּאֲשֶׁר דִּבֶּר לָךְ וְאָמַרְתָּ אֹכְלָה בָשָׂר כִּי </w:t>
      </w:r>
      <w:proofErr w:type="spellStart"/>
      <w:r w:rsidRPr="001E45B0">
        <w:rPr>
          <w:sz w:val="22"/>
          <w:rtl/>
        </w:rPr>
        <w:t>תְאַוֶּה</w:t>
      </w:r>
      <w:proofErr w:type="spellEnd"/>
      <w:r w:rsidRPr="001E45B0">
        <w:rPr>
          <w:sz w:val="22"/>
          <w:rtl/>
        </w:rPr>
        <w:t xml:space="preserve"> נַפְשְׁךָ לֶאֱכֹל בָּשָׂר בְּכָל אַוַּת נַפְשְׁךָ תֹּאכַל בָּשָׂר</w:t>
      </w:r>
      <w:r w:rsidR="000303B0">
        <w:rPr>
          <w:rFonts w:hint="cs"/>
          <w:sz w:val="22"/>
          <w:rtl/>
        </w:rPr>
        <w:t>."</w:t>
      </w:r>
      <w:r w:rsidRPr="001E45B0">
        <w:rPr>
          <w:sz w:val="22"/>
          <w:rtl/>
        </w:rPr>
        <w:tab/>
      </w:r>
    </w:p>
    <w:p w:rsidR="00E46B4B" w:rsidRPr="001E45B0" w:rsidRDefault="00E46B4B" w:rsidP="000303B0">
      <w:pPr>
        <w:pStyle w:val="5"/>
        <w:rPr>
          <w:szCs w:val="24"/>
          <w:rtl/>
        </w:rPr>
      </w:pPr>
      <w:r w:rsidRPr="005D4948">
        <w:rPr>
          <w:rtl/>
        </w:rPr>
        <w:t>(דברים י</w:t>
      </w:r>
      <w:r w:rsidRPr="005D4948">
        <w:rPr>
          <w:rFonts w:hint="cs"/>
          <w:rtl/>
        </w:rPr>
        <w:t>"</w:t>
      </w:r>
      <w:r w:rsidRPr="005D4948">
        <w:rPr>
          <w:rtl/>
        </w:rPr>
        <w:t>ב, כ)</w:t>
      </w:r>
    </w:p>
    <w:p w:rsidR="00E46B4B" w:rsidRPr="001E45B0" w:rsidRDefault="000303B0" w:rsidP="00E46B4B">
      <w:pPr>
        <w:tabs>
          <w:tab w:val="right" w:pos="4620"/>
        </w:tabs>
        <w:rPr>
          <w:sz w:val="22"/>
          <w:rtl/>
        </w:rPr>
      </w:pPr>
      <w:r>
        <w:rPr>
          <w:sz w:val="22"/>
          <w:rtl/>
        </w:rPr>
        <w:lastRenderedPageBreak/>
        <w:t>נראה שהתורה מתנה</w:t>
      </w:r>
      <w:r w:rsidR="00E46B4B" w:rsidRPr="001E45B0">
        <w:rPr>
          <w:sz w:val="22"/>
          <w:rtl/>
        </w:rPr>
        <w:t xml:space="preserve"> אכילת </w:t>
      </w:r>
      <w:r>
        <w:rPr>
          <w:rFonts w:hint="cs"/>
          <w:sz w:val="22"/>
          <w:rtl/>
        </w:rPr>
        <w:t xml:space="preserve">בשר </w:t>
      </w:r>
      <w:r w:rsidR="00E46B4B" w:rsidRPr="001E45B0">
        <w:rPr>
          <w:sz w:val="22"/>
          <w:rtl/>
        </w:rPr>
        <w:t>בתאוותו של האדם. האם גם כאן מדובר בתאווה שלילית, אשר היינו מעדיפים שהאדם ימנע ממנה? גם בנושא זה יש לנהל דיון דומה.</w:t>
      </w:r>
    </w:p>
    <w:p w:rsidR="00E46B4B" w:rsidRPr="001E45B0" w:rsidRDefault="00E46B4B" w:rsidP="00E46B4B">
      <w:pPr>
        <w:tabs>
          <w:tab w:val="right" w:pos="4620"/>
        </w:tabs>
        <w:rPr>
          <w:sz w:val="22"/>
          <w:rtl/>
        </w:rPr>
      </w:pPr>
      <w:r w:rsidRPr="001E45B0">
        <w:rPr>
          <w:sz w:val="22"/>
          <w:rtl/>
        </w:rPr>
        <w:t>בהמשך הפרשה מתארת התורה את מחנה הצבא, אשר עומד בהגבלות התורה:</w:t>
      </w:r>
    </w:p>
    <w:p w:rsidR="000303B0" w:rsidRDefault="00E46B4B" w:rsidP="000303B0">
      <w:pPr>
        <w:tabs>
          <w:tab w:val="right" w:pos="4620"/>
        </w:tabs>
        <w:ind w:left="720"/>
        <w:rPr>
          <w:sz w:val="22"/>
          <w:rtl/>
        </w:rPr>
      </w:pPr>
      <w:r>
        <w:rPr>
          <w:rFonts w:hint="cs"/>
          <w:sz w:val="22"/>
          <w:rtl/>
        </w:rPr>
        <w:t>"</w:t>
      </w:r>
      <w:r w:rsidRPr="001E45B0">
        <w:rPr>
          <w:sz w:val="22"/>
          <w:rtl/>
        </w:rPr>
        <w:t xml:space="preserve">כִּי תֵצֵא מַחֲנֶה עַל </w:t>
      </w:r>
      <w:proofErr w:type="spellStart"/>
      <w:r w:rsidRPr="001E45B0">
        <w:rPr>
          <w:sz w:val="22"/>
          <w:rtl/>
        </w:rPr>
        <w:t>אֹיְבֶיך</w:t>
      </w:r>
      <w:proofErr w:type="spellEnd"/>
      <w:r w:rsidRPr="001E45B0">
        <w:rPr>
          <w:sz w:val="22"/>
          <w:rtl/>
        </w:rPr>
        <w:t>ָ וְנִשְׁמַרְתָּ מִכֹּל דָּבָר רָע...</w:t>
      </w:r>
      <w:r w:rsidR="000303B0">
        <w:rPr>
          <w:rFonts w:hint="cs"/>
          <w:sz w:val="22"/>
          <w:rtl/>
        </w:rPr>
        <w:t xml:space="preserve"> </w:t>
      </w:r>
      <w:r w:rsidRPr="001E45B0">
        <w:rPr>
          <w:sz w:val="22"/>
          <w:rtl/>
        </w:rPr>
        <w:t xml:space="preserve">כִּי ה' </w:t>
      </w:r>
      <w:proofErr w:type="spellStart"/>
      <w:r w:rsidRPr="001E45B0">
        <w:rPr>
          <w:sz w:val="22"/>
          <w:rtl/>
        </w:rPr>
        <w:t>אֱ-לֹהֶיך</w:t>
      </w:r>
      <w:proofErr w:type="spellEnd"/>
      <w:r w:rsidRPr="001E45B0">
        <w:rPr>
          <w:sz w:val="22"/>
          <w:rtl/>
        </w:rPr>
        <w:t xml:space="preserve">ָ מִתְהַלֵּךְ בְּקֶרֶב מַחֲנֶךָ לְהַצִּילְךָ וְלָתֵת </w:t>
      </w:r>
      <w:proofErr w:type="spellStart"/>
      <w:r w:rsidRPr="001E45B0">
        <w:rPr>
          <w:sz w:val="22"/>
          <w:rtl/>
        </w:rPr>
        <w:t>אֹיְבֶיך</w:t>
      </w:r>
      <w:proofErr w:type="spellEnd"/>
      <w:r w:rsidRPr="001E45B0">
        <w:rPr>
          <w:sz w:val="22"/>
          <w:rtl/>
        </w:rPr>
        <w:t xml:space="preserve">ָ לְפָנֶיךָ וְהָיָה מַחֲנֶיךָ קָדוֹשׁ וְלֹא יִרְאֶה בְךָ עֶרְוַת דָּבָר וְשָׁב </w:t>
      </w:r>
      <w:proofErr w:type="spellStart"/>
      <w:r w:rsidRPr="001E45B0">
        <w:rPr>
          <w:sz w:val="22"/>
          <w:rtl/>
        </w:rPr>
        <w:t>מֵאַחֲרֶיך</w:t>
      </w:r>
      <w:proofErr w:type="spellEnd"/>
      <w:r w:rsidRPr="001E45B0">
        <w:rPr>
          <w:sz w:val="22"/>
          <w:rtl/>
        </w:rPr>
        <w:t>ָ</w:t>
      </w:r>
      <w:r w:rsidR="000303B0">
        <w:rPr>
          <w:rFonts w:hint="cs"/>
          <w:sz w:val="22"/>
          <w:rtl/>
        </w:rPr>
        <w:t>.</w:t>
      </w:r>
      <w:r>
        <w:rPr>
          <w:rFonts w:hint="cs"/>
          <w:sz w:val="22"/>
          <w:rtl/>
        </w:rPr>
        <w:t>"</w:t>
      </w:r>
      <w:r w:rsidRPr="001E45B0">
        <w:rPr>
          <w:sz w:val="22"/>
          <w:rtl/>
        </w:rPr>
        <w:tab/>
      </w:r>
    </w:p>
    <w:p w:rsidR="00E46B4B" w:rsidRPr="001E45B0" w:rsidRDefault="00E46B4B" w:rsidP="000303B0">
      <w:pPr>
        <w:pStyle w:val="5"/>
        <w:rPr>
          <w:szCs w:val="24"/>
          <w:rtl/>
        </w:rPr>
      </w:pPr>
      <w:r w:rsidRPr="005D4948">
        <w:rPr>
          <w:rtl/>
        </w:rPr>
        <w:t>(דברים כ</w:t>
      </w:r>
      <w:r>
        <w:rPr>
          <w:rFonts w:hint="cs"/>
          <w:rtl/>
        </w:rPr>
        <w:t>"</w:t>
      </w:r>
      <w:r w:rsidRPr="005D4948">
        <w:rPr>
          <w:rtl/>
        </w:rPr>
        <w:t>ג, י-</w:t>
      </w:r>
      <w:proofErr w:type="spellStart"/>
      <w:r w:rsidRPr="005D4948">
        <w:rPr>
          <w:rtl/>
        </w:rPr>
        <w:t>יג</w:t>
      </w:r>
      <w:proofErr w:type="spellEnd"/>
      <w:r w:rsidRPr="005D4948">
        <w:rPr>
          <w:rtl/>
        </w:rPr>
        <w:t>)</w:t>
      </w:r>
    </w:p>
    <w:p w:rsidR="00E46B4B" w:rsidRDefault="00E46B4B" w:rsidP="000303B0">
      <w:pPr>
        <w:tabs>
          <w:tab w:val="right" w:pos="4620"/>
        </w:tabs>
        <w:rPr>
          <w:sz w:val="22"/>
          <w:rtl/>
        </w:rPr>
      </w:pPr>
      <w:r w:rsidRPr="001E45B0">
        <w:rPr>
          <w:sz w:val="22"/>
          <w:rtl/>
        </w:rPr>
        <w:t>אם האדם שומר על כל הגבלותיה של התורה, ומודע לקב"ה אשר מתהלך בקרב מחניך – אז, ורק אז – "</w:t>
      </w:r>
      <w:r w:rsidR="000303B0">
        <w:rPr>
          <w:sz w:val="22"/>
          <w:rtl/>
        </w:rPr>
        <w:t>וְהָיָה מַחֲנֶיךָ קָדוֹשׁ</w:t>
      </w:r>
      <w:r w:rsidRPr="001E45B0">
        <w:rPr>
          <w:sz w:val="22"/>
          <w:rtl/>
        </w:rPr>
        <w:t>". והיה מחניך קדוש, והיית אתה קדוש.</w:t>
      </w:r>
    </w:p>
    <w:p w:rsidR="00E46B4B" w:rsidRDefault="00E46B4B" w:rsidP="00E46B4B">
      <w:pPr>
        <w:tabs>
          <w:tab w:val="right" w:pos="4620"/>
        </w:tabs>
        <w:rPr>
          <w:sz w:val="22"/>
          <w:rtl/>
        </w:rPr>
      </w:pPr>
    </w:p>
    <w:p w:rsidR="000303B0" w:rsidRDefault="000303B0" w:rsidP="00E46B4B">
      <w:pPr>
        <w:tabs>
          <w:tab w:val="right" w:pos="4620"/>
        </w:tabs>
        <w:rPr>
          <w:sz w:val="22"/>
          <w:rtl/>
        </w:rPr>
      </w:pPr>
    </w:p>
    <w:p w:rsidR="000303B0" w:rsidRDefault="000303B0" w:rsidP="00E46B4B">
      <w:pPr>
        <w:tabs>
          <w:tab w:val="right" w:pos="4620"/>
        </w:tabs>
        <w:rPr>
          <w:sz w:val="22"/>
          <w:rtl/>
        </w:rPr>
      </w:pPr>
    </w:p>
    <w:p w:rsidR="000303B0" w:rsidRDefault="000303B0" w:rsidP="00E46B4B">
      <w:pPr>
        <w:tabs>
          <w:tab w:val="right" w:pos="4620"/>
        </w:tabs>
        <w:rPr>
          <w:sz w:val="22"/>
          <w:rtl/>
        </w:rPr>
      </w:pPr>
    </w:p>
    <w:p w:rsidR="000303B0" w:rsidRDefault="000303B0" w:rsidP="00E46B4B">
      <w:pPr>
        <w:tabs>
          <w:tab w:val="right" w:pos="4620"/>
        </w:tabs>
        <w:rPr>
          <w:sz w:val="22"/>
          <w:rtl/>
        </w:rPr>
      </w:pPr>
    </w:p>
    <w:p w:rsidR="000303B0" w:rsidRDefault="000303B0" w:rsidP="00E46B4B">
      <w:pPr>
        <w:tabs>
          <w:tab w:val="right" w:pos="4620"/>
        </w:tabs>
        <w:rPr>
          <w:sz w:val="22"/>
          <w:rtl/>
        </w:rPr>
      </w:pPr>
    </w:p>
    <w:p w:rsidR="000303B0" w:rsidRDefault="000303B0" w:rsidP="00E46B4B">
      <w:pPr>
        <w:tabs>
          <w:tab w:val="right" w:pos="4620"/>
        </w:tabs>
        <w:rPr>
          <w:sz w:val="22"/>
          <w:rtl/>
        </w:rPr>
      </w:pPr>
    </w:p>
    <w:p w:rsidR="000303B0" w:rsidRDefault="000303B0" w:rsidP="00E46B4B">
      <w:pPr>
        <w:tabs>
          <w:tab w:val="right" w:pos="4620"/>
        </w:tabs>
        <w:rPr>
          <w:sz w:val="22"/>
          <w:rtl/>
        </w:rPr>
      </w:pPr>
    </w:p>
    <w:p w:rsidR="000303B0" w:rsidRPr="003D4B2D" w:rsidRDefault="000303B0" w:rsidP="00E46B4B">
      <w:pPr>
        <w:tabs>
          <w:tab w:val="right" w:pos="4620"/>
        </w:tabs>
        <w:rPr>
          <w:sz w:val="22"/>
          <w:rtl/>
        </w:rPr>
      </w:pPr>
    </w:p>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E46B4B" w:rsidTr="00832B0C">
        <w:trPr>
          <w:cantSplit/>
        </w:trPr>
        <w:tc>
          <w:tcPr>
            <w:tcW w:w="283" w:type="dxa"/>
            <w:tcBorders>
              <w:top w:val="nil"/>
              <w:left w:val="nil"/>
              <w:bottom w:val="nil"/>
              <w:right w:val="nil"/>
            </w:tcBorders>
          </w:tcPr>
          <w:p w:rsidR="00E46B4B" w:rsidRDefault="00E46B4B" w:rsidP="00832B0C">
            <w:pPr>
              <w:pStyle w:val="ae"/>
              <w:tabs>
                <w:tab w:val="right" w:pos="4620"/>
              </w:tabs>
              <w:rPr>
                <w:noProof w:val="0"/>
              </w:rPr>
            </w:pPr>
          </w:p>
        </w:tc>
        <w:tc>
          <w:tcPr>
            <w:tcW w:w="4111" w:type="dxa"/>
            <w:tcBorders>
              <w:top w:val="nil"/>
              <w:left w:val="nil"/>
              <w:bottom w:val="nil"/>
              <w:right w:val="nil"/>
            </w:tcBorders>
          </w:tcPr>
          <w:p w:rsidR="00E46B4B" w:rsidRDefault="00E46B4B" w:rsidP="00832B0C">
            <w:pPr>
              <w:pStyle w:val="ae"/>
              <w:tabs>
                <w:tab w:val="right" w:pos="4620"/>
              </w:tabs>
              <w:rPr>
                <w:noProof w:val="0"/>
              </w:rPr>
            </w:pPr>
          </w:p>
        </w:tc>
        <w:tc>
          <w:tcPr>
            <w:tcW w:w="284" w:type="dxa"/>
            <w:tcBorders>
              <w:top w:val="nil"/>
              <w:left w:val="nil"/>
              <w:bottom w:val="nil"/>
              <w:right w:val="nil"/>
            </w:tcBorders>
          </w:tcPr>
          <w:p w:rsidR="00E46B4B" w:rsidRDefault="00E46B4B" w:rsidP="00832B0C">
            <w:pPr>
              <w:pStyle w:val="ae"/>
              <w:tabs>
                <w:tab w:val="right" w:pos="4620"/>
              </w:tabs>
              <w:rPr>
                <w:noProof w:val="0"/>
                <w:rtl/>
              </w:rPr>
            </w:pPr>
          </w:p>
        </w:tc>
      </w:tr>
      <w:tr w:rsidR="00E46B4B" w:rsidTr="00832B0C">
        <w:trPr>
          <w:cantSplit/>
        </w:trPr>
        <w:tc>
          <w:tcPr>
            <w:tcW w:w="283" w:type="dxa"/>
            <w:tcBorders>
              <w:top w:val="nil"/>
              <w:left w:val="nil"/>
              <w:bottom w:val="nil"/>
              <w:right w:val="nil"/>
            </w:tcBorders>
          </w:tcPr>
          <w:p w:rsidR="00E46B4B" w:rsidRDefault="00E46B4B" w:rsidP="00832B0C">
            <w:pPr>
              <w:pStyle w:val="ae"/>
              <w:tabs>
                <w:tab w:val="right" w:pos="4620"/>
              </w:tabs>
              <w:rPr>
                <w:noProof w:val="0"/>
              </w:rPr>
            </w:pPr>
          </w:p>
        </w:tc>
        <w:tc>
          <w:tcPr>
            <w:tcW w:w="4111" w:type="dxa"/>
            <w:tcBorders>
              <w:top w:val="nil"/>
              <w:left w:val="nil"/>
              <w:bottom w:val="nil"/>
              <w:right w:val="nil"/>
            </w:tcBorders>
          </w:tcPr>
          <w:p w:rsidR="00E46B4B" w:rsidRDefault="00E46B4B" w:rsidP="00832B0C">
            <w:pPr>
              <w:pStyle w:val="ae"/>
              <w:tabs>
                <w:tab w:val="right" w:pos="4620"/>
              </w:tabs>
              <w:rPr>
                <w:noProof w:val="0"/>
              </w:rPr>
            </w:pPr>
          </w:p>
        </w:tc>
        <w:tc>
          <w:tcPr>
            <w:tcW w:w="284" w:type="dxa"/>
            <w:tcBorders>
              <w:top w:val="nil"/>
              <w:left w:val="nil"/>
              <w:bottom w:val="nil"/>
              <w:right w:val="nil"/>
            </w:tcBorders>
          </w:tcPr>
          <w:p w:rsidR="00E46B4B" w:rsidRDefault="00E46B4B" w:rsidP="00832B0C">
            <w:pPr>
              <w:pStyle w:val="ae"/>
              <w:tabs>
                <w:tab w:val="right" w:pos="4620"/>
              </w:tabs>
              <w:rPr>
                <w:noProof w:val="0"/>
              </w:rPr>
            </w:pPr>
          </w:p>
        </w:tc>
      </w:tr>
      <w:bookmarkEnd w:id="1"/>
    </w:tbl>
    <w:p w:rsidR="00E46B4B" w:rsidRDefault="00E46B4B" w:rsidP="00E46B4B">
      <w:pPr>
        <w:tabs>
          <w:tab w:val="right" w:pos="4620"/>
        </w:tabs>
        <w:rPr>
          <w:sz w:val="21"/>
          <w:rtl/>
        </w:rPr>
      </w:pPr>
    </w:p>
    <w:tbl>
      <w:tblPr>
        <w:tblpPr w:leftFromText="180" w:rightFromText="180" w:vertAnchor="text" w:horzAnchor="margin" w:tblpY="1307"/>
        <w:bidiVisual/>
        <w:tblW w:w="4678" w:type="dxa"/>
        <w:tblLayout w:type="fixed"/>
        <w:tblLook w:val="0000" w:firstRow="0" w:lastRow="0" w:firstColumn="0" w:lastColumn="0" w:noHBand="0" w:noVBand="0"/>
      </w:tblPr>
      <w:tblGrid>
        <w:gridCol w:w="283"/>
        <w:gridCol w:w="4111"/>
        <w:gridCol w:w="284"/>
      </w:tblGrid>
      <w:tr w:rsidR="00196065" w:rsidTr="00196065">
        <w:tc>
          <w:tcPr>
            <w:tcW w:w="283" w:type="dxa"/>
            <w:tcBorders>
              <w:top w:val="nil"/>
              <w:left w:val="nil"/>
              <w:bottom w:val="nil"/>
              <w:right w:val="nil"/>
            </w:tcBorders>
          </w:tcPr>
          <w:p w:rsidR="00196065" w:rsidRDefault="00196065" w:rsidP="00196065">
            <w:pPr>
              <w:pStyle w:val="ae"/>
              <w:rPr>
                <w:noProof w:val="0"/>
              </w:rPr>
            </w:pPr>
            <w:r>
              <w:rPr>
                <w:noProof w:val="0"/>
                <w:rtl/>
              </w:rPr>
              <w:t>*</w:t>
            </w:r>
          </w:p>
        </w:tc>
        <w:tc>
          <w:tcPr>
            <w:tcW w:w="4111" w:type="dxa"/>
            <w:tcBorders>
              <w:top w:val="nil"/>
              <w:left w:val="nil"/>
              <w:bottom w:val="nil"/>
              <w:right w:val="nil"/>
            </w:tcBorders>
          </w:tcPr>
          <w:p w:rsidR="00196065" w:rsidRDefault="00196065" w:rsidP="00196065">
            <w:pPr>
              <w:pStyle w:val="ae"/>
              <w:ind w:left="-170" w:right="-170"/>
              <w:rPr>
                <w:noProof w:val="0"/>
              </w:rPr>
            </w:pPr>
            <w:r>
              <w:rPr>
                <w:noProof w:val="0"/>
                <w:rtl/>
              </w:rPr>
              <w:t>***************************************************************</w:t>
            </w:r>
          </w:p>
        </w:tc>
        <w:tc>
          <w:tcPr>
            <w:tcW w:w="284" w:type="dxa"/>
            <w:tcBorders>
              <w:top w:val="nil"/>
              <w:left w:val="nil"/>
              <w:bottom w:val="nil"/>
              <w:right w:val="nil"/>
            </w:tcBorders>
          </w:tcPr>
          <w:p w:rsidR="00196065" w:rsidRDefault="00196065" w:rsidP="00196065">
            <w:pPr>
              <w:pStyle w:val="ae"/>
              <w:rPr>
                <w:noProof w:val="0"/>
              </w:rPr>
            </w:pPr>
            <w:r>
              <w:rPr>
                <w:noProof w:val="0"/>
                <w:rtl/>
              </w:rPr>
              <w:t>*</w:t>
            </w:r>
          </w:p>
        </w:tc>
      </w:tr>
      <w:tr w:rsidR="00196065" w:rsidTr="00196065">
        <w:tc>
          <w:tcPr>
            <w:tcW w:w="283" w:type="dxa"/>
            <w:tcBorders>
              <w:top w:val="nil"/>
              <w:left w:val="nil"/>
              <w:bottom w:val="nil"/>
              <w:right w:val="nil"/>
            </w:tcBorders>
          </w:tcPr>
          <w:p w:rsidR="00196065" w:rsidRDefault="00196065" w:rsidP="00196065">
            <w:pPr>
              <w:pStyle w:val="ae"/>
              <w:rPr>
                <w:noProof w:val="0"/>
              </w:rPr>
            </w:pPr>
            <w:r>
              <w:rPr>
                <w:noProof w:val="0"/>
                <w:rtl/>
              </w:rPr>
              <w:t>* * * * * * * * * *</w:t>
            </w:r>
          </w:p>
        </w:tc>
        <w:tc>
          <w:tcPr>
            <w:tcW w:w="4111" w:type="dxa"/>
            <w:tcBorders>
              <w:top w:val="nil"/>
              <w:left w:val="nil"/>
              <w:bottom w:val="nil"/>
              <w:right w:val="nil"/>
            </w:tcBorders>
          </w:tcPr>
          <w:p w:rsidR="00196065" w:rsidRPr="00C5614D" w:rsidRDefault="00196065" w:rsidP="00196065">
            <w:pPr>
              <w:pStyle w:val="ae"/>
              <w:rPr>
                <w:rFonts w:ascii="Times New Roman" w:hAnsi="Times New Roman" w:cs="Times New Roman"/>
                <w:noProof w:val="0"/>
                <w:rtl/>
              </w:rPr>
            </w:pPr>
            <w:r>
              <w:rPr>
                <w:noProof w:val="0"/>
                <w:rtl/>
              </w:rPr>
              <w:t>כל הזכויות שמורות לישיבת הר עציון</w:t>
            </w:r>
            <w:r>
              <w:rPr>
                <w:rFonts w:hint="cs"/>
                <w:noProof w:val="0"/>
                <w:rtl/>
              </w:rPr>
              <w:t xml:space="preserve"> ולרב אהרן </w:t>
            </w:r>
            <w:proofErr w:type="spellStart"/>
            <w:r>
              <w:rPr>
                <w:rFonts w:hint="cs"/>
                <w:noProof w:val="0"/>
                <w:rtl/>
              </w:rPr>
              <w:t>ליכטשנטיין</w:t>
            </w:r>
            <w:proofErr w:type="spellEnd"/>
            <w:r>
              <w:rPr>
                <w:rFonts w:hint="cs"/>
                <w:noProof w:val="0"/>
                <w:rtl/>
              </w:rPr>
              <w:t xml:space="preserve"> זצ"ל</w:t>
            </w:r>
            <w:r>
              <w:rPr>
                <w:noProof w:val="0"/>
                <w:rtl/>
              </w:rPr>
              <w:t xml:space="preserve"> </w:t>
            </w:r>
          </w:p>
          <w:p w:rsidR="00196065" w:rsidRDefault="00196065" w:rsidP="00196065">
            <w:pPr>
              <w:pStyle w:val="ae"/>
              <w:rPr>
                <w:noProof w:val="0"/>
                <w:rtl/>
              </w:rPr>
            </w:pPr>
            <w:r>
              <w:rPr>
                <w:noProof w:val="0"/>
                <w:rtl/>
              </w:rPr>
              <w:t xml:space="preserve">עורך: </w:t>
            </w:r>
            <w:r>
              <w:rPr>
                <w:rFonts w:hint="cs"/>
                <w:noProof w:val="0"/>
                <w:rtl/>
              </w:rPr>
              <w:t>אלישע אורון, תשע"ז</w:t>
            </w:r>
          </w:p>
          <w:p w:rsidR="00196065" w:rsidRDefault="00196065" w:rsidP="00196065">
            <w:pPr>
              <w:pStyle w:val="ae"/>
              <w:rPr>
                <w:noProof w:val="0"/>
                <w:rtl/>
              </w:rPr>
            </w:pPr>
            <w:r>
              <w:rPr>
                <w:noProof w:val="0"/>
                <w:rtl/>
              </w:rPr>
              <w:t>*******************************************************</w:t>
            </w:r>
          </w:p>
          <w:p w:rsidR="00196065" w:rsidRDefault="00196065" w:rsidP="00196065">
            <w:pPr>
              <w:pStyle w:val="ae"/>
              <w:rPr>
                <w:noProof w:val="0"/>
                <w:rtl/>
              </w:rPr>
            </w:pPr>
          </w:p>
          <w:p w:rsidR="00196065" w:rsidRDefault="00196065" w:rsidP="00196065">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196065" w:rsidRDefault="00196065" w:rsidP="00196065">
            <w:pPr>
              <w:pStyle w:val="ae"/>
              <w:rPr>
                <w:noProof w:val="0"/>
                <w:rtl/>
              </w:rPr>
            </w:pPr>
            <w:r>
              <w:rPr>
                <w:noProof w:val="0"/>
                <w:rtl/>
              </w:rPr>
              <w:t>האתר בעברית:</w:t>
            </w:r>
            <w:r>
              <w:rPr>
                <w:noProof w:val="0"/>
                <w:rtl/>
              </w:rPr>
              <w:tab/>
            </w:r>
            <w:hyperlink r:id="rId6" w:history="1">
              <w:r>
                <w:rPr>
                  <w:rStyle w:val="Hyperlink"/>
                </w:rPr>
                <w:t>http://www.etzion.org.il/vbm</w:t>
              </w:r>
            </w:hyperlink>
          </w:p>
          <w:p w:rsidR="00196065" w:rsidRDefault="00196065" w:rsidP="00196065">
            <w:pPr>
              <w:pStyle w:val="ae"/>
              <w:rPr>
                <w:noProof w:val="0"/>
                <w:rtl/>
              </w:rPr>
            </w:pPr>
            <w:r>
              <w:rPr>
                <w:noProof w:val="0"/>
                <w:rtl/>
              </w:rPr>
              <w:t>האתר באנגלית:</w:t>
            </w:r>
            <w:r>
              <w:rPr>
                <w:noProof w:val="0"/>
                <w:rtl/>
              </w:rPr>
              <w:tab/>
            </w:r>
            <w:hyperlink r:id="rId7" w:history="1">
              <w:r>
                <w:rPr>
                  <w:rStyle w:val="Hyperlink"/>
                </w:rPr>
                <w:t>http://www.vbm-torah.org</w:t>
              </w:r>
            </w:hyperlink>
          </w:p>
          <w:p w:rsidR="00196065" w:rsidRDefault="00196065" w:rsidP="00196065">
            <w:pPr>
              <w:pStyle w:val="ae"/>
              <w:rPr>
                <w:noProof w:val="0"/>
                <w:rtl/>
              </w:rPr>
            </w:pPr>
          </w:p>
          <w:p w:rsidR="00196065" w:rsidRDefault="00196065" w:rsidP="00196065">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196065" w:rsidRDefault="00196065" w:rsidP="00196065">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196065" w:rsidRDefault="00196065" w:rsidP="00196065">
            <w:pPr>
              <w:pStyle w:val="ae"/>
              <w:rPr>
                <w:noProof w:val="0"/>
              </w:rPr>
            </w:pPr>
            <w:r>
              <w:rPr>
                <w:noProof w:val="0"/>
                <w:rtl/>
              </w:rPr>
              <w:t xml:space="preserve">* * * * * * * * * * </w:t>
            </w:r>
          </w:p>
        </w:tc>
      </w:tr>
      <w:tr w:rsidR="00196065" w:rsidTr="00196065">
        <w:tc>
          <w:tcPr>
            <w:tcW w:w="283" w:type="dxa"/>
            <w:tcBorders>
              <w:top w:val="nil"/>
              <w:left w:val="nil"/>
              <w:bottom w:val="nil"/>
              <w:right w:val="nil"/>
            </w:tcBorders>
          </w:tcPr>
          <w:p w:rsidR="00196065" w:rsidRDefault="00196065" w:rsidP="00196065">
            <w:pPr>
              <w:pStyle w:val="ae"/>
              <w:rPr>
                <w:noProof w:val="0"/>
              </w:rPr>
            </w:pPr>
            <w:r>
              <w:rPr>
                <w:noProof w:val="0"/>
                <w:rtl/>
              </w:rPr>
              <w:t>*</w:t>
            </w:r>
          </w:p>
        </w:tc>
        <w:tc>
          <w:tcPr>
            <w:tcW w:w="4111" w:type="dxa"/>
            <w:tcBorders>
              <w:top w:val="nil"/>
              <w:left w:val="nil"/>
              <w:bottom w:val="nil"/>
              <w:right w:val="nil"/>
            </w:tcBorders>
          </w:tcPr>
          <w:p w:rsidR="00196065" w:rsidRDefault="00196065" w:rsidP="00196065">
            <w:pPr>
              <w:pStyle w:val="ae"/>
              <w:ind w:left="-227" w:right="-227"/>
              <w:rPr>
                <w:noProof w:val="0"/>
              </w:rPr>
            </w:pPr>
            <w:r>
              <w:rPr>
                <w:noProof w:val="0"/>
                <w:rtl/>
              </w:rPr>
              <w:t>***************************************************************</w:t>
            </w:r>
          </w:p>
        </w:tc>
        <w:tc>
          <w:tcPr>
            <w:tcW w:w="284" w:type="dxa"/>
            <w:tcBorders>
              <w:top w:val="nil"/>
              <w:left w:val="nil"/>
              <w:bottom w:val="nil"/>
              <w:right w:val="nil"/>
            </w:tcBorders>
          </w:tcPr>
          <w:p w:rsidR="00196065" w:rsidRDefault="00196065" w:rsidP="00196065">
            <w:pPr>
              <w:pStyle w:val="ae"/>
              <w:rPr>
                <w:noProof w:val="0"/>
              </w:rPr>
            </w:pPr>
            <w:r>
              <w:rPr>
                <w:noProof w:val="0"/>
                <w:rtl/>
              </w:rPr>
              <w:t>*</w:t>
            </w:r>
          </w:p>
        </w:tc>
      </w:tr>
    </w:tbl>
    <w:p w:rsidR="003F7890" w:rsidRPr="00E46B4B" w:rsidRDefault="003F7890" w:rsidP="00E46B4B"/>
    <w:sectPr w:rsidR="003F7890" w:rsidRPr="00E46B4B"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548" w:rsidRDefault="00E46548" w:rsidP="005F7985">
      <w:pPr>
        <w:spacing w:after="0" w:line="240" w:lineRule="auto"/>
      </w:pPr>
      <w:r>
        <w:separator/>
      </w:r>
    </w:p>
  </w:endnote>
  <w:endnote w:type="continuationSeparator" w:id="0">
    <w:p w:rsidR="00E46548" w:rsidRDefault="00E46548"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548" w:rsidRDefault="00E46548" w:rsidP="005F7985">
      <w:pPr>
        <w:spacing w:after="0" w:line="240" w:lineRule="auto"/>
      </w:pPr>
      <w:r>
        <w:separator/>
      </w:r>
    </w:p>
  </w:footnote>
  <w:footnote w:type="continuationSeparator" w:id="0">
    <w:p w:rsidR="00E46548" w:rsidRDefault="00E46548" w:rsidP="005F7985">
      <w:pPr>
        <w:spacing w:after="0" w:line="240" w:lineRule="auto"/>
      </w:pPr>
      <w:r>
        <w:continuationSeparator/>
      </w:r>
    </w:p>
  </w:footnote>
  <w:footnote w:id="1">
    <w:p w:rsidR="00E46B4B" w:rsidRPr="009A0FB2" w:rsidRDefault="00E46B4B" w:rsidP="00E46B4B">
      <w:pPr>
        <w:pStyle w:val="a8"/>
        <w:rPr>
          <w:rtl/>
        </w:rPr>
      </w:pPr>
      <w:r>
        <w:rPr>
          <w:rStyle w:val="aa"/>
          <w:rFonts w:eastAsiaTheme="majorEastAsia"/>
          <w:rtl/>
        </w:rPr>
        <w:t>*</w:t>
      </w:r>
      <w:r w:rsidRPr="001C4E63">
        <w:rPr>
          <w:rFonts w:hint="cs"/>
          <w:rtl/>
        </w:rPr>
        <w:t xml:space="preserve"> </w:t>
      </w:r>
      <w:bookmarkStart w:id="2" w:name="_ftn1"/>
      <w:bookmarkEnd w:id="2"/>
      <w:r>
        <w:rPr>
          <w:rFonts w:hint="cs"/>
          <w:rtl/>
        </w:rPr>
        <w:tab/>
      </w:r>
      <w:r w:rsidRPr="003D1BE7">
        <w:rPr>
          <w:rtl/>
        </w:rPr>
        <w:t xml:space="preserve">השיחה נאמרה </w:t>
      </w:r>
      <w:r>
        <w:rPr>
          <w:rFonts w:hint="cs"/>
          <w:rtl/>
        </w:rPr>
        <w:t xml:space="preserve">בערב שבת </w:t>
      </w:r>
      <w:r w:rsidRPr="003D1BE7">
        <w:rPr>
          <w:rtl/>
        </w:rPr>
        <w:t xml:space="preserve">פרשת </w:t>
      </w:r>
      <w:r>
        <w:rPr>
          <w:rFonts w:hint="cs"/>
          <w:rtl/>
        </w:rPr>
        <w:t xml:space="preserve">כי תצא </w:t>
      </w:r>
      <w:r>
        <w:rPr>
          <w:rtl/>
        </w:rPr>
        <w:t>ה'תש</w:t>
      </w:r>
      <w:r>
        <w:rPr>
          <w:rFonts w:hint="cs"/>
          <w:rtl/>
        </w:rPr>
        <w:t>ע"א, סוכמה על ידי עמנואל מאייר</w:t>
      </w:r>
      <w:r w:rsidR="00283A2C">
        <w:rPr>
          <w:rFonts w:hint="cs"/>
          <w:rtl/>
        </w:rPr>
        <w:t xml:space="preserve"> ונערכה ע"י אלישע אורון</w:t>
      </w:r>
      <w:r w:rsidRPr="003D1BE7">
        <w:rPr>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619C4">
      <w:rPr>
        <w:b/>
        <w:bCs/>
        <w:noProof/>
        <w:sz w:val="21"/>
        <w:rtl/>
      </w:rPr>
      <w:t>2</w:t>
    </w:r>
    <w:r>
      <w:rPr>
        <w:b/>
        <w:bCs/>
        <w:sz w:val="21"/>
        <w:rtl/>
      </w:rPr>
      <w:fldChar w:fldCharType="end"/>
    </w:r>
    <w:r>
      <w:rPr>
        <w:b/>
        <w:bCs/>
        <w:sz w:val="21"/>
        <w:rtl/>
      </w:rPr>
      <w:t xml:space="preserve"> -</w:t>
    </w:r>
  </w:p>
  <w:p w:rsidR="00C05872" w:rsidRDefault="008619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8619C4">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6FCE"/>
    <w:rsid w:val="00027C39"/>
    <w:rsid w:val="000303B0"/>
    <w:rsid w:val="000458BC"/>
    <w:rsid w:val="00054582"/>
    <w:rsid w:val="00067E9B"/>
    <w:rsid w:val="0007585E"/>
    <w:rsid w:val="000827D2"/>
    <w:rsid w:val="000A18FC"/>
    <w:rsid w:val="000B24FA"/>
    <w:rsid w:val="000D00CA"/>
    <w:rsid w:val="000E5AFD"/>
    <w:rsid w:val="0011400B"/>
    <w:rsid w:val="001502DB"/>
    <w:rsid w:val="001748C6"/>
    <w:rsid w:val="00196065"/>
    <w:rsid w:val="001C08DD"/>
    <w:rsid w:val="001F137C"/>
    <w:rsid w:val="00272817"/>
    <w:rsid w:val="00283A2C"/>
    <w:rsid w:val="0028771E"/>
    <w:rsid w:val="002A394A"/>
    <w:rsid w:val="002D06F7"/>
    <w:rsid w:val="002D3217"/>
    <w:rsid w:val="00307943"/>
    <w:rsid w:val="00315192"/>
    <w:rsid w:val="0033127E"/>
    <w:rsid w:val="00380328"/>
    <w:rsid w:val="00396C00"/>
    <w:rsid w:val="003B054A"/>
    <w:rsid w:val="003E768B"/>
    <w:rsid w:val="003F7890"/>
    <w:rsid w:val="00402C36"/>
    <w:rsid w:val="004360C9"/>
    <w:rsid w:val="00455395"/>
    <w:rsid w:val="0048126C"/>
    <w:rsid w:val="004829C8"/>
    <w:rsid w:val="005149C3"/>
    <w:rsid w:val="00543BFF"/>
    <w:rsid w:val="00544704"/>
    <w:rsid w:val="005647CD"/>
    <w:rsid w:val="005B76C2"/>
    <w:rsid w:val="005E1B28"/>
    <w:rsid w:val="005E44BA"/>
    <w:rsid w:val="005F7985"/>
    <w:rsid w:val="006064E4"/>
    <w:rsid w:val="0061649C"/>
    <w:rsid w:val="00676A7C"/>
    <w:rsid w:val="00683AD6"/>
    <w:rsid w:val="006B1EF3"/>
    <w:rsid w:val="006B332C"/>
    <w:rsid w:val="0070000E"/>
    <w:rsid w:val="00707A86"/>
    <w:rsid w:val="007176D1"/>
    <w:rsid w:val="0077090A"/>
    <w:rsid w:val="00773F69"/>
    <w:rsid w:val="007873C0"/>
    <w:rsid w:val="007A6AB1"/>
    <w:rsid w:val="007C5FA6"/>
    <w:rsid w:val="007E7500"/>
    <w:rsid w:val="007F4E71"/>
    <w:rsid w:val="00835345"/>
    <w:rsid w:val="008619C4"/>
    <w:rsid w:val="00865437"/>
    <w:rsid w:val="008C5B82"/>
    <w:rsid w:val="008D309C"/>
    <w:rsid w:val="009002A5"/>
    <w:rsid w:val="009120C5"/>
    <w:rsid w:val="009215D9"/>
    <w:rsid w:val="0098126F"/>
    <w:rsid w:val="009B70F2"/>
    <w:rsid w:val="009C6C3A"/>
    <w:rsid w:val="009F0CFF"/>
    <w:rsid w:val="009F1F91"/>
    <w:rsid w:val="009F301F"/>
    <w:rsid w:val="009F32DA"/>
    <w:rsid w:val="00A17CC0"/>
    <w:rsid w:val="00A55913"/>
    <w:rsid w:val="00A67BCC"/>
    <w:rsid w:val="00AC4207"/>
    <w:rsid w:val="00AE1BD0"/>
    <w:rsid w:val="00B2236F"/>
    <w:rsid w:val="00B243F4"/>
    <w:rsid w:val="00B65D5E"/>
    <w:rsid w:val="00B7243D"/>
    <w:rsid w:val="00B82F4A"/>
    <w:rsid w:val="00B86A06"/>
    <w:rsid w:val="00BC7C5F"/>
    <w:rsid w:val="00BD32A3"/>
    <w:rsid w:val="00BD38AD"/>
    <w:rsid w:val="00BE1240"/>
    <w:rsid w:val="00C25383"/>
    <w:rsid w:val="00CA3B41"/>
    <w:rsid w:val="00CB11E4"/>
    <w:rsid w:val="00CB73CC"/>
    <w:rsid w:val="00CC778C"/>
    <w:rsid w:val="00CF363C"/>
    <w:rsid w:val="00D70DEE"/>
    <w:rsid w:val="00D823B6"/>
    <w:rsid w:val="00D9250D"/>
    <w:rsid w:val="00DB0EBF"/>
    <w:rsid w:val="00E43405"/>
    <w:rsid w:val="00E46548"/>
    <w:rsid w:val="00E46B4B"/>
    <w:rsid w:val="00E82DA9"/>
    <w:rsid w:val="00EA205A"/>
    <w:rsid w:val="00EA261D"/>
    <w:rsid w:val="00EA3490"/>
    <w:rsid w:val="00ED4AE0"/>
    <w:rsid w:val="00F9705F"/>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5077</Characters>
  <Application>Microsoft Office Word</Application>
  <DocSecurity>4</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דבורה ברקוביץ</cp:lastModifiedBy>
  <cp:revision>2</cp:revision>
  <dcterms:created xsi:type="dcterms:W3CDTF">2017-08-30T12:16:00Z</dcterms:created>
  <dcterms:modified xsi:type="dcterms:W3CDTF">2017-08-30T12:16:00Z</dcterms:modified>
</cp:coreProperties>
</file>