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C5A" w:rsidRDefault="00553804" w:rsidP="009245EF">
      <w:pPr>
        <w:pStyle w:val="ad"/>
        <w:rPr>
          <w:rtl/>
        </w:rPr>
      </w:pPr>
      <w:r>
        <w:rPr>
          <w:rFonts w:hint="cs"/>
          <w:rtl/>
        </w:rPr>
        <w:t xml:space="preserve">הרב </w:t>
      </w:r>
      <w:r w:rsidR="00955226">
        <w:rPr>
          <w:rFonts w:hint="cs"/>
          <w:rtl/>
        </w:rPr>
        <w:t>אהרן ליכטנשטיין זצ"ל</w:t>
      </w:r>
    </w:p>
    <w:p w:rsidR="00C14C5A" w:rsidRDefault="00C14C5A" w:rsidP="00C14C5A">
      <w:pPr>
        <w:pStyle w:val="ad"/>
        <w:rPr>
          <w:rtl/>
        </w:rPr>
      </w:pPr>
      <w:r>
        <w:rPr>
          <w:rtl/>
        </w:rPr>
        <w:t xml:space="preserve">שיחה </w:t>
      </w:r>
      <w:r w:rsidR="00955226">
        <w:rPr>
          <w:rFonts w:hint="cs"/>
          <w:rtl/>
        </w:rPr>
        <w:t>לפרשת מסעי</w:t>
      </w:r>
    </w:p>
    <w:p w:rsidR="005340F6" w:rsidRPr="00C1023C" w:rsidRDefault="00955226" w:rsidP="00955226">
      <w:pPr>
        <w:pStyle w:val="1"/>
        <w:tabs>
          <w:tab w:val="right" w:pos="4620"/>
        </w:tabs>
        <w:rPr>
          <w:sz w:val="22"/>
          <w:szCs w:val="46"/>
          <w:rtl/>
        </w:rPr>
      </w:pPr>
      <w:r>
        <w:rPr>
          <w:rFonts w:hint="cs"/>
          <w:sz w:val="38"/>
          <w:szCs w:val="38"/>
          <w:rtl/>
        </w:rPr>
        <w:t>תכלית ותהליך</w:t>
      </w:r>
      <w:r w:rsidR="005340F6" w:rsidRPr="00C1023C">
        <w:rPr>
          <w:rStyle w:val="aa"/>
          <w:rFonts w:eastAsiaTheme="majorEastAsia"/>
          <w:szCs w:val="20"/>
          <w:rtl/>
        </w:rPr>
        <w:footnoteReference w:customMarkFollows="1" w:id="1"/>
        <w:t>*</w:t>
      </w:r>
    </w:p>
    <w:p w:rsidR="00955226" w:rsidRDefault="00955226" w:rsidP="00955226">
      <w:pPr>
        <w:pStyle w:val="a4"/>
        <w:rPr>
          <w:rtl/>
        </w:rPr>
      </w:pPr>
      <w:r w:rsidRPr="001567EA">
        <w:rPr>
          <w:rFonts w:hint="cs"/>
          <w:rtl/>
        </w:rPr>
        <w:t xml:space="preserve">"אֵלֶּה מַסְעֵי בְנֵי יִשְׂרָאֵל אֲשֶׁר יָצְאוּ מֵאֶרֶץ מִצְרַיִם... וַיִּכְתֹּב מֹשֶׁה אֶת מוֹצָאֵיהֶם לְמַסְעֵיהֶם עַל פִּי ה'... וַיִּסְעוּ מֵרַעְמְסֵס... וַיִּסְעוּ... וַיַּחֲנוּ..."         </w:t>
      </w:r>
    </w:p>
    <w:p w:rsidR="00955226" w:rsidRPr="001567EA" w:rsidRDefault="00955226" w:rsidP="00955226">
      <w:pPr>
        <w:pStyle w:val="a4"/>
      </w:pPr>
      <w:r w:rsidRPr="001567EA">
        <w:rPr>
          <w:rFonts w:hint="cs"/>
          <w:rtl/>
        </w:rPr>
        <w:t>(במדבר ל"ג</w:t>
      </w:r>
      <w:r>
        <w:rPr>
          <w:rFonts w:hint="cs"/>
          <w:rtl/>
        </w:rPr>
        <w:t>, א-מט</w:t>
      </w:r>
      <w:r w:rsidRPr="001567EA">
        <w:rPr>
          <w:rFonts w:hint="cs"/>
          <w:rtl/>
        </w:rPr>
        <w:t xml:space="preserve">) </w:t>
      </w:r>
    </w:p>
    <w:p w:rsidR="00955226" w:rsidRPr="001567EA" w:rsidRDefault="00955226" w:rsidP="00955226">
      <w:pPr>
        <w:autoSpaceDE/>
        <w:autoSpaceDN/>
        <w:spacing w:before="100" w:beforeAutospacing="1" w:after="100" w:afterAutospacing="1" w:line="240" w:lineRule="auto"/>
        <w:rPr>
          <w:sz w:val="24"/>
          <w:rtl/>
        </w:rPr>
      </w:pPr>
      <w:r w:rsidRPr="001567EA">
        <w:rPr>
          <w:rFonts w:hint="cs"/>
          <w:sz w:val="24"/>
          <w:rtl/>
        </w:rPr>
        <w:t xml:space="preserve">בפרשה זו יש תימה גדולה: מדוע מפרטת התורה את כל מסעות בני-ישראל? איזו חשיבות יש לדבר זה? כלום לא עדיף היה לכתוב את נקודת המוצא ואת נקודת הסיום בלבד? הלא ממילא אין אנו יודעים מה קרה בכל אחד מן המקומות המוזכרים בפרשה, ומדוע אפוא מפרטת התורה כל מסע ומסע? </w:t>
      </w:r>
    </w:p>
    <w:p w:rsidR="00955226" w:rsidRPr="001567EA" w:rsidRDefault="00955226" w:rsidP="00955226">
      <w:pPr>
        <w:autoSpaceDE/>
        <w:autoSpaceDN/>
        <w:spacing w:before="100" w:beforeAutospacing="1" w:after="100" w:afterAutospacing="1" w:line="240" w:lineRule="auto"/>
        <w:rPr>
          <w:sz w:val="24"/>
          <w:rtl/>
        </w:rPr>
      </w:pPr>
      <w:r w:rsidRPr="001567EA">
        <w:rPr>
          <w:rFonts w:hint="cs"/>
          <w:sz w:val="24"/>
          <w:rtl/>
        </w:rPr>
        <w:t xml:space="preserve">רש"י מסביר: </w:t>
      </w:r>
    </w:p>
    <w:p w:rsidR="00955226" w:rsidRDefault="00955226" w:rsidP="00955226">
      <w:pPr>
        <w:pStyle w:val="a4"/>
        <w:rPr>
          <w:rtl/>
        </w:rPr>
      </w:pPr>
      <w:r w:rsidRPr="001567EA">
        <w:rPr>
          <w:rFonts w:hint="cs"/>
          <w:rtl/>
        </w:rPr>
        <w:t>"למה נכתבו המסעות הללו? להודיע חסדיו של מקום, שאע"פ שגזר עליהם לטלטלם ולהניעם במדבר, לא תאמר שהיו נעים ומטולטלים ממסע למסע כל ארבעים שנה ולא היתה להם מנוחה... נמצא שכל שמונה ושלשים שנה לא נסעו אלא עשרים מסעות</w:t>
      </w:r>
      <w:r>
        <w:rPr>
          <w:rFonts w:hint="cs"/>
          <w:rtl/>
        </w:rPr>
        <w:t>.</w:t>
      </w:r>
      <w:r w:rsidRPr="001567EA">
        <w:rPr>
          <w:rFonts w:hint="cs"/>
          <w:rtl/>
        </w:rPr>
        <w:t xml:space="preserve">"  </w:t>
      </w:r>
    </w:p>
    <w:p w:rsidR="00955226" w:rsidRPr="001567EA" w:rsidRDefault="00955226" w:rsidP="00955226">
      <w:pPr>
        <w:pStyle w:val="a4"/>
        <w:rPr>
          <w:rtl/>
        </w:rPr>
      </w:pPr>
      <w:r w:rsidRPr="001567EA">
        <w:rPr>
          <w:rFonts w:hint="cs"/>
          <w:rtl/>
        </w:rPr>
        <w:t>(</w:t>
      </w:r>
      <w:r>
        <w:rPr>
          <w:rFonts w:hint="cs"/>
          <w:rtl/>
        </w:rPr>
        <w:t xml:space="preserve">רש"י </w:t>
      </w:r>
      <w:r w:rsidRPr="001567EA">
        <w:rPr>
          <w:rFonts w:hint="cs"/>
          <w:rtl/>
        </w:rPr>
        <w:t>במדבר ל"ג, א)</w:t>
      </w:r>
    </w:p>
    <w:p w:rsidR="00955226" w:rsidRPr="001567EA" w:rsidRDefault="00955226" w:rsidP="00955226">
      <w:pPr>
        <w:autoSpaceDE/>
        <w:autoSpaceDN/>
        <w:spacing w:before="100" w:beforeAutospacing="1" w:after="100" w:afterAutospacing="1" w:line="240" w:lineRule="auto"/>
        <w:rPr>
          <w:sz w:val="24"/>
          <w:rtl/>
        </w:rPr>
      </w:pPr>
      <w:r w:rsidRPr="001567EA">
        <w:rPr>
          <w:rFonts w:hint="cs"/>
          <w:sz w:val="24"/>
          <w:rtl/>
        </w:rPr>
        <w:t xml:space="preserve">כלומר, פרשתנו נכתבה כדי ללמדנו אודות חסדי ה', שלא טילטל את בני ישראל במשך ארבעים שנה שהיו במדבר. </w:t>
      </w:r>
    </w:p>
    <w:p w:rsidR="00955226" w:rsidRPr="001567EA" w:rsidRDefault="00955226" w:rsidP="00955226">
      <w:pPr>
        <w:autoSpaceDE/>
        <w:autoSpaceDN/>
        <w:spacing w:before="100" w:beforeAutospacing="1" w:after="100" w:afterAutospacing="1" w:line="240" w:lineRule="auto"/>
        <w:rPr>
          <w:sz w:val="24"/>
          <w:rtl/>
        </w:rPr>
      </w:pPr>
      <w:r w:rsidRPr="001567EA">
        <w:rPr>
          <w:rFonts w:hint="cs"/>
          <w:sz w:val="24"/>
          <w:rtl/>
        </w:rPr>
        <w:t xml:space="preserve">הרמב"ם במורה נבוכים מביא טעם אחר: </w:t>
      </w:r>
    </w:p>
    <w:p w:rsidR="00955226" w:rsidRDefault="00955226" w:rsidP="00955226">
      <w:pPr>
        <w:pStyle w:val="a4"/>
        <w:rPr>
          <w:rtl/>
        </w:rPr>
      </w:pPr>
      <w:r w:rsidRPr="001567EA">
        <w:rPr>
          <w:rFonts w:hint="cs"/>
          <w:rtl/>
        </w:rPr>
        <w:t xml:space="preserve">"ומזה סדר זכר המסעות, יראה מפשוטו של ענין שזכר מה שאין </w:t>
      </w:r>
      <w:r w:rsidRPr="00955226">
        <w:rPr>
          <w:rStyle w:val="a5"/>
          <w:rFonts w:hint="cs"/>
          <w:rtl/>
        </w:rPr>
        <w:t>תועלת</w:t>
      </w:r>
      <w:r w:rsidRPr="001567EA">
        <w:rPr>
          <w:rFonts w:hint="cs"/>
          <w:rtl/>
        </w:rPr>
        <w:t xml:space="preserve"> בו כלל!... ומקום הצורך אליו גדול מאד, מפני שכל </w:t>
      </w:r>
      <w:r w:rsidRPr="00955226">
        <w:rPr>
          <w:rStyle w:val="a5"/>
          <w:rFonts w:hint="cs"/>
          <w:rtl/>
        </w:rPr>
        <w:t>המופתים</w:t>
      </w:r>
      <w:r w:rsidRPr="001567EA">
        <w:rPr>
          <w:rFonts w:hint="cs"/>
          <w:rtl/>
        </w:rPr>
        <w:t xml:space="preserve"> אינם אמתיים רק מי שראם, אך לעתיד... אפשר שיכזיבם השומע... וכאשר ידע השם יתעלה שאפשר לפקפק באלו המופתים בעתיד כמו שמפקפקין בשאר הספורים... מפני זה הסיר המחשבות ההם כלם, וחזק עניני אלו המופתים כלם בבאור המסעות ההם, שיראו אותם הבאים </w:t>
      </w:r>
      <w:r w:rsidRPr="001567EA">
        <w:rPr>
          <w:rFonts w:hint="cs"/>
          <w:rtl/>
        </w:rPr>
        <w:t>וידעו גודל המופת בעמוד מין האדם במקומות ההם ארבעים שנה</w:t>
      </w:r>
      <w:r>
        <w:rPr>
          <w:rFonts w:hint="cs"/>
          <w:rtl/>
        </w:rPr>
        <w:t>.</w:t>
      </w:r>
      <w:r w:rsidRPr="001567EA">
        <w:rPr>
          <w:rFonts w:hint="cs"/>
          <w:rtl/>
        </w:rPr>
        <w:t xml:space="preserve">" </w:t>
      </w:r>
    </w:p>
    <w:p w:rsidR="00955226" w:rsidRPr="001567EA" w:rsidRDefault="00955226" w:rsidP="00955226">
      <w:pPr>
        <w:pStyle w:val="a4"/>
        <w:jc w:val="right"/>
        <w:rPr>
          <w:rtl/>
        </w:rPr>
      </w:pPr>
      <w:r w:rsidRPr="001567EA">
        <w:rPr>
          <w:rFonts w:hint="cs"/>
          <w:rtl/>
        </w:rPr>
        <w:t xml:space="preserve">(חלק ג' פרק נ', ד"ה 'יש כאן') </w:t>
      </w:r>
    </w:p>
    <w:p w:rsidR="00955226" w:rsidRPr="001567EA" w:rsidRDefault="00955226" w:rsidP="00955226">
      <w:pPr>
        <w:autoSpaceDE/>
        <w:autoSpaceDN/>
        <w:spacing w:before="100" w:beforeAutospacing="1" w:after="100" w:afterAutospacing="1" w:line="240" w:lineRule="auto"/>
        <w:rPr>
          <w:sz w:val="24"/>
          <w:rtl/>
        </w:rPr>
      </w:pPr>
      <w:r w:rsidRPr="001567EA">
        <w:rPr>
          <w:rFonts w:hint="cs"/>
          <w:sz w:val="24"/>
          <w:rtl/>
        </w:rPr>
        <w:t xml:space="preserve">בדבריו מבאר הרמב"ם, שהיו עלולים לומר שמסעי בני ישראל במדבר היו במקומות בהם "מטבע המן לרדת", ושהיו שם בארות מים. כדי להבהיר באופן חד-משמעי שאין הדבר כן, כתבה התורה את שמות המקומות בהם הלכו בני ישראל, כדי שיוכלו לבדוק שאין המדובר ב'נווי-מדבר', אלא בארץ ציה וצלמות, אשר רק בחסדי ה' עברו בה ישראל בשלום. </w:t>
      </w:r>
    </w:p>
    <w:p w:rsidR="00955226" w:rsidRPr="001567EA" w:rsidRDefault="00955226" w:rsidP="00955226">
      <w:pPr>
        <w:autoSpaceDE/>
        <w:autoSpaceDN/>
        <w:spacing w:before="100" w:beforeAutospacing="1" w:after="100" w:afterAutospacing="1" w:line="240" w:lineRule="auto"/>
        <w:rPr>
          <w:sz w:val="24"/>
          <w:rtl/>
        </w:rPr>
      </w:pPr>
      <w:r w:rsidRPr="001567EA">
        <w:rPr>
          <w:rFonts w:hint="cs"/>
          <w:sz w:val="24"/>
          <w:rtl/>
        </w:rPr>
        <w:t xml:space="preserve">רש"י מביא דרשה נוספת, שנותנת מקום להסבר נוסף: </w:t>
      </w:r>
    </w:p>
    <w:p w:rsidR="007C0386" w:rsidRDefault="00955226" w:rsidP="007C0386">
      <w:pPr>
        <w:pStyle w:val="a4"/>
        <w:rPr>
          <w:rtl/>
        </w:rPr>
      </w:pPr>
      <w:r w:rsidRPr="001567EA">
        <w:rPr>
          <w:rFonts w:hint="cs"/>
          <w:rtl/>
        </w:rPr>
        <w:t>"ורבי תנחומא דרש בו דרשה אחרת: משל למלך שהיה בנו חולה והוליכו למקום רחוק לרפאותו. כיון שהיו חוזרין התחיל אביו מונה כל המסעות, אמר לו: כאן ישננו וכאן הוקרנו, כאן חששת את ראשך וכו</w:t>
      </w:r>
      <w:r w:rsidR="007C0386">
        <w:rPr>
          <w:rFonts w:hint="cs"/>
          <w:rtl/>
        </w:rPr>
        <w:t>.</w:t>
      </w:r>
      <w:r w:rsidRPr="001567EA">
        <w:rPr>
          <w:rFonts w:hint="cs"/>
          <w:rtl/>
        </w:rPr>
        <w:t xml:space="preserve">'" </w:t>
      </w:r>
    </w:p>
    <w:p w:rsidR="00955226" w:rsidRPr="001567EA" w:rsidRDefault="00955226" w:rsidP="007C0386">
      <w:pPr>
        <w:pStyle w:val="a4"/>
        <w:jc w:val="right"/>
        <w:rPr>
          <w:rtl/>
        </w:rPr>
      </w:pPr>
      <w:r w:rsidRPr="001567EA">
        <w:rPr>
          <w:rFonts w:hint="cs"/>
          <w:rtl/>
        </w:rPr>
        <w:t xml:space="preserve">(רש"י שם) </w:t>
      </w:r>
    </w:p>
    <w:p w:rsidR="00955226" w:rsidRPr="001567EA" w:rsidRDefault="00955226" w:rsidP="00955226">
      <w:pPr>
        <w:autoSpaceDE/>
        <w:autoSpaceDN/>
        <w:spacing w:before="100" w:beforeAutospacing="1" w:after="100" w:afterAutospacing="1" w:line="240" w:lineRule="auto"/>
        <w:rPr>
          <w:sz w:val="24"/>
          <w:rtl/>
        </w:rPr>
      </w:pPr>
      <w:r w:rsidRPr="001567EA">
        <w:rPr>
          <w:rFonts w:hint="cs"/>
          <w:sz w:val="24"/>
          <w:rtl/>
        </w:rPr>
        <w:t xml:space="preserve">מדוע האב מראה לבנו את כל המקומות בהם עברו עד שהחלים? הסיבה לכך היא, שהאב רוצה להראות לבנו, שבנוסף לתוצאה החשובה שהושגה, והיא החלמת הבן, הרי שגם הדרך והתהליכים שעברו בני-המשפחה בעלי משמעות: "כאן ישנּו, כאן הוקרנו". ודבר זה רצתה התורה ללמדנו בכתיבת המסעות. </w:t>
      </w:r>
    </w:p>
    <w:p w:rsidR="00955226" w:rsidRPr="001567EA" w:rsidRDefault="00955226" w:rsidP="00955226">
      <w:pPr>
        <w:autoSpaceDE/>
        <w:autoSpaceDN/>
        <w:spacing w:before="100" w:beforeAutospacing="1" w:after="100" w:afterAutospacing="1" w:line="240" w:lineRule="auto"/>
        <w:rPr>
          <w:sz w:val="24"/>
          <w:rtl/>
        </w:rPr>
      </w:pPr>
      <w:r w:rsidRPr="001567EA">
        <w:rPr>
          <w:rFonts w:hint="cs"/>
          <w:sz w:val="24"/>
          <w:rtl/>
        </w:rPr>
        <w:t xml:space="preserve">ישנה גישה האומרת, ש'היום' חשוב רק בכך שהוא מקדם לקראת ה'מחר'. אין חשיבות עצמאית ליום עצמו, אלא רק למה שיבוא בעקבותיו. גישה זו עלולה להביא לתפיסה לפיה "המטרה מקדשת את האמצעים" – העיקר הוא המטרה, וניתן לדרוס ולרמוס כל מה שנקרה בדרך אליה, באשר היא לעצמה איננה חשובה. </w:t>
      </w:r>
    </w:p>
    <w:p w:rsidR="00955226" w:rsidRPr="001567EA" w:rsidRDefault="00955226" w:rsidP="00955226">
      <w:pPr>
        <w:autoSpaceDE/>
        <w:autoSpaceDN/>
        <w:spacing w:before="100" w:beforeAutospacing="1" w:after="100" w:afterAutospacing="1" w:line="240" w:lineRule="auto"/>
        <w:rPr>
          <w:sz w:val="24"/>
          <w:rtl/>
        </w:rPr>
      </w:pPr>
      <w:r w:rsidRPr="001567EA">
        <w:rPr>
          <w:rFonts w:hint="cs"/>
          <w:sz w:val="24"/>
          <w:rtl/>
        </w:rPr>
        <w:t xml:space="preserve">בדרך זו צעדו תנועות רבות, ביניהן גם תנועות משיחיות, החיות למען העתיד, תוך שלילת כל ערך שבהווה. </w:t>
      </w:r>
    </w:p>
    <w:p w:rsidR="00955226" w:rsidRPr="001567EA" w:rsidRDefault="00955226" w:rsidP="00955226">
      <w:pPr>
        <w:autoSpaceDE/>
        <w:autoSpaceDN/>
        <w:spacing w:before="100" w:beforeAutospacing="1" w:after="100" w:afterAutospacing="1" w:line="240" w:lineRule="auto"/>
        <w:rPr>
          <w:sz w:val="24"/>
          <w:rtl/>
        </w:rPr>
      </w:pPr>
      <w:r w:rsidRPr="001567EA">
        <w:rPr>
          <w:rFonts w:hint="cs"/>
          <w:sz w:val="24"/>
          <w:rtl/>
        </w:rPr>
        <w:t xml:space="preserve">אנו דרכנו אינה כן. אמנם אנו מצפים לקראת יום המחר, הצופן בחובו גאולה, אך אנו מאמינים כי גם ליום הנוכחי יש משמעות עצמאית, המנותקת מחשיבותו כסולל-הדרך לקראת העתיד. </w:t>
      </w:r>
    </w:p>
    <w:p w:rsidR="00955226" w:rsidRPr="001567EA" w:rsidRDefault="00955226" w:rsidP="00955226">
      <w:pPr>
        <w:autoSpaceDE/>
        <w:autoSpaceDN/>
        <w:spacing w:before="100" w:beforeAutospacing="1" w:after="100" w:afterAutospacing="1" w:line="240" w:lineRule="auto"/>
        <w:rPr>
          <w:sz w:val="24"/>
          <w:rtl/>
        </w:rPr>
      </w:pPr>
      <w:r w:rsidRPr="001567EA">
        <w:rPr>
          <w:rFonts w:hint="cs"/>
          <w:sz w:val="24"/>
          <w:rtl/>
        </w:rPr>
        <w:t>חז"ל אומרים:</w:t>
      </w:r>
    </w:p>
    <w:p w:rsidR="007C0386" w:rsidRDefault="00955226" w:rsidP="007C0386">
      <w:pPr>
        <w:pStyle w:val="a4"/>
        <w:rPr>
          <w:rtl/>
        </w:rPr>
      </w:pPr>
      <w:r w:rsidRPr="001567EA">
        <w:rPr>
          <w:rFonts w:hint="cs"/>
          <w:rtl/>
        </w:rPr>
        <w:lastRenderedPageBreak/>
        <w:t xml:space="preserve">"יפה שעה אחת בתשובה ומעשים טובים בעולם הזה מכל חיי </w:t>
      </w:r>
      <w:r w:rsidRPr="007C0386">
        <w:rPr>
          <w:rStyle w:val="a5"/>
          <w:rFonts w:hint="cs"/>
          <w:rtl/>
        </w:rPr>
        <w:t>העולם</w:t>
      </w:r>
      <w:r w:rsidRPr="001567EA">
        <w:rPr>
          <w:rFonts w:hint="cs"/>
          <w:rtl/>
        </w:rPr>
        <w:t xml:space="preserve"> הבא</w:t>
      </w:r>
      <w:r w:rsidR="007C0386">
        <w:rPr>
          <w:rFonts w:hint="cs"/>
          <w:rtl/>
        </w:rPr>
        <w:t>.</w:t>
      </w:r>
      <w:r w:rsidRPr="001567EA">
        <w:rPr>
          <w:rFonts w:hint="cs"/>
          <w:rtl/>
        </w:rPr>
        <w:t xml:space="preserve">" </w:t>
      </w:r>
    </w:p>
    <w:p w:rsidR="00955226" w:rsidRPr="001567EA" w:rsidRDefault="007C0386" w:rsidP="007C0386">
      <w:pPr>
        <w:jc w:val="right"/>
        <w:rPr>
          <w:rtl/>
        </w:rPr>
      </w:pPr>
      <w:r>
        <w:rPr>
          <w:rFonts w:hint="cs"/>
          <w:rtl/>
        </w:rPr>
        <w:t xml:space="preserve">(אבות </w:t>
      </w:r>
      <w:r w:rsidR="00955226" w:rsidRPr="001567EA">
        <w:rPr>
          <w:rFonts w:hint="cs"/>
          <w:rtl/>
        </w:rPr>
        <w:t>ד</w:t>
      </w:r>
      <w:r>
        <w:rPr>
          <w:rFonts w:hint="cs"/>
          <w:rtl/>
        </w:rPr>
        <w:t>', י</w:t>
      </w:r>
      <w:r w:rsidR="00955226" w:rsidRPr="001567EA">
        <w:rPr>
          <w:rFonts w:hint="cs"/>
          <w:rtl/>
        </w:rPr>
        <w:t>ז)</w:t>
      </w:r>
    </w:p>
    <w:p w:rsidR="00955226" w:rsidRPr="001567EA" w:rsidRDefault="00955226" w:rsidP="00955226">
      <w:pPr>
        <w:autoSpaceDE/>
        <w:autoSpaceDN/>
        <w:spacing w:before="100" w:beforeAutospacing="1" w:after="100" w:afterAutospacing="1" w:line="240" w:lineRule="auto"/>
        <w:rPr>
          <w:sz w:val="24"/>
          <w:rtl/>
        </w:rPr>
      </w:pPr>
      <w:r w:rsidRPr="001567EA">
        <w:rPr>
          <w:rFonts w:hint="cs"/>
          <w:sz w:val="24"/>
          <w:rtl/>
        </w:rPr>
        <w:t xml:space="preserve">עם כל החשיבות העצומה של העולם הבא, טובה שעה אחת של תורה ומעשים טובים בעולם הזה מכל חיי העולם הבא. ואם כך הדבר, בוודאי טובה היא משעות הבאות-לעתיד בעולם הזה. </w:t>
      </w:r>
    </w:p>
    <w:p w:rsidR="00955226" w:rsidRPr="001567EA" w:rsidRDefault="00955226" w:rsidP="00955226">
      <w:pPr>
        <w:autoSpaceDE/>
        <w:autoSpaceDN/>
        <w:spacing w:before="100" w:beforeAutospacing="1" w:after="100" w:afterAutospacing="1" w:line="240" w:lineRule="auto"/>
        <w:rPr>
          <w:sz w:val="24"/>
          <w:rtl/>
        </w:rPr>
      </w:pPr>
      <w:r w:rsidRPr="001567EA">
        <w:rPr>
          <w:rFonts w:hint="cs"/>
          <w:sz w:val="24"/>
          <w:rtl/>
        </w:rPr>
        <w:t xml:space="preserve">חז"ל מתארים דו-שיח בין דוד לבין הקב"ה: </w:t>
      </w:r>
    </w:p>
    <w:p w:rsidR="007C0386" w:rsidRDefault="00955226" w:rsidP="007C0386">
      <w:pPr>
        <w:pStyle w:val="a4"/>
        <w:rPr>
          <w:rtl/>
        </w:rPr>
      </w:pPr>
      <w:r w:rsidRPr="001567EA">
        <w:rPr>
          <w:rFonts w:hint="cs"/>
          <w:rtl/>
        </w:rPr>
        <w:t xml:space="preserve">"אמר דוד לפני הקדוש ברוך הוא: רבונו של עולם, 'הודיעני ה' קצי!' </w:t>
      </w:r>
      <w:r w:rsidRPr="001567EA">
        <w:rPr>
          <w:rFonts w:hint="cs"/>
          <w:vertAlign w:val="subscript"/>
          <w:rtl/>
        </w:rPr>
        <w:t>(תהלים ל"ט, ה)</w:t>
      </w:r>
      <w:r w:rsidRPr="001567EA">
        <w:rPr>
          <w:rFonts w:hint="cs"/>
          <w:rtl/>
        </w:rPr>
        <w:t xml:space="preserve"> אמר לו: 'גזרה היא מלפני שאין מודיעין קצו של בשר ודם'... 'ואדעה מה חדל אני!' אמר לו: 'בשבת תמות'. </w:t>
      </w:r>
      <w:r w:rsidRPr="001567EA">
        <w:rPr>
          <w:rFonts w:hint="cs"/>
          <w:vertAlign w:val="subscript"/>
          <w:rtl/>
        </w:rPr>
        <w:t>[ביקש דוד:]</w:t>
      </w:r>
      <w:r w:rsidRPr="001567EA">
        <w:rPr>
          <w:rFonts w:hint="cs"/>
          <w:rtl/>
        </w:rPr>
        <w:t xml:space="preserve"> 'אמות באחד בשבת!' אמר לו: 'כבר הגיע מלכות שלמה בנך, ואין מלכות נוגעת בחברתה אפילו כמלא נימא'. </w:t>
      </w:r>
      <w:r w:rsidRPr="001567EA">
        <w:rPr>
          <w:rFonts w:hint="cs"/>
          <w:vertAlign w:val="subscript"/>
          <w:rtl/>
        </w:rPr>
        <w:t>[ושוב ביקש:]</w:t>
      </w:r>
      <w:r w:rsidRPr="001567EA">
        <w:rPr>
          <w:rFonts w:hint="cs"/>
          <w:rtl/>
        </w:rPr>
        <w:t xml:space="preserve"> 'אמות בערב שבת!' אמר לו: 'כי טוב יום בחצריך מאלף' </w:t>
      </w:r>
      <w:r w:rsidRPr="001567EA">
        <w:rPr>
          <w:rFonts w:hint="cs"/>
          <w:vertAlign w:val="subscript"/>
          <w:rtl/>
        </w:rPr>
        <w:t>(תהלים פ"ד, יא)</w:t>
      </w:r>
      <w:r w:rsidRPr="001567EA">
        <w:rPr>
          <w:rFonts w:hint="cs"/>
          <w:rtl/>
        </w:rPr>
        <w:t>: טוב לי יום אחד שאתה יושב ועוסק בתורה, מאלף עולות שעתיד שלמה בנך להקריב לפני על גבי המזבח</w:t>
      </w:r>
      <w:r w:rsidR="007C0386">
        <w:rPr>
          <w:rFonts w:hint="cs"/>
          <w:rtl/>
        </w:rPr>
        <w:t>.</w:t>
      </w:r>
      <w:r w:rsidRPr="001567EA">
        <w:rPr>
          <w:rFonts w:hint="cs"/>
          <w:rtl/>
        </w:rPr>
        <w:t xml:space="preserve">"   </w:t>
      </w:r>
    </w:p>
    <w:p w:rsidR="00955226" w:rsidRPr="001567EA" w:rsidRDefault="007C0386" w:rsidP="007C0386">
      <w:pPr>
        <w:pStyle w:val="a4"/>
        <w:jc w:val="right"/>
        <w:rPr>
          <w:rtl/>
        </w:rPr>
      </w:pPr>
      <w:r>
        <w:rPr>
          <w:rFonts w:hint="cs"/>
          <w:rtl/>
        </w:rPr>
        <w:t>(בבלי שבת ל ע"א</w:t>
      </w:r>
      <w:r w:rsidR="00955226" w:rsidRPr="001567EA">
        <w:rPr>
          <w:rFonts w:hint="cs"/>
          <w:rtl/>
        </w:rPr>
        <w:t>)</w:t>
      </w:r>
    </w:p>
    <w:p w:rsidR="00955226" w:rsidRPr="001567EA" w:rsidRDefault="00955226" w:rsidP="007C0386">
      <w:pPr>
        <w:rPr>
          <w:rtl/>
        </w:rPr>
      </w:pPr>
      <w:r w:rsidRPr="001567EA">
        <w:rPr>
          <w:rFonts w:hint="cs"/>
          <w:rtl/>
        </w:rPr>
        <w:t xml:space="preserve">נשער בנפשנו: כמה זמן אורך טקס בו מקריבים אלף עולות? מדובר בטקס רוחני אדיר. לעומתו, מעדיף הקב"ה לימוד תורה של "יום אחד". וכי לימוד של יום אחד לפני מיתתו יהפוך את דוד לתלמיד חכם גדול יותר? וגם אם כן – מה תועלת בכך? וכי עדיף לימוד זה על פני אלף קרבנות? </w:t>
      </w:r>
    </w:p>
    <w:p w:rsidR="00955226" w:rsidRPr="001567EA" w:rsidRDefault="00955226" w:rsidP="00955226">
      <w:pPr>
        <w:autoSpaceDE/>
        <w:autoSpaceDN/>
        <w:spacing w:before="100" w:beforeAutospacing="1" w:after="100" w:afterAutospacing="1" w:line="240" w:lineRule="auto"/>
        <w:rPr>
          <w:sz w:val="24"/>
          <w:rtl/>
        </w:rPr>
      </w:pPr>
      <w:r w:rsidRPr="001567EA">
        <w:rPr>
          <w:rFonts w:hint="cs"/>
          <w:sz w:val="24"/>
          <w:rtl/>
        </w:rPr>
        <w:t xml:space="preserve">התשובה היא, שאכן – הקב"ה מעדיף שעה אחת של תורה ומעשים טובים בעולם הזה, יותר מכל חיי העולם הבא. ערך ההווה גדול הוא עד מאד, וללימוד התורה ישנה חשיבות לא רק בשביל העתיד, בשביל להיות תלמיד חכם, אלא גם בשביל הלימוד כשלעצמו. </w:t>
      </w:r>
    </w:p>
    <w:p w:rsidR="00955226" w:rsidRPr="001567EA" w:rsidRDefault="00955226" w:rsidP="00955226">
      <w:pPr>
        <w:autoSpaceDE/>
        <w:autoSpaceDN/>
        <w:spacing w:before="100" w:beforeAutospacing="1" w:after="100" w:afterAutospacing="1" w:line="240" w:lineRule="auto"/>
        <w:rPr>
          <w:sz w:val="24"/>
          <w:rtl/>
        </w:rPr>
      </w:pPr>
      <w:r w:rsidRPr="001567EA">
        <w:rPr>
          <w:rFonts w:hint="cs"/>
          <w:sz w:val="24"/>
          <w:rtl/>
        </w:rPr>
        <w:t>אנשים מבחוץ שיבואו לבתי כנסת בין מנחה למעריב, יסתכלו בת</w:t>
      </w:r>
      <w:r w:rsidR="007C0386">
        <w:rPr>
          <w:rFonts w:hint="cs"/>
          <w:sz w:val="24"/>
          <w:rtl/>
        </w:rPr>
        <w:t>י</w:t>
      </w:r>
      <w:r w:rsidRPr="001567EA">
        <w:rPr>
          <w:rFonts w:hint="cs"/>
          <w:sz w:val="24"/>
          <w:rtl/>
        </w:rPr>
        <w:t>מהון על התופעה: קבוצת אנשים עסוקים, בעלי מלאכה, הבאים ללמוד גמרא או משניות, עוסקים בסוגיות הרחוקות מעולם המעשה ומחיי היומיום שלהם, וספק אם יזכרו מחר מה שקראו היום. האם ניתן לדמיין אנשים יושבים ומשננים ספרי משפט או רפואה, בידיעה שלא יהיה להם עיסוק עתידי בנושאים אלו, בידיעה הברורה כי דברים אלו יישכחו מליבם בעוד ימים מספר?</w:t>
      </w:r>
    </w:p>
    <w:p w:rsidR="00955226" w:rsidRPr="001567EA" w:rsidRDefault="00955226" w:rsidP="00955226">
      <w:pPr>
        <w:autoSpaceDE/>
        <w:autoSpaceDN/>
        <w:spacing w:before="100" w:beforeAutospacing="1" w:after="100" w:afterAutospacing="1" w:line="240" w:lineRule="auto"/>
        <w:rPr>
          <w:sz w:val="24"/>
          <w:rtl/>
        </w:rPr>
      </w:pPr>
      <w:r w:rsidRPr="001567EA">
        <w:rPr>
          <w:rFonts w:hint="cs"/>
          <w:sz w:val="24"/>
          <w:rtl/>
        </w:rPr>
        <w:t xml:space="preserve">"לא עליך המלאכה לגמור" קובעים חז"ל </w:t>
      </w:r>
      <w:r w:rsidRPr="001567EA">
        <w:rPr>
          <w:rFonts w:hint="cs"/>
          <w:sz w:val="24"/>
          <w:vertAlign w:val="subscript"/>
          <w:rtl/>
        </w:rPr>
        <w:t>(אבות פ"ב מט"ז)</w:t>
      </w:r>
      <w:r w:rsidRPr="001567EA">
        <w:rPr>
          <w:rFonts w:hint="cs"/>
          <w:sz w:val="24"/>
          <w:rtl/>
        </w:rPr>
        <w:t xml:space="preserve">, אך מיד מוסיפים: "ולא אתה בן חורין ליבטל ממנה". אדם צריך ללמוד תורה גם אם זה לא יקדם אותו בדרך המהירה לקראת עתידו הלמדני, גם אם ברור לו שהוא לא יהיה תלמיד-חכם ופוסק-הדור. החשיבות נמדדת בהווה, בעצם הלימוד, ולא בתוצאה העתידית. </w:t>
      </w:r>
    </w:p>
    <w:p w:rsidR="00955226" w:rsidRPr="001567EA" w:rsidRDefault="00955226" w:rsidP="00955226">
      <w:pPr>
        <w:autoSpaceDE/>
        <w:autoSpaceDN/>
        <w:spacing w:before="100" w:beforeAutospacing="1" w:after="100" w:afterAutospacing="1" w:line="240" w:lineRule="auto"/>
        <w:rPr>
          <w:sz w:val="24"/>
          <w:rtl/>
        </w:rPr>
      </w:pPr>
      <w:r w:rsidRPr="001567EA">
        <w:rPr>
          <w:rFonts w:hint="cs"/>
          <w:sz w:val="24"/>
          <w:rtl/>
        </w:rPr>
        <w:t xml:space="preserve">אמנם, חשוב שאדם יתכנן את עתידו; אך בכתיבת המסעות המרובים באה התורה להדגיש: גם אם האדם נפטר בדרך בין דיבֹן גד ועלמון דבלתים, ולא נכנס לארץ, לא השיג את המטרה הנכספת – עדיין יש למסעותיו חשיבות רבה, בעצם הנסיעה. החשיבות והמשמעות לא נמצאות רק בנקודת ההתחלה ובנקודם הסיום, אלא בכל נקודה ונקודה בקו המחבר ביניהן. </w:t>
      </w:r>
    </w:p>
    <w:p w:rsidR="00955226" w:rsidRDefault="00955226" w:rsidP="00955226">
      <w:pPr>
        <w:spacing w:before="100" w:beforeAutospacing="1" w:after="100" w:afterAutospacing="1"/>
        <w:rPr>
          <w:rFonts w:hint="cs"/>
          <w:rtl/>
        </w:rPr>
      </w:pPr>
    </w:p>
    <w:p w:rsidR="00955226" w:rsidRPr="00957EBB" w:rsidRDefault="00955226" w:rsidP="009775CC">
      <w:pPr>
        <w:spacing w:before="100" w:beforeAutospacing="1" w:after="100" w:afterAutospacing="1"/>
        <w:rPr>
          <w:rtl/>
        </w:rPr>
      </w:pPr>
    </w:p>
    <w:tbl>
      <w:tblPr>
        <w:bidiVisual/>
        <w:tblW w:w="0" w:type="auto"/>
        <w:jc w:val="center"/>
        <w:tblLayout w:type="fixed"/>
        <w:tblLook w:val="0000" w:firstRow="0" w:lastRow="0" w:firstColumn="0" w:lastColumn="0" w:noHBand="0" w:noVBand="0"/>
      </w:tblPr>
      <w:tblGrid>
        <w:gridCol w:w="283"/>
        <w:gridCol w:w="4111"/>
        <w:gridCol w:w="284"/>
      </w:tblGrid>
      <w:tr w:rsidR="00955226" w:rsidRPr="00957EBB" w:rsidTr="00F5398E">
        <w:tblPrEx>
          <w:tblCellMar>
            <w:top w:w="0" w:type="dxa"/>
            <w:bottom w:w="0" w:type="dxa"/>
          </w:tblCellMar>
        </w:tblPrEx>
        <w:trPr>
          <w:jc w:val="center"/>
        </w:trPr>
        <w:tc>
          <w:tcPr>
            <w:tcW w:w="283" w:type="dxa"/>
            <w:tcBorders>
              <w:top w:val="nil"/>
              <w:left w:val="nil"/>
              <w:bottom w:val="nil"/>
              <w:right w:val="nil"/>
            </w:tcBorders>
          </w:tcPr>
          <w:p w:rsidR="00955226" w:rsidRDefault="00955226" w:rsidP="00F5398E">
            <w:pPr>
              <w:pStyle w:val="ae"/>
              <w:jc w:val="both"/>
              <w:rPr>
                <w:rtl/>
              </w:rPr>
            </w:pPr>
          </w:p>
          <w:p w:rsidR="009775CC" w:rsidRDefault="009775CC" w:rsidP="00F5398E">
            <w:pPr>
              <w:pStyle w:val="ae"/>
              <w:jc w:val="both"/>
              <w:rPr>
                <w:rtl/>
              </w:rPr>
            </w:pPr>
          </w:p>
          <w:p w:rsidR="009775CC" w:rsidRDefault="009775CC" w:rsidP="00F5398E">
            <w:pPr>
              <w:pStyle w:val="ae"/>
              <w:jc w:val="both"/>
              <w:rPr>
                <w:rtl/>
              </w:rPr>
            </w:pPr>
          </w:p>
          <w:p w:rsidR="009775CC" w:rsidRDefault="009775CC" w:rsidP="00F5398E">
            <w:pPr>
              <w:pStyle w:val="ae"/>
              <w:jc w:val="both"/>
              <w:rPr>
                <w:rtl/>
              </w:rPr>
            </w:pPr>
          </w:p>
          <w:p w:rsidR="009775CC" w:rsidRDefault="009775CC" w:rsidP="00F5398E">
            <w:pPr>
              <w:pStyle w:val="ae"/>
              <w:jc w:val="both"/>
              <w:rPr>
                <w:rtl/>
              </w:rPr>
            </w:pPr>
          </w:p>
          <w:p w:rsidR="009775CC" w:rsidRDefault="009775CC" w:rsidP="00F5398E">
            <w:pPr>
              <w:pStyle w:val="ae"/>
              <w:jc w:val="both"/>
              <w:rPr>
                <w:rtl/>
              </w:rPr>
            </w:pPr>
          </w:p>
          <w:p w:rsidR="009775CC" w:rsidRDefault="009775CC" w:rsidP="00F5398E">
            <w:pPr>
              <w:pStyle w:val="ae"/>
              <w:jc w:val="both"/>
              <w:rPr>
                <w:rtl/>
              </w:rPr>
            </w:pPr>
          </w:p>
          <w:p w:rsidR="009775CC" w:rsidRDefault="009775CC" w:rsidP="00F5398E">
            <w:pPr>
              <w:pStyle w:val="ae"/>
              <w:jc w:val="both"/>
              <w:rPr>
                <w:rtl/>
              </w:rPr>
            </w:pPr>
          </w:p>
          <w:p w:rsidR="009775CC" w:rsidRDefault="009775CC" w:rsidP="00F5398E">
            <w:pPr>
              <w:pStyle w:val="ae"/>
              <w:jc w:val="both"/>
              <w:rPr>
                <w:rtl/>
              </w:rPr>
            </w:pPr>
          </w:p>
          <w:p w:rsidR="009775CC" w:rsidRDefault="009775CC" w:rsidP="00F5398E">
            <w:pPr>
              <w:pStyle w:val="ae"/>
              <w:jc w:val="both"/>
              <w:rPr>
                <w:rtl/>
              </w:rPr>
            </w:pPr>
          </w:p>
          <w:p w:rsidR="009775CC" w:rsidRDefault="009775CC" w:rsidP="00F5398E">
            <w:pPr>
              <w:pStyle w:val="ae"/>
              <w:jc w:val="both"/>
              <w:rPr>
                <w:rtl/>
              </w:rPr>
            </w:pPr>
          </w:p>
          <w:p w:rsidR="009775CC" w:rsidRDefault="009775CC" w:rsidP="00F5398E">
            <w:pPr>
              <w:pStyle w:val="ae"/>
              <w:jc w:val="both"/>
              <w:rPr>
                <w:rtl/>
              </w:rPr>
            </w:pPr>
          </w:p>
          <w:p w:rsidR="009775CC" w:rsidRDefault="009775CC" w:rsidP="00F5398E">
            <w:pPr>
              <w:pStyle w:val="ae"/>
              <w:jc w:val="both"/>
              <w:rPr>
                <w:rtl/>
              </w:rPr>
            </w:pPr>
          </w:p>
          <w:p w:rsidR="009775CC" w:rsidRDefault="009775CC" w:rsidP="00F5398E">
            <w:pPr>
              <w:pStyle w:val="ae"/>
              <w:jc w:val="both"/>
              <w:rPr>
                <w:rtl/>
              </w:rPr>
            </w:pPr>
          </w:p>
          <w:p w:rsidR="009775CC" w:rsidRDefault="009775CC" w:rsidP="00F5398E">
            <w:pPr>
              <w:pStyle w:val="ae"/>
              <w:jc w:val="both"/>
              <w:rPr>
                <w:rtl/>
              </w:rPr>
            </w:pPr>
          </w:p>
          <w:p w:rsidR="009775CC" w:rsidRDefault="009775CC" w:rsidP="00F5398E">
            <w:pPr>
              <w:pStyle w:val="ae"/>
              <w:jc w:val="both"/>
              <w:rPr>
                <w:rtl/>
              </w:rPr>
            </w:pPr>
          </w:p>
          <w:p w:rsidR="009775CC" w:rsidRPr="00957EBB" w:rsidRDefault="009775CC" w:rsidP="00F5398E">
            <w:pPr>
              <w:pStyle w:val="ae"/>
              <w:jc w:val="both"/>
              <w:rPr>
                <w:rtl/>
              </w:rPr>
            </w:pPr>
            <w:bookmarkStart w:id="1" w:name="_GoBack"/>
            <w:bookmarkEnd w:id="1"/>
          </w:p>
        </w:tc>
        <w:tc>
          <w:tcPr>
            <w:tcW w:w="4111" w:type="dxa"/>
            <w:tcBorders>
              <w:top w:val="nil"/>
              <w:left w:val="nil"/>
              <w:bottom w:val="nil"/>
              <w:right w:val="nil"/>
            </w:tcBorders>
          </w:tcPr>
          <w:p w:rsidR="00955226" w:rsidRPr="00957EBB" w:rsidRDefault="00955226" w:rsidP="00F5398E">
            <w:pPr>
              <w:pStyle w:val="ae"/>
              <w:jc w:val="both"/>
              <w:rPr>
                <w:rtl/>
              </w:rPr>
            </w:pPr>
          </w:p>
        </w:tc>
        <w:tc>
          <w:tcPr>
            <w:tcW w:w="284" w:type="dxa"/>
            <w:tcBorders>
              <w:top w:val="nil"/>
              <w:left w:val="nil"/>
              <w:bottom w:val="nil"/>
              <w:right w:val="nil"/>
            </w:tcBorders>
          </w:tcPr>
          <w:p w:rsidR="00955226" w:rsidRPr="00957EBB" w:rsidRDefault="00955226" w:rsidP="00F5398E">
            <w:pPr>
              <w:pStyle w:val="ae"/>
              <w:jc w:val="both"/>
              <w:rPr>
                <w:rtl/>
              </w:rPr>
            </w:pPr>
          </w:p>
        </w:tc>
      </w:tr>
      <w:tr w:rsidR="00955226" w:rsidRPr="00957EBB" w:rsidTr="00F5398E">
        <w:tblPrEx>
          <w:tblCellMar>
            <w:top w:w="0" w:type="dxa"/>
            <w:bottom w:w="0" w:type="dxa"/>
          </w:tblCellMar>
        </w:tblPrEx>
        <w:trPr>
          <w:jc w:val="center"/>
        </w:trPr>
        <w:tc>
          <w:tcPr>
            <w:tcW w:w="283" w:type="dxa"/>
            <w:tcBorders>
              <w:top w:val="nil"/>
              <w:left w:val="nil"/>
              <w:bottom w:val="nil"/>
              <w:right w:val="nil"/>
            </w:tcBorders>
          </w:tcPr>
          <w:p w:rsidR="00955226" w:rsidRPr="00957EBB" w:rsidRDefault="00955226" w:rsidP="00F5398E">
            <w:pPr>
              <w:pStyle w:val="ae"/>
              <w:jc w:val="both"/>
              <w:rPr>
                <w:rtl/>
              </w:rPr>
            </w:pPr>
          </w:p>
        </w:tc>
        <w:tc>
          <w:tcPr>
            <w:tcW w:w="4111" w:type="dxa"/>
            <w:tcBorders>
              <w:top w:val="nil"/>
              <w:left w:val="nil"/>
              <w:bottom w:val="nil"/>
              <w:right w:val="nil"/>
            </w:tcBorders>
          </w:tcPr>
          <w:p w:rsidR="00955226" w:rsidRPr="00957EBB" w:rsidRDefault="00955226" w:rsidP="00F5398E">
            <w:pPr>
              <w:pStyle w:val="ae"/>
              <w:rPr>
                <w:rtl/>
              </w:rPr>
            </w:pPr>
          </w:p>
        </w:tc>
        <w:tc>
          <w:tcPr>
            <w:tcW w:w="284" w:type="dxa"/>
            <w:tcBorders>
              <w:top w:val="nil"/>
              <w:left w:val="nil"/>
              <w:bottom w:val="nil"/>
              <w:right w:val="nil"/>
            </w:tcBorders>
          </w:tcPr>
          <w:p w:rsidR="00955226" w:rsidRPr="00957EBB" w:rsidRDefault="00955226" w:rsidP="00F5398E">
            <w:pPr>
              <w:pStyle w:val="ae"/>
              <w:jc w:val="both"/>
              <w:rPr>
                <w:rtl/>
              </w:rPr>
            </w:pPr>
          </w:p>
        </w:tc>
      </w:tr>
      <w:tr w:rsidR="00955226" w:rsidRPr="00957EBB" w:rsidTr="00F5398E">
        <w:tblPrEx>
          <w:tblCellMar>
            <w:top w:w="0" w:type="dxa"/>
            <w:bottom w:w="0" w:type="dxa"/>
          </w:tblCellMar>
        </w:tblPrEx>
        <w:trPr>
          <w:jc w:val="center"/>
        </w:trPr>
        <w:tc>
          <w:tcPr>
            <w:tcW w:w="283" w:type="dxa"/>
            <w:tcBorders>
              <w:top w:val="nil"/>
              <w:left w:val="nil"/>
              <w:bottom w:val="nil"/>
              <w:right w:val="nil"/>
            </w:tcBorders>
          </w:tcPr>
          <w:p w:rsidR="00955226" w:rsidRPr="00957EBB" w:rsidRDefault="00955226" w:rsidP="00F5398E">
            <w:pPr>
              <w:pStyle w:val="ae"/>
              <w:jc w:val="both"/>
              <w:rPr>
                <w:rtl/>
              </w:rPr>
            </w:pPr>
          </w:p>
        </w:tc>
        <w:tc>
          <w:tcPr>
            <w:tcW w:w="4111" w:type="dxa"/>
            <w:tcBorders>
              <w:top w:val="nil"/>
              <w:left w:val="nil"/>
              <w:bottom w:val="nil"/>
              <w:right w:val="nil"/>
            </w:tcBorders>
          </w:tcPr>
          <w:p w:rsidR="00955226" w:rsidRPr="00957EBB" w:rsidRDefault="00955226" w:rsidP="00F5398E">
            <w:pPr>
              <w:pStyle w:val="ae"/>
              <w:jc w:val="both"/>
              <w:rPr>
                <w:rtl/>
              </w:rPr>
            </w:pPr>
          </w:p>
        </w:tc>
        <w:tc>
          <w:tcPr>
            <w:tcW w:w="284" w:type="dxa"/>
            <w:tcBorders>
              <w:top w:val="nil"/>
              <w:left w:val="nil"/>
              <w:bottom w:val="nil"/>
              <w:right w:val="nil"/>
            </w:tcBorders>
          </w:tcPr>
          <w:p w:rsidR="00955226" w:rsidRPr="00957EBB" w:rsidRDefault="00955226" w:rsidP="00F5398E">
            <w:pPr>
              <w:pStyle w:val="ae"/>
              <w:jc w:val="both"/>
              <w:rPr>
                <w:rtl/>
              </w:rPr>
            </w:pPr>
          </w:p>
        </w:tc>
      </w:tr>
    </w:tbl>
    <w:p w:rsidR="00955226" w:rsidRPr="00957EBB" w:rsidRDefault="00955226" w:rsidP="00955226">
      <w:pPr>
        <w:rPr>
          <w:rFonts w:hint="cs"/>
          <w:b/>
          <w:bCs/>
          <w:rtl/>
        </w:rPr>
      </w:pPr>
    </w:p>
    <w:p w:rsidR="00FC4B2B" w:rsidRDefault="00FC4B2B" w:rsidP="009245EF">
      <w:pPr>
        <w:rPr>
          <w:rtl/>
        </w:rPr>
      </w:pPr>
    </w:p>
    <w:p w:rsidR="00FC4B2B" w:rsidRDefault="00FC4B2B" w:rsidP="009245EF">
      <w:pPr>
        <w:rPr>
          <w:rtl/>
        </w:rPr>
      </w:pPr>
    </w:p>
    <w:p w:rsidR="00FC4B2B" w:rsidRDefault="00FC4B2B" w:rsidP="009245EF">
      <w:pPr>
        <w:rPr>
          <w:rtl/>
        </w:rPr>
      </w:pPr>
    </w:p>
    <w:p w:rsidR="00FC4B2B" w:rsidRDefault="00FC4B2B" w:rsidP="009245EF">
      <w:pPr>
        <w:rPr>
          <w:rtl/>
        </w:rPr>
      </w:pPr>
    </w:p>
    <w:tbl>
      <w:tblPr>
        <w:tblpPr w:leftFromText="180" w:rightFromText="180" w:vertAnchor="text" w:horzAnchor="margin" w:tblpY="17"/>
        <w:bidiVisual/>
        <w:tblW w:w="4678" w:type="dxa"/>
        <w:tblLayout w:type="fixed"/>
        <w:tblLook w:val="0000" w:firstRow="0" w:lastRow="0" w:firstColumn="0" w:lastColumn="0" w:noHBand="0" w:noVBand="0"/>
      </w:tblPr>
      <w:tblGrid>
        <w:gridCol w:w="283"/>
        <w:gridCol w:w="4111"/>
        <w:gridCol w:w="284"/>
      </w:tblGrid>
      <w:tr w:rsidR="009775CC" w:rsidTr="009775CC">
        <w:trPr>
          <w:trHeight w:val="165"/>
        </w:trPr>
        <w:tc>
          <w:tcPr>
            <w:tcW w:w="283" w:type="dxa"/>
            <w:tcBorders>
              <w:top w:val="nil"/>
              <w:left w:val="nil"/>
              <w:bottom w:val="nil"/>
              <w:right w:val="nil"/>
            </w:tcBorders>
          </w:tcPr>
          <w:p w:rsidR="009775CC" w:rsidRDefault="009775CC" w:rsidP="009775CC">
            <w:pPr>
              <w:pStyle w:val="ae"/>
              <w:rPr>
                <w:noProof w:val="0"/>
              </w:rPr>
            </w:pPr>
            <w:r>
              <w:rPr>
                <w:noProof w:val="0"/>
                <w:rtl/>
              </w:rPr>
              <w:t>*</w:t>
            </w:r>
          </w:p>
        </w:tc>
        <w:tc>
          <w:tcPr>
            <w:tcW w:w="4111" w:type="dxa"/>
            <w:tcBorders>
              <w:top w:val="nil"/>
              <w:left w:val="nil"/>
              <w:bottom w:val="nil"/>
              <w:right w:val="nil"/>
            </w:tcBorders>
          </w:tcPr>
          <w:p w:rsidR="009775CC" w:rsidRDefault="009775CC" w:rsidP="009775CC">
            <w:pPr>
              <w:pStyle w:val="ae"/>
              <w:ind w:left="-170" w:right="-170"/>
              <w:rPr>
                <w:noProof w:val="0"/>
              </w:rPr>
            </w:pPr>
            <w:r>
              <w:rPr>
                <w:noProof w:val="0"/>
                <w:rtl/>
              </w:rPr>
              <w:t>***************************************************************</w:t>
            </w:r>
          </w:p>
        </w:tc>
        <w:tc>
          <w:tcPr>
            <w:tcW w:w="284" w:type="dxa"/>
            <w:tcBorders>
              <w:top w:val="nil"/>
              <w:left w:val="nil"/>
              <w:bottom w:val="nil"/>
              <w:right w:val="nil"/>
            </w:tcBorders>
          </w:tcPr>
          <w:p w:rsidR="009775CC" w:rsidRDefault="009775CC" w:rsidP="009775CC">
            <w:pPr>
              <w:pStyle w:val="ae"/>
              <w:rPr>
                <w:noProof w:val="0"/>
              </w:rPr>
            </w:pPr>
            <w:r>
              <w:rPr>
                <w:noProof w:val="0"/>
                <w:rtl/>
              </w:rPr>
              <w:t>*</w:t>
            </w:r>
          </w:p>
        </w:tc>
      </w:tr>
      <w:tr w:rsidR="009775CC" w:rsidTr="009775CC">
        <w:tc>
          <w:tcPr>
            <w:tcW w:w="283" w:type="dxa"/>
            <w:tcBorders>
              <w:top w:val="nil"/>
              <w:left w:val="nil"/>
              <w:bottom w:val="nil"/>
              <w:right w:val="nil"/>
            </w:tcBorders>
          </w:tcPr>
          <w:p w:rsidR="009775CC" w:rsidRDefault="009775CC" w:rsidP="009775CC">
            <w:pPr>
              <w:pStyle w:val="ae"/>
              <w:rPr>
                <w:noProof w:val="0"/>
              </w:rPr>
            </w:pPr>
            <w:r>
              <w:rPr>
                <w:noProof w:val="0"/>
                <w:rtl/>
              </w:rPr>
              <w:t>* * * * * * * * * *</w:t>
            </w:r>
          </w:p>
        </w:tc>
        <w:tc>
          <w:tcPr>
            <w:tcW w:w="4111" w:type="dxa"/>
            <w:tcBorders>
              <w:top w:val="nil"/>
              <w:left w:val="nil"/>
              <w:bottom w:val="nil"/>
              <w:right w:val="nil"/>
            </w:tcBorders>
          </w:tcPr>
          <w:p w:rsidR="009775CC" w:rsidRDefault="009775CC" w:rsidP="009775CC">
            <w:pPr>
              <w:pStyle w:val="ae"/>
              <w:rPr>
                <w:noProof w:val="0"/>
                <w:rtl/>
              </w:rPr>
            </w:pPr>
            <w:r>
              <w:rPr>
                <w:noProof w:val="0"/>
                <w:rtl/>
              </w:rPr>
              <w:t>כל הזכויות שמורות לישיבת הר עציון</w:t>
            </w:r>
            <w:r>
              <w:rPr>
                <w:rFonts w:hint="cs"/>
                <w:noProof w:val="0"/>
                <w:rtl/>
              </w:rPr>
              <w:t xml:space="preserve"> ולרב משה ליכטנשטיין</w:t>
            </w:r>
          </w:p>
          <w:p w:rsidR="009775CC" w:rsidRPr="00C5614D" w:rsidRDefault="009775CC" w:rsidP="009775CC">
            <w:pPr>
              <w:pStyle w:val="ae"/>
              <w:rPr>
                <w:rFonts w:ascii="Times New Roman" w:hAnsi="Times New Roman" w:cs="Times New Roman"/>
                <w:noProof w:val="0"/>
                <w:rtl/>
              </w:rPr>
            </w:pPr>
            <w:r>
              <w:rPr>
                <w:rFonts w:hint="cs"/>
                <w:noProof w:val="0"/>
                <w:rtl/>
              </w:rPr>
              <w:t>עורך: אלישע אורון תשע"ט</w:t>
            </w:r>
          </w:p>
          <w:p w:rsidR="009775CC" w:rsidRDefault="009775CC" w:rsidP="009775CC">
            <w:pPr>
              <w:pStyle w:val="ae"/>
              <w:rPr>
                <w:noProof w:val="0"/>
                <w:rtl/>
              </w:rPr>
            </w:pPr>
            <w:r>
              <w:rPr>
                <w:noProof w:val="0"/>
                <w:rtl/>
              </w:rPr>
              <w:t>*******************************************************</w:t>
            </w:r>
          </w:p>
          <w:p w:rsidR="009775CC" w:rsidRDefault="009775CC" w:rsidP="009775CC">
            <w:pPr>
              <w:pStyle w:val="ae"/>
              <w:rPr>
                <w:noProof w:val="0"/>
                <w:rtl/>
              </w:rPr>
            </w:pPr>
          </w:p>
          <w:p w:rsidR="009775CC" w:rsidRDefault="009775CC" w:rsidP="009775CC">
            <w:pPr>
              <w:pStyle w:val="ae"/>
              <w:rPr>
                <w:noProof w:val="0"/>
                <w:rtl/>
              </w:rPr>
            </w:pPr>
            <w:r>
              <w:rPr>
                <w:noProof w:val="0"/>
                <w:rtl/>
              </w:rPr>
              <w:t>בית המדרש הוירטואלי שליד ישיבת הר עציון</w:t>
            </w:r>
          </w:p>
          <w:p w:rsidR="009775CC" w:rsidRDefault="009775CC" w:rsidP="009775CC">
            <w:pPr>
              <w:pStyle w:val="ae"/>
              <w:rPr>
                <w:noProof w:val="0"/>
                <w:rtl/>
              </w:rPr>
            </w:pPr>
          </w:p>
          <w:p w:rsidR="009775CC" w:rsidRDefault="009775CC" w:rsidP="009775CC">
            <w:pPr>
              <w:pStyle w:val="ae"/>
              <w:rPr>
                <w:noProof w:val="0"/>
                <w:rtl/>
              </w:rPr>
            </w:pPr>
            <w:hyperlink r:id="rId7" w:history="1">
              <w:r>
                <w:rPr>
                  <w:rStyle w:val="Hyperlink"/>
                </w:rPr>
                <w:t>http://www.etzion.org.il/vbm</w:t>
              </w:r>
            </w:hyperlink>
          </w:p>
          <w:p w:rsidR="009775CC" w:rsidRDefault="009775CC" w:rsidP="009775CC">
            <w:pPr>
              <w:pStyle w:val="ae"/>
              <w:rPr>
                <w:noProof w:val="0"/>
                <w:rtl/>
              </w:rPr>
            </w:pPr>
            <w:r>
              <w:rPr>
                <w:noProof w:val="0"/>
                <w:rtl/>
              </w:rPr>
              <w:tab/>
            </w:r>
          </w:p>
          <w:p w:rsidR="009775CC" w:rsidRDefault="009775CC" w:rsidP="009775CC">
            <w:pPr>
              <w:pStyle w:val="ae"/>
              <w:rPr>
                <w:noProof w:val="0"/>
                <w:rtl/>
              </w:rPr>
            </w:pPr>
          </w:p>
          <w:p w:rsidR="009775CC" w:rsidRDefault="009775CC" w:rsidP="009775CC">
            <w:pPr>
              <w:pStyle w:val="ae"/>
              <w:rPr>
                <w:noProof w:val="0"/>
                <w:rtl/>
              </w:rPr>
            </w:pPr>
            <w:r>
              <w:rPr>
                <w:noProof w:val="0"/>
                <w:rtl/>
              </w:rPr>
              <w:t xml:space="preserve">משרדי בית המדרש הוירטואלי: 02-9937300 שלוחה 5 </w:t>
            </w:r>
          </w:p>
          <w:p w:rsidR="009775CC" w:rsidRDefault="009775CC" w:rsidP="009775CC">
            <w:pPr>
              <w:pStyle w:val="ae"/>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rsidR="009775CC" w:rsidRDefault="009775CC" w:rsidP="009775CC">
            <w:pPr>
              <w:pStyle w:val="ae"/>
              <w:rPr>
                <w:noProof w:val="0"/>
              </w:rPr>
            </w:pPr>
            <w:r>
              <w:rPr>
                <w:noProof w:val="0"/>
                <w:rtl/>
              </w:rPr>
              <w:t xml:space="preserve">* * * * * * * * * * </w:t>
            </w:r>
          </w:p>
        </w:tc>
      </w:tr>
      <w:tr w:rsidR="009775CC" w:rsidTr="009775CC">
        <w:tc>
          <w:tcPr>
            <w:tcW w:w="283" w:type="dxa"/>
            <w:tcBorders>
              <w:top w:val="nil"/>
              <w:left w:val="nil"/>
              <w:bottom w:val="nil"/>
              <w:right w:val="nil"/>
            </w:tcBorders>
          </w:tcPr>
          <w:p w:rsidR="009775CC" w:rsidRDefault="009775CC" w:rsidP="009775CC">
            <w:pPr>
              <w:pStyle w:val="ae"/>
              <w:rPr>
                <w:noProof w:val="0"/>
              </w:rPr>
            </w:pPr>
            <w:r>
              <w:rPr>
                <w:noProof w:val="0"/>
                <w:rtl/>
              </w:rPr>
              <w:t>*</w:t>
            </w:r>
          </w:p>
        </w:tc>
        <w:tc>
          <w:tcPr>
            <w:tcW w:w="4111" w:type="dxa"/>
            <w:tcBorders>
              <w:top w:val="nil"/>
              <w:left w:val="nil"/>
              <w:bottom w:val="nil"/>
              <w:right w:val="nil"/>
            </w:tcBorders>
          </w:tcPr>
          <w:p w:rsidR="009775CC" w:rsidRDefault="009775CC" w:rsidP="009775CC">
            <w:pPr>
              <w:pStyle w:val="ae"/>
              <w:ind w:left="-227" w:right="-227"/>
              <w:rPr>
                <w:noProof w:val="0"/>
              </w:rPr>
            </w:pPr>
            <w:r>
              <w:rPr>
                <w:noProof w:val="0"/>
                <w:rtl/>
              </w:rPr>
              <w:t>***************************************************************</w:t>
            </w:r>
          </w:p>
        </w:tc>
        <w:tc>
          <w:tcPr>
            <w:tcW w:w="284" w:type="dxa"/>
            <w:tcBorders>
              <w:top w:val="nil"/>
              <w:left w:val="nil"/>
              <w:bottom w:val="nil"/>
              <w:right w:val="nil"/>
            </w:tcBorders>
          </w:tcPr>
          <w:p w:rsidR="009775CC" w:rsidRDefault="009775CC" w:rsidP="009775CC">
            <w:pPr>
              <w:pStyle w:val="ae"/>
              <w:rPr>
                <w:noProof w:val="0"/>
              </w:rPr>
            </w:pPr>
            <w:r>
              <w:rPr>
                <w:noProof w:val="0"/>
                <w:rtl/>
              </w:rPr>
              <w:t>*</w:t>
            </w:r>
          </w:p>
        </w:tc>
      </w:tr>
    </w:tbl>
    <w:p w:rsidR="00FC4B2B" w:rsidRDefault="00FC4B2B" w:rsidP="009245EF">
      <w:pPr>
        <w:rPr>
          <w:rtl/>
        </w:rPr>
      </w:pPr>
    </w:p>
    <w:p w:rsidR="00FC4B2B" w:rsidRDefault="00FC4B2B" w:rsidP="009245EF">
      <w:pPr>
        <w:rPr>
          <w:rtl/>
        </w:rPr>
      </w:pPr>
    </w:p>
    <w:p w:rsidR="00FC4B2B" w:rsidRDefault="00FC4B2B" w:rsidP="009245EF">
      <w:pPr>
        <w:rPr>
          <w:rtl/>
        </w:rPr>
      </w:pPr>
    </w:p>
    <w:p w:rsidR="00FC4B2B" w:rsidRPr="00384792" w:rsidRDefault="00FC4B2B" w:rsidP="009245EF">
      <w:pPr>
        <w:rPr>
          <w:rtl/>
        </w:rPr>
      </w:pPr>
    </w:p>
    <w:p w:rsidR="00BB379F" w:rsidRDefault="00BB379F" w:rsidP="00955226">
      <w:pPr>
        <w:pStyle w:val="a4"/>
        <w:rPr>
          <w:rtl/>
        </w:rPr>
      </w:pPr>
    </w:p>
    <w:p w:rsidR="005340F6" w:rsidRDefault="005340F6" w:rsidP="00BB379F">
      <w:pPr>
        <w:rPr>
          <w:b/>
          <w:bCs/>
          <w:rtl/>
        </w:rPr>
      </w:pPr>
    </w:p>
    <w:p w:rsidR="005340F6" w:rsidRPr="005340F6" w:rsidRDefault="005340F6" w:rsidP="00BB379F">
      <w:pPr>
        <w:rPr>
          <w:rFonts w:hint="cs"/>
          <w:b/>
          <w:bCs/>
          <w:rtl/>
        </w:rPr>
      </w:pPr>
    </w:p>
    <w:p w:rsidR="000C1C92" w:rsidRPr="005340F6" w:rsidRDefault="000C1C92" w:rsidP="000C1C92">
      <w:pPr>
        <w:shd w:val="clear" w:color="auto" w:fill="FCFDFE"/>
        <w:bidi w:val="0"/>
        <w:spacing w:line="375" w:lineRule="atLeast"/>
        <w:rPr>
          <w:rFonts w:ascii="Arial" w:hAnsi="Arial" w:cs="Arial"/>
          <w:b/>
          <w:bCs/>
          <w:color w:val="000000"/>
          <w:sz w:val="21"/>
          <w:szCs w:val="21"/>
        </w:rPr>
      </w:pPr>
    </w:p>
    <w:p w:rsidR="000C1C92" w:rsidRDefault="000C1C92" w:rsidP="000C1C92">
      <w:pPr>
        <w:shd w:val="clear" w:color="auto" w:fill="FCFDFE"/>
        <w:bidi w:val="0"/>
        <w:spacing w:line="375" w:lineRule="atLeast"/>
        <w:rPr>
          <w:rFonts w:ascii="Arial" w:hAnsi="Arial" w:cs="Arial"/>
          <w:color w:val="000000"/>
          <w:sz w:val="21"/>
          <w:szCs w:val="21"/>
        </w:rPr>
      </w:pPr>
    </w:p>
    <w:p w:rsidR="00063EEA" w:rsidRPr="000C1C92" w:rsidRDefault="00063EEA" w:rsidP="000C1C92">
      <w:pPr>
        <w:rPr>
          <w:szCs w:val="20"/>
          <w:rtl/>
        </w:rPr>
      </w:pPr>
    </w:p>
    <w:sectPr w:rsidR="00063EEA" w:rsidRPr="000C1C92" w:rsidSect="00C640F0">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A14" w:rsidRDefault="00DC0A14" w:rsidP="005F7985">
      <w:pPr>
        <w:spacing w:after="0" w:line="240" w:lineRule="auto"/>
      </w:pPr>
      <w:r>
        <w:separator/>
      </w:r>
    </w:p>
  </w:endnote>
  <w:endnote w:type="continuationSeparator" w:id="0">
    <w:p w:rsidR="00DC0A14" w:rsidRDefault="00DC0A14"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Segoe UI Semilight"/>
    <w:charset w:val="B1"/>
    <w:family w:val="auto"/>
    <w:pitch w:val="variable"/>
    <w:sig w:usb0="00000800"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A14" w:rsidRDefault="00DC0A14" w:rsidP="005F7985">
      <w:pPr>
        <w:spacing w:after="0" w:line="240" w:lineRule="auto"/>
      </w:pPr>
      <w:r>
        <w:separator/>
      </w:r>
    </w:p>
  </w:footnote>
  <w:footnote w:type="continuationSeparator" w:id="0">
    <w:p w:rsidR="00DC0A14" w:rsidRDefault="00DC0A14" w:rsidP="005F7985">
      <w:pPr>
        <w:spacing w:after="0" w:line="240" w:lineRule="auto"/>
      </w:pPr>
      <w:r>
        <w:continuationSeparator/>
      </w:r>
    </w:p>
  </w:footnote>
  <w:footnote w:id="1">
    <w:p w:rsidR="005340F6" w:rsidRPr="00955226" w:rsidRDefault="005340F6" w:rsidP="00955226">
      <w:pPr>
        <w:pStyle w:val="a8"/>
        <w:rPr>
          <w:rtl/>
        </w:rPr>
      </w:pPr>
      <w:r>
        <w:rPr>
          <w:rStyle w:val="aa"/>
          <w:rFonts w:eastAsiaTheme="majorEastAsia"/>
          <w:rtl/>
        </w:rPr>
        <w:t>*</w:t>
      </w:r>
      <w:r w:rsidRPr="001C4E63">
        <w:rPr>
          <w:rFonts w:hint="cs"/>
          <w:rtl/>
        </w:rPr>
        <w:t xml:space="preserve"> </w:t>
      </w:r>
      <w:bookmarkStart w:id="0" w:name="_ftn1"/>
      <w:bookmarkEnd w:id="0"/>
      <w:r>
        <w:rPr>
          <w:rFonts w:hint="cs"/>
          <w:rtl/>
        </w:rPr>
        <w:tab/>
      </w:r>
      <w:r w:rsidR="00955226">
        <w:rPr>
          <w:rFonts w:hint="cs"/>
          <w:rtl/>
        </w:rPr>
        <w:t>השיחה הועברה בליל שבת-קודש פרשת מסעי שנת תש"ן, וסוכמה ע"י הרב יוסף-צבי רימון. פורסמה בעלון-שבות 140-141</w:t>
      </w:r>
      <w:r w:rsidR="00955226">
        <w:rPr>
          <w:rFonts w:hint="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9775CC">
      <w:rPr>
        <w:b/>
        <w:bCs/>
        <w:noProof/>
        <w:sz w:val="21"/>
        <w:rtl/>
      </w:rPr>
      <w:t>2</w:t>
    </w:r>
    <w:r>
      <w:rPr>
        <w:b/>
        <w:bCs/>
        <w:sz w:val="21"/>
        <w:rtl/>
      </w:rPr>
      <w:fldChar w:fldCharType="end"/>
    </w:r>
    <w:r>
      <w:rPr>
        <w:b/>
        <w:bCs/>
        <w:sz w:val="21"/>
        <w:rtl/>
      </w:rPr>
      <w:t xml:space="preserve"> -</w:t>
    </w:r>
  </w:p>
  <w:p w:rsidR="009C2F55" w:rsidRDefault="009C2F55"/>
  <w:p w:rsidR="00A21DE3" w:rsidRDefault="00A21DE3"/>
  <w:p w:rsidR="00B47D28" w:rsidRDefault="00B47D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7C39"/>
    <w:rsid w:val="000303B0"/>
    <w:rsid w:val="000374AF"/>
    <w:rsid w:val="000430A9"/>
    <w:rsid w:val="000438F6"/>
    <w:rsid w:val="000458BC"/>
    <w:rsid w:val="000458D5"/>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C6917"/>
    <w:rsid w:val="000D00CA"/>
    <w:rsid w:val="000D4403"/>
    <w:rsid w:val="000E5AFD"/>
    <w:rsid w:val="000F4C66"/>
    <w:rsid w:val="000F632C"/>
    <w:rsid w:val="0011400B"/>
    <w:rsid w:val="00116430"/>
    <w:rsid w:val="00117DF5"/>
    <w:rsid w:val="00136612"/>
    <w:rsid w:val="001502DB"/>
    <w:rsid w:val="001748C6"/>
    <w:rsid w:val="00196065"/>
    <w:rsid w:val="001A0F71"/>
    <w:rsid w:val="001A37F7"/>
    <w:rsid w:val="001A67B0"/>
    <w:rsid w:val="001A70D5"/>
    <w:rsid w:val="001C08DD"/>
    <w:rsid w:val="001C3273"/>
    <w:rsid w:val="001C5C2A"/>
    <w:rsid w:val="001D4338"/>
    <w:rsid w:val="001E62F2"/>
    <w:rsid w:val="001E7C01"/>
    <w:rsid w:val="001F137C"/>
    <w:rsid w:val="001F2BAA"/>
    <w:rsid w:val="001F54D5"/>
    <w:rsid w:val="00210210"/>
    <w:rsid w:val="0022004E"/>
    <w:rsid w:val="00223934"/>
    <w:rsid w:val="002309DD"/>
    <w:rsid w:val="00236711"/>
    <w:rsid w:val="0024302E"/>
    <w:rsid w:val="0026116C"/>
    <w:rsid w:val="00261762"/>
    <w:rsid w:val="002636B3"/>
    <w:rsid w:val="00272817"/>
    <w:rsid w:val="00277A35"/>
    <w:rsid w:val="002835DC"/>
    <w:rsid w:val="00283A2C"/>
    <w:rsid w:val="0028771E"/>
    <w:rsid w:val="002937E7"/>
    <w:rsid w:val="002A394A"/>
    <w:rsid w:val="002B30DB"/>
    <w:rsid w:val="002B41A6"/>
    <w:rsid w:val="002D06F7"/>
    <w:rsid w:val="002D3217"/>
    <w:rsid w:val="002E206A"/>
    <w:rsid w:val="002E32BC"/>
    <w:rsid w:val="002E5F98"/>
    <w:rsid w:val="00307943"/>
    <w:rsid w:val="0031173D"/>
    <w:rsid w:val="00313557"/>
    <w:rsid w:val="00314F87"/>
    <w:rsid w:val="00315192"/>
    <w:rsid w:val="0033127E"/>
    <w:rsid w:val="00335C84"/>
    <w:rsid w:val="00353E96"/>
    <w:rsid w:val="00354A84"/>
    <w:rsid w:val="0036450E"/>
    <w:rsid w:val="003654A9"/>
    <w:rsid w:val="0036691E"/>
    <w:rsid w:val="00367E4F"/>
    <w:rsid w:val="00371F00"/>
    <w:rsid w:val="00380328"/>
    <w:rsid w:val="00380C74"/>
    <w:rsid w:val="003904BF"/>
    <w:rsid w:val="00396C00"/>
    <w:rsid w:val="003A1414"/>
    <w:rsid w:val="003B054A"/>
    <w:rsid w:val="003B253E"/>
    <w:rsid w:val="003B5ED9"/>
    <w:rsid w:val="003C5E39"/>
    <w:rsid w:val="003D3A46"/>
    <w:rsid w:val="003E0543"/>
    <w:rsid w:val="003E768B"/>
    <w:rsid w:val="003F7890"/>
    <w:rsid w:val="00402C36"/>
    <w:rsid w:val="00403308"/>
    <w:rsid w:val="004157B5"/>
    <w:rsid w:val="00424AE4"/>
    <w:rsid w:val="004343EC"/>
    <w:rsid w:val="004360C9"/>
    <w:rsid w:val="00436494"/>
    <w:rsid w:val="00437075"/>
    <w:rsid w:val="004371D5"/>
    <w:rsid w:val="00453A8D"/>
    <w:rsid w:val="00455395"/>
    <w:rsid w:val="00462206"/>
    <w:rsid w:val="004721A4"/>
    <w:rsid w:val="0048126C"/>
    <w:rsid w:val="004829C8"/>
    <w:rsid w:val="004907FA"/>
    <w:rsid w:val="0049270B"/>
    <w:rsid w:val="004940DD"/>
    <w:rsid w:val="00495D14"/>
    <w:rsid w:val="00496FA8"/>
    <w:rsid w:val="00497747"/>
    <w:rsid w:val="00497DA1"/>
    <w:rsid w:val="004A3E27"/>
    <w:rsid w:val="004C2D5D"/>
    <w:rsid w:val="00500AE4"/>
    <w:rsid w:val="00505A47"/>
    <w:rsid w:val="005149C3"/>
    <w:rsid w:val="00530587"/>
    <w:rsid w:val="005340F6"/>
    <w:rsid w:val="00543BFF"/>
    <w:rsid w:val="00544704"/>
    <w:rsid w:val="00552A2B"/>
    <w:rsid w:val="00553804"/>
    <w:rsid w:val="00556D4D"/>
    <w:rsid w:val="005647CD"/>
    <w:rsid w:val="00586435"/>
    <w:rsid w:val="0059716D"/>
    <w:rsid w:val="005A3716"/>
    <w:rsid w:val="005A6DA7"/>
    <w:rsid w:val="005B0EF7"/>
    <w:rsid w:val="005B76C2"/>
    <w:rsid w:val="005D314E"/>
    <w:rsid w:val="005D6110"/>
    <w:rsid w:val="005E1B28"/>
    <w:rsid w:val="005E44BA"/>
    <w:rsid w:val="005F7985"/>
    <w:rsid w:val="006031AD"/>
    <w:rsid w:val="006064E4"/>
    <w:rsid w:val="0061649C"/>
    <w:rsid w:val="006250E1"/>
    <w:rsid w:val="00626B50"/>
    <w:rsid w:val="00626F51"/>
    <w:rsid w:val="0062740D"/>
    <w:rsid w:val="0063345E"/>
    <w:rsid w:val="00640807"/>
    <w:rsid w:val="00656961"/>
    <w:rsid w:val="006569CA"/>
    <w:rsid w:val="00676A7C"/>
    <w:rsid w:val="00683AD6"/>
    <w:rsid w:val="0068488F"/>
    <w:rsid w:val="00691F33"/>
    <w:rsid w:val="006A2004"/>
    <w:rsid w:val="006B1EF3"/>
    <w:rsid w:val="006B332C"/>
    <w:rsid w:val="006D639A"/>
    <w:rsid w:val="006E3C75"/>
    <w:rsid w:val="0070000E"/>
    <w:rsid w:val="00702C02"/>
    <w:rsid w:val="00704261"/>
    <w:rsid w:val="00707A86"/>
    <w:rsid w:val="007176D1"/>
    <w:rsid w:val="00757250"/>
    <w:rsid w:val="007611E7"/>
    <w:rsid w:val="0077023A"/>
    <w:rsid w:val="0077090A"/>
    <w:rsid w:val="00773F69"/>
    <w:rsid w:val="00786FDD"/>
    <w:rsid w:val="007873C0"/>
    <w:rsid w:val="00790A2F"/>
    <w:rsid w:val="00791356"/>
    <w:rsid w:val="00792C2B"/>
    <w:rsid w:val="007A6AB1"/>
    <w:rsid w:val="007B3547"/>
    <w:rsid w:val="007C0386"/>
    <w:rsid w:val="007C5FA6"/>
    <w:rsid w:val="007D63B1"/>
    <w:rsid w:val="007E7500"/>
    <w:rsid w:val="007E79DC"/>
    <w:rsid w:val="007F0C6C"/>
    <w:rsid w:val="007F4E71"/>
    <w:rsid w:val="00807830"/>
    <w:rsid w:val="00812012"/>
    <w:rsid w:val="00813980"/>
    <w:rsid w:val="00814A2F"/>
    <w:rsid w:val="00823567"/>
    <w:rsid w:val="00832F77"/>
    <w:rsid w:val="00835345"/>
    <w:rsid w:val="00850598"/>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15D9"/>
    <w:rsid w:val="009245EF"/>
    <w:rsid w:val="0093325C"/>
    <w:rsid w:val="00935B08"/>
    <w:rsid w:val="00942ABC"/>
    <w:rsid w:val="00954200"/>
    <w:rsid w:val="00955226"/>
    <w:rsid w:val="00955961"/>
    <w:rsid w:val="00957A09"/>
    <w:rsid w:val="00970825"/>
    <w:rsid w:val="00975E80"/>
    <w:rsid w:val="009775CC"/>
    <w:rsid w:val="0098126F"/>
    <w:rsid w:val="009A4C0C"/>
    <w:rsid w:val="009B5E32"/>
    <w:rsid w:val="009B70F2"/>
    <w:rsid w:val="009C2F55"/>
    <w:rsid w:val="009C6C3A"/>
    <w:rsid w:val="009E6F74"/>
    <w:rsid w:val="009F0CFF"/>
    <w:rsid w:val="009F1F91"/>
    <w:rsid w:val="009F301F"/>
    <w:rsid w:val="009F32DA"/>
    <w:rsid w:val="00A03E61"/>
    <w:rsid w:val="00A17CC0"/>
    <w:rsid w:val="00A17E19"/>
    <w:rsid w:val="00A21DE3"/>
    <w:rsid w:val="00A35DEA"/>
    <w:rsid w:val="00A432CE"/>
    <w:rsid w:val="00A443AC"/>
    <w:rsid w:val="00A55913"/>
    <w:rsid w:val="00A67BCC"/>
    <w:rsid w:val="00A84C56"/>
    <w:rsid w:val="00A9321B"/>
    <w:rsid w:val="00AB11ED"/>
    <w:rsid w:val="00AC4207"/>
    <w:rsid w:val="00AD12E5"/>
    <w:rsid w:val="00AD4303"/>
    <w:rsid w:val="00AD521A"/>
    <w:rsid w:val="00AE1BD0"/>
    <w:rsid w:val="00AE2FA2"/>
    <w:rsid w:val="00AE33CD"/>
    <w:rsid w:val="00B2236F"/>
    <w:rsid w:val="00B243F4"/>
    <w:rsid w:val="00B24B5A"/>
    <w:rsid w:val="00B40D5E"/>
    <w:rsid w:val="00B47D28"/>
    <w:rsid w:val="00B5602D"/>
    <w:rsid w:val="00B56C92"/>
    <w:rsid w:val="00B62012"/>
    <w:rsid w:val="00B65D5E"/>
    <w:rsid w:val="00B7243D"/>
    <w:rsid w:val="00B82F4A"/>
    <w:rsid w:val="00B86A06"/>
    <w:rsid w:val="00B90183"/>
    <w:rsid w:val="00B92A67"/>
    <w:rsid w:val="00BA7870"/>
    <w:rsid w:val="00BB379F"/>
    <w:rsid w:val="00BB44B6"/>
    <w:rsid w:val="00BB69EE"/>
    <w:rsid w:val="00BB7767"/>
    <w:rsid w:val="00BC6A3D"/>
    <w:rsid w:val="00BC7C5F"/>
    <w:rsid w:val="00BD32A3"/>
    <w:rsid w:val="00BD38AD"/>
    <w:rsid w:val="00BE1240"/>
    <w:rsid w:val="00BF05A2"/>
    <w:rsid w:val="00C14C5A"/>
    <w:rsid w:val="00C22ED5"/>
    <w:rsid w:val="00C25383"/>
    <w:rsid w:val="00C42983"/>
    <w:rsid w:val="00C640F0"/>
    <w:rsid w:val="00C65157"/>
    <w:rsid w:val="00C66FF3"/>
    <w:rsid w:val="00C955E8"/>
    <w:rsid w:val="00CA3B41"/>
    <w:rsid w:val="00CB11E4"/>
    <w:rsid w:val="00CB2527"/>
    <w:rsid w:val="00CB5419"/>
    <w:rsid w:val="00CB73CC"/>
    <w:rsid w:val="00CC12A9"/>
    <w:rsid w:val="00CC778C"/>
    <w:rsid w:val="00CD78AB"/>
    <w:rsid w:val="00CE05E0"/>
    <w:rsid w:val="00CF363C"/>
    <w:rsid w:val="00D0672F"/>
    <w:rsid w:val="00D1518B"/>
    <w:rsid w:val="00D2370C"/>
    <w:rsid w:val="00D24061"/>
    <w:rsid w:val="00D61E80"/>
    <w:rsid w:val="00D67878"/>
    <w:rsid w:val="00D70DEE"/>
    <w:rsid w:val="00D7436F"/>
    <w:rsid w:val="00D74DD2"/>
    <w:rsid w:val="00D823B6"/>
    <w:rsid w:val="00D84328"/>
    <w:rsid w:val="00D9250D"/>
    <w:rsid w:val="00D92A75"/>
    <w:rsid w:val="00DA06A2"/>
    <w:rsid w:val="00DB03E7"/>
    <w:rsid w:val="00DB0EBF"/>
    <w:rsid w:val="00DB381D"/>
    <w:rsid w:val="00DC0A14"/>
    <w:rsid w:val="00DD011C"/>
    <w:rsid w:val="00DD02C6"/>
    <w:rsid w:val="00DD18B2"/>
    <w:rsid w:val="00DE513B"/>
    <w:rsid w:val="00DE7040"/>
    <w:rsid w:val="00DF30CA"/>
    <w:rsid w:val="00DF6814"/>
    <w:rsid w:val="00E167FB"/>
    <w:rsid w:val="00E20BA6"/>
    <w:rsid w:val="00E224F2"/>
    <w:rsid w:val="00E25C0D"/>
    <w:rsid w:val="00E35733"/>
    <w:rsid w:val="00E43405"/>
    <w:rsid w:val="00E46548"/>
    <w:rsid w:val="00E46B4B"/>
    <w:rsid w:val="00E50379"/>
    <w:rsid w:val="00E64DA3"/>
    <w:rsid w:val="00E71454"/>
    <w:rsid w:val="00E71C56"/>
    <w:rsid w:val="00E77ACB"/>
    <w:rsid w:val="00E82DA9"/>
    <w:rsid w:val="00EA205A"/>
    <w:rsid w:val="00EA261D"/>
    <w:rsid w:val="00EA3490"/>
    <w:rsid w:val="00EA5BE2"/>
    <w:rsid w:val="00EB4E02"/>
    <w:rsid w:val="00EC00C3"/>
    <w:rsid w:val="00EC271E"/>
    <w:rsid w:val="00EC5312"/>
    <w:rsid w:val="00ED42F9"/>
    <w:rsid w:val="00ED4A9E"/>
    <w:rsid w:val="00ED4AE0"/>
    <w:rsid w:val="00EF3CF6"/>
    <w:rsid w:val="00F01291"/>
    <w:rsid w:val="00F172E6"/>
    <w:rsid w:val="00F25953"/>
    <w:rsid w:val="00F4298A"/>
    <w:rsid w:val="00F47DE4"/>
    <w:rsid w:val="00F53A54"/>
    <w:rsid w:val="00F55AAC"/>
    <w:rsid w:val="00F73661"/>
    <w:rsid w:val="00F81084"/>
    <w:rsid w:val="00F92DDA"/>
    <w:rsid w:val="00F9705F"/>
    <w:rsid w:val="00FA6FEC"/>
    <w:rsid w:val="00FB1EFB"/>
    <w:rsid w:val="00FC0A4E"/>
    <w:rsid w:val="00FC4B2B"/>
    <w:rsid w:val="00FC6AF8"/>
    <w:rsid w:val="00FC7F6C"/>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29"/>
    <w:qFormat/>
    <w:rsid w:val="00955226"/>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955226"/>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uiPriority w:val="99"/>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907</Words>
  <Characters>4538</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3</cp:revision>
  <dcterms:created xsi:type="dcterms:W3CDTF">2019-08-01T07:50:00Z</dcterms:created>
  <dcterms:modified xsi:type="dcterms:W3CDTF">2019-08-01T08:00:00Z</dcterms:modified>
</cp:coreProperties>
</file>