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EFB" w:rsidRDefault="00FB1EFB" w:rsidP="00FB1EFB">
      <w:pPr>
        <w:pStyle w:val="ad"/>
        <w:rPr>
          <w:sz w:val="26"/>
          <w:szCs w:val="26"/>
        </w:rPr>
      </w:pPr>
      <w:bookmarkStart w:id="0" w:name="_GoBack"/>
      <w:r>
        <w:rPr>
          <w:sz w:val="26"/>
          <w:szCs w:val="26"/>
          <w:rtl/>
        </w:rPr>
        <w:t xml:space="preserve">הרב יהודה </w:t>
      </w:r>
      <w:proofErr w:type="spellStart"/>
      <w:r>
        <w:rPr>
          <w:sz w:val="26"/>
          <w:szCs w:val="26"/>
          <w:rtl/>
        </w:rPr>
        <w:t>עמיטל</w:t>
      </w:r>
      <w:proofErr w:type="spellEnd"/>
      <w:r>
        <w:rPr>
          <w:sz w:val="26"/>
          <w:szCs w:val="26"/>
          <w:rtl/>
        </w:rPr>
        <w:t xml:space="preserve"> זצ"ל</w:t>
      </w:r>
    </w:p>
    <w:p w:rsidR="00FB1EFB" w:rsidRDefault="00FB1EFB" w:rsidP="00FB1EFB">
      <w:pPr>
        <w:pStyle w:val="ad"/>
        <w:rPr>
          <w:sz w:val="26"/>
          <w:szCs w:val="26"/>
          <w:rtl/>
        </w:rPr>
      </w:pPr>
      <w:r>
        <w:rPr>
          <w:sz w:val="26"/>
          <w:szCs w:val="26"/>
          <w:rtl/>
        </w:rPr>
        <w:t xml:space="preserve">שיחה לפרשת כי </w:t>
      </w:r>
      <w:proofErr w:type="spellStart"/>
      <w:r>
        <w:rPr>
          <w:sz w:val="26"/>
          <w:szCs w:val="26"/>
          <w:rtl/>
        </w:rPr>
        <w:t>תבא</w:t>
      </w:r>
      <w:proofErr w:type="spellEnd"/>
    </w:p>
    <w:p w:rsidR="00FB1EFB" w:rsidRDefault="00FB1EFB" w:rsidP="00FB1EFB">
      <w:pPr>
        <w:pStyle w:val="1"/>
        <w:rPr>
          <w:sz w:val="22"/>
          <w:szCs w:val="46"/>
          <w:rtl/>
        </w:rPr>
      </w:pPr>
      <w:bookmarkStart w:id="1" w:name="OLE_LINK1"/>
      <w:r>
        <w:rPr>
          <w:rFonts w:hint="cs"/>
          <w:sz w:val="38"/>
          <w:szCs w:val="38"/>
          <w:rtl/>
        </w:rPr>
        <w:t>הכרת טובה</w:t>
      </w:r>
      <w:r>
        <w:rPr>
          <w:rStyle w:val="aa"/>
          <w:rFonts w:eastAsiaTheme="majorEastAsia" w:hint="cs"/>
          <w:szCs w:val="20"/>
          <w:rtl/>
        </w:rPr>
        <w:footnoteReference w:customMarkFollows="1" w:id="1"/>
        <w:t>*</w:t>
      </w:r>
    </w:p>
    <w:p w:rsidR="00FB1EFB" w:rsidRDefault="00FB1EFB" w:rsidP="00FB1EFB">
      <w:pPr>
        <w:pStyle w:val="2"/>
        <w:rPr>
          <w:rtl/>
        </w:rPr>
      </w:pPr>
      <w:r>
        <w:rPr>
          <w:rFonts w:hint="cs"/>
          <w:rtl/>
        </w:rPr>
        <w:t>מצוות הביכורים</w:t>
      </w:r>
    </w:p>
    <w:p w:rsidR="00FB1EFB" w:rsidRDefault="00FB1EFB" w:rsidP="00FB1EFB">
      <w:pPr>
        <w:tabs>
          <w:tab w:val="right" w:pos="4620"/>
        </w:tabs>
        <w:autoSpaceDE/>
        <w:spacing w:line="288" w:lineRule="exact"/>
        <w:rPr>
          <w:rFonts w:ascii="Arial" w:hAnsi="Arial" w:hint="cs"/>
          <w:sz w:val="24"/>
          <w:rtl/>
        </w:rPr>
      </w:pPr>
      <w:r>
        <w:rPr>
          <w:rFonts w:ascii="Arial" w:hAnsi="Arial"/>
          <w:sz w:val="24"/>
          <w:rtl/>
        </w:rPr>
        <w:t xml:space="preserve">על הפסוק "וּבָאתָ אֶל הַכֹּהֵן אֲשֶׁר יִהְיֶה בַּיָּמִים הָהֵם וְאָמַרְתָּ אֵלָיו..." </w:t>
      </w:r>
      <w:r>
        <w:rPr>
          <w:rFonts w:ascii="Arial" w:hAnsi="Arial"/>
          <w:szCs w:val="20"/>
          <w:rtl/>
        </w:rPr>
        <w:t>(דברים כ"ו, ג)</w:t>
      </w:r>
      <w:r>
        <w:rPr>
          <w:rFonts w:ascii="Arial" w:hAnsi="Arial"/>
          <w:sz w:val="24"/>
          <w:rtl/>
        </w:rPr>
        <w:t xml:space="preserve"> – כותב רש"י: "שאינך כפוי טובה". יסוד מצוות ביכורים הוא הכרת טובה – אדם יודע שהצליח לגדל את פרותיו בזכות הקב"ה, וכעת הוא מודה לו על כך.</w:t>
      </w:r>
    </w:p>
    <w:p w:rsidR="00FB1EFB" w:rsidRDefault="00FB1EFB" w:rsidP="00FB1EFB">
      <w:pPr>
        <w:tabs>
          <w:tab w:val="right" w:pos="4620"/>
        </w:tabs>
        <w:autoSpaceDE/>
        <w:spacing w:line="288" w:lineRule="exact"/>
        <w:rPr>
          <w:rFonts w:ascii="Arial" w:hAnsi="Arial"/>
          <w:sz w:val="24"/>
          <w:rtl/>
        </w:rPr>
      </w:pPr>
      <w:r>
        <w:rPr>
          <w:rFonts w:ascii="Arial" w:hAnsi="Arial"/>
          <w:sz w:val="24"/>
          <w:rtl/>
        </w:rPr>
        <w:t xml:space="preserve">בתחילת פרק כ"ט מתאר משה את חסדי הקב"ה עם בני ישראל במצרים ובמדבר, ובאמצע תיאור זה הוא אומר "וְלֹא נָתַן ה' לָכֶם לֵב לָדַעַת </w:t>
      </w:r>
      <w:proofErr w:type="spellStart"/>
      <w:r>
        <w:rPr>
          <w:rFonts w:ascii="Arial" w:hAnsi="Arial"/>
          <w:sz w:val="24"/>
          <w:rtl/>
        </w:rPr>
        <w:t>וְעֵינַיִם</w:t>
      </w:r>
      <w:proofErr w:type="spellEnd"/>
      <w:r>
        <w:rPr>
          <w:rFonts w:ascii="Arial" w:hAnsi="Arial"/>
          <w:sz w:val="24"/>
          <w:rtl/>
        </w:rPr>
        <w:t xml:space="preserve"> לִרְאוֹת וְאָזְנַיִם לִשְׁמֹעַ עַד הַיּוֹם הַזֶּה" </w:t>
      </w:r>
      <w:r>
        <w:rPr>
          <w:rFonts w:ascii="Arial" w:hAnsi="Arial"/>
          <w:szCs w:val="20"/>
          <w:rtl/>
        </w:rPr>
        <w:t>(דברים כ"ט, ג)</w:t>
      </w:r>
      <w:r>
        <w:rPr>
          <w:rFonts w:ascii="Arial" w:hAnsi="Arial"/>
          <w:sz w:val="24"/>
          <w:rtl/>
        </w:rPr>
        <w:t>. הגמרא במסכת עבודה זרה מסבירה שכאן רמז משה לישראל שהם מתייחסים לקב"ה בכפיות טובה:</w:t>
      </w:r>
    </w:p>
    <w:p w:rsidR="00FB1EFB" w:rsidRDefault="00FB1EFB" w:rsidP="00FB1EFB">
      <w:pPr>
        <w:tabs>
          <w:tab w:val="right" w:pos="4620"/>
        </w:tabs>
        <w:autoSpaceDE/>
        <w:spacing w:line="288" w:lineRule="exact"/>
        <w:ind w:left="720"/>
        <w:rPr>
          <w:rFonts w:ascii="Arial" w:hAnsi="Arial"/>
          <w:sz w:val="24"/>
          <w:rtl/>
        </w:rPr>
      </w:pPr>
      <w:r>
        <w:rPr>
          <w:rFonts w:ascii="Arial" w:hAnsi="Arial"/>
          <w:sz w:val="24"/>
          <w:rtl/>
        </w:rPr>
        <w:t xml:space="preserve">"אמר להן משה לישראל: כפויי טובה בני כפויי טובה... כפויי טובה </w:t>
      </w:r>
      <w:proofErr w:type="spellStart"/>
      <w:r>
        <w:rPr>
          <w:rFonts w:ascii="Arial" w:hAnsi="Arial"/>
          <w:sz w:val="24"/>
          <w:rtl/>
        </w:rPr>
        <w:t>דכתיב</w:t>
      </w:r>
      <w:proofErr w:type="spellEnd"/>
      <w:r>
        <w:rPr>
          <w:rFonts w:ascii="Arial" w:hAnsi="Arial"/>
          <w:sz w:val="24"/>
          <w:rtl/>
        </w:rPr>
        <w:t xml:space="preserve"> 'ונפשנו קצה בלחם הקלוקל'; בני כפויי טובה </w:t>
      </w:r>
      <w:proofErr w:type="spellStart"/>
      <w:r>
        <w:rPr>
          <w:rFonts w:ascii="Arial" w:hAnsi="Arial"/>
          <w:sz w:val="24"/>
          <w:rtl/>
        </w:rPr>
        <w:t>דכתיב</w:t>
      </w:r>
      <w:proofErr w:type="spellEnd"/>
      <w:r>
        <w:rPr>
          <w:rFonts w:ascii="Arial" w:hAnsi="Arial"/>
          <w:sz w:val="24"/>
          <w:rtl/>
        </w:rPr>
        <w:t xml:space="preserve"> '</w:t>
      </w:r>
      <w:proofErr w:type="spellStart"/>
      <w:r>
        <w:rPr>
          <w:rFonts w:ascii="Arial" w:hAnsi="Arial"/>
          <w:sz w:val="24"/>
          <w:rtl/>
        </w:rPr>
        <w:t>האשה</w:t>
      </w:r>
      <w:proofErr w:type="spellEnd"/>
      <w:r>
        <w:rPr>
          <w:rFonts w:ascii="Arial" w:hAnsi="Arial"/>
          <w:sz w:val="24"/>
          <w:rtl/>
        </w:rPr>
        <w:t xml:space="preserve"> אשר נתת עמדי היא נתנה לי מן העץ ואוכל'"</w:t>
      </w:r>
    </w:p>
    <w:p w:rsidR="00FB1EFB" w:rsidRDefault="00FB1EFB" w:rsidP="002835DC">
      <w:pPr>
        <w:pStyle w:val="5"/>
        <w:rPr>
          <w:sz w:val="24"/>
          <w:szCs w:val="24"/>
          <w:rtl/>
        </w:rPr>
      </w:pPr>
      <w:r>
        <w:rPr>
          <w:sz w:val="24"/>
          <w:szCs w:val="24"/>
          <w:rtl/>
        </w:rPr>
        <w:tab/>
      </w:r>
      <w:r w:rsidR="002835DC">
        <w:rPr>
          <w:rtl/>
        </w:rPr>
        <w:t>(</w:t>
      </w:r>
      <w:r w:rsidR="002835DC">
        <w:rPr>
          <w:rFonts w:hint="cs"/>
          <w:rtl/>
        </w:rPr>
        <w:t>בבלי</w:t>
      </w:r>
      <w:r w:rsidR="002835DC">
        <w:rPr>
          <w:rtl/>
        </w:rPr>
        <w:t xml:space="preserve"> עבודה זרה ה</w:t>
      </w:r>
      <w:r w:rsidR="002835DC">
        <w:rPr>
          <w:rFonts w:hint="cs"/>
          <w:rtl/>
        </w:rPr>
        <w:t xml:space="preserve"> ע"א</w:t>
      </w:r>
      <w:r>
        <w:rPr>
          <w:rtl/>
        </w:rPr>
        <w:t>)</w:t>
      </w:r>
    </w:p>
    <w:p w:rsidR="00FB1EFB" w:rsidRDefault="00FB1EFB" w:rsidP="00FB1EFB">
      <w:pPr>
        <w:tabs>
          <w:tab w:val="right" w:pos="4620"/>
        </w:tabs>
        <w:autoSpaceDE/>
        <w:spacing w:line="288" w:lineRule="exact"/>
        <w:rPr>
          <w:rFonts w:ascii="Arial" w:hAnsi="Arial"/>
          <w:sz w:val="24"/>
          <w:rtl/>
        </w:rPr>
      </w:pPr>
      <w:r>
        <w:rPr>
          <w:rFonts w:ascii="Arial" w:hAnsi="Arial"/>
          <w:sz w:val="24"/>
          <w:rtl/>
        </w:rPr>
        <w:t>עם ישראל הציג את המן שניתן לו בחסדי ה' – "הלחם הקלוקל", כאדם הראשון אשר הציג, בשעתו, את האישה, שניתנה לו להיות עזר כנגדו – מכשלה ומחטיאה.</w:t>
      </w:r>
    </w:p>
    <w:p w:rsidR="00FB1EFB" w:rsidRDefault="00FB1EFB" w:rsidP="00FB1EFB">
      <w:pPr>
        <w:tabs>
          <w:tab w:val="right" w:pos="4620"/>
        </w:tabs>
        <w:autoSpaceDE/>
        <w:spacing w:line="288" w:lineRule="exact"/>
        <w:rPr>
          <w:rFonts w:ascii="Arial" w:hAnsi="Arial"/>
          <w:sz w:val="24"/>
          <w:rtl/>
        </w:rPr>
      </w:pPr>
      <w:r>
        <w:rPr>
          <w:rFonts w:ascii="Arial" w:hAnsi="Arial"/>
          <w:sz w:val="24"/>
          <w:rtl/>
        </w:rPr>
        <w:t>כמה מגדולי תנועת המוסר ומחכמי מחשבת ישראל בכל הדורות ראו בעיקרון הכרת הטוב אחד מעמודי התווך של היהדות וטענו שאדם צריך לבסס את עבודת ה' שלו על ההכרה בכך שהקב"ה עשה עמו חסדים רבים ושיש להכיר לו טובה על כך. בעל "חובות הלבבות" פותח את שער עבודת הא-</w:t>
      </w:r>
      <w:proofErr w:type="spellStart"/>
      <w:r>
        <w:rPr>
          <w:rFonts w:ascii="Arial" w:hAnsi="Arial"/>
          <w:sz w:val="24"/>
          <w:rtl/>
        </w:rPr>
        <w:t>לוהים</w:t>
      </w:r>
      <w:proofErr w:type="spellEnd"/>
      <w:r>
        <w:rPr>
          <w:rFonts w:ascii="Arial" w:hAnsi="Arial"/>
          <w:sz w:val="24"/>
          <w:rtl/>
        </w:rPr>
        <w:t xml:space="preserve"> שלו בקביעה שכשם שכל אדם צריך להיטיב עם מי שהיטיב עמו כך אנו צריכים לעבוד את הקב"ה, שגמל אתנו חסדים רבים כל כך. גם הרב קוק מדבר בעין אי"ה על הכרת הטוב כעל יסוד מרכזי ביהדות.</w:t>
      </w:r>
    </w:p>
    <w:p w:rsidR="00FB1EFB" w:rsidRDefault="00FB1EFB" w:rsidP="00FB1EFB">
      <w:pPr>
        <w:pStyle w:val="2"/>
        <w:rPr>
          <w:rtl/>
        </w:rPr>
      </w:pPr>
      <w:r>
        <w:rPr>
          <w:rFonts w:hint="cs"/>
          <w:rtl/>
        </w:rPr>
        <w:t>הכרת טובה בדורנו</w:t>
      </w:r>
    </w:p>
    <w:p w:rsidR="00FB1EFB" w:rsidRDefault="00FB1EFB" w:rsidP="00FB1EFB">
      <w:pPr>
        <w:tabs>
          <w:tab w:val="right" w:pos="4620"/>
        </w:tabs>
        <w:autoSpaceDE/>
        <w:spacing w:line="288" w:lineRule="exact"/>
        <w:rPr>
          <w:rFonts w:ascii="Arial" w:hAnsi="Arial" w:hint="cs"/>
          <w:sz w:val="24"/>
          <w:rtl/>
        </w:rPr>
      </w:pPr>
      <w:r>
        <w:rPr>
          <w:rFonts w:ascii="Arial" w:hAnsi="Arial"/>
          <w:sz w:val="24"/>
          <w:rtl/>
        </w:rPr>
        <w:t xml:space="preserve">אולם נראה שאין זה רצוי לבסס את היהדות על הכרת הטוב, ובייחוד לא בדורנו. </w:t>
      </w:r>
      <w:r w:rsidR="002835DC">
        <w:rPr>
          <w:rFonts w:ascii="Arial" w:hAnsi="Arial"/>
          <w:sz w:val="24"/>
          <w:rtl/>
        </w:rPr>
        <w:t xml:space="preserve">ראשית, </w:t>
      </w:r>
      <w:r w:rsidR="002835DC">
        <w:rPr>
          <w:rFonts w:ascii="Arial" w:hAnsi="Arial" w:hint="cs"/>
          <w:sz w:val="24"/>
          <w:rtl/>
        </w:rPr>
        <w:t>דבר זה</w:t>
      </w:r>
      <w:r>
        <w:rPr>
          <w:rFonts w:ascii="Arial" w:hAnsi="Arial"/>
          <w:sz w:val="24"/>
          <w:rtl/>
        </w:rPr>
        <w:t xml:space="preserve"> עלול לגרום לאדם לחשוב שהוא מחויב לעבוד את הקב"ה באותה מידה שבה קיבל ממנו טובה. כך לא יעבוד עם ישראל את הקב"ה כעם אלא כיחידים; לכל אחד יהיה "קו ישיר" לקב"ה, והוא יעבוד אותו בגלל החסדים שגמל אתו ובהתאם למידתם. </w:t>
      </w:r>
    </w:p>
    <w:p w:rsidR="00FB1EFB" w:rsidRDefault="00FB1EFB" w:rsidP="00FB1EFB">
      <w:pPr>
        <w:tabs>
          <w:tab w:val="right" w:pos="4620"/>
        </w:tabs>
        <w:autoSpaceDE/>
        <w:spacing w:line="288" w:lineRule="exact"/>
        <w:rPr>
          <w:rFonts w:ascii="Arial" w:hAnsi="Arial"/>
          <w:sz w:val="24"/>
          <w:rtl/>
        </w:rPr>
      </w:pPr>
      <w:r>
        <w:rPr>
          <w:rFonts w:ascii="Arial" w:hAnsi="Arial"/>
          <w:sz w:val="24"/>
          <w:rtl/>
        </w:rPr>
        <w:t xml:space="preserve">שנית, קשה מאוד לבסס את עבודת הקב"ה על הכרת הטוב לאחר השואה. לאחר שעם ישראל נחשף לרע כה גדול יהיו אלה צביעות וחנופה לבנות את עבודת ה' על הכרת הטוב. מובן שיש להודות לקב"ה בכל עת ולהכיר לו טובה על כל החסדים שגמל אתנו, אך צריך לזכור שלא בגלל זה אנו עובדים אותו. </w:t>
      </w:r>
    </w:p>
    <w:p w:rsidR="00FB1EFB" w:rsidRDefault="00FB1EFB" w:rsidP="00FB1EFB">
      <w:pPr>
        <w:tabs>
          <w:tab w:val="right" w:pos="4620"/>
        </w:tabs>
        <w:autoSpaceDE/>
        <w:spacing w:line="288" w:lineRule="exact"/>
        <w:rPr>
          <w:rFonts w:ascii="Arial" w:hAnsi="Arial"/>
          <w:sz w:val="24"/>
          <w:rtl/>
        </w:rPr>
      </w:pPr>
      <w:r>
        <w:rPr>
          <w:rFonts w:ascii="Arial" w:hAnsi="Arial"/>
          <w:sz w:val="24"/>
          <w:rtl/>
        </w:rPr>
        <w:t>אנו עובדים אותו בגלל האמת – משום שכך צריך לעשות. איוב אומר באחד מנאומיו: "הֵן יִקְטְלֵנִי לא [לוֹ] אֲיַחֵל</w:t>
      </w:r>
      <w:r w:rsidR="0036450E">
        <w:rPr>
          <w:rFonts w:ascii="Arial" w:hAnsi="Arial" w:hint="cs"/>
          <w:sz w:val="24"/>
          <w:rtl/>
        </w:rPr>
        <w:t xml:space="preserve"> </w:t>
      </w:r>
      <w:r>
        <w:rPr>
          <w:rFonts w:ascii="Arial" w:hAnsi="Arial"/>
          <w:sz w:val="24"/>
          <w:rtl/>
        </w:rPr>
        <w:t xml:space="preserve">... כִּי לֹא לְפָנָיו חָנֵף יָבוֹא" </w:t>
      </w:r>
      <w:r>
        <w:rPr>
          <w:rFonts w:ascii="Arial" w:hAnsi="Arial"/>
          <w:szCs w:val="20"/>
          <w:rtl/>
        </w:rPr>
        <w:t>(איוב י"ג, טו-</w:t>
      </w:r>
      <w:proofErr w:type="spellStart"/>
      <w:r>
        <w:rPr>
          <w:rFonts w:ascii="Arial" w:hAnsi="Arial"/>
          <w:szCs w:val="20"/>
          <w:rtl/>
        </w:rPr>
        <w:t>טז</w:t>
      </w:r>
      <w:proofErr w:type="spellEnd"/>
      <w:r>
        <w:rPr>
          <w:rFonts w:ascii="Arial" w:hAnsi="Arial"/>
          <w:szCs w:val="20"/>
          <w:rtl/>
        </w:rPr>
        <w:t>)</w:t>
      </w:r>
      <w:r>
        <w:rPr>
          <w:rFonts w:ascii="Arial" w:hAnsi="Arial"/>
          <w:sz w:val="24"/>
          <w:rtl/>
        </w:rPr>
        <w:t>. איוב מודיע שייחל לקב"ה אפילו אם יהרוג אותו. עבודת ה' שלו אינה מבוססת אפוא על כך שהקב"ה עושה עמו חסד. הקב"ה איננו אוהב חנופה, ומי שרע לו ואף על פי כן הוא עובד את הקב"ה מפני שהיטיב עמו – הרי הוא מתחנף אליו. אנשים הגיעו בשואה למצב של העדר פחד מהמוות, בדיוק כמו איוב, ולכן בניית אמונתם על כך שהקב"ה היטיב עמם איננה רלוונטית.</w:t>
      </w:r>
    </w:p>
    <w:p w:rsidR="00FB1EFB" w:rsidRDefault="00FB1EFB" w:rsidP="00FB1EFB">
      <w:pPr>
        <w:pStyle w:val="2"/>
        <w:rPr>
          <w:rtl/>
        </w:rPr>
      </w:pPr>
      <w:r>
        <w:rPr>
          <w:rFonts w:hint="cs"/>
          <w:rtl/>
        </w:rPr>
        <w:t>הרובד הלאומי</w:t>
      </w:r>
    </w:p>
    <w:p w:rsidR="00FB1EFB" w:rsidRDefault="00FB1EFB" w:rsidP="00FB1EFB">
      <w:pPr>
        <w:tabs>
          <w:tab w:val="right" w:pos="4620"/>
        </w:tabs>
        <w:autoSpaceDE/>
        <w:spacing w:line="288" w:lineRule="exact"/>
        <w:rPr>
          <w:rFonts w:ascii="Arial" w:hAnsi="Arial" w:hint="cs"/>
          <w:sz w:val="24"/>
          <w:rtl/>
        </w:rPr>
      </w:pPr>
      <w:r>
        <w:rPr>
          <w:rFonts w:ascii="Arial" w:hAnsi="Arial"/>
          <w:sz w:val="24"/>
          <w:rtl/>
        </w:rPr>
        <w:t xml:space="preserve">מובן שכל מה שאמרנו עד עתה לא בא לגרוע מרמת התודה והכרת הטוב שאנו צריכים לחוש ביחס לקב"ה, וכפי שמודגש במצוות הביכורים. יש לשים לב לאופייה של הכרת הטוב במצווה זו. היינו מצפים שמי שמביא ביכורים יפרט בפני הקב"ה את כל הטובות שגמל עמו מרגע שזרע ועד שקצר – שירד מספיק גשם, שהיבול עלה יפה </w:t>
      </w:r>
      <w:proofErr w:type="spellStart"/>
      <w:r>
        <w:rPr>
          <w:rFonts w:ascii="Arial" w:hAnsi="Arial"/>
          <w:sz w:val="24"/>
          <w:rtl/>
        </w:rPr>
        <w:t>וכו</w:t>
      </w:r>
      <w:proofErr w:type="spellEnd"/>
      <w:r>
        <w:rPr>
          <w:rFonts w:ascii="Arial" w:hAnsi="Arial"/>
          <w:sz w:val="24"/>
          <w:rtl/>
        </w:rPr>
        <w:t xml:space="preserve">'. אולם במקרא הביכורים איננו מוצאים הודאה כזאת כלל. </w:t>
      </w:r>
    </w:p>
    <w:p w:rsidR="0036450E" w:rsidRDefault="00FB1EFB" w:rsidP="00FB1EFB">
      <w:pPr>
        <w:tabs>
          <w:tab w:val="right" w:pos="4620"/>
        </w:tabs>
        <w:autoSpaceDE/>
        <w:spacing w:line="288" w:lineRule="exact"/>
        <w:rPr>
          <w:rFonts w:ascii="Arial" w:hAnsi="Arial"/>
          <w:sz w:val="24"/>
          <w:rtl/>
        </w:rPr>
      </w:pPr>
      <w:r>
        <w:rPr>
          <w:rFonts w:ascii="Arial" w:hAnsi="Arial"/>
          <w:sz w:val="24"/>
          <w:rtl/>
        </w:rPr>
        <w:t xml:space="preserve">תחת זאת אנו מוצאים שם סקירה של הטובות שגמל הקב"ה עם ישראל בעבר: </w:t>
      </w:r>
    </w:p>
    <w:p w:rsidR="0036450E" w:rsidRDefault="00FB1EFB" w:rsidP="0036450E">
      <w:pPr>
        <w:pStyle w:val="a4"/>
        <w:rPr>
          <w:rtl/>
        </w:rPr>
      </w:pPr>
      <w:r>
        <w:rPr>
          <w:rtl/>
        </w:rPr>
        <w:lastRenderedPageBreak/>
        <w:t xml:space="preserve">"אֲרַמִּי אֹבֵד אָבִי וַיֵּרֶד </w:t>
      </w:r>
      <w:r w:rsidR="0036450E">
        <w:rPr>
          <w:rtl/>
        </w:rPr>
        <w:t xml:space="preserve">מִצְרַיְמָה... וַיּוֹצִאֵנוּ </w:t>
      </w:r>
      <w:r w:rsidR="0036450E">
        <w:rPr>
          <w:rFonts w:hint="cs"/>
          <w:rtl/>
        </w:rPr>
        <w:t>ה'</w:t>
      </w:r>
      <w:r>
        <w:rPr>
          <w:rtl/>
        </w:rPr>
        <w:t xml:space="preserve"> מִמִצְרַיִם... </w:t>
      </w:r>
      <w:proofErr w:type="spellStart"/>
      <w:r>
        <w:rPr>
          <w:rtl/>
        </w:rPr>
        <w:t>וַיִּתֶּן</w:t>
      </w:r>
      <w:proofErr w:type="spellEnd"/>
      <w:r>
        <w:rPr>
          <w:rtl/>
        </w:rPr>
        <w:t xml:space="preserve"> לָנוּ אֶת הָאָרֶץ הַזֹּאת אֶרֶץ זָבַת חָלָב וּדְבָשׁ</w:t>
      </w:r>
      <w:r w:rsidR="0036450E">
        <w:rPr>
          <w:rFonts w:hint="cs"/>
          <w:rtl/>
        </w:rPr>
        <w:t>.</w:t>
      </w:r>
      <w:r>
        <w:rPr>
          <w:rtl/>
        </w:rPr>
        <w:t>"</w:t>
      </w:r>
    </w:p>
    <w:p w:rsidR="0036450E" w:rsidRDefault="00FB1EFB" w:rsidP="0036450E">
      <w:pPr>
        <w:pStyle w:val="5"/>
        <w:rPr>
          <w:sz w:val="24"/>
          <w:rtl/>
        </w:rPr>
      </w:pPr>
      <w:r>
        <w:rPr>
          <w:rtl/>
        </w:rPr>
        <w:t>(דברים כ"ו, ה-ט)</w:t>
      </w:r>
      <w:r>
        <w:rPr>
          <w:sz w:val="24"/>
          <w:szCs w:val="24"/>
          <w:rtl/>
        </w:rPr>
        <w:t xml:space="preserve"> </w:t>
      </w:r>
    </w:p>
    <w:p w:rsidR="00FB1EFB" w:rsidRDefault="00FB1EFB" w:rsidP="0036450E">
      <w:pPr>
        <w:tabs>
          <w:tab w:val="right" w:pos="4620"/>
        </w:tabs>
        <w:autoSpaceDE/>
        <w:spacing w:line="288" w:lineRule="exact"/>
        <w:rPr>
          <w:rFonts w:ascii="Arial" w:hAnsi="Arial"/>
          <w:sz w:val="24"/>
          <w:rtl/>
        </w:rPr>
      </w:pPr>
      <w:r>
        <w:rPr>
          <w:rFonts w:ascii="Arial" w:hAnsi="Arial"/>
          <w:sz w:val="24"/>
          <w:rtl/>
        </w:rPr>
        <w:t>מביא הביכורים יכול לעמוד במקדש ולקרוא את מקרא הביכורים מאות ואלפי שנים לאחר הכניסה לארץ, ואף על פי כן עליו להזכירה. אדם צריך לדבר עם הקב"ה כחלק מכלל עם ישראל, לבקש על העם כולו ולהכיר טובה על החסדים שעשה ה' עם כל העם. אל לו לאדם לנסות ליצור "קו ישיר" עם הקב"ה, קו שמושתת על מהלך חייו הפרטיים.</w:t>
      </w:r>
    </w:p>
    <w:p w:rsidR="00FB1EFB" w:rsidRDefault="00FB1EFB" w:rsidP="00FB1EFB">
      <w:pPr>
        <w:tabs>
          <w:tab w:val="right" w:pos="4620"/>
        </w:tabs>
        <w:autoSpaceDE/>
        <w:spacing w:line="288" w:lineRule="exact"/>
        <w:rPr>
          <w:rFonts w:ascii="Arial" w:hAnsi="Arial"/>
          <w:sz w:val="24"/>
          <w:rtl/>
        </w:rPr>
      </w:pPr>
      <w:proofErr w:type="spellStart"/>
      <w:r>
        <w:rPr>
          <w:rFonts w:ascii="Arial" w:hAnsi="Arial"/>
          <w:sz w:val="24"/>
          <w:rtl/>
        </w:rPr>
        <w:t>התנחומא</w:t>
      </w:r>
      <w:proofErr w:type="spellEnd"/>
      <w:r>
        <w:rPr>
          <w:rFonts w:ascii="Arial" w:hAnsi="Arial"/>
          <w:sz w:val="24"/>
          <w:rtl/>
        </w:rPr>
        <w:t xml:space="preserve"> בתחילת פרשתנו אומר: </w:t>
      </w:r>
    </w:p>
    <w:p w:rsidR="0036450E" w:rsidRDefault="00FB1EFB" w:rsidP="00FB1EFB">
      <w:pPr>
        <w:tabs>
          <w:tab w:val="right" w:pos="4620"/>
        </w:tabs>
        <w:autoSpaceDE/>
        <w:spacing w:line="288" w:lineRule="exact"/>
        <w:ind w:left="720"/>
        <w:rPr>
          <w:rFonts w:ascii="Arial" w:hAnsi="Arial"/>
          <w:szCs w:val="20"/>
          <w:rtl/>
        </w:rPr>
      </w:pPr>
      <w:r>
        <w:rPr>
          <w:rFonts w:ascii="Arial" w:hAnsi="Arial"/>
          <w:sz w:val="24"/>
          <w:rtl/>
        </w:rPr>
        <w:t xml:space="preserve">"צפה משה ברוח הקודש וראה שבית המקדש עתיד </w:t>
      </w:r>
      <w:proofErr w:type="spellStart"/>
      <w:r>
        <w:rPr>
          <w:rFonts w:ascii="Arial" w:hAnsi="Arial"/>
          <w:sz w:val="24"/>
          <w:rtl/>
        </w:rPr>
        <w:t>ליחרב</w:t>
      </w:r>
      <w:proofErr w:type="spellEnd"/>
      <w:r>
        <w:rPr>
          <w:rFonts w:ascii="Arial" w:hAnsi="Arial"/>
          <w:sz w:val="24"/>
          <w:rtl/>
        </w:rPr>
        <w:t xml:space="preserve"> והביכורים </w:t>
      </w:r>
      <w:proofErr w:type="spellStart"/>
      <w:r>
        <w:rPr>
          <w:rFonts w:ascii="Arial" w:hAnsi="Arial"/>
          <w:sz w:val="24"/>
          <w:rtl/>
        </w:rPr>
        <w:t>עתידין</w:t>
      </w:r>
      <w:proofErr w:type="spellEnd"/>
      <w:r>
        <w:rPr>
          <w:rFonts w:ascii="Arial" w:hAnsi="Arial"/>
          <w:sz w:val="24"/>
          <w:rtl/>
        </w:rPr>
        <w:t xml:space="preserve"> </w:t>
      </w:r>
      <w:proofErr w:type="spellStart"/>
      <w:r>
        <w:rPr>
          <w:rFonts w:ascii="Arial" w:hAnsi="Arial"/>
          <w:sz w:val="24"/>
          <w:rtl/>
        </w:rPr>
        <w:t>ליפסק</w:t>
      </w:r>
      <w:proofErr w:type="spellEnd"/>
      <w:r>
        <w:rPr>
          <w:rFonts w:ascii="Arial" w:hAnsi="Arial"/>
          <w:sz w:val="24"/>
          <w:rtl/>
        </w:rPr>
        <w:t xml:space="preserve">, עמד והתקין לישראל שיהיו </w:t>
      </w:r>
      <w:proofErr w:type="spellStart"/>
      <w:r>
        <w:rPr>
          <w:rFonts w:ascii="Arial" w:hAnsi="Arial"/>
          <w:sz w:val="24"/>
          <w:rtl/>
        </w:rPr>
        <w:t>מתפללין</w:t>
      </w:r>
      <w:proofErr w:type="spellEnd"/>
      <w:r>
        <w:rPr>
          <w:rFonts w:ascii="Arial" w:hAnsi="Arial"/>
          <w:sz w:val="24"/>
          <w:rtl/>
        </w:rPr>
        <w:t xml:space="preserve"> שלוש פעמים בכל יום</w:t>
      </w:r>
      <w:r w:rsidR="0036450E">
        <w:rPr>
          <w:rFonts w:ascii="Arial" w:hAnsi="Arial" w:hint="cs"/>
          <w:sz w:val="24"/>
          <w:rtl/>
        </w:rPr>
        <w:t>.</w:t>
      </w:r>
      <w:r>
        <w:rPr>
          <w:rFonts w:ascii="Arial" w:hAnsi="Arial"/>
          <w:sz w:val="24"/>
          <w:rtl/>
        </w:rPr>
        <w:t>"</w:t>
      </w:r>
      <w:r>
        <w:rPr>
          <w:rFonts w:ascii="Arial" w:hAnsi="Arial"/>
          <w:sz w:val="24"/>
          <w:rtl/>
        </w:rPr>
        <w:tab/>
      </w:r>
    </w:p>
    <w:p w:rsidR="00FB1EFB" w:rsidRDefault="00FB1EFB" w:rsidP="0036450E">
      <w:pPr>
        <w:pStyle w:val="5"/>
        <w:rPr>
          <w:sz w:val="24"/>
          <w:szCs w:val="24"/>
          <w:rtl/>
        </w:rPr>
      </w:pPr>
      <w:r>
        <w:rPr>
          <w:rtl/>
        </w:rPr>
        <w:t>(</w:t>
      </w:r>
      <w:proofErr w:type="spellStart"/>
      <w:r>
        <w:rPr>
          <w:rtl/>
        </w:rPr>
        <w:t>תנחומא</w:t>
      </w:r>
      <w:proofErr w:type="spellEnd"/>
      <w:r>
        <w:rPr>
          <w:rtl/>
        </w:rPr>
        <w:t xml:space="preserve"> דברים פרק </w:t>
      </w:r>
      <w:proofErr w:type="spellStart"/>
      <w:r>
        <w:rPr>
          <w:rtl/>
        </w:rPr>
        <w:t>כו</w:t>
      </w:r>
      <w:proofErr w:type="spellEnd"/>
      <w:r>
        <w:rPr>
          <w:rtl/>
        </w:rPr>
        <w:t xml:space="preserve"> סימן א)</w:t>
      </w:r>
    </w:p>
    <w:p w:rsidR="00FB1EFB" w:rsidRDefault="00FB1EFB" w:rsidP="00FB1EFB">
      <w:pPr>
        <w:tabs>
          <w:tab w:val="right" w:pos="4620"/>
        </w:tabs>
        <w:autoSpaceDE/>
        <w:spacing w:line="288" w:lineRule="exact"/>
        <w:rPr>
          <w:rFonts w:ascii="Arial" w:hAnsi="Arial"/>
          <w:sz w:val="24"/>
          <w:rtl/>
        </w:rPr>
      </w:pPr>
      <w:r>
        <w:rPr>
          <w:rFonts w:ascii="Arial" w:hAnsi="Arial"/>
          <w:sz w:val="24"/>
          <w:rtl/>
        </w:rPr>
        <w:t xml:space="preserve">מה עניין שלוש התפילות אצל ביכורים? בשלוש התפילות אין האדם מבקש על עצמו כי אם על עם ישראל כולו: על קיבוץ גלויות, על השבת השופטים, על בניין ירושלים </w:t>
      </w:r>
      <w:proofErr w:type="spellStart"/>
      <w:r>
        <w:rPr>
          <w:rFonts w:ascii="Arial" w:hAnsi="Arial"/>
          <w:sz w:val="24"/>
          <w:rtl/>
        </w:rPr>
        <w:t>וכו</w:t>
      </w:r>
      <w:proofErr w:type="spellEnd"/>
      <w:r>
        <w:rPr>
          <w:rFonts w:ascii="Arial" w:hAnsi="Arial"/>
          <w:sz w:val="24"/>
          <w:rtl/>
        </w:rPr>
        <w:t>'. יש אמנם מקום בתפילה גם לציון הבעיות האישיות, אולם עיקר התפילה עוסק בכלל. התפילה מסייעת לעם ישראל לחוש כי הוא חטיבה אחת ולעבוד את הקב"ה כעם, ובנקודה זו היא מחליפה את הביכורים, שאף הם תרמו לאותה מטרה.</w:t>
      </w:r>
    </w:p>
    <w:tbl>
      <w:tblPr>
        <w:tblpPr w:leftFromText="180" w:rightFromText="180" w:vertAnchor="text" w:horzAnchor="margin" w:tblpY="1178"/>
        <w:bidiVisual/>
        <w:tblW w:w="0" w:type="dxa"/>
        <w:tblLayout w:type="fixed"/>
        <w:tblLook w:val="04A0" w:firstRow="1" w:lastRow="0" w:firstColumn="1" w:lastColumn="0" w:noHBand="0" w:noVBand="1"/>
      </w:tblPr>
      <w:tblGrid>
        <w:gridCol w:w="283"/>
        <w:gridCol w:w="4111"/>
        <w:gridCol w:w="284"/>
      </w:tblGrid>
      <w:tr w:rsidR="00FB1EFB" w:rsidTr="0036450E">
        <w:trPr>
          <w:cantSplit/>
        </w:trPr>
        <w:tc>
          <w:tcPr>
            <w:tcW w:w="283" w:type="dxa"/>
          </w:tcPr>
          <w:tbl>
            <w:tblPr>
              <w:bidiVisual/>
              <w:tblW w:w="0" w:type="dxa"/>
              <w:tblInd w:w="192" w:type="dxa"/>
              <w:tblLayout w:type="fixed"/>
              <w:tblLook w:val="04A0" w:firstRow="1" w:lastRow="0" w:firstColumn="1" w:lastColumn="0" w:noHBand="0" w:noVBand="1"/>
            </w:tblPr>
            <w:tblGrid>
              <w:gridCol w:w="283"/>
              <w:gridCol w:w="4111"/>
              <w:gridCol w:w="284"/>
            </w:tblGrid>
            <w:tr w:rsidR="00436494" w:rsidTr="00436494">
              <w:tc>
                <w:tcPr>
                  <w:tcW w:w="283" w:type="dxa"/>
                  <w:hideMark/>
                </w:tcPr>
                <w:p w:rsidR="00436494" w:rsidRDefault="00436494" w:rsidP="00436494">
                  <w:pPr>
                    <w:pStyle w:val="ae"/>
                    <w:framePr w:hSpace="180" w:wrap="around" w:vAnchor="text" w:hAnchor="margin" w:y="1178"/>
                    <w:spacing w:line="256" w:lineRule="auto"/>
                    <w:rPr>
                      <w:noProof w:val="0"/>
                    </w:rPr>
                  </w:pPr>
                  <w:r>
                    <w:rPr>
                      <w:noProof w:val="0"/>
                      <w:rtl/>
                    </w:rPr>
                    <w:t>*</w:t>
                  </w:r>
                </w:p>
              </w:tc>
              <w:tc>
                <w:tcPr>
                  <w:tcW w:w="4111" w:type="dxa"/>
                  <w:hideMark/>
                </w:tcPr>
                <w:p w:rsidR="00436494" w:rsidRDefault="00436494" w:rsidP="00436494">
                  <w:pPr>
                    <w:pStyle w:val="ae"/>
                    <w:framePr w:hSpace="180" w:wrap="around" w:vAnchor="text" w:hAnchor="margin" w:y="1178"/>
                    <w:spacing w:line="256" w:lineRule="auto"/>
                    <w:ind w:left="-170" w:right="-170"/>
                    <w:rPr>
                      <w:noProof w:val="0"/>
                    </w:rPr>
                  </w:pPr>
                  <w:r>
                    <w:rPr>
                      <w:noProof w:val="0"/>
                      <w:rtl/>
                    </w:rPr>
                    <w:t>***************************************************************</w:t>
                  </w:r>
                </w:p>
              </w:tc>
              <w:tc>
                <w:tcPr>
                  <w:tcW w:w="284" w:type="dxa"/>
                  <w:hideMark/>
                </w:tcPr>
                <w:p w:rsidR="00436494" w:rsidRDefault="00436494" w:rsidP="00436494">
                  <w:pPr>
                    <w:pStyle w:val="ae"/>
                    <w:framePr w:hSpace="180" w:wrap="around" w:vAnchor="text" w:hAnchor="margin" w:y="1178"/>
                    <w:spacing w:line="256" w:lineRule="auto"/>
                    <w:rPr>
                      <w:noProof w:val="0"/>
                    </w:rPr>
                  </w:pPr>
                  <w:r>
                    <w:rPr>
                      <w:noProof w:val="0"/>
                      <w:rtl/>
                    </w:rPr>
                    <w:t>*</w:t>
                  </w:r>
                </w:p>
              </w:tc>
            </w:tr>
            <w:tr w:rsidR="00436494" w:rsidTr="00436494">
              <w:tc>
                <w:tcPr>
                  <w:tcW w:w="283" w:type="dxa"/>
                  <w:hideMark/>
                </w:tcPr>
                <w:p w:rsidR="00436494" w:rsidRDefault="00436494" w:rsidP="00436494">
                  <w:pPr>
                    <w:pStyle w:val="ae"/>
                    <w:framePr w:hSpace="180" w:wrap="around" w:vAnchor="text" w:hAnchor="margin" w:y="1178"/>
                    <w:spacing w:line="256" w:lineRule="auto"/>
                    <w:rPr>
                      <w:noProof w:val="0"/>
                    </w:rPr>
                  </w:pPr>
                  <w:r>
                    <w:rPr>
                      <w:noProof w:val="0"/>
                      <w:rtl/>
                    </w:rPr>
                    <w:t>* * * * * * * * * *</w:t>
                  </w:r>
                </w:p>
              </w:tc>
              <w:tc>
                <w:tcPr>
                  <w:tcW w:w="4111" w:type="dxa"/>
                </w:tcPr>
                <w:p w:rsidR="00436494" w:rsidRDefault="00436494" w:rsidP="00436494">
                  <w:pPr>
                    <w:pStyle w:val="ae"/>
                    <w:framePr w:hSpace="180" w:wrap="around" w:vAnchor="text" w:hAnchor="margin" w:y="1178"/>
                    <w:spacing w:line="256" w:lineRule="auto"/>
                    <w:rPr>
                      <w:rFonts w:ascii="Times New Roman" w:hAnsi="Times New Roman" w:cs="Times New Roman"/>
                      <w:noProof w:val="0"/>
                    </w:rPr>
                  </w:pPr>
                  <w:r>
                    <w:rPr>
                      <w:noProof w:val="0"/>
                      <w:rtl/>
                    </w:rPr>
                    <w:t xml:space="preserve">כל הזכויות שמורות לישיבת הר עציון ולרב אהרן </w:t>
                  </w:r>
                  <w:proofErr w:type="spellStart"/>
                  <w:r>
                    <w:rPr>
                      <w:noProof w:val="0"/>
                      <w:rtl/>
                    </w:rPr>
                    <w:t>ליכטשנטיין</w:t>
                  </w:r>
                  <w:proofErr w:type="spellEnd"/>
                  <w:r>
                    <w:rPr>
                      <w:noProof w:val="0"/>
                      <w:rtl/>
                    </w:rPr>
                    <w:t xml:space="preserve"> זצ"ל </w:t>
                  </w:r>
                </w:p>
                <w:p w:rsidR="00436494" w:rsidRDefault="00436494" w:rsidP="00436494">
                  <w:pPr>
                    <w:pStyle w:val="ae"/>
                    <w:framePr w:hSpace="180" w:wrap="around" w:vAnchor="text" w:hAnchor="margin" w:y="1178"/>
                    <w:spacing w:line="256" w:lineRule="auto"/>
                    <w:rPr>
                      <w:noProof w:val="0"/>
                      <w:rtl/>
                    </w:rPr>
                  </w:pPr>
                  <w:r>
                    <w:rPr>
                      <w:noProof w:val="0"/>
                      <w:rtl/>
                    </w:rPr>
                    <w:t>עורך: אלישע אורון, תשע"ז</w:t>
                  </w:r>
                </w:p>
                <w:p w:rsidR="00436494" w:rsidRDefault="00436494" w:rsidP="00436494">
                  <w:pPr>
                    <w:pStyle w:val="ae"/>
                    <w:framePr w:hSpace="180" w:wrap="around" w:vAnchor="text" w:hAnchor="margin" w:y="1178"/>
                    <w:spacing w:line="256" w:lineRule="auto"/>
                    <w:rPr>
                      <w:noProof w:val="0"/>
                      <w:rtl/>
                    </w:rPr>
                  </w:pPr>
                  <w:r>
                    <w:rPr>
                      <w:noProof w:val="0"/>
                      <w:rtl/>
                    </w:rPr>
                    <w:t>*******************************************************</w:t>
                  </w:r>
                </w:p>
                <w:p w:rsidR="00436494" w:rsidRDefault="00436494" w:rsidP="00436494">
                  <w:pPr>
                    <w:pStyle w:val="ae"/>
                    <w:framePr w:hSpace="180" w:wrap="around" w:vAnchor="text" w:hAnchor="margin" w:y="1178"/>
                    <w:spacing w:line="256" w:lineRule="auto"/>
                    <w:rPr>
                      <w:noProof w:val="0"/>
                      <w:rtl/>
                    </w:rPr>
                  </w:pPr>
                </w:p>
                <w:p w:rsidR="00436494" w:rsidRDefault="00436494" w:rsidP="00436494">
                  <w:pPr>
                    <w:pStyle w:val="ae"/>
                    <w:framePr w:hSpace="180" w:wrap="around" w:vAnchor="text" w:hAnchor="margin" w:y="1178"/>
                    <w:spacing w:line="256" w:lineRule="auto"/>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436494" w:rsidRDefault="00436494" w:rsidP="00436494">
                  <w:pPr>
                    <w:pStyle w:val="ae"/>
                    <w:framePr w:hSpace="180" w:wrap="around" w:vAnchor="text" w:hAnchor="margin" w:y="1178"/>
                    <w:spacing w:line="256" w:lineRule="auto"/>
                    <w:rPr>
                      <w:noProof w:val="0"/>
                      <w:rtl/>
                    </w:rPr>
                  </w:pPr>
                  <w:r>
                    <w:rPr>
                      <w:noProof w:val="0"/>
                      <w:rtl/>
                    </w:rPr>
                    <w:t>האתר בעברית:</w:t>
                  </w:r>
                  <w:r>
                    <w:rPr>
                      <w:noProof w:val="0"/>
                      <w:rtl/>
                    </w:rPr>
                    <w:tab/>
                  </w:r>
                  <w:hyperlink r:id="rId6" w:history="1">
                    <w:r>
                      <w:rPr>
                        <w:rStyle w:val="Hyperlink"/>
                      </w:rPr>
                      <w:t>http://www.etzion.org.il/vbm</w:t>
                    </w:r>
                  </w:hyperlink>
                </w:p>
                <w:p w:rsidR="00436494" w:rsidRDefault="00436494" w:rsidP="00436494">
                  <w:pPr>
                    <w:pStyle w:val="ae"/>
                    <w:framePr w:hSpace="180" w:wrap="around" w:vAnchor="text" w:hAnchor="margin" w:y="1178"/>
                    <w:spacing w:line="256" w:lineRule="auto"/>
                    <w:rPr>
                      <w:noProof w:val="0"/>
                      <w:rtl/>
                    </w:rPr>
                  </w:pPr>
                  <w:r>
                    <w:rPr>
                      <w:noProof w:val="0"/>
                      <w:rtl/>
                    </w:rPr>
                    <w:t>האתר באנגלית:</w:t>
                  </w:r>
                  <w:r>
                    <w:rPr>
                      <w:noProof w:val="0"/>
                      <w:rtl/>
                    </w:rPr>
                    <w:tab/>
                  </w:r>
                  <w:hyperlink r:id="rId7" w:history="1">
                    <w:r>
                      <w:rPr>
                        <w:rStyle w:val="Hyperlink"/>
                      </w:rPr>
                      <w:t>http://www.vbm-torah.org</w:t>
                    </w:r>
                  </w:hyperlink>
                </w:p>
                <w:p w:rsidR="00436494" w:rsidRDefault="00436494" w:rsidP="00436494">
                  <w:pPr>
                    <w:pStyle w:val="ae"/>
                    <w:framePr w:hSpace="180" w:wrap="around" w:vAnchor="text" w:hAnchor="margin" w:y="1178"/>
                    <w:spacing w:line="256" w:lineRule="auto"/>
                    <w:rPr>
                      <w:noProof w:val="0"/>
                      <w:rtl/>
                    </w:rPr>
                  </w:pPr>
                </w:p>
                <w:p w:rsidR="00436494" w:rsidRDefault="00436494" w:rsidP="00436494">
                  <w:pPr>
                    <w:pStyle w:val="ae"/>
                    <w:framePr w:hSpace="180" w:wrap="around" w:vAnchor="text" w:hAnchor="margin" w:y="1178"/>
                    <w:spacing w:line="256" w:lineRule="auto"/>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436494" w:rsidRDefault="00436494" w:rsidP="00436494">
                  <w:pPr>
                    <w:pStyle w:val="ae"/>
                    <w:framePr w:hSpace="180" w:wrap="around" w:vAnchor="text" w:hAnchor="margin" w:y="1178"/>
                    <w:spacing w:line="256" w:lineRule="auto"/>
                    <w:rPr>
                      <w:noProof w:val="0"/>
                      <w:rtl/>
                    </w:rPr>
                  </w:pPr>
                  <w:r>
                    <w:rPr>
                      <w:noProof w:val="0"/>
                      <w:rtl/>
                    </w:rPr>
                    <w:t xml:space="preserve">דואל: </w:t>
                  </w:r>
                  <w:hyperlink r:id="rId8" w:history="1">
                    <w:r>
                      <w:rPr>
                        <w:rStyle w:val="Hyperlink"/>
                      </w:rPr>
                      <w:t>office@etzion.org.il</w:t>
                    </w:r>
                  </w:hyperlink>
                </w:p>
              </w:tc>
              <w:tc>
                <w:tcPr>
                  <w:tcW w:w="284" w:type="dxa"/>
                  <w:hideMark/>
                </w:tcPr>
                <w:p w:rsidR="00436494" w:rsidRDefault="00436494" w:rsidP="00436494">
                  <w:pPr>
                    <w:pStyle w:val="ae"/>
                    <w:framePr w:hSpace="180" w:wrap="around" w:vAnchor="text" w:hAnchor="margin" w:y="1178"/>
                    <w:spacing w:line="256" w:lineRule="auto"/>
                    <w:rPr>
                      <w:noProof w:val="0"/>
                    </w:rPr>
                  </w:pPr>
                  <w:r>
                    <w:rPr>
                      <w:noProof w:val="0"/>
                      <w:rtl/>
                    </w:rPr>
                    <w:t xml:space="preserve">* * * * * * * * * * </w:t>
                  </w:r>
                </w:p>
              </w:tc>
            </w:tr>
            <w:tr w:rsidR="00436494" w:rsidTr="00436494">
              <w:tc>
                <w:tcPr>
                  <w:tcW w:w="283" w:type="dxa"/>
                  <w:hideMark/>
                </w:tcPr>
                <w:p w:rsidR="00436494" w:rsidRDefault="00436494" w:rsidP="00436494">
                  <w:pPr>
                    <w:pStyle w:val="ae"/>
                    <w:framePr w:hSpace="180" w:wrap="around" w:vAnchor="text" w:hAnchor="margin" w:y="1178"/>
                    <w:spacing w:line="256" w:lineRule="auto"/>
                    <w:rPr>
                      <w:noProof w:val="0"/>
                    </w:rPr>
                  </w:pPr>
                  <w:r>
                    <w:rPr>
                      <w:noProof w:val="0"/>
                      <w:rtl/>
                    </w:rPr>
                    <w:t>*</w:t>
                  </w:r>
                </w:p>
              </w:tc>
              <w:tc>
                <w:tcPr>
                  <w:tcW w:w="4111" w:type="dxa"/>
                  <w:hideMark/>
                </w:tcPr>
                <w:p w:rsidR="00436494" w:rsidRDefault="00436494" w:rsidP="00436494">
                  <w:pPr>
                    <w:pStyle w:val="ae"/>
                    <w:framePr w:hSpace="180" w:wrap="around" w:vAnchor="text" w:hAnchor="margin" w:y="1178"/>
                    <w:spacing w:line="256" w:lineRule="auto"/>
                    <w:ind w:left="-227" w:right="-227"/>
                    <w:rPr>
                      <w:noProof w:val="0"/>
                    </w:rPr>
                  </w:pPr>
                  <w:r>
                    <w:rPr>
                      <w:noProof w:val="0"/>
                      <w:rtl/>
                    </w:rPr>
                    <w:t>***************************************************************</w:t>
                  </w:r>
                </w:p>
              </w:tc>
              <w:tc>
                <w:tcPr>
                  <w:tcW w:w="284" w:type="dxa"/>
                  <w:hideMark/>
                </w:tcPr>
                <w:p w:rsidR="00436494" w:rsidRDefault="00436494" w:rsidP="00436494">
                  <w:pPr>
                    <w:pStyle w:val="ae"/>
                    <w:framePr w:hSpace="180" w:wrap="around" w:vAnchor="text" w:hAnchor="margin" w:y="1178"/>
                    <w:spacing w:line="256" w:lineRule="auto"/>
                    <w:rPr>
                      <w:noProof w:val="0"/>
                    </w:rPr>
                  </w:pPr>
                  <w:r>
                    <w:rPr>
                      <w:noProof w:val="0"/>
                      <w:rtl/>
                    </w:rPr>
                    <w:t>*</w:t>
                  </w:r>
                </w:p>
              </w:tc>
            </w:tr>
          </w:tbl>
          <w:p w:rsidR="00FB1EFB" w:rsidRDefault="00FB1EFB">
            <w:pPr>
              <w:pStyle w:val="ae"/>
              <w:rPr>
                <w:noProof w:val="0"/>
                <w:rtl/>
              </w:rPr>
            </w:pPr>
          </w:p>
        </w:tc>
        <w:tc>
          <w:tcPr>
            <w:tcW w:w="4111" w:type="dxa"/>
          </w:tcPr>
          <w:p w:rsidR="00FB1EFB" w:rsidRDefault="00FB1EFB">
            <w:pPr>
              <w:pStyle w:val="ae"/>
              <w:rPr>
                <w:noProof w:val="0"/>
              </w:rPr>
            </w:pPr>
          </w:p>
        </w:tc>
        <w:tc>
          <w:tcPr>
            <w:tcW w:w="284" w:type="dxa"/>
          </w:tcPr>
          <w:p w:rsidR="00FB1EFB" w:rsidRDefault="00FB1EFB">
            <w:pPr>
              <w:pStyle w:val="ae"/>
              <w:rPr>
                <w:noProof w:val="0"/>
              </w:rPr>
            </w:pPr>
          </w:p>
        </w:tc>
      </w:tr>
      <w:tr w:rsidR="00FB1EFB" w:rsidTr="0036450E">
        <w:trPr>
          <w:cantSplit/>
        </w:trPr>
        <w:tc>
          <w:tcPr>
            <w:tcW w:w="283" w:type="dxa"/>
          </w:tcPr>
          <w:p w:rsidR="00FB1EFB" w:rsidRDefault="00FB1EFB">
            <w:pPr>
              <w:pStyle w:val="ae"/>
              <w:rPr>
                <w:noProof w:val="0"/>
              </w:rPr>
            </w:pPr>
          </w:p>
        </w:tc>
        <w:tc>
          <w:tcPr>
            <w:tcW w:w="4111" w:type="dxa"/>
          </w:tcPr>
          <w:p w:rsidR="00FB1EFB" w:rsidRDefault="00FB1EFB">
            <w:pPr>
              <w:pStyle w:val="ae"/>
              <w:rPr>
                <w:noProof w:val="0"/>
              </w:rPr>
            </w:pPr>
          </w:p>
        </w:tc>
        <w:tc>
          <w:tcPr>
            <w:tcW w:w="284" w:type="dxa"/>
          </w:tcPr>
          <w:p w:rsidR="00FB1EFB" w:rsidRDefault="00FB1EFB">
            <w:pPr>
              <w:pStyle w:val="ae"/>
              <w:rPr>
                <w:noProof w:val="0"/>
              </w:rPr>
            </w:pPr>
          </w:p>
        </w:tc>
      </w:tr>
      <w:bookmarkEnd w:id="1"/>
    </w:tbl>
    <w:p w:rsidR="00FB1EFB" w:rsidRDefault="00FB1EFB" w:rsidP="00FB1EFB">
      <w:pPr>
        <w:rPr>
          <w:sz w:val="21"/>
          <w:szCs w:val="22"/>
        </w:rPr>
      </w:pPr>
    </w:p>
    <w:tbl>
      <w:tblPr>
        <w:tblpPr w:leftFromText="180" w:rightFromText="180" w:vertAnchor="text" w:horzAnchor="margin" w:tblpY="3175"/>
        <w:bidiVisual/>
        <w:tblW w:w="4678" w:type="dxa"/>
        <w:tblLayout w:type="fixed"/>
        <w:tblLook w:val="04A0" w:firstRow="1" w:lastRow="0" w:firstColumn="1" w:lastColumn="0" w:noHBand="0" w:noVBand="1"/>
      </w:tblPr>
      <w:tblGrid>
        <w:gridCol w:w="283"/>
        <w:gridCol w:w="4111"/>
        <w:gridCol w:w="284"/>
      </w:tblGrid>
      <w:tr w:rsidR="00436494" w:rsidTr="00436494">
        <w:tc>
          <w:tcPr>
            <w:tcW w:w="283" w:type="dxa"/>
            <w:hideMark/>
          </w:tcPr>
          <w:p w:rsidR="00436494" w:rsidRDefault="00436494" w:rsidP="00436494">
            <w:pPr>
              <w:pStyle w:val="ae"/>
              <w:spacing w:line="256" w:lineRule="auto"/>
              <w:rPr>
                <w:noProof w:val="0"/>
              </w:rPr>
            </w:pPr>
            <w:r>
              <w:rPr>
                <w:noProof w:val="0"/>
                <w:rtl/>
              </w:rPr>
              <w:t>*</w:t>
            </w:r>
          </w:p>
        </w:tc>
        <w:tc>
          <w:tcPr>
            <w:tcW w:w="4111" w:type="dxa"/>
            <w:hideMark/>
          </w:tcPr>
          <w:p w:rsidR="00436494" w:rsidRDefault="00436494" w:rsidP="00436494">
            <w:pPr>
              <w:pStyle w:val="ae"/>
              <w:spacing w:line="256" w:lineRule="auto"/>
              <w:ind w:left="-170" w:right="-170"/>
              <w:rPr>
                <w:noProof w:val="0"/>
              </w:rPr>
            </w:pPr>
            <w:r>
              <w:rPr>
                <w:noProof w:val="0"/>
                <w:rtl/>
              </w:rPr>
              <w:t>***************************************************************</w:t>
            </w:r>
          </w:p>
        </w:tc>
        <w:tc>
          <w:tcPr>
            <w:tcW w:w="284" w:type="dxa"/>
            <w:hideMark/>
          </w:tcPr>
          <w:p w:rsidR="00436494" w:rsidRDefault="00436494" w:rsidP="00436494">
            <w:pPr>
              <w:pStyle w:val="ae"/>
              <w:spacing w:line="256" w:lineRule="auto"/>
              <w:rPr>
                <w:noProof w:val="0"/>
              </w:rPr>
            </w:pPr>
            <w:r>
              <w:rPr>
                <w:noProof w:val="0"/>
                <w:rtl/>
              </w:rPr>
              <w:t>*</w:t>
            </w:r>
          </w:p>
        </w:tc>
      </w:tr>
      <w:tr w:rsidR="00436494" w:rsidTr="00436494">
        <w:tc>
          <w:tcPr>
            <w:tcW w:w="283" w:type="dxa"/>
            <w:hideMark/>
          </w:tcPr>
          <w:p w:rsidR="00436494" w:rsidRDefault="00436494" w:rsidP="00436494">
            <w:pPr>
              <w:pStyle w:val="ae"/>
              <w:spacing w:line="256" w:lineRule="auto"/>
              <w:rPr>
                <w:noProof w:val="0"/>
              </w:rPr>
            </w:pPr>
            <w:r>
              <w:rPr>
                <w:noProof w:val="0"/>
                <w:rtl/>
              </w:rPr>
              <w:t>* * * * * * * * * *</w:t>
            </w:r>
          </w:p>
        </w:tc>
        <w:tc>
          <w:tcPr>
            <w:tcW w:w="4111" w:type="dxa"/>
          </w:tcPr>
          <w:p w:rsidR="00436494" w:rsidRDefault="00436494" w:rsidP="00436494">
            <w:pPr>
              <w:pStyle w:val="ae"/>
              <w:spacing w:line="256" w:lineRule="auto"/>
              <w:rPr>
                <w:rFonts w:ascii="Times New Roman" w:hAnsi="Times New Roman" w:cs="Times New Roman"/>
                <w:noProof w:val="0"/>
              </w:rPr>
            </w:pPr>
            <w:r>
              <w:rPr>
                <w:noProof w:val="0"/>
                <w:rtl/>
              </w:rPr>
              <w:t xml:space="preserve">כל הזכויות שמורות לישיבת הר עציון ולרב אהרן </w:t>
            </w:r>
            <w:proofErr w:type="spellStart"/>
            <w:r>
              <w:rPr>
                <w:noProof w:val="0"/>
                <w:rtl/>
              </w:rPr>
              <w:t>ליכטשנטיין</w:t>
            </w:r>
            <w:proofErr w:type="spellEnd"/>
            <w:r>
              <w:rPr>
                <w:noProof w:val="0"/>
                <w:rtl/>
              </w:rPr>
              <w:t xml:space="preserve"> זצ"ל </w:t>
            </w:r>
          </w:p>
          <w:p w:rsidR="00436494" w:rsidRDefault="00436494" w:rsidP="00436494">
            <w:pPr>
              <w:pStyle w:val="ae"/>
              <w:spacing w:line="256" w:lineRule="auto"/>
              <w:rPr>
                <w:noProof w:val="0"/>
                <w:rtl/>
              </w:rPr>
            </w:pPr>
            <w:r>
              <w:rPr>
                <w:noProof w:val="0"/>
                <w:rtl/>
              </w:rPr>
              <w:t>עורך: אלישע אורון, תשע"ז</w:t>
            </w:r>
          </w:p>
          <w:p w:rsidR="00436494" w:rsidRDefault="00436494" w:rsidP="00436494">
            <w:pPr>
              <w:pStyle w:val="ae"/>
              <w:spacing w:line="256" w:lineRule="auto"/>
              <w:rPr>
                <w:noProof w:val="0"/>
                <w:rtl/>
              </w:rPr>
            </w:pPr>
            <w:r>
              <w:rPr>
                <w:noProof w:val="0"/>
                <w:rtl/>
              </w:rPr>
              <w:t>*******************************************************</w:t>
            </w:r>
          </w:p>
          <w:p w:rsidR="00436494" w:rsidRDefault="00436494" w:rsidP="00436494">
            <w:pPr>
              <w:pStyle w:val="ae"/>
              <w:spacing w:line="256" w:lineRule="auto"/>
              <w:rPr>
                <w:noProof w:val="0"/>
                <w:rtl/>
              </w:rPr>
            </w:pPr>
          </w:p>
          <w:p w:rsidR="00436494" w:rsidRDefault="00436494" w:rsidP="00436494">
            <w:pPr>
              <w:pStyle w:val="ae"/>
              <w:spacing w:line="256" w:lineRule="auto"/>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436494" w:rsidRDefault="00436494" w:rsidP="00436494">
            <w:pPr>
              <w:pStyle w:val="ae"/>
              <w:spacing w:line="256" w:lineRule="auto"/>
              <w:rPr>
                <w:noProof w:val="0"/>
                <w:rtl/>
              </w:rPr>
            </w:pPr>
            <w:r>
              <w:rPr>
                <w:noProof w:val="0"/>
                <w:rtl/>
              </w:rPr>
              <w:t>האתר בעברית:</w:t>
            </w:r>
            <w:r>
              <w:rPr>
                <w:noProof w:val="0"/>
                <w:rtl/>
              </w:rPr>
              <w:tab/>
            </w:r>
            <w:hyperlink r:id="rId9" w:history="1">
              <w:r>
                <w:rPr>
                  <w:rStyle w:val="Hyperlink"/>
                </w:rPr>
                <w:t>http://www.etzion.org.il/vbm</w:t>
              </w:r>
            </w:hyperlink>
          </w:p>
          <w:p w:rsidR="00436494" w:rsidRDefault="00436494" w:rsidP="00436494">
            <w:pPr>
              <w:pStyle w:val="ae"/>
              <w:spacing w:line="256" w:lineRule="auto"/>
              <w:rPr>
                <w:noProof w:val="0"/>
                <w:rtl/>
              </w:rPr>
            </w:pPr>
            <w:r>
              <w:rPr>
                <w:noProof w:val="0"/>
                <w:rtl/>
              </w:rPr>
              <w:t>האתר באנגלית:</w:t>
            </w:r>
            <w:r>
              <w:rPr>
                <w:noProof w:val="0"/>
                <w:rtl/>
              </w:rPr>
              <w:tab/>
            </w:r>
            <w:hyperlink r:id="rId10" w:history="1">
              <w:r>
                <w:rPr>
                  <w:rStyle w:val="Hyperlink"/>
                </w:rPr>
                <w:t>http://www.vbm-torah.org</w:t>
              </w:r>
            </w:hyperlink>
          </w:p>
          <w:p w:rsidR="00436494" w:rsidRDefault="00436494" w:rsidP="00436494">
            <w:pPr>
              <w:pStyle w:val="ae"/>
              <w:spacing w:line="256" w:lineRule="auto"/>
              <w:rPr>
                <w:noProof w:val="0"/>
                <w:rtl/>
              </w:rPr>
            </w:pPr>
          </w:p>
          <w:p w:rsidR="00436494" w:rsidRDefault="00436494" w:rsidP="00436494">
            <w:pPr>
              <w:pStyle w:val="ae"/>
              <w:spacing w:line="256" w:lineRule="auto"/>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436494" w:rsidRDefault="00436494" w:rsidP="00436494">
            <w:pPr>
              <w:pStyle w:val="ae"/>
              <w:spacing w:line="256" w:lineRule="auto"/>
              <w:rPr>
                <w:noProof w:val="0"/>
                <w:rtl/>
              </w:rPr>
            </w:pPr>
            <w:r>
              <w:rPr>
                <w:noProof w:val="0"/>
                <w:rtl/>
              </w:rPr>
              <w:t xml:space="preserve">דואל: </w:t>
            </w:r>
            <w:hyperlink r:id="rId11" w:history="1">
              <w:r>
                <w:rPr>
                  <w:rStyle w:val="Hyperlink"/>
                </w:rPr>
                <w:t>office@etzion.org.il</w:t>
              </w:r>
            </w:hyperlink>
          </w:p>
        </w:tc>
        <w:tc>
          <w:tcPr>
            <w:tcW w:w="284" w:type="dxa"/>
            <w:hideMark/>
          </w:tcPr>
          <w:p w:rsidR="00436494" w:rsidRDefault="00436494" w:rsidP="00436494">
            <w:pPr>
              <w:pStyle w:val="ae"/>
              <w:spacing w:line="256" w:lineRule="auto"/>
              <w:rPr>
                <w:noProof w:val="0"/>
              </w:rPr>
            </w:pPr>
            <w:r>
              <w:rPr>
                <w:noProof w:val="0"/>
                <w:rtl/>
              </w:rPr>
              <w:t xml:space="preserve">* * * * * * * * * * </w:t>
            </w:r>
          </w:p>
        </w:tc>
      </w:tr>
      <w:tr w:rsidR="00436494" w:rsidTr="00436494">
        <w:tc>
          <w:tcPr>
            <w:tcW w:w="283" w:type="dxa"/>
            <w:hideMark/>
          </w:tcPr>
          <w:p w:rsidR="00436494" w:rsidRDefault="00436494" w:rsidP="00436494">
            <w:pPr>
              <w:pStyle w:val="ae"/>
              <w:spacing w:line="256" w:lineRule="auto"/>
              <w:rPr>
                <w:noProof w:val="0"/>
              </w:rPr>
            </w:pPr>
            <w:r>
              <w:rPr>
                <w:noProof w:val="0"/>
                <w:rtl/>
              </w:rPr>
              <w:t>*</w:t>
            </w:r>
          </w:p>
        </w:tc>
        <w:tc>
          <w:tcPr>
            <w:tcW w:w="4111" w:type="dxa"/>
            <w:hideMark/>
          </w:tcPr>
          <w:p w:rsidR="00436494" w:rsidRDefault="00436494" w:rsidP="00436494">
            <w:pPr>
              <w:pStyle w:val="ae"/>
              <w:spacing w:line="256" w:lineRule="auto"/>
              <w:ind w:left="-227" w:right="-227"/>
              <w:rPr>
                <w:noProof w:val="0"/>
              </w:rPr>
            </w:pPr>
            <w:r>
              <w:rPr>
                <w:noProof w:val="0"/>
                <w:rtl/>
              </w:rPr>
              <w:t>***************************************************************</w:t>
            </w:r>
          </w:p>
        </w:tc>
        <w:tc>
          <w:tcPr>
            <w:tcW w:w="284" w:type="dxa"/>
            <w:hideMark/>
          </w:tcPr>
          <w:p w:rsidR="00436494" w:rsidRDefault="00436494" w:rsidP="00436494">
            <w:pPr>
              <w:pStyle w:val="ae"/>
              <w:spacing w:line="256" w:lineRule="auto"/>
              <w:rPr>
                <w:noProof w:val="0"/>
              </w:rPr>
            </w:pPr>
            <w:r>
              <w:rPr>
                <w:noProof w:val="0"/>
                <w:rtl/>
              </w:rPr>
              <w:t>*</w:t>
            </w:r>
          </w:p>
        </w:tc>
      </w:tr>
      <w:bookmarkEnd w:id="0"/>
    </w:tbl>
    <w:p w:rsidR="003F7890" w:rsidRPr="00FB1EFB" w:rsidRDefault="003F7890" w:rsidP="00FB1EFB"/>
    <w:sectPr w:rsidR="003F7890" w:rsidRPr="00FB1EFB" w:rsidSect="005F798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A8" w:rsidRDefault="008A12A8" w:rsidP="005F7985">
      <w:pPr>
        <w:spacing w:after="0" w:line="240" w:lineRule="auto"/>
      </w:pPr>
      <w:r>
        <w:separator/>
      </w:r>
    </w:p>
  </w:endnote>
  <w:endnote w:type="continuationSeparator" w:id="0">
    <w:p w:rsidR="008A12A8" w:rsidRDefault="008A12A8"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A8" w:rsidRDefault="008A12A8" w:rsidP="005F7985">
      <w:pPr>
        <w:spacing w:after="0" w:line="240" w:lineRule="auto"/>
      </w:pPr>
      <w:r>
        <w:separator/>
      </w:r>
    </w:p>
  </w:footnote>
  <w:footnote w:type="continuationSeparator" w:id="0">
    <w:p w:rsidR="008A12A8" w:rsidRDefault="008A12A8" w:rsidP="005F7985">
      <w:pPr>
        <w:spacing w:after="0" w:line="240" w:lineRule="auto"/>
      </w:pPr>
      <w:r>
        <w:continuationSeparator/>
      </w:r>
    </w:p>
  </w:footnote>
  <w:footnote w:id="1">
    <w:p w:rsidR="00FB1EFB" w:rsidRDefault="00FB1EFB" w:rsidP="00FB1EFB">
      <w:pPr>
        <w:pStyle w:val="a8"/>
        <w:rPr>
          <w:rtl/>
        </w:rPr>
      </w:pPr>
      <w:r>
        <w:rPr>
          <w:rStyle w:val="aa"/>
          <w:rFonts w:hint="cs"/>
          <w:rtl/>
        </w:rPr>
        <w:t>*</w:t>
      </w:r>
      <w:r>
        <w:rPr>
          <w:rtl/>
        </w:rPr>
        <w:t xml:space="preserve"> </w:t>
      </w:r>
      <w:bookmarkStart w:id="2" w:name="_ftn1"/>
      <w:bookmarkEnd w:id="2"/>
      <w:r>
        <w:rPr>
          <w:rtl/>
        </w:rPr>
        <w:tab/>
        <w:t>השיחה הועברה בליל שבת פרשת כי תבוא ה'תשנ"</w:t>
      </w:r>
      <w:r w:rsidR="002835DC">
        <w:rPr>
          <w:rtl/>
        </w:rPr>
        <w:t xml:space="preserve">ו, </w:t>
      </w:r>
      <w:r>
        <w:rPr>
          <w:rtl/>
        </w:rPr>
        <w:t xml:space="preserve">סוכמה על ידי הרב מתן </w:t>
      </w:r>
      <w:proofErr w:type="spellStart"/>
      <w:r>
        <w:rPr>
          <w:rtl/>
        </w:rPr>
        <w:t>גלידאי</w:t>
      </w:r>
      <w:proofErr w:type="spellEnd"/>
      <w:r w:rsidR="002835DC">
        <w:rPr>
          <w:rFonts w:hint="cs"/>
          <w:rtl/>
        </w:rPr>
        <w:t xml:space="preserve"> ונערכה ע"י אלישע אורון</w:t>
      </w:r>
      <w:r>
        <w:rPr>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72" w:rsidRDefault="00A67BCC">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436494">
      <w:rPr>
        <w:b/>
        <w:bCs/>
        <w:noProof/>
        <w:sz w:val="21"/>
        <w:rtl/>
      </w:rPr>
      <w:t>2</w:t>
    </w:r>
    <w:r>
      <w:rPr>
        <w:b/>
        <w:bCs/>
        <w:sz w:val="21"/>
        <w:rtl/>
      </w:rPr>
      <w:fldChar w:fldCharType="end"/>
    </w:r>
    <w:r>
      <w:rPr>
        <w:b/>
        <w:bCs/>
        <w:sz w:val="21"/>
        <w:rtl/>
      </w:rPr>
      <w:t xml:space="preserve"> -</w:t>
    </w:r>
  </w:p>
  <w:p w:rsidR="00C05872" w:rsidRDefault="008A12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05872">
      <w:tc>
        <w:tcPr>
          <w:tcW w:w="4927" w:type="dxa"/>
          <w:tcBorders>
            <w:top w:val="nil"/>
            <w:left w:val="nil"/>
            <w:bottom w:val="double" w:sz="4" w:space="0" w:color="auto"/>
            <w:right w:val="nil"/>
          </w:tcBorders>
        </w:tcPr>
        <w:p w:rsidR="00C05872" w:rsidRDefault="00A67BCC">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C05872" w:rsidRDefault="00A67BCC">
          <w:pPr>
            <w:pStyle w:val="ab"/>
            <w:tabs>
              <w:tab w:val="clear" w:pos="4153"/>
              <w:tab w:val="clear" w:pos="8306"/>
              <w:tab w:val="center" w:pos="4818"/>
              <w:tab w:val="right" w:pos="8220"/>
            </w:tabs>
            <w:spacing w:after="0"/>
            <w:rPr>
              <w:sz w:val="21"/>
              <w:rtl/>
            </w:rPr>
          </w:pPr>
          <w:r>
            <w:rPr>
              <w:sz w:val="21"/>
              <w:rtl/>
            </w:rPr>
            <w:t>שליד ישיבת הר עציון</w:t>
          </w:r>
        </w:p>
        <w:p w:rsidR="00C05872" w:rsidRDefault="00A67BCC">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C05872" w:rsidRDefault="00A67BCC">
          <w:pPr>
            <w:pStyle w:val="ab"/>
            <w:tabs>
              <w:tab w:val="clear" w:pos="4153"/>
              <w:tab w:val="clear" w:pos="8306"/>
              <w:tab w:val="right" w:pos="8220"/>
            </w:tabs>
            <w:bidi w:val="0"/>
            <w:spacing w:after="0" w:line="240" w:lineRule="auto"/>
            <w:jc w:val="left"/>
            <w:rPr>
              <w:sz w:val="28"/>
            </w:rPr>
          </w:pPr>
          <w:r>
            <w:rPr>
              <w:b/>
              <w:bCs/>
              <w:sz w:val="28"/>
            </w:rPr>
            <w:t>www.etzion.org.il/vbm</w:t>
          </w:r>
        </w:p>
      </w:tc>
    </w:tr>
  </w:tbl>
  <w:p w:rsidR="00C05872" w:rsidRDefault="008A12A8">
    <w:pPr>
      <w:pStyle w:val="ab"/>
      <w:rPr>
        <w:sz w:val="21"/>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6FCE"/>
    <w:rsid w:val="00027C39"/>
    <w:rsid w:val="000303B0"/>
    <w:rsid w:val="000458BC"/>
    <w:rsid w:val="00054582"/>
    <w:rsid w:val="00067E9B"/>
    <w:rsid w:val="0007585E"/>
    <w:rsid w:val="000827D2"/>
    <w:rsid w:val="000A18FC"/>
    <w:rsid w:val="000B24FA"/>
    <w:rsid w:val="000D00CA"/>
    <w:rsid w:val="000E5AFD"/>
    <w:rsid w:val="0011400B"/>
    <w:rsid w:val="001502DB"/>
    <w:rsid w:val="001748C6"/>
    <w:rsid w:val="00196065"/>
    <w:rsid w:val="001C08DD"/>
    <w:rsid w:val="001F137C"/>
    <w:rsid w:val="00272817"/>
    <w:rsid w:val="002835DC"/>
    <w:rsid w:val="00283A2C"/>
    <w:rsid w:val="0028771E"/>
    <w:rsid w:val="002A394A"/>
    <w:rsid w:val="002D06F7"/>
    <w:rsid w:val="002D3217"/>
    <w:rsid w:val="00307943"/>
    <w:rsid w:val="00315192"/>
    <w:rsid w:val="0033127E"/>
    <w:rsid w:val="0036450E"/>
    <w:rsid w:val="00380328"/>
    <w:rsid w:val="00396C00"/>
    <w:rsid w:val="003B054A"/>
    <w:rsid w:val="003E768B"/>
    <w:rsid w:val="003F7890"/>
    <w:rsid w:val="00402C36"/>
    <w:rsid w:val="004360C9"/>
    <w:rsid w:val="00436494"/>
    <w:rsid w:val="00455395"/>
    <w:rsid w:val="0048126C"/>
    <w:rsid w:val="004829C8"/>
    <w:rsid w:val="005149C3"/>
    <w:rsid w:val="00543BFF"/>
    <w:rsid w:val="00544704"/>
    <w:rsid w:val="005647CD"/>
    <w:rsid w:val="005B76C2"/>
    <w:rsid w:val="005E1B28"/>
    <w:rsid w:val="005E44BA"/>
    <w:rsid w:val="005F7985"/>
    <w:rsid w:val="006064E4"/>
    <w:rsid w:val="0061649C"/>
    <w:rsid w:val="00676A7C"/>
    <w:rsid w:val="00683AD6"/>
    <w:rsid w:val="006B1EF3"/>
    <w:rsid w:val="006B332C"/>
    <w:rsid w:val="0070000E"/>
    <w:rsid w:val="00707A86"/>
    <w:rsid w:val="007176D1"/>
    <w:rsid w:val="0077090A"/>
    <w:rsid w:val="00773F69"/>
    <w:rsid w:val="007873C0"/>
    <w:rsid w:val="007A6AB1"/>
    <w:rsid w:val="007C5FA6"/>
    <w:rsid w:val="007E7500"/>
    <w:rsid w:val="007F4E71"/>
    <w:rsid w:val="00835345"/>
    <w:rsid w:val="00865437"/>
    <w:rsid w:val="008A12A8"/>
    <w:rsid w:val="008C5B82"/>
    <w:rsid w:val="008D309C"/>
    <w:rsid w:val="009002A5"/>
    <w:rsid w:val="009120C5"/>
    <w:rsid w:val="009215D9"/>
    <w:rsid w:val="0098126F"/>
    <w:rsid w:val="009B70F2"/>
    <w:rsid w:val="009C6C3A"/>
    <w:rsid w:val="009F0CFF"/>
    <w:rsid w:val="009F1F91"/>
    <w:rsid w:val="009F301F"/>
    <w:rsid w:val="009F32DA"/>
    <w:rsid w:val="00A17CC0"/>
    <w:rsid w:val="00A55913"/>
    <w:rsid w:val="00A67BCC"/>
    <w:rsid w:val="00AC4207"/>
    <w:rsid w:val="00AE1BD0"/>
    <w:rsid w:val="00B2236F"/>
    <w:rsid w:val="00B243F4"/>
    <w:rsid w:val="00B65D5E"/>
    <w:rsid w:val="00B7243D"/>
    <w:rsid w:val="00B82F4A"/>
    <w:rsid w:val="00B86A06"/>
    <w:rsid w:val="00BC7C5F"/>
    <w:rsid w:val="00BD32A3"/>
    <w:rsid w:val="00BD38AD"/>
    <w:rsid w:val="00BE1240"/>
    <w:rsid w:val="00C25383"/>
    <w:rsid w:val="00CA3B41"/>
    <w:rsid w:val="00CB11E4"/>
    <w:rsid w:val="00CB73CC"/>
    <w:rsid w:val="00CC778C"/>
    <w:rsid w:val="00CF363C"/>
    <w:rsid w:val="00D70DEE"/>
    <w:rsid w:val="00D823B6"/>
    <w:rsid w:val="00D9250D"/>
    <w:rsid w:val="00DB0EBF"/>
    <w:rsid w:val="00E43405"/>
    <w:rsid w:val="00E46548"/>
    <w:rsid w:val="00E46B4B"/>
    <w:rsid w:val="00E82DA9"/>
    <w:rsid w:val="00EA205A"/>
    <w:rsid w:val="00EA261D"/>
    <w:rsid w:val="00EA3490"/>
    <w:rsid w:val="00ED4AE0"/>
    <w:rsid w:val="00F9705F"/>
    <w:rsid w:val="00FA6FEC"/>
    <w:rsid w:val="00FB1EFB"/>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97F6-F9D5-4183-94DE-17DF72BB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9120C5"/>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4">
    <w:name w:val="heading 4"/>
    <w:basedOn w:val="a"/>
    <w:next w:val="a"/>
    <w:link w:val="40"/>
    <w:autoRedefine/>
    <w:uiPriority w:val="99"/>
    <w:qFormat/>
    <w:rsid w:val="009120C5"/>
    <w:pPr>
      <w:keepNext/>
      <w:spacing w:before="200" w:line="240" w:lineRule="auto"/>
      <w:jc w:val="center"/>
      <w:outlineLvl w:val="3"/>
    </w:pPr>
    <w:rPr>
      <w:rFonts w:asciiTheme="minorBidi" w:hAnsiTheme="minorBidi" w:cstheme="minorBidi"/>
      <w:b/>
      <w:bCs/>
      <w:sz w:val="24"/>
      <w:szCs w:val="26"/>
    </w:rPr>
  </w:style>
  <w:style w:type="paragraph" w:styleId="5">
    <w:name w:val="heading 5"/>
    <w:aliases w:val="מקור"/>
    <w:basedOn w:val="a"/>
    <w:next w:val="a"/>
    <w:link w:val="50"/>
    <w:autoRedefine/>
    <w:uiPriority w:val="99"/>
    <w:qFormat/>
    <w:rsid w:val="007C5FA6"/>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99"/>
    <w:qFormat/>
    <w:rsid w:val="00E82DA9"/>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E82DA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9120C5"/>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7C5FA6"/>
    <w:rPr>
      <w:rFonts w:cs="Narkisim"/>
      <w:szCs w:val="20"/>
    </w:rPr>
  </w:style>
  <w:style w:type="character" w:customStyle="1" w:styleId="40">
    <w:name w:val="כותרת 4 תו"/>
    <w:link w:val="4"/>
    <w:uiPriority w:val="99"/>
    <w:rsid w:val="009120C5"/>
    <w:rPr>
      <w:rFonts w:asciiTheme="minorBidi" w:hAnsiTheme="minorBidi"/>
      <w:b/>
      <w:bCs/>
      <w:sz w:val="24"/>
      <w:szCs w:val="26"/>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vbm-torah.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zion.org.il/vbm" TargetMode="External"/><Relationship Id="rId11" Type="http://schemas.openxmlformats.org/officeDocument/2006/relationships/hyperlink" Target="mailto:office@etzion.org.i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footnotes" Target="footnote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848</Words>
  <Characters>4245</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3</cp:revision>
  <dcterms:created xsi:type="dcterms:W3CDTF">2017-09-06T11:43:00Z</dcterms:created>
  <dcterms:modified xsi:type="dcterms:W3CDTF">2017-09-06T11:58:00Z</dcterms:modified>
</cp:coreProperties>
</file>