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6B69CD">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6B69CD">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6B69CD">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6B69CD">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6B69CD">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6B69CD">
      <w:pPr>
        <w:pStyle w:val="CC"/>
        <w:keepLines w:val="0"/>
        <w:tabs>
          <w:tab w:val="left" w:pos="720"/>
        </w:tabs>
        <w:spacing w:after="0"/>
        <w:ind w:left="0" w:firstLine="0"/>
        <w:jc w:val="center"/>
        <w:rPr>
          <w:rFonts w:asciiTheme="minorBidi" w:hAnsiTheme="minorBidi" w:cstheme="minorBidi"/>
          <w:sz w:val="24"/>
          <w:szCs w:val="24"/>
        </w:rPr>
      </w:pPr>
    </w:p>
    <w:p w:rsidR="0014188A" w:rsidRPr="0097133A" w:rsidRDefault="0014188A" w:rsidP="006B69CD">
      <w:pPr>
        <w:spacing w:after="0" w:line="240" w:lineRule="auto"/>
        <w:jc w:val="center"/>
        <w:rPr>
          <w:rFonts w:asciiTheme="minorBidi" w:hAnsiTheme="minorBidi"/>
          <w:b/>
          <w:bCs/>
          <w:sz w:val="24"/>
          <w:szCs w:val="24"/>
        </w:rPr>
      </w:pPr>
      <w:r w:rsidRPr="0097133A">
        <w:rPr>
          <w:rFonts w:asciiTheme="minorBidi" w:hAnsiTheme="minorBidi"/>
          <w:b/>
          <w:bCs/>
          <w:sz w:val="24"/>
          <w:szCs w:val="24"/>
        </w:rPr>
        <w:t xml:space="preserve">PARASHAT </w:t>
      </w:r>
      <w:r w:rsidR="00CE1064" w:rsidRPr="0097133A">
        <w:rPr>
          <w:rFonts w:asciiTheme="minorBidi" w:hAnsiTheme="minorBidi"/>
          <w:b/>
          <w:bCs/>
          <w:sz w:val="24"/>
          <w:szCs w:val="24"/>
        </w:rPr>
        <w:t>DEVARIM</w:t>
      </w:r>
    </w:p>
    <w:p w:rsidR="0014188A" w:rsidRDefault="0014188A" w:rsidP="006B69CD">
      <w:pPr>
        <w:spacing w:after="0" w:line="240" w:lineRule="auto"/>
        <w:jc w:val="center"/>
        <w:rPr>
          <w:rFonts w:asciiTheme="minorBidi" w:hAnsiTheme="minorBidi"/>
          <w:b/>
          <w:bCs/>
          <w:sz w:val="24"/>
          <w:szCs w:val="24"/>
        </w:rPr>
      </w:pPr>
    </w:p>
    <w:p w:rsidR="00296E2C" w:rsidRPr="00AD021B" w:rsidRDefault="00296E2C" w:rsidP="00296E2C">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lang w:val="en-GB"/>
        </w:rPr>
      </w:pPr>
      <w:r w:rsidRPr="00AD021B">
        <w:rPr>
          <w:rFonts w:asciiTheme="minorBidi" w:hAnsiTheme="minorBidi" w:cstheme="minorBidi"/>
          <w:bCs/>
          <w:sz w:val="24"/>
          <w:szCs w:val="24"/>
          <w:lang w:val="en-GB"/>
        </w:rPr>
        <w:t>IN LOVING MEMORY OF</w:t>
      </w: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rtl/>
          <w:lang w:val="en-GB"/>
        </w:rPr>
      </w:pP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lang w:val="en-GB"/>
        </w:rPr>
        <w:t>Jeffrey Paul Friedman</w:t>
      </w: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lang w:val="en-GB"/>
        </w:rPr>
        <w:t xml:space="preserve">August 15, 1968 – July 29, 2012 </w:t>
      </w: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lang w:val="en-GB"/>
        </w:rPr>
      </w:pP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rtl/>
          <w:lang w:val="en-GB"/>
        </w:rPr>
      </w:pPr>
      <w:proofErr w:type="spellStart"/>
      <w:r w:rsidRPr="00AD021B">
        <w:rPr>
          <w:rFonts w:asciiTheme="minorBidi" w:hAnsiTheme="minorBidi" w:cstheme="minorBidi"/>
          <w:bCs/>
          <w:sz w:val="24"/>
          <w:szCs w:val="24"/>
          <w:rtl/>
          <w:lang w:val="en-GB"/>
        </w:rPr>
        <w:t>לע"נ</w:t>
      </w:r>
      <w:proofErr w:type="spellEnd"/>
    </w:p>
    <w:p w:rsidR="00296E2C" w:rsidRPr="003D4ED2" w:rsidRDefault="00296E2C" w:rsidP="00296E2C">
      <w:pPr>
        <w:pStyle w:val="CC"/>
        <w:keepLines w:val="0"/>
        <w:spacing w:after="0"/>
        <w:ind w:left="0" w:firstLine="0"/>
        <w:jc w:val="center"/>
        <w:rPr>
          <w:rFonts w:asciiTheme="minorBidi" w:hAnsiTheme="minorBidi" w:cstheme="minorBidi"/>
          <w:b w:val="0"/>
          <w:bCs/>
          <w:sz w:val="24"/>
          <w:szCs w:val="24"/>
          <w:rtl/>
        </w:rPr>
      </w:pPr>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 xml:space="preserve">יהודה פנחס בן הרב שרגא </w:t>
      </w:r>
      <w:proofErr w:type="spellStart"/>
      <w:r w:rsidRPr="00AD021B">
        <w:rPr>
          <w:rFonts w:asciiTheme="minorBidi" w:hAnsiTheme="minorBidi" w:cstheme="minorBidi"/>
          <w:bCs/>
          <w:sz w:val="24"/>
          <w:szCs w:val="24"/>
          <w:rtl/>
          <w:lang w:val="en-GB"/>
        </w:rPr>
        <w:t>פייוועל</w:t>
      </w:r>
      <w:proofErr w:type="spellEnd"/>
    </w:p>
    <w:p w:rsidR="00296E2C" w:rsidRPr="00AD021B" w:rsidRDefault="00296E2C" w:rsidP="00296E2C">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כ"ב אב תשכ"ח – י' אב תשע"ב</w:t>
      </w:r>
    </w:p>
    <w:p w:rsidR="00296E2C" w:rsidRPr="003D4ED2" w:rsidRDefault="00296E2C" w:rsidP="00296E2C">
      <w:pPr>
        <w:pStyle w:val="CC"/>
        <w:keepLines w:val="0"/>
        <w:spacing w:after="0"/>
        <w:ind w:left="0" w:firstLine="0"/>
        <w:jc w:val="center"/>
        <w:rPr>
          <w:rFonts w:asciiTheme="minorBidi" w:hAnsiTheme="minorBidi" w:cstheme="minorBidi"/>
          <w:b w:val="0"/>
          <w:bCs/>
          <w:sz w:val="24"/>
          <w:szCs w:val="24"/>
          <w:rtl/>
        </w:rPr>
      </w:pPr>
    </w:p>
    <w:p w:rsidR="00296E2C" w:rsidRPr="00EE3F23" w:rsidRDefault="00296E2C" w:rsidP="00296E2C">
      <w:pPr>
        <w:pStyle w:val="CC"/>
        <w:keepLines w:val="0"/>
        <w:spacing w:after="0"/>
        <w:ind w:left="0" w:firstLine="0"/>
        <w:jc w:val="center"/>
        <w:rPr>
          <w:rFonts w:asciiTheme="minorBidi" w:hAnsiTheme="minorBidi" w:cstheme="minorBidi"/>
          <w:b w:val="0"/>
          <w:bCs/>
          <w:sz w:val="24"/>
          <w:szCs w:val="24"/>
          <w:lang w:val="en-GB"/>
        </w:rPr>
      </w:pPr>
      <w:proofErr w:type="spellStart"/>
      <w:r w:rsidRPr="00AD021B">
        <w:rPr>
          <w:rFonts w:asciiTheme="minorBidi" w:hAnsiTheme="minorBidi" w:cstheme="minorBidi"/>
          <w:bCs/>
          <w:sz w:val="24"/>
          <w:szCs w:val="24"/>
          <w:rtl/>
          <w:lang w:val="en-GB"/>
        </w:rPr>
        <w:t>ת.נ.צ.ב.ה</w:t>
      </w:r>
      <w:proofErr w:type="spellEnd"/>
    </w:p>
    <w:p w:rsidR="00296E2C" w:rsidRPr="00EE3F23" w:rsidRDefault="00296E2C" w:rsidP="00296E2C">
      <w:pPr>
        <w:pStyle w:val="CC"/>
        <w:keepLines w:val="0"/>
        <w:spacing w:after="0"/>
        <w:ind w:left="0" w:firstLine="0"/>
        <w:jc w:val="center"/>
        <w:rPr>
          <w:rFonts w:asciiTheme="minorBidi" w:hAnsiTheme="minorBidi" w:cstheme="minorBidi"/>
          <w:b w:val="0"/>
          <w:bCs/>
          <w:sz w:val="24"/>
          <w:szCs w:val="24"/>
          <w:lang w:val="en-GB"/>
        </w:rPr>
      </w:pPr>
      <w:r w:rsidRPr="00EE3F23">
        <w:rPr>
          <w:rFonts w:asciiTheme="minorBidi" w:hAnsiTheme="minorBidi" w:cstheme="minorBidi"/>
          <w:bCs/>
          <w:sz w:val="24"/>
          <w:szCs w:val="24"/>
          <w:lang w:val="en-GB"/>
        </w:rPr>
        <w:t>*********************************************************</w:t>
      </w:r>
    </w:p>
    <w:p w:rsidR="003241CE" w:rsidRPr="000C1970" w:rsidRDefault="003241CE" w:rsidP="006B69CD">
      <w:pPr>
        <w:spacing w:after="0" w:line="240" w:lineRule="auto"/>
        <w:jc w:val="center"/>
        <w:rPr>
          <w:rFonts w:asciiTheme="minorBidi" w:hAnsiTheme="minorBidi"/>
          <w:b/>
          <w:bCs/>
          <w:sz w:val="24"/>
          <w:szCs w:val="24"/>
        </w:rPr>
      </w:pPr>
      <w:bookmarkStart w:id="0" w:name="_GoBack"/>
      <w:bookmarkEnd w:id="0"/>
    </w:p>
    <w:p w:rsidR="004A6EF7" w:rsidRPr="001846EE" w:rsidRDefault="004E7BFB" w:rsidP="006B69CD">
      <w:pPr>
        <w:spacing w:after="0" w:line="240" w:lineRule="auto"/>
        <w:jc w:val="center"/>
        <w:rPr>
          <w:rFonts w:asciiTheme="minorBidi" w:hAnsiTheme="minorBidi"/>
          <w:b/>
          <w:bCs/>
          <w:sz w:val="24"/>
          <w:szCs w:val="24"/>
        </w:rPr>
      </w:pPr>
      <w:r>
        <w:rPr>
          <w:rFonts w:asciiTheme="minorBidi" w:hAnsiTheme="minorBidi"/>
          <w:b/>
          <w:bCs/>
          <w:sz w:val="24"/>
          <w:szCs w:val="24"/>
        </w:rPr>
        <w:t xml:space="preserve">The </w:t>
      </w:r>
      <w:r w:rsidR="00CE1064">
        <w:rPr>
          <w:rFonts w:asciiTheme="minorBidi" w:hAnsiTheme="minorBidi"/>
          <w:b/>
          <w:bCs/>
          <w:sz w:val="24"/>
          <w:szCs w:val="24"/>
        </w:rPr>
        <w:t>Rephaim, Emim and Zamzummim</w:t>
      </w:r>
    </w:p>
    <w:p w:rsidR="00F7770D" w:rsidRPr="000C1970" w:rsidRDefault="00F7770D" w:rsidP="006B69CD">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6B69CD">
      <w:pPr>
        <w:spacing w:after="0" w:line="240" w:lineRule="auto"/>
        <w:jc w:val="both"/>
        <w:rPr>
          <w:rFonts w:asciiTheme="minorBidi" w:hAnsiTheme="minorBidi"/>
          <w:b/>
          <w:bCs/>
          <w:sz w:val="24"/>
          <w:szCs w:val="24"/>
        </w:rPr>
      </w:pPr>
    </w:p>
    <w:p w:rsidR="0014188A" w:rsidRPr="000C1970" w:rsidRDefault="0014188A" w:rsidP="006B69CD">
      <w:pPr>
        <w:spacing w:after="0" w:line="240" w:lineRule="auto"/>
        <w:jc w:val="both"/>
        <w:rPr>
          <w:rFonts w:asciiTheme="minorBidi" w:hAnsiTheme="minorBidi"/>
          <w:b/>
          <w:bCs/>
          <w:sz w:val="24"/>
          <w:szCs w:val="24"/>
        </w:rPr>
      </w:pPr>
    </w:p>
    <w:p w:rsidR="002528C9" w:rsidRPr="00CE1064" w:rsidRDefault="00CE1064" w:rsidP="006B69CD">
      <w:pPr>
        <w:spacing w:after="0" w:line="240" w:lineRule="auto"/>
        <w:jc w:val="both"/>
        <w:rPr>
          <w:rFonts w:asciiTheme="minorBidi" w:hAnsiTheme="minorBidi"/>
          <w:b/>
          <w:bCs/>
          <w:i/>
          <w:iCs/>
          <w:sz w:val="24"/>
          <w:szCs w:val="24"/>
        </w:rPr>
      </w:pPr>
      <w:r>
        <w:rPr>
          <w:rFonts w:asciiTheme="minorBidi" w:hAnsiTheme="minorBidi"/>
          <w:b/>
          <w:bCs/>
          <w:sz w:val="24"/>
          <w:szCs w:val="24"/>
        </w:rPr>
        <w:t xml:space="preserve">A Word on the Unique Character of </w:t>
      </w:r>
      <w:r>
        <w:rPr>
          <w:rFonts w:asciiTheme="minorBidi" w:hAnsiTheme="minorBidi"/>
          <w:b/>
          <w:bCs/>
          <w:i/>
          <w:iCs/>
          <w:sz w:val="24"/>
          <w:szCs w:val="24"/>
        </w:rPr>
        <w:t>Parashat Devarim</w:t>
      </w:r>
    </w:p>
    <w:p w:rsidR="00715C68" w:rsidRDefault="00715C68" w:rsidP="006B69CD">
      <w:pPr>
        <w:spacing w:after="0" w:line="240" w:lineRule="auto"/>
        <w:jc w:val="both"/>
        <w:rPr>
          <w:rFonts w:asciiTheme="minorBidi" w:hAnsiTheme="minorBidi"/>
          <w:sz w:val="24"/>
          <w:szCs w:val="24"/>
        </w:rPr>
      </w:pPr>
    </w:p>
    <w:p w:rsidR="001E09E8" w:rsidRDefault="00CE1064" w:rsidP="006B69CD">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i/>
          <w:iCs/>
          <w:sz w:val="24"/>
          <w:szCs w:val="24"/>
        </w:rPr>
        <w:t xml:space="preserve">Parashat Devarim </w:t>
      </w:r>
      <w:r>
        <w:rPr>
          <w:rFonts w:asciiTheme="minorBidi" w:hAnsiTheme="minorBidi"/>
          <w:sz w:val="24"/>
          <w:szCs w:val="24"/>
        </w:rPr>
        <w:t xml:space="preserve">is always read on the Shabbat immediately preceding </w:t>
      </w:r>
      <w:r w:rsidRPr="00CE1064">
        <w:rPr>
          <w:rFonts w:asciiTheme="minorBidi" w:hAnsiTheme="minorBidi"/>
          <w:i/>
          <w:iCs/>
          <w:sz w:val="24"/>
          <w:szCs w:val="24"/>
        </w:rPr>
        <w:t>Tisha Be-av</w:t>
      </w:r>
      <w:r>
        <w:rPr>
          <w:rFonts w:asciiTheme="minorBidi" w:hAnsiTheme="minorBidi"/>
          <w:sz w:val="24"/>
          <w:szCs w:val="24"/>
        </w:rPr>
        <w:t xml:space="preserve">. </w:t>
      </w:r>
      <w:r w:rsidRPr="00CE1064">
        <w:rPr>
          <w:rFonts w:asciiTheme="minorBidi" w:hAnsiTheme="minorBidi"/>
          <w:i/>
          <w:iCs/>
          <w:sz w:val="24"/>
          <w:szCs w:val="24"/>
        </w:rPr>
        <w:t>Tisha Be-av</w:t>
      </w:r>
      <w:r w:rsidR="00DC40A4">
        <w:rPr>
          <w:rFonts w:asciiTheme="minorBidi" w:hAnsiTheme="minorBidi"/>
          <w:sz w:val="24"/>
          <w:szCs w:val="24"/>
        </w:rPr>
        <w:t>, the ninth day of the Hebrew month of Av,</w:t>
      </w:r>
      <w:r>
        <w:rPr>
          <w:rFonts w:asciiTheme="minorBidi" w:hAnsiTheme="minorBidi"/>
          <w:sz w:val="24"/>
          <w:szCs w:val="24"/>
        </w:rPr>
        <w:t xml:space="preserve"> is our great national day of mourning, but in the future, according to the prophecy of Zechariah, it will become a holiday, a day of joy and celebration.</w:t>
      </w:r>
      <w:r w:rsidR="00DC40A4">
        <w:rPr>
          <w:rFonts w:asciiTheme="minorBidi" w:hAnsiTheme="minorBidi"/>
          <w:sz w:val="24"/>
          <w:szCs w:val="24"/>
        </w:rPr>
        <w:t xml:space="preserve"> At the heart of the matter, it can be said that there is no less joy embedded at the root of </w:t>
      </w:r>
      <w:r w:rsidR="00DC40A4">
        <w:rPr>
          <w:rFonts w:asciiTheme="minorBidi" w:hAnsiTheme="minorBidi"/>
          <w:i/>
          <w:iCs/>
          <w:sz w:val="24"/>
          <w:szCs w:val="24"/>
        </w:rPr>
        <w:t xml:space="preserve">Tisha Be-Av </w:t>
      </w:r>
      <w:r w:rsidR="00DC40A4">
        <w:rPr>
          <w:rFonts w:asciiTheme="minorBidi" w:hAnsiTheme="minorBidi"/>
          <w:sz w:val="24"/>
          <w:szCs w:val="24"/>
        </w:rPr>
        <w:t xml:space="preserve">than there is mourning. The fundamental reason for </w:t>
      </w:r>
      <w:r w:rsidR="00DC40A4">
        <w:rPr>
          <w:rFonts w:asciiTheme="minorBidi" w:hAnsiTheme="minorBidi"/>
          <w:i/>
          <w:iCs/>
          <w:sz w:val="24"/>
          <w:szCs w:val="24"/>
        </w:rPr>
        <w:t>Tisha Be-Av</w:t>
      </w:r>
      <w:r w:rsidR="00DC40A4">
        <w:rPr>
          <w:rFonts w:asciiTheme="minorBidi" w:hAnsiTheme="minorBidi"/>
          <w:sz w:val="24"/>
          <w:szCs w:val="24"/>
        </w:rPr>
        <w:t>’s identity as a day of m</w:t>
      </w:r>
      <w:r w:rsidR="007767C7">
        <w:rPr>
          <w:rFonts w:asciiTheme="minorBidi" w:hAnsiTheme="minorBidi"/>
          <w:sz w:val="24"/>
          <w:szCs w:val="24"/>
        </w:rPr>
        <w:t>ourning is the sin of the spies and the malcontents within the nation. The nation rejected the land of Israel – “a delightful land” (</w:t>
      </w:r>
      <w:r w:rsidR="00150EB5" w:rsidRPr="006B69CD">
        <w:rPr>
          <w:rFonts w:asciiTheme="minorBidi" w:hAnsiTheme="minorBidi"/>
          <w:sz w:val="24"/>
          <w:szCs w:val="24"/>
        </w:rPr>
        <w:t>Psalms 106:24</w:t>
      </w:r>
      <w:r w:rsidR="007767C7">
        <w:rPr>
          <w:rFonts w:asciiTheme="minorBidi" w:hAnsiTheme="minorBidi"/>
          <w:sz w:val="24"/>
          <w:szCs w:val="24"/>
        </w:rPr>
        <w:t xml:space="preserve">) – and it was decreed as a result that they would not merit seeing it. However, this is not the fundamental essence of this day. Rather, it is a complete perversion of what the essence of the day was meant to be. The ninth day of Av was designated to be a day of great celebration – the day when the spies would return from scouting out the land and sing its praises to the nation. The nation would then bow down to God and then, led by Moses and the Ark of the Covenant, would set out immediately to the top of the hill to storm the land. </w:t>
      </w:r>
      <w:r w:rsidR="00B40727">
        <w:rPr>
          <w:rFonts w:asciiTheme="minorBidi" w:hAnsiTheme="minorBidi"/>
          <w:sz w:val="24"/>
          <w:szCs w:val="24"/>
        </w:rPr>
        <w:t>The reality of this expectation made the sin that followed all the more egregious, in the vein of the Talmud’s analogy of a shameless bride who is unfaithful to her husband under the very bridal canopy (</w:t>
      </w:r>
      <w:r w:rsidR="00B40727">
        <w:rPr>
          <w:rFonts w:asciiTheme="minorBidi" w:hAnsiTheme="minorBidi"/>
          <w:i/>
          <w:iCs/>
          <w:sz w:val="24"/>
          <w:szCs w:val="24"/>
        </w:rPr>
        <w:t xml:space="preserve">Gittin </w:t>
      </w:r>
      <w:r w:rsidR="00B40727">
        <w:rPr>
          <w:rFonts w:asciiTheme="minorBidi" w:hAnsiTheme="minorBidi"/>
          <w:sz w:val="24"/>
          <w:szCs w:val="24"/>
        </w:rPr>
        <w:t xml:space="preserve">36b). Throughout the history of the nation of Israel, this sin has never been rectified completely. When this does occur, though, </w:t>
      </w:r>
      <w:r w:rsidR="0043788E">
        <w:rPr>
          <w:rFonts w:asciiTheme="minorBidi" w:hAnsiTheme="minorBidi"/>
          <w:sz w:val="24"/>
          <w:szCs w:val="24"/>
        </w:rPr>
        <w:t xml:space="preserve">the day will revert to its original, fundamental identity as a day of joy </w:t>
      </w:r>
      <w:r w:rsidR="0043788E">
        <w:rPr>
          <w:rFonts w:asciiTheme="minorBidi" w:hAnsiTheme="minorBidi"/>
          <w:sz w:val="24"/>
          <w:szCs w:val="24"/>
        </w:rPr>
        <w:lastRenderedPageBreak/>
        <w:t>and transcendence, re-establishing our intimate connection to the holiness of the land.</w:t>
      </w:r>
    </w:p>
    <w:p w:rsidR="0043788E" w:rsidRDefault="0043788E" w:rsidP="006B69CD">
      <w:pPr>
        <w:spacing w:after="0" w:line="240" w:lineRule="auto"/>
        <w:jc w:val="both"/>
        <w:rPr>
          <w:rFonts w:asciiTheme="minorBidi" w:hAnsiTheme="minorBidi"/>
          <w:sz w:val="24"/>
          <w:szCs w:val="24"/>
        </w:rPr>
      </w:pPr>
    </w:p>
    <w:p w:rsidR="00D743BD" w:rsidRDefault="0043788E" w:rsidP="006B69CD">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i/>
          <w:iCs/>
          <w:sz w:val="24"/>
          <w:szCs w:val="24"/>
        </w:rPr>
        <w:t>Parashat Devarim</w:t>
      </w:r>
      <w:r>
        <w:rPr>
          <w:rFonts w:asciiTheme="minorBidi" w:hAnsiTheme="minorBidi"/>
          <w:sz w:val="24"/>
          <w:szCs w:val="24"/>
        </w:rPr>
        <w:t xml:space="preserve"> is made up of two parts that express very effectively the two opposing identities of </w:t>
      </w:r>
      <w:r>
        <w:rPr>
          <w:rFonts w:asciiTheme="minorBidi" w:hAnsiTheme="minorBidi"/>
          <w:i/>
          <w:iCs/>
          <w:sz w:val="24"/>
          <w:szCs w:val="24"/>
        </w:rPr>
        <w:t>Tisha Be-av</w:t>
      </w:r>
      <w:r>
        <w:rPr>
          <w:rFonts w:asciiTheme="minorBidi" w:hAnsiTheme="minorBidi"/>
          <w:sz w:val="24"/>
          <w:szCs w:val="24"/>
        </w:rPr>
        <w:t xml:space="preserve">. The first part relates once more, emphatically, the story of the sin of the spies and the punishment that resulted. The second part describes, with a joyful tone and with poetic language, the journey toward the land of Israel and the conquest of the land of Sihon and Og. There is some similarity between the second part of </w:t>
      </w:r>
      <w:r>
        <w:rPr>
          <w:rFonts w:asciiTheme="minorBidi" w:hAnsiTheme="minorBidi"/>
          <w:i/>
          <w:iCs/>
          <w:sz w:val="24"/>
          <w:szCs w:val="24"/>
        </w:rPr>
        <w:t xml:space="preserve">Parashat Devarim </w:t>
      </w:r>
      <w:r>
        <w:rPr>
          <w:rFonts w:asciiTheme="minorBidi" w:hAnsiTheme="minorBidi"/>
          <w:sz w:val="24"/>
          <w:szCs w:val="24"/>
        </w:rPr>
        <w:t xml:space="preserve">and the second part of </w:t>
      </w:r>
      <w:r>
        <w:rPr>
          <w:rFonts w:asciiTheme="minorBidi" w:hAnsiTheme="minorBidi"/>
          <w:i/>
          <w:iCs/>
          <w:sz w:val="24"/>
          <w:szCs w:val="24"/>
        </w:rPr>
        <w:t>Parashat Chukat</w:t>
      </w:r>
      <w:r>
        <w:rPr>
          <w:rFonts w:asciiTheme="minorBidi" w:hAnsiTheme="minorBidi"/>
          <w:sz w:val="24"/>
          <w:szCs w:val="24"/>
        </w:rPr>
        <w:t xml:space="preserve"> (many people who read the Torah using the traditional cantillation consider both these sections favorites). Like the second part of </w:t>
      </w:r>
      <w:r>
        <w:rPr>
          <w:rFonts w:asciiTheme="minorBidi" w:hAnsiTheme="minorBidi"/>
          <w:i/>
          <w:iCs/>
          <w:sz w:val="24"/>
          <w:szCs w:val="24"/>
        </w:rPr>
        <w:t>Parashat Chukat</w:t>
      </w:r>
      <w:r>
        <w:rPr>
          <w:rFonts w:asciiTheme="minorBidi" w:hAnsiTheme="minorBidi"/>
          <w:sz w:val="24"/>
          <w:szCs w:val="24"/>
        </w:rPr>
        <w:t xml:space="preserve">, the second part of </w:t>
      </w:r>
      <w:r>
        <w:rPr>
          <w:rFonts w:asciiTheme="minorBidi" w:hAnsiTheme="minorBidi"/>
          <w:i/>
          <w:iCs/>
          <w:sz w:val="24"/>
          <w:szCs w:val="24"/>
        </w:rPr>
        <w:t xml:space="preserve">Parashat Devarim </w:t>
      </w:r>
      <w:r>
        <w:rPr>
          <w:rFonts w:asciiTheme="minorBidi" w:hAnsiTheme="minorBidi"/>
          <w:sz w:val="24"/>
          <w:szCs w:val="24"/>
        </w:rPr>
        <w:t xml:space="preserve">contains a combination of movement and song. The Torah </w:t>
      </w:r>
      <w:r w:rsidR="00D743BD">
        <w:rPr>
          <w:rFonts w:asciiTheme="minorBidi" w:hAnsiTheme="minorBidi"/>
          <w:sz w:val="24"/>
          <w:szCs w:val="24"/>
        </w:rPr>
        <w:t xml:space="preserve">uses lofty, poetic language in both places, including unique expressions, and recounts condensed versions of movement and battle, victories and dispossession. </w:t>
      </w:r>
    </w:p>
    <w:p w:rsidR="00D743BD" w:rsidRDefault="00D743BD" w:rsidP="006B69CD">
      <w:pPr>
        <w:spacing w:after="0" w:line="240" w:lineRule="auto"/>
        <w:jc w:val="both"/>
        <w:rPr>
          <w:rFonts w:asciiTheme="minorBidi" w:hAnsiTheme="minorBidi"/>
          <w:sz w:val="24"/>
          <w:szCs w:val="24"/>
        </w:rPr>
      </w:pPr>
    </w:p>
    <w:p w:rsidR="0043788E" w:rsidRDefault="00D743BD" w:rsidP="006B69CD">
      <w:pPr>
        <w:spacing w:after="0" w:line="240" w:lineRule="auto"/>
        <w:ind w:firstLine="720"/>
        <w:jc w:val="both"/>
        <w:rPr>
          <w:rFonts w:asciiTheme="minorBidi" w:hAnsiTheme="minorBidi"/>
          <w:sz w:val="24"/>
          <w:szCs w:val="24"/>
        </w:rPr>
      </w:pPr>
      <w:r>
        <w:rPr>
          <w:rFonts w:asciiTheme="minorBidi" w:hAnsiTheme="minorBidi"/>
          <w:sz w:val="24"/>
          <w:szCs w:val="24"/>
        </w:rPr>
        <w:t xml:space="preserve">Another similarity between the two </w:t>
      </w:r>
      <w:r>
        <w:rPr>
          <w:rFonts w:asciiTheme="minorBidi" w:hAnsiTheme="minorBidi"/>
          <w:i/>
          <w:iCs/>
          <w:sz w:val="24"/>
          <w:szCs w:val="24"/>
        </w:rPr>
        <w:t>parashot</w:t>
      </w:r>
      <w:r>
        <w:rPr>
          <w:rFonts w:asciiTheme="minorBidi" w:hAnsiTheme="minorBidi"/>
          <w:sz w:val="24"/>
          <w:szCs w:val="24"/>
        </w:rPr>
        <w:t xml:space="preserve"> is seemingly quite surprising. Both </w:t>
      </w:r>
      <w:r>
        <w:rPr>
          <w:rFonts w:asciiTheme="minorBidi" w:hAnsiTheme="minorBidi"/>
          <w:i/>
          <w:iCs/>
          <w:sz w:val="24"/>
          <w:szCs w:val="24"/>
        </w:rPr>
        <w:t>parashot</w:t>
      </w:r>
      <w:r>
        <w:rPr>
          <w:rFonts w:asciiTheme="minorBidi" w:hAnsiTheme="minorBidi"/>
          <w:sz w:val="24"/>
          <w:szCs w:val="24"/>
        </w:rPr>
        <w:t xml:space="preserve"> contain poetic sections that opt specifically to recount a kind of general history that is at first glance unconnected to the nation of Israel. In </w:t>
      </w:r>
      <w:r>
        <w:rPr>
          <w:rFonts w:asciiTheme="minorBidi" w:hAnsiTheme="minorBidi"/>
          <w:i/>
          <w:iCs/>
          <w:sz w:val="24"/>
          <w:szCs w:val="24"/>
        </w:rPr>
        <w:t>Parashat Chukat</w:t>
      </w:r>
      <w:r>
        <w:rPr>
          <w:rFonts w:asciiTheme="minorBidi" w:hAnsiTheme="minorBidi"/>
          <w:sz w:val="24"/>
          <w:szCs w:val="24"/>
        </w:rPr>
        <w:t xml:space="preserve"> it is the Song of the bards</w:t>
      </w:r>
      <w:r w:rsidR="00320792">
        <w:rPr>
          <w:rFonts w:asciiTheme="minorBidi" w:hAnsiTheme="minorBidi"/>
          <w:sz w:val="24"/>
          <w:szCs w:val="24"/>
        </w:rPr>
        <w:t>,</w:t>
      </w:r>
      <w:r>
        <w:rPr>
          <w:rFonts w:asciiTheme="minorBidi" w:hAnsiTheme="minorBidi"/>
          <w:sz w:val="24"/>
          <w:szCs w:val="24"/>
        </w:rPr>
        <w:t xml:space="preserve"> who sang words of encouragement to King Sihon of the Amorites during h</w:t>
      </w:r>
      <w:r w:rsidR="00895F7A">
        <w:rPr>
          <w:rFonts w:asciiTheme="minorBidi" w:hAnsiTheme="minorBidi"/>
          <w:sz w:val="24"/>
          <w:szCs w:val="24"/>
        </w:rPr>
        <w:t>is war against Moab. I</w:t>
      </w:r>
      <w:r>
        <w:rPr>
          <w:rFonts w:asciiTheme="minorBidi" w:hAnsiTheme="minorBidi"/>
          <w:sz w:val="24"/>
          <w:szCs w:val="24"/>
        </w:rPr>
        <w:t xml:space="preserve">n </w:t>
      </w:r>
      <w:r>
        <w:rPr>
          <w:rFonts w:asciiTheme="minorBidi" w:hAnsiTheme="minorBidi"/>
          <w:i/>
          <w:iCs/>
          <w:sz w:val="24"/>
          <w:szCs w:val="24"/>
        </w:rPr>
        <w:t xml:space="preserve">Parashat Devarim </w:t>
      </w:r>
      <w:r>
        <w:rPr>
          <w:rFonts w:asciiTheme="minorBidi" w:hAnsiTheme="minorBidi"/>
          <w:sz w:val="24"/>
          <w:szCs w:val="24"/>
        </w:rPr>
        <w:t xml:space="preserve">it is mostly information about early, mysterious nations, </w:t>
      </w:r>
      <w:r w:rsidR="00895F7A">
        <w:rPr>
          <w:rFonts w:asciiTheme="minorBidi" w:hAnsiTheme="minorBidi"/>
          <w:sz w:val="24"/>
          <w:szCs w:val="24"/>
        </w:rPr>
        <w:t>whose people were as tall as giants, and who were destroyed long before the people of Israel arrived in the land. In addition, there is a rather peculiar piece of information about King Og of Bashan’s iron bedstead. We will now attempt to review these details and understand what it all means.</w:t>
      </w:r>
    </w:p>
    <w:p w:rsidR="00895F7A" w:rsidRDefault="00895F7A" w:rsidP="006B69CD">
      <w:pPr>
        <w:spacing w:after="0" w:line="240" w:lineRule="auto"/>
        <w:jc w:val="both"/>
        <w:rPr>
          <w:rFonts w:asciiTheme="minorBidi" w:hAnsiTheme="minorBidi"/>
          <w:sz w:val="24"/>
          <w:szCs w:val="24"/>
        </w:rPr>
      </w:pPr>
    </w:p>
    <w:p w:rsidR="00895F7A" w:rsidRDefault="00895F7A" w:rsidP="006B69CD">
      <w:pPr>
        <w:spacing w:after="0" w:line="240" w:lineRule="auto"/>
        <w:jc w:val="both"/>
        <w:rPr>
          <w:rFonts w:asciiTheme="minorBidi" w:hAnsiTheme="minorBidi"/>
          <w:b/>
          <w:bCs/>
          <w:sz w:val="24"/>
          <w:szCs w:val="24"/>
        </w:rPr>
      </w:pPr>
      <w:r>
        <w:rPr>
          <w:rFonts w:asciiTheme="minorBidi" w:hAnsiTheme="minorBidi"/>
          <w:b/>
          <w:bCs/>
          <w:sz w:val="24"/>
          <w:szCs w:val="24"/>
        </w:rPr>
        <w:t>A Side Note about Giants and Anakites</w:t>
      </w:r>
    </w:p>
    <w:p w:rsidR="00895F7A" w:rsidRDefault="00895F7A" w:rsidP="006B69CD">
      <w:pPr>
        <w:spacing w:after="0" w:line="240" w:lineRule="auto"/>
        <w:jc w:val="both"/>
        <w:rPr>
          <w:rFonts w:asciiTheme="minorBidi" w:hAnsiTheme="minorBidi"/>
          <w:b/>
          <w:bCs/>
          <w:sz w:val="24"/>
          <w:szCs w:val="24"/>
        </w:rPr>
      </w:pPr>
    </w:p>
    <w:p w:rsidR="00895F7A" w:rsidRDefault="00895F7A" w:rsidP="006B69CD">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The </w:t>
      </w:r>
      <w:r>
        <w:rPr>
          <w:rFonts w:asciiTheme="minorBidi" w:hAnsiTheme="minorBidi"/>
          <w:i/>
          <w:iCs/>
          <w:sz w:val="24"/>
          <w:szCs w:val="24"/>
        </w:rPr>
        <w:t xml:space="preserve">parasha </w:t>
      </w:r>
      <w:r>
        <w:rPr>
          <w:rFonts w:asciiTheme="minorBidi" w:hAnsiTheme="minorBidi"/>
          <w:sz w:val="24"/>
          <w:szCs w:val="24"/>
        </w:rPr>
        <w:t xml:space="preserve">makes reference to the notably tall </w:t>
      </w:r>
      <w:r>
        <w:rPr>
          <w:rFonts w:asciiTheme="minorBidi" w:hAnsiTheme="minorBidi"/>
          <w:i/>
          <w:iCs/>
          <w:sz w:val="24"/>
          <w:szCs w:val="24"/>
        </w:rPr>
        <w:t>anakim</w:t>
      </w:r>
      <w:r>
        <w:rPr>
          <w:rFonts w:asciiTheme="minorBidi" w:hAnsiTheme="minorBidi"/>
          <w:sz w:val="24"/>
          <w:szCs w:val="24"/>
        </w:rPr>
        <w:t xml:space="preserve"> three times, twice in its description of the</w:t>
      </w:r>
      <w:r w:rsidR="00F653DB">
        <w:rPr>
          <w:rFonts w:asciiTheme="minorBidi" w:hAnsiTheme="minorBidi"/>
          <w:sz w:val="24"/>
          <w:szCs w:val="24"/>
        </w:rPr>
        <w:t xml:space="preserve"> Emim (Deuteronomy 2:</w:t>
      </w:r>
      <w:r>
        <w:rPr>
          <w:rFonts w:asciiTheme="minorBidi" w:hAnsiTheme="minorBidi"/>
          <w:sz w:val="24"/>
          <w:szCs w:val="24"/>
        </w:rPr>
        <w:t>11</w:t>
      </w:r>
      <w:r w:rsidR="00F653DB">
        <w:rPr>
          <w:rFonts w:asciiTheme="minorBidi" w:hAnsiTheme="minorBidi"/>
          <w:sz w:val="24"/>
          <w:szCs w:val="24"/>
        </w:rPr>
        <w:t>-12</w:t>
      </w:r>
      <w:r>
        <w:rPr>
          <w:rFonts w:asciiTheme="minorBidi" w:hAnsiTheme="minorBidi"/>
          <w:sz w:val="24"/>
          <w:szCs w:val="24"/>
        </w:rPr>
        <w:t xml:space="preserve">) and once in its description of the Zamzummim (2:21). There </w:t>
      </w:r>
      <w:r w:rsidR="00474DB1">
        <w:rPr>
          <w:rFonts w:asciiTheme="minorBidi" w:hAnsiTheme="minorBidi"/>
          <w:sz w:val="24"/>
          <w:szCs w:val="24"/>
        </w:rPr>
        <w:t xml:space="preserve">are conflicting versions of the vowelization of the word </w:t>
      </w:r>
      <w:r w:rsidR="00474DB1">
        <w:rPr>
          <w:rFonts w:asciiTheme="minorBidi" w:hAnsiTheme="minorBidi"/>
          <w:i/>
          <w:iCs/>
          <w:sz w:val="24"/>
          <w:szCs w:val="24"/>
        </w:rPr>
        <w:t>ka-anakim</w:t>
      </w:r>
      <w:r w:rsidR="00474DB1">
        <w:rPr>
          <w:rFonts w:asciiTheme="minorBidi" w:hAnsiTheme="minorBidi"/>
          <w:sz w:val="24"/>
          <w:szCs w:val="24"/>
        </w:rPr>
        <w:t xml:space="preserve">: Most printed </w:t>
      </w:r>
      <w:r w:rsidR="00474DB1">
        <w:rPr>
          <w:rFonts w:asciiTheme="minorBidi" w:hAnsiTheme="minorBidi"/>
          <w:i/>
          <w:iCs/>
          <w:sz w:val="24"/>
          <w:szCs w:val="24"/>
        </w:rPr>
        <w:t>Chumashim</w:t>
      </w:r>
      <w:r w:rsidR="00474DB1">
        <w:rPr>
          <w:rFonts w:asciiTheme="minorBidi" w:hAnsiTheme="minorBidi"/>
          <w:sz w:val="24"/>
          <w:szCs w:val="24"/>
        </w:rPr>
        <w:t xml:space="preserve"> render the word with a </w:t>
      </w:r>
      <w:r w:rsidR="00474DB1">
        <w:rPr>
          <w:rFonts w:asciiTheme="minorBidi" w:hAnsiTheme="minorBidi"/>
          <w:i/>
          <w:iCs/>
          <w:sz w:val="24"/>
          <w:szCs w:val="24"/>
        </w:rPr>
        <w:t>patach</w:t>
      </w:r>
      <w:r w:rsidR="00474DB1">
        <w:rPr>
          <w:rFonts w:asciiTheme="minorBidi" w:hAnsiTheme="minorBidi"/>
          <w:sz w:val="24"/>
          <w:szCs w:val="24"/>
        </w:rPr>
        <w:t xml:space="preserve"> at the beginning (</w:t>
      </w:r>
      <w:r w:rsidR="00474DB1" w:rsidRPr="00474DB1">
        <w:rPr>
          <w:rFonts w:asciiTheme="minorBidi" w:hAnsiTheme="minorBidi"/>
          <w:sz w:val="24"/>
          <w:szCs w:val="24"/>
          <w:rtl/>
        </w:rPr>
        <w:t>כַּעֲנָקִים</w:t>
      </w:r>
      <w:r w:rsidR="00474DB1">
        <w:rPr>
          <w:rFonts w:asciiTheme="minorBidi" w:hAnsiTheme="minorBidi"/>
          <w:sz w:val="24"/>
          <w:szCs w:val="24"/>
        </w:rPr>
        <w:t xml:space="preserve">), but the exemplary manuscripts from the Masoretes and the newer editions based on these manuscripts, as well as the Yemenite tradition, render the word with a </w:t>
      </w:r>
      <w:r w:rsidR="00474DB1">
        <w:rPr>
          <w:rFonts w:asciiTheme="minorBidi" w:hAnsiTheme="minorBidi"/>
          <w:i/>
          <w:iCs/>
          <w:sz w:val="24"/>
          <w:szCs w:val="24"/>
        </w:rPr>
        <w:t>kamatz</w:t>
      </w:r>
      <w:r w:rsidR="00474DB1">
        <w:rPr>
          <w:rFonts w:asciiTheme="minorBidi" w:hAnsiTheme="minorBidi"/>
          <w:sz w:val="24"/>
          <w:szCs w:val="24"/>
        </w:rPr>
        <w:t xml:space="preserve"> at the beginning (</w:t>
      </w:r>
      <w:r w:rsidR="00F653DB" w:rsidRPr="00F653DB">
        <w:rPr>
          <w:rFonts w:asciiTheme="minorBidi" w:hAnsiTheme="minorBidi"/>
          <w:sz w:val="24"/>
          <w:szCs w:val="24"/>
          <w:rtl/>
        </w:rPr>
        <w:t>כָּעֲנָקִים</w:t>
      </w:r>
      <w:r w:rsidR="00474DB1">
        <w:rPr>
          <w:rFonts w:asciiTheme="minorBidi" w:hAnsiTheme="minorBidi"/>
          <w:sz w:val="24"/>
          <w:szCs w:val="24"/>
        </w:rPr>
        <w:t xml:space="preserve">). The difference between the two versions is manifested in the question if the word is a common noun or a proper noun. If it is a common noun (with a </w:t>
      </w:r>
      <w:r w:rsidR="00474DB1">
        <w:rPr>
          <w:rFonts w:asciiTheme="minorBidi" w:hAnsiTheme="minorBidi"/>
          <w:i/>
          <w:iCs/>
          <w:sz w:val="24"/>
          <w:szCs w:val="24"/>
        </w:rPr>
        <w:t>patach</w:t>
      </w:r>
      <w:r w:rsidR="00474DB1">
        <w:rPr>
          <w:rFonts w:asciiTheme="minorBidi" w:hAnsiTheme="minorBidi"/>
          <w:sz w:val="24"/>
          <w:szCs w:val="24"/>
        </w:rPr>
        <w:t xml:space="preserve">) then the meaning of </w:t>
      </w:r>
      <w:r w:rsidR="00474DB1">
        <w:rPr>
          <w:rFonts w:asciiTheme="minorBidi" w:hAnsiTheme="minorBidi"/>
          <w:i/>
          <w:iCs/>
          <w:sz w:val="24"/>
          <w:szCs w:val="24"/>
        </w:rPr>
        <w:t>ka-anakim</w:t>
      </w:r>
      <w:r w:rsidR="00474DB1">
        <w:rPr>
          <w:rFonts w:asciiTheme="minorBidi" w:hAnsiTheme="minorBidi"/>
          <w:sz w:val="24"/>
          <w:szCs w:val="24"/>
        </w:rPr>
        <w:t xml:space="preserve"> is “as giants.” However, if the word is a proper noun (with a </w:t>
      </w:r>
      <w:r w:rsidR="00474DB1">
        <w:rPr>
          <w:rFonts w:asciiTheme="minorBidi" w:hAnsiTheme="minorBidi"/>
          <w:i/>
          <w:iCs/>
          <w:sz w:val="24"/>
          <w:szCs w:val="24"/>
        </w:rPr>
        <w:t>kamatz</w:t>
      </w:r>
      <w:r w:rsidR="00474DB1">
        <w:rPr>
          <w:rFonts w:asciiTheme="minorBidi" w:hAnsiTheme="minorBidi"/>
          <w:sz w:val="24"/>
          <w:szCs w:val="24"/>
        </w:rPr>
        <w:t>) then the meaning is “as the Anakites.” Most translations, both old and new, follow this latter position. In any case, in terms of content it is clear that the Anakites were chosen because they were archetypical giants, so from the perspective of the spirit of the text the difference between the two versions is negligible.</w:t>
      </w:r>
    </w:p>
    <w:p w:rsidR="00F653DB" w:rsidRDefault="00F653DB" w:rsidP="006B69CD">
      <w:pPr>
        <w:spacing w:after="0" w:line="240" w:lineRule="auto"/>
        <w:jc w:val="both"/>
        <w:rPr>
          <w:rFonts w:asciiTheme="minorBidi" w:hAnsiTheme="minorBidi"/>
          <w:sz w:val="24"/>
          <w:szCs w:val="24"/>
        </w:rPr>
      </w:pPr>
    </w:p>
    <w:p w:rsidR="00F653DB" w:rsidRDefault="00F653DB" w:rsidP="006B69CD">
      <w:pPr>
        <w:spacing w:after="0" w:line="240" w:lineRule="auto"/>
        <w:jc w:val="both"/>
        <w:rPr>
          <w:rFonts w:asciiTheme="minorBidi" w:hAnsiTheme="minorBidi"/>
          <w:b/>
          <w:bCs/>
          <w:sz w:val="24"/>
          <w:szCs w:val="24"/>
        </w:rPr>
      </w:pPr>
      <w:r>
        <w:rPr>
          <w:rFonts w:asciiTheme="minorBidi" w:hAnsiTheme="minorBidi"/>
          <w:b/>
          <w:bCs/>
          <w:sz w:val="24"/>
          <w:szCs w:val="24"/>
        </w:rPr>
        <w:t>The Early Nations</w:t>
      </w:r>
      <w:r w:rsidR="00097EEC">
        <w:rPr>
          <w:rFonts w:asciiTheme="minorBidi" w:hAnsiTheme="minorBidi"/>
          <w:b/>
          <w:bCs/>
          <w:sz w:val="24"/>
          <w:szCs w:val="24"/>
        </w:rPr>
        <w:t xml:space="preserve"> in our </w:t>
      </w:r>
      <w:r w:rsidR="00097EEC">
        <w:rPr>
          <w:rFonts w:asciiTheme="minorBidi" w:hAnsiTheme="minorBidi"/>
          <w:b/>
          <w:bCs/>
          <w:i/>
          <w:iCs/>
          <w:sz w:val="24"/>
          <w:szCs w:val="24"/>
        </w:rPr>
        <w:t>P</w:t>
      </w:r>
      <w:r w:rsidR="00804893" w:rsidRPr="006B69CD">
        <w:rPr>
          <w:rFonts w:asciiTheme="minorBidi" w:hAnsiTheme="minorBidi"/>
          <w:b/>
          <w:bCs/>
          <w:i/>
          <w:iCs/>
          <w:sz w:val="24"/>
          <w:szCs w:val="24"/>
        </w:rPr>
        <w:t>arasha</w:t>
      </w:r>
      <w:r w:rsidR="00097EEC">
        <w:rPr>
          <w:rFonts w:asciiTheme="minorBidi" w:hAnsiTheme="minorBidi"/>
          <w:b/>
          <w:bCs/>
          <w:sz w:val="24"/>
          <w:szCs w:val="24"/>
        </w:rPr>
        <w:t xml:space="preserve"> and</w:t>
      </w:r>
      <w:r>
        <w:rPr>
          <w:rFonts w:asciiTheme="minorBidi" w:hAnsiTheme="minorBidi"/>
          <w:b/>
          <w:bCs/>
          <w:sz w:val="24"/>
          <w:szCs w:val="24"/>
        </w:rPr>
        <w:t xml:space="preserve"> Elsewhere in the </w:t>
      </w:r>
      <w:r>
        <w:rPr>
          <w:rFonts w:asciiTheme="minorBidi" w:hAnsiTheme="minorBidi"/>
          <w:b/>
          <w:bCs/>
          <w:i/>
          <w:iCs/>
          <w:sz w:val="24"/>
          <w:szCs w:val="24"/>
        </w:rPr>
        <w:t>Tanakh</w:t>
      </w:r>
    </w:p>
    <w:p w:rsidR="00F653DB" w:rsidRDefault="00F653DB" w:rsidP="006B69CD">
      <w:pPr>
        <w:spacing w:after="0" w:line="240" w:lineRule="auto"/>
        <w:jc w:val="both"/>
        <w:rPr>
          <w:rFonts w:asciiTheme="minorBidi" w:hAnsiTheme="minorBidi"/>
          <w:b/>
          <w:bCs/>
          <w:sz w:val="24"/>
          <w:szCs w:val="24"/>
        </w:rPr>
      </w:pPr>
    </w:p>
    <w:p w:rsidR="00F653DB" w:rsidRDefault="00F653DB" w:rsidP="006B69CD">
      <w:pPr>
        <w:spacing w:after="0" w:line="240" w:lineRule="auto"/>
        <w:jc w:val="both"/>
        <w:rPr>
          <w:rFonts w:asciiTheme="minorBidi" w:hAnsiTheme="minorBidi"/>
          <w:sz w:val="24"/>
          <w:szCs w:val="24"/>
        </w:rPr>
      </w:pPr>
      <w:r>
        <w:rPr>
          <w:rFonts w:asciiTheme="minorBidi" w:hAnsiTheme="minorBidi"/>
          <w:sz w:val="24"/>
          <w:szCs w:val="24"/>
        </w:rPr>
        <w:tab/>
        <w:t xml:space="preserve">Five early nations are mentioned in our </w:t>
      </w:r>
      <w:r>
        <w:rPr>
          <w:rFonts w:asciiTheme="minorBidi" w:hAnsiTheme="minorBidi"/>
          <w:i/>
          <w:iCs/>
          <w:sz w:val="24"/>
          <w:szCs w:val="24"/>
        </w:rPr>
        <w:t>parasha</w:t>
      </w:r>
      <w:r>
        <w:rPr>
          <w:rFonts w:asciiTheme="minorBidi" w:hAnsiTheme="minorBidi"/>
          <w:sz w:val="24"/>
          <w:szCs w:val="24"/>
        </w:rPr>
        <w:t xml:space="preserve">. Four of these resided in the Transjordan, ordered from south to north: </w:t>
      </w:r>
      <w:r w:rsidRPr="00F653DB">
        <w:rPr>
          <w:rFonts w:asciiTheme="minorBidi" w:hAnsiTheme="minorBidi"/>
          <w:sz w:val="24"/>
          <w:szCs w:val="24"/>
        </w:rPr>
        <w:t xml:space="preserve">the </w:t>
      </w:r>
      <w:r>
        <w:rPr>
          <w:rFonts w:asciiTheme="minorBidi" w:hAnsiTheme="minorBidi"/>
          <w:b/>
          <w:bCs/>
          <w:sz w:val="24"/>
          <w:szCs w:val="24"/>
        </w:rPr>
        <w:t>Horites</w:t>
      </w:r>
      <w:r w:rsidRPr="00F653DB">
        <w:rPr>
          <w:rFonts w:asciiTheme="minorBidi" w:hAnsiTheme="minorBidi"/>
          <w:sz w:val="24"/>
          <w:szCs w:val="24"/>
        </w:rPr>
        <w:t>, the</w:t>
      </w:r>
      <w:r>
        <w:rPr>
          <w:rFonts w:asciiTheme="minorBidi" w:hAnsiTheme="minorBidi"/>
          <w:b/>
          <w:bCs/>
          <w:sz w:val="24"/>
          <w:szCs w:val="24"/>
        </w:rPr>
        <w:t xml:space="preserve"> Emim</w:t>
      </w:r>
      <w:r w:rsidRPr="00F653DB">
        <w:rPr>
          <w:rFonts w:asciiTheme="minorBidi" w:hAnsiTheme="minorBidi"/>
          <w:sz w:val="24"/>
          <w:szCs w:val="24"/>
        </w:rPr>
        <w:t>, the</w:t>
      </w:r>
      <w:r>
        <w:rPr>
          <w:rFonts w:asciiTheme="minorBidi" w:hAnsiTheme="minorBidi"/>
          <w:b/>
          <w:bCs/>
          <w:sz w:val="24"/>
          <w:szCs w:val="24"/>
        </w:rPr>
        <w:t xml:space="preserve"> </w:t>
      </w:r>
      <w:r>
        <w:rPr>
          <w:rFonts w:asciiTheme="minorBidi" w:hAnsiTheme="minorBidi"/>
          <w:b/>
          <w:bCs/>
          <w:sz w:val="24"/>
          <w:szCs w:val="24"/>
        </w:rPr>
        <w:lastRenderedPageBreak/>
        <w:t xml:space="preserve">Zamzummim </w:t>
      </w:r>
      <w:r w:rsidRPr="00F653DB">
        <w:rPr>
          <w:rFonts w:asciiTheme="minorBidi" w:hAnsiTheme="minorBidi"/>
          <w:sz w:val="24"/>
          <w:szCs w:val="24"/>
        </w:rPr>
        <w:t>and the</w:t>
      </w:r>
      <w:r>
        <w:rPr>
          <w:rFonts w:asciiTheme="minorBidi" w:hAnsiTheme="minorBidi"/>
          <w:b/>
          <w:bCs/>
          <w:sz w:val="24"/>
          <w:szCs w:val="24"/>
        </w:rPr>
        <w:t xml:space="preserve"> Rephaim</w:t>
      </w:r>
      <w:r>
        <w:rPr>
          <w:rFonts w:asciiTheme="minorBidi" w:hAnsiTheme="minorBidi"/>
          <w:sz w:val="24"/>
          <w:szCs w:val="24"/>
        </w:rPr>
        <w:t xml:space="preserve">. Another nation, </w:t>
      </w:r>
      <w:r w:rsidRPr="00F653DB">
        <w:rPr>
          <w:rFonts w:asciiTheme="minorBidi" w:hAnsiTheme="minorBidi"/>
          <w:sz w:val="24"/>
          <w:szCs w:val="24"/>
        </w:rPr>
        <w:t>the</w:t>
      </w:r>
      <w:r>
        <w:rPr>
          <w:rFonts w:asciiTheme="minorBidi" w:hAnsiTheme="minorBidi"/>
          <w:b/>
          <w:bCs/>
          <w:sz w:val="24"/>
          <w:szCs w:val="24"/>
        </w:rPr>
        <w:t xml:space="preserve"> Avvim</w:t>
      </w:r>
      <w:r>
        <w:rPr>
          <w:rFonts w:asciiTheme="minorBidi" w:hAnsiTheme="minorBidi"/>
          <w:sz w:val="24"/>
          <w:szCs w:val="24"/>
        </w:rPr>
        <w:t xml:space="preserve">, resided in the Cisjordan. The </w:t>
      </w:r>
      <w:r>
        <w:rPr>
          <w:rFonts w:asciiTheme="minorBidi" w:hAnsiTheme="minorBidi"/>
          <w:b/>
          <w:bCs/>
          <w:sz w:val="24"/>
          <w:szCs w:val="24"/>
        </w:rPr>
        <w:t>Horites</w:t>
      </w:r>
      <w:r>
        <w:rPr>
          <w:rFonts w:asciiTheme="minorBidi" w:hAnsiTheme="minorBidi"/>
          <w:sz w:val="24"/>
          <w:szCs w:val="24"/>
        </w:rPr>
        <w:t xml:space="preserve"> resided in Seir until the descendants of Esau wiped them out and settled in their place (2:13, 23). The </w:t>
      </w:r>
      <w:r>
        <w:rPr>
          <w:rFonts w:asciiTheme="minorBidi" w:hAnsiTheme="minorBidi"/>
          <w:b/>
          <w:bCs/>
          <w:sz w:val="24"/>
          <w:szCs w:val="24"/>
        </w:rPr>
        <w:t>Emim</w:t>
      </w:r>
      <w:r>
        <w:rPr>
          <w:rFonts w:asciiTheme="minorBidi" w:hAnsiTheme="minorBidi"/>
          <w:sz w:val="24"/>
          <w:szCs w:val="24"/>
        </w:rPr>
        <w:t xml:space="preserve"> were the early residents of the land of Moab (2:11); the </w:t>
      </w:r>
      <w:r>
        <w:rPr>
          <w:rFonts w:asciiTheme="minorBidi" w:hAnsiTheme="minorBidi"/>
          <w:b/>
          <w:bCs/>
          <w:sz w:val="24"/>
          <w:szCs w:val="24"/>
        </w:rPr>
        <w:t xml:space="preserve">Zamzummim </w:t>
      </w:r>
      <w:r>
        <w:rPr>
          <w:rFonts w:asciiTheme="minorBidi" w:hAnsiTheme="minorBidi"/>
          <w:sz w:val="24"/>
          <w:szCs w:val="24"/>
        </w:rPr>
        <w:t xml:space="preserve">were the early residents of the land of the Ammonites, until the Ammonites wiped them out and settled in their place (2:21-22); and the last surviving member of the </w:t>
      </w:r>
      <w:r>
        <w:rPr>
          <w:rFonts w:asciiTheme="minorBidi" w:hAnsiTheme="minorBidi"/>
          <w:b/>
          <w:bCs/>
          <w:sz w:val="24"/>
          <w:szCs w:val="24"/>
        </w:rPr>
        <w:t>Rephaim</w:t>
      </w:r>
      <w:r w:rsidRPr="00F653DB">
        <w:rPr>
          <w:rFonts w:asciiTheme="minorBidi" w:hAnsiTheme="minorBidi"/>
          <w:sz w:val="24"/>
          <w:szCs w:val="24"/>
        </w:rPr>
        <w:t>,</w:t>
      </w:r>
      <w:r>
        <w:rPr>
          <w:rFonts w:asciiTheme="minorBidi" w:hAnsiTheme="minorBidi"/>
          <w:b/>
          <w:bCs/>
          <w:sz w:val="24"/>
          <w:szCs w:val="24"/>
        </w:rPr>
        <w:t xml:space="preserve"> </w:t>
      </w:r>
      <w:r w:rsidRPr="00F653DB">
        <w:rPr>
          <w:rFonts w:asciiTheme="minorBidi" w:hAnsiTheme="minorBidi"/>
          <w:sz w:val="24"/>
          <w:szCs w:val="24"/>
        </w:rPr>
        <w:t>who</w:t>
      </w:r>
      <w:r>
        <w:rPr>
          <w:rFonts w:asciiTheme="minorBidi" w:hAnsiTheme="minorBidi"/>
          <w:b/>
          <w:bCs/>
          <w:sz w:val="24"/>
          <w:szCs w:val="24"/>
        </w:rPr>
        <w:t xml:space="preserve"> </w:t>
      </w:r>
      <w:r w:rsidRPr="00F653DB">
        <w:rPr>
          <w:rFonts w:asciiTheme="minorBidi" w:hAnsiTheme="minorBidi"/>
          <w:sz w:val="24"/>
          <w:szCs w:val="24"/>
        </w:rPr>
        <w:t>had</w:t>
      </w:r>
      <w:r>
        <w:rPr>
          <w:rFonts w:asciiTheme="minorBidi" w:hAnsiTheme="minorBidi"/>
          <w:b/>
          <w:bCs/>
          <w:sz w:val="24"/>
          <w:szCs w:val="24"/>
        </w:rPr>
        <w:t xml:space="preserve"> </w:t>
      </w:r>
      <w:r>
        <w:rPr>
          <w:rFonts w:asciiTheme="minorBidi" w:hAnsiTheme="minorBidi"/>
          <w:sz w:val="24"/>
          <w:szCs w:val="24"/>
        </w:rPr>
        <w:t xml:space="preserve">settled in Bashan, was King Og of Bashan (3:11, 13). The </w:t>
      </w:r>
      <w:r>
        <w:rPr>
          <w:rFonts w:asciiTheme="minorBidi" w:hAnsiTheme="minorBidi"/>
          <w:b/>
          <w:bCs/>
          <w:sz w:val="24"/>
          <w:szCs w:val="24"/>
        </w:rPr>
        <w:t xml:space="preserve">Avvim </w:t>
      </w:r>
      <w:r>
        <w:rPr>
          <w:rFonts w:asciiTheme="minorBidi" w:hAnsiTheme="minorBidi"/>
          <w:sz w:val="24"/>
          <w:szCs w:val="24"/>
        </w:rPr>
        <w:t xml:space="preserve">settled in </w:t>
      </w:r>
      <w:r w:rsidR="000E5A61">
        <w:rPr>
          <w:rFonts w:asciiTheme="minorBidi" w:hAnsiTheme="minorBidi"/>
          <w:sz w:val="24"/>
          <w:szCs w:val="24"/>
        </w:rPr>
        <w:t>“villages</w:t>
      </w:r>
      <w:r w:rsidR="000E5A61">
        <w:rPr>
          <w:rStyle w:val="FootnoteReference"/>
          <w:rFonts w:asciiTheme="minorBidi" w:hAnsiTheme="minorBidi"/>
          <w:sz w:val="24"/>
          <w:szCs w:val="24"/>
        </w:rPr>
        <w:footnoteReference w:id="1"/>
      </w:r>
      <w:r w:rsidR="000E5A61">
        <w:rPr>
          <w:rFonts w:asciiTheme="minorBidi" w:hAnsiTheme="minorBidi"/>
          <w:sz w:val="24"/>
          <w:szCs w:val="24"/>
        </w:rPr>
        <w:t xml:space="preserve"> in the vicinity of Gaza” </w:t>
      </w:r>
      <w:r w:rsidR="00324FB8">
        <w:rPr>
          <w:rFonts w:asciiTheme="minorBidi" w:hAnsiTheme="minorBidi"/>
          <w:sz w:val="24"/>
          <w:szCs w:val="24"/>
        </w:rPr>
        <w:t>until the Caphtorim, who came from Crete, wiped them out and settled in their place (2:24).</w:t>
      </w:r>
    </w:p>
    <w:p w:rsidR="00324FB8" w:rsidRDefault="00324FB8" w:rsidP="006B69CD">
      <w:pPr>
        <w:spacing w:after="0" w:line="240" w:lineRule="auto"/>
        <w:jc w:val="both"/>
        <w:rPr>
          <w:rFonts w:asciiTheme="minorBidi" w:hAnsiTheme="minorBidi"/>
          <w:sz w:val="24"/>
          <w:szCs w:val="24"/>
        </w:rPr>
      </w:pPr>
    </w:p>
    <w:p w:rsidR="00324FB8" w:rsidRDefault="00324FB8" w:rsidP="006B69CD">
      <w:pPr>
        <w:spacing w:after="0" w:line="240" w:lineRule="auto"/>
        <w:jc w:val="both"/>
        <w:rPr>
          <w:rFonts w:asciiTheme="minorBidi" w:hAnsiTheme="minorBidi"/>
          <w:sz w:val="24"/>
          <w:szCs w:val="24"/>
        </w:rPr>
      </w:pPr>
      <w:r>
        <w:rPr>
          <w:rFonts w:asciiTheme="minorBidi" w:hAnsiTheme="minorBidi"/>
          <w:sz w:val="24"/>
          <w:szCs w:val="24"/>
        </w:rPr>
        <w:tab/>
        <w:t xml:space="preserve">The clear Biblical parallel to the text in our </w:t>
      </w:r>
      <w:r>
        <w:rPr>
          <w:rFonts w:asciiTheme="minorBidi" w:hAnsiTheme="minorBidi"/>
          <w:i/>
          <w:iCs/>
          <w:sz w:val="24"/>
          <w:szCs w:val="24"/>
        </w:rPr>
        <w:t xml:space="preserve">parasha </w:t>
      </w:r>
      <w:r>
        <w:rPr>
          <w:rFonts w:asciiTheme="minorBidi" w:hAnsiTheme="minorBidi"/>
          <w:sz w:val="24"/>
          <w:szCs w:val="24"/>
        </w:rPr>
        <w:t xml:space="preserve">is Genesis 14, which relates that when Chedarlaomer and the kings allied with him entered the land from the north, they “defeated the </w:t>
      </w:r>
      <w:r w:rsidRPr="00324FB8">
        <w:rPr>
          <w:rFonts w:asciiTheme="minorBidi" w:hAnsiTheme="minorBidi"/>
          <w:b/>
          <w:bCs/>
          <w:sz w:val="24"/>
          <w:szCs w:val="24"/>
        </w:rPr>
        <w:t>Rephaim</w:t>
      </w:r>
      <w:r>
        <w:rPr>
          <w:rFonts w:asciiTheme="minorBidi" w:hAnsiTheme="minorBidi"/>
          <w:sz w:val="24"/>
          <w:szCs w:val="24"/>
        </w:rPr>
        <w:t xml:space="preserve"> at Ashteroth-karnaim, the </w:t>
      </w:r>
      <w:r w:rsidRPr="00324FB8">
        <w:rPr>
          <w:rFonts w:asciiTheme="minorBidi" w:hAnsiTheme="minorBidi"/>
          <w:b/>
          <w:bCs/>
          <w:sz w:val="24"/>
          <w:szCs w:val="24"/>
        </w:rPr>
        <w:t>Zuzim</w:t>
      </w:r>
      <w:r>
        <w:rPr>
          <w:rFonts w:asciiTheme="minorBidi" w:hAnsiTheme="minorBidi"/>
          <w:sz w:val="24"/>
          <w:szCs w:val="24"/>
        </w:rPr>
        <w:t xml:space="preserve"> at Ham, the </w:t>
      </w:r>
      <w:r w:rsidRPr="00324FB8">
        <w:rPr>
          <w:rFonts w:asciiTheme="minorBidi" w:hAnsiTheme="minorBidi"/>
          <w:b/>
          <w:bCs/>
          <w:sz w:val="24"/>
          <w:szCs w:val="24"/>
        </w:rPr>
        <w:t>Emim</w:t>
      </w:r>
      <w:r>
        <w:rPr>
          <w:rFonts w:asciiTheme="minorBidi" w:hAnsiTheme="minorBidi"/>
          <w:sz w:val="24"/>
          <w:szCs w:val="24"/>
        </w:rPr>
        <w:t xml:space="preserve"> at Shaveh-kiriathaim and the </w:t>
      </w:r>
      <w:r w:rsidRPr="00324FB8">
        <w:rPr>
          <w:rFonts w:asciiTheme="minorBidi" w:hAnsiTheme="minorBidi"/>
          <w:b/>
          <w:bCs/>
          <w:sz w:val="24"/>
          <w:szCs w:val="24"/>
        </w:rPr>
        <w:t>Horites</w:t>
      </w:r>
      <w:r>
        <w:rPr>
          <w:rFonts w:asciiTheme="minorBidi" w:hAnsiTheme="minorBidi"/>
          <w:sz w:val="24"/>
          <w:szCs w:val="24"/>
        </w:rPr>
        <w:t xml:space="preserve"> in their hill country of Seir as far as El-paran, which is by the wilderness” (14:5). This list provides us, first of all, with an exceedingly early dating for the presence of these nations in the Transjordan – more than 450 years before Moses’ conquest of this land. It seems that the Zuzim of Genesis </w:t>
      </w:r>
      <w:r w:rsidR="00320792">
        <w:rPr>
          <w:rFonts w:asciiTheme="minorBidi" w:hAnsiTheme="minorBidi"/>
          <w:sz w:val="24"/>
          <w:szCs w:val="24"/>
        </w:rPr>
        <w:t xml:space="preserve">are </w:t>
      </w:r>
      <w:r>
        <w:rPr>
          <w:rFonts w:asciiTheme="minorBidi" w:hAnsiTheme="minorBidi"/>
          <w:sz w:val="24"/>
          <w:szCs w:val="24"/>
        </w:rPr>
        <w:t>identi</w:t>
      </w:r>
      <w:r w:rsidR="00011C86">
        <w:rPr>
          <w:rFonts w:asciiTheme="minorBidi" w:hAnsiTheme="minorBidi"/>
          <w:sz w:val="24"/>
          <w:szCs w:val="24"/>
        </w:rPr>
        <w:t xml:space="preserve">cal </w:t>
      </w:r>
      <w:r w:rsidR="00320792">
        <w:rPr>
          <w:rFonts w:asciiTheme="minorBidi" w:hAnsiTheme="minorBidi"/>
          <w:sz w:val="24"/>
          <w:szCs w:val="24"/>
        </w:rPr>
        <w:t xml:space="preserve">to </w:t>
      </w:r>
      <w:r>
        <w:rPr>
          <w:rFonts w:asciiTheme="minorBidi" w:hAnsiTheme="minorBidi"/>
          <w:sz w:val="24"/>
          <w:szCs w:val="24"/>
        </w:rPr>
        <w:t>the Zamzummim of Deuteronomy. The order of these nations from north to south in Genesis fits precisely with the account in Deuteronomy. We know nothing about the language or culture of these nations, but it should be noted that several ancient inscriptions were found in the Transjordan, written in pictographs that have not yet been deciphered. It may be that the place name Ham, the meaning of which is unknown, is a word in the language of the Zuzim.</w:t>
      </w:r>
    </w:p>
    <w:p w:rsidR="002A4502" w:rsidRDefault="002A4502" w:rsidP="006B69CD">
      <w:pPr>
        <w:spacing w:after="0" w:line="240" w:lineRule="auto"/>
        <w:jc w:val="both"/>
        <w:rPr>
          <w:rFonts w:asciiTheme="minorBidi" w:hAnsiTheme="minorBidi"/>
          <w:sz w:val="24"/>
          <w:szCs w:val="24"/>
        </w:rPr>
      </w:pPr>
    </w:p>
    <w:p w:rsidR="002A4502" w:rsidRDefault="002A4502" w:rsidP="006B69CD">
      <w:pPr>
        <w:keepNext/>
        <w:spacing w:after="0" w:line="240" w:lineRule="auto"/>
        <w:jc w:val="center"/>
      </w:pPr>
      <w:r>
        <w:rPr>
          <w:rFonts w:asciiTheme="minorBidi" w:hAnsiTheme="minorBidi"/>
          <w:noProof/>
          <w:sz w:val="24"/>
          <w:szCs w:val="24"/>
        </w:rPr>
        <w:drawing>
          <wp:inline distT="0" distB="0" distL="0" distR="0" wp14:anchorId="7D8B1F0F" wp14:editId="5D337B02">
            <wp:extent cx="2432145" cy="2169994"/>
            <wp:effectExtent l="19050" t="0" r="6255" b="0"/>
            <wp:docPr id="2" name="Picture 1" descr="כתובות מעבר הירדן.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כתובות מעבר הירדן.tif"/>
                    <pic:cNvPicPr/>
                  </pic:nvPicPr>
                  <pic:blipFill>
                    <a:blip r:embed="rId9" cstate="print"/>
                    <a:srcRect l="33249" r="10133"/>
                    <a:stretch>
                      <a:fillRect/>
                    </a:stretch>
                  </pic:blipFill>
                  <pic:spPr>
                    <a:xfrm>
                      <a:off x="0" y="0"/>
                      <a:ext cx="2432145" cy="2169994"/>
                    </a:xfrm>
                    <a:prstGeom prst="rect">
                      <a:avLst/>
                    </a:prstGeom>
                  </pic:spPr>
                </pic:pic>
              </a:graphicData>
            </a:graphic>
          </wp:inline>
        </w:drawing>
      </w:r>
    </w:p>
    <w:p w:rsidR="002A4502" w:rsidRPr="006B69CD" w:rsidRDefault="002A4502" w:rsidP="006B69CD">
      <w:pPr>
        <w:pStyle w:val="Caption"/>
        <w:spacing w:after="0"/>
        <w:jc w:val="center"/>
        <w:rPr>
          <w:rFonts w:asciiTheme="minorBidi" w:hAnsiTheme="minorBidi"/>
          <w:sz w:val="20"/>
          <w:szCs w:val="20"/>
        </w:rPr>
      </w:pPr>
      <w:r>
        <w:rPr>
          <w:rFonts w:asciiTheme="minorBidi" w:hAnsiTheme="minorBidi"/>
          <w:b w:val="0"/>
          <w:bCs w:val="0"/>
          <w:color w:val="auto"/>
          <w:sz w:val="20"/>
          <w:szCs w:val="20"/>
        </w:rPr>
        <w:t>Ancient undeciphered pictographic inscriptions from the Transjordan (Courtesy of Dr. Ada Yardeni and the Hebrew University Magnes Press)</w:t>
      </w:r>
    </w:p>
    <w:p w:rsidR="00324FB8" w:rsidRDefault="00324FB8" w:rsidP="006B69CD">
      <w:pPr>
        <w:spacing w:after="0" w:line="240" w:lineRule="auto"/>
        <w:jc w:val="both"/>
        <w:rPr>
          <w:rFonts w:asciiTheme="minorBidi" w:hAnsiTheme="minorBidi"/>
          <w:sz w:val="24"/>
          <w:szCs w:val="24"/>
        </w:rPr>
      </w:pPr>
    </w:p>
    <w:p w:rsidR="00324FB8" w:rsidRDefault="00324FB8" w:rsidP="006B69CD">
      <w:pPr>
        <w:spacing w:after="0" w:line="240" w:lineRule="auto"/>
        <w:jc w:val="both"/>
        <w:rPr>
          <w:rFonts w:asciiTheme="minorBidi" w:hAnsiTheme="minorBidi"/>
          <w:sz w:val="24"/>
          <w:szCs w:val="24"/>
        </w:rPr>
      </w:pPr>
      <w:r>
        <w:rPr>
          <w:rFonts w:asciiTheme="minorBidi" w:hAnsiTheme="minorBidi"/>
          <w:sz w:val="24"/>
          <w:szCs w:val="24"/>
        </w:rPr>
        <w:tab/>
        <w:t>Between the three ci</w:t>
      </w:r>
      <w:r w:rsidR="00371A94">
        <w:rPr>
          <w:rFonts w:asciiTheme="minorBidi" w:hAnsiTheme="minorBidi"/>
          <w:sz w:val="24"/>
          <w:szCs w:val="24"/>
        </w:rPr>
        <w:t xml:space="preserve">ties mentioned here, two have </w:t>
      </w:r>
      <w:r>
        <w:rPr>
          <w:rFonts w:asciiTheme="minorBidi" w:hAnsiTheme="minorBidi"/>
          <w:sz w:val="24"/>
          <w:szCs w:val="24"/>
        </w:rPr>
        <w:t>certain identification</w:t>
      </w:r>
      <w:r w:rsidR="00371A94">
        <w:rPr>
          <w:rFonts w:asciiTheme="minorBidi" w:hAnsiTheme="minorBidi"/>
          <w:sz w:val="24"/>
          <w:szCs w:val="24"/>
        </w:rPr>
        <w:t>s</w:t>
      </w:r>
      <w:r>
        <w:rPr>
          <w:rFonts w:asciiTheme="minorBidi" w:hAnsiTheme="minorBidi"/>
          <w:sz w:val="24"/>
          <w:szCs w:val="24"/>
        </w:rPr>
        <w:t>. Ashtaroth has been identified with Tell Ashtara</w:t>
      </w:r>
      <w:r w:rsidR="00371A94">
        <w:rPr>
          <w:rFonts w:asciiTheme="minorBidi" w:hAnsiTheme="minorBidi"/>
          <w:sz w:val="24"/>
          <w:szCs w:val="24"/>
        </w:rPr>
        <w:t>, about eleven miles southeast of Ramat Magshimim in the southern Golan Heights. Ham has been identified with</w:t>
      </w:r>
      <w:r w:rsidR="00D06CEB">
        <w:rPr>
          <w:rFonts w:asciiTheme="minorBidi" w:hAnsiTheme="minorBidi"/>
          <w:sz w:val="24"/>
          <w:szCs w:val="24"/>
        </w:rPr>
        <w:t xml:space="preserve"> Tell Ham</w:t>
      </w:r>
      <w:r w:rsidR="00371A94">
        <w:rPr>
          <w:rFonts w:asciiTheme="minorBidi" w:hAnsiTheme="minorBidi"/>
          <w:sz w:val="24"/>
          <w:szCs w:val="24"/>
        </w:rPr>
        <w:t xml:space="preserve">, about four miles southwest of Irbid in the </w:t>
      </w:r>
      <w:r w:rsidR="00371A94">
        <w:rPr>
          <w:rFonts w:asciiTheme="minorBidi" w:hAnsiTheme="minorBidi"/>
          <w:sz w:val="24"/>
          <w:szCs w:val="24"/>
        </w:rPr>
        <w:lastRenderedPageBreak/>
        <w:t>northern Gilead.</w:t>
      </w:r>
      <w:r w:rsidR="00D06CEB">
        <w:rPr>
          <w:rStyle w:val="FootnoteReference"/>
          <w:rFonts w:asciiTheme="minorBidi" w:hAnsiTheme="minorBidi"/>
          <w:sz w:val="24"/>
          <w:szCs w:val="24"/>
        </w:rPr>
        <w:footnoteReference w:id="2"/>
      </w:r>
      <w:r w:rsidR="00D06CEB">
        <w:rPr>
          <w:rFonts w:asciiTheme="minorBidi" w:hAnsiTheme="minorBidi"/>
          <w:sz w:val="24"/>
          <w:szCs w:val="24"/>
        </w:rPr>
        <w:t xml:space="preserve"> Kiriathaim appears several times in the </w:t>
      </w:r>
      <w:r w:rsidR="00D06CEB">
        <w:rPr>
          <w:rFonts w:asciiTheme="minorBidi" w:hAnsiTheme="minorBidi"/>
          <w:i/>
          <w:iCs/>
          <w:sz w:val="24"/>
          <w:szCs w:val="24"/>
        </w:rPr>
        <w:t xml:space="preserve">Tanakh </w:t>
      </w:r>
      <w:r w:rsidR="00D06CEB">
        <w:rPr>
          <w:rFonts w:asciiTheme="minorBidi" w:hAnsiTheme="minorBidi"/>
          <w:sz w:val="24"/>
          <w:szCs w:val="24"/>
        </w:rPr>
        <w:t>and in the Mesha Stele among the Reubenite cities in northern Moab, and it has several suggested identifications. The meaning of the name Shaveh-kiriathaim is uncertain</w:t>
      </w:r>
      <w:r w:rsidR="0025010A">
        <w:rPr>
          <w:rFonts w:asciiTheme="minorBidi" w:hAnsiTheme="minorBidi"/>
          <w:sz w:val="24"/>
          <w:szCs w:val="24"/>
        </w:rPr>
        <w:t>.</w:t>
      </w:r>
      <w:r w:rsidR="0025010A">
        <w:rPr>
          <w:rStyle w:val="FootnoteReference"/>
          <w:rFonts w:asciiTheme="minorBidi" w:hAnsiTheme="minorBidi"/>
          <w:sz w:val="24"/>
          <w:szCs w:val="24"/>
        </w:rPr>
        <w:footnoteReference w:id="3"/>
      </w:r>
    </w:p>
    <w:p w:rsidR="0025010A" w:rsidRDefault="0025010A" w:rsidP="006B69CD">
      <w:pPr>
        <w:spacing w:after="0" w:line="240" w:lineRule="auto"/>
        <w:jc w:val="both"/>
        <w:rPr>
          <w:rFonts w:asciiTheme="minorBidi" w:hAnsiTheme="minorBidi"/>
          <w:sz w:val="24"/>
          <w:szCs w:val="24"/>
        </w:rPr>
      </w:pPr>
    </w:p>
    <w:p w:rsidR="00861412" w:rsidRDefault="0025010A" w:rsidP="006B69CD">
      <w:pPr>
        <w:spacing w:after="0" w:line="240" w:lineRule="auto"/>
        <w:jc w:val="both"/>
        <w:rPr>
          <w:rFonts w:asciiTheme="minorBidi" w:hAnsiTheme="minorBidi"/>
          <w:sz w:val="24"/>
          <w:szCs w:val="24"/>
        </w:rPr>
      </w:pPr>
      <w:r>
        <w:rPr>
          <w:rFonts w:asciiTheme="minorBidi" w:hAnsiTheme="minorBidi"/>
          <w:sz w:val="24"/>
          <w:szCs w:val="24"/>
        </w:rPr>
        <w:tab/>
        <w:t xml:space="preserve">The </w:t>
      </w:r>
      <w:r>
        <w:rPr>
          <w:rFonts w:asciiTheme="minorBidi" w:hAnsiTheme="minorBidi"/>
          <w:b/>
          <w:bCs/>
          <w:sz w:val="24"/>
          <w:szCs w:val="24"/>
        </w:rPr>
        <w:t xml:space="preserve">Horites </w:t>
      </w:r>
      <w:r>
        <w:rPr>
          <w:rFonts w:asciiTheme="minorBidi" w:hAnsiTheme="minorBidi"/>
          <w:sz w:val="24"/>
          <w:szCs w:val="24"/>
        </w:rPr>
        <w:t xml:space="preserve">appear as well in </w:t>
      </w:r>
      <w:r>
        <w:rPr>
          <w:rFonts w:asciiTheme="minorBidi" w:hAnsiTheme="minorBidi"/>
          <w:i/>
          <w:iCs/>
          <w:sz w:val="24"/>
          <w:szCs w:val="24"/>
        </w:rPr>
        <w:t>Parashat Vayishlach</w:t>
      </w:r>
      <w:r>
        <w:rPr>
          <w:rFonts w:asciiTheme="minorBidi" w:hAnsiTheme="minorBidi"/>
          <w:sz w:val="24"/>
          <w:szCs w:val="24"/>
        </w:rPr>
        <w:t xml:space="preserve"> (Genesis 36), where it says that Esau settled peacefully in Mount Seir, and that Timna daughter of Seir the Horite was the concubine of Esau’s son Eliphaz and the mother of Amalek through that union (36:12, 22). This does not contradict our </w:t>
      </w:r>
      <w:r>
        <w:rPr>
          <w:rFonts w:asciiTheme="minorBidi" w:hAnsiTheme="minorBidi"/>
          <w:i/>
          <w:iCs/>
          <w:sz w:val="24"/>
          <w:szCs w:val="24"/>
        </w:rPr>
        <w:t>parasha</w:t>
      </w:r>
      <w:r>
        <w:rPr>
          <w:rFonts w:asciiTheme="minorBidi" w:hAnsiTheme="minorBidi"/>
          <w:sz w:val="24"/>
          <w:szCs w:val="24"/>
        </w:rPr>
        <w:t xml:space="preserve">’s statement that “the descendants of Esau dispossessed them, wiping them out and settling in their place.” Throughout history, it is not uncommon that during a process of </w:t>
      </w:r>
      <w:r w:rsidR="001A1078">
        <w:rPr>
          <w:rFonts w:asciiTheme="minorBidi" w:hAnsiTheme="minorBidi"/>
          <w:sz w:val="24"/>
          <w:szCs w:val="24"/>
        </w:rPr>
        <w:t>population overhaul there may be incidents of both integration and intermarriage on one side and battle and dispossession on the other</w:t>
      </w:r>
      <w:r w:rsidR="00861412">
        <w:rPr>
          <w:rFonts w:asciiTheme="minorBidi" w:hAnsiTheme="minorBidi"/>
          <w:sz w:val="24"/>
          <w:szCs w:val="24"/>
        </w:rPr>
        <w:t xml:space="preserve"> (similar to Israel in the land of Canaan during the time of the Judges, as well to the Spanish in South America in the sixteenth century CE).</w:t>
      </w:r>
    </w:p>
    <w:p w:rsidR="00861412" w:rsidRDefault="00861412" w:rsidP="006B69CD">
      <w:pPr>
        <w:spacing w:after="0" w:line="240" w:lineRule="auto"/>
        <w:jc w:val="both"/>
        <w:rPr>
          <w:rFonts w:asciiTheme="minorBidi" w:hAnsiTheme="minorBidi"/>
          <w:sz w:val="24"/>
          <w:szCs w:val="24"/>
        </w:rPr>
      </w:pPr>
    </w:p>
    <w:p w:rsidR="0025010A" w:rsidRDefault="00861412" w:rsidP="006B69CD">
      <w:pPr>
        <w:spacing w:after="0" w:line="240" w:lineRule="auto"/>
        <w:jc w:val="both"/>
        <w:rPr>
          <w:rFonts w:asciiTheme="minorBidi" w:hAnsiTheme="minorBidi"/>
          <w:sz w:val="24"/>
          <w:szCs w:val="24"/>
        </w:rPr>
      </w:pPr>
      <w:r>
        <w:rPr>
          <w:rFonts w:asciiTheme="minorBidi" w:hAnsiTheme="minorBidi"/>
          <w:sz w:val="24"/>
          <w:szCs w:val="24"/>
        </w:rPr>
        <w:tab/>
        <w:t xml:space="preserve">The </w:t>
      </w:r>
      <w:r>
        <w:rPr>
          <w:rFonts w:asciiTheme="minorBidi" w:hAnsiTheme="minorBidi"/>
          <w:b/>
          <w:bCs/>
          <w:sz w:val="24"/>
          <w:szCs w:val="24"/>
        </w:rPr>
        <w:t>Avvim</w:t>
      </w:r>
      <w:r>
        <w:rPr>
          <w:rFonts w:asciiTheme="minorBidi" w:hAnsiTheme="minorBidi"/>
          <w:i/>
          <w:iCs/>
          <w:sz w:val="24"/>
          <w:szCs w:val="24"/>
        </w:rPr>
        <w:t xml:space="preserve"> </w:t>
      </w:r>
      <w:r>
        <w:rPr>
          <w:rFonts w:asciiTheme="minorBidi" w:hAnsiTheme="minorBidi"/>
          <w:sz w:val="24"/>
          <w:szCs w:val="24"/>
        </w:rPr>
        <w:t>appear in Joshua</w:t>
      </w:r>
      <w:r w:rsidR="001A1078">
        <w:rPr>
          <w:rFonts w:asciiTheme="minorBidi" w:hAnsiTheme="minorBidi"/>
          <w:sz w:val="24"/>
          <w:szCs w:val="24"/>
        </w:rPr>
        <w:t xml:space="preserve"> </w:t>
      </w:r>
      <w:r>
        <w:rPr>
          <w:rFonts w:asciiTheme="minorBidi" w:hAnsiTheme="minorBidi"/>
          <w:sz w:val="24"/>
          <w:szCs w:val="24"/>
        </w:rPr>
        <w:t>13 among the “territory that remains,” of which the people of Israel did not take possession: “All the districts of the Philistines… and those of the Avvim on the south” (13:3-4)</w:t>
      </w:r>
      <w:r w:rsidR="005B3996">
        <w:rPr>
          <w:rStyle w:val="FootnoteReference"/>
          <w:rFonts w:asciiTheme="minorBidi" w:hAnsiTheme="minorBidi"/>
          <w:sz w:val="24"/>
          <w:szCs w:val="24"/>
        </w:rPr>
        <w:footnoteReference w:id="4"/>
      </w:r>
      <w:r w:rsidR="005B3996">
        <w:rPr>
          <w:rFonts w:asciiTheme="minorBidi" w:hAnsiTheme="minorBidi"/>
          <w:sz w:val="24"/>
          <w:szCs w:val="24"/>
        </w:rPr>
        <w:t xml:space="preserve">; in other words, there were Avvim in southern Philistia. In our discussion on </w:t>
      </w:r>
      <w:r w:rsidR="005B3996">
        <w:rPr>
          <w:rFonts w:asciiTheme="minorBidi" w:hAnsiTheme="minorBidi"/>
          <w:i/>
          <w:iCs/>
          <w:sz w:val="24"/>
          <w:szCs w:val="24"/>
        </w:rPr>
        <w:t>Parashat Toldot</w:t>
      </w:r>
      <w:r w:rsidR="005B3996">
        <w:rPr>
          <w:rFonts w:asciiTheme="minorBidi" w:hAnsiTheme="minorBidi"/>
          <w:sz w:val="24"/>
          <w:szCs w:val="24"/>
        </w:rPr>
        <w:t xml:space="preserve">, we </w:t>
      </w:r>
      <w:r w:rsidR="00046EF7">
        <w:rPr>
          <w:rFonts w:asciiTheme="minorBidi" w:hAnsiTheme="minorBidi"/>
          <w:sz w:val="24"/>
          <w:szCs w:val="24"/>
        </w:rPr>
        <w:t xml:space="preserve">addressed </w:t>
      </w:r>
      <w:r w:rsidR="005B3996">
        <w:rPr>
          <w:rFonts w:asciiTheme="minorBidi" w:hAnsiTheme="minorBidi"/>
          <w:sz w:val="24"/>
          <w:szCs w:val="24"/>
        </w:rPr>
        <w:t xml:space="preserve">the </w:t>
      </w:r>
      <w:r w:rsidR="00046EF7">
        <w:rPr>
          <w:rFonts w:asciiTheme="minorBidi" w:hAnsiTheme="minorBidi"/>
          <w:sz w:val="24"/>
          <w:szCs w:val="24"/>
        </w:rPr>
        <w:t xml:space="preserve">observation that the early Philistines described in the Torah were practically different from the later Philistines from the periods of the Judges and of Samuel (their residence was farther south, among other things). We also noted that several groups of nations that arrived from the west and settled in the southwestern part of the land over the course of several centuries became known as “Philistines.” Thus, it seems that the term “Avvim” is an epithet that was used to refer specifically to the Philistines who existed during the time of the patriarchs, while the new population that came from Crete, dispossessed the early Philistines and settled in their place are the “Philistines” from the time of the </w:t>
      </w:r>
      <w:r w:rsidR="00AB173C">
        <w:rPr>
          <w:rFonts w:asciiTheme="minorBidi" w:hAnsiTheme="minorBidi"/>
          <w:sz w:val="24"/>
          <w:szCs w:val="24"/>
        </w:rPr>
        <w:t>Exodus</w:t>
      </w:r>
      <w:r w:rsidR="00046EF7">
        <w:rPr>
          <w:rFonts w:asciiTheme="minorBidi" w:hAnsiTheme="minorBidi"/>
          <w:sz w:val="24"/>
          <w:szCs w:val="24"/>
        </w:rPr>
        <w:t xml:space="preserve"> and the conquest of the land of Canaan. We must therefore conclude that the Avvim were not dispossessed completely, and that some of them remained in the southern part of the region </w:t>
      </w:r>
      <w:r w:rsidR="00046EF7" w:rsidRPr="006B69CD">
        <w:rPr>
          <w:rFonts w:asciiTheme="minorBidi" w:hAnsiTheme="minorBidi"/>
          <w:sz w:val="24"/>
          <w:szCs w:val="24"/>
        </w:rPr>
        <w:t>during the time of Joshua.</w:t>
      </w:r>
      <w:r w:rsidR="002A4502" w:rsidRPr="006B69CD">
        <w:rPr>
          <w:rStyle w:val="FootnoteReference"/>
          <w:rFonts w:asciiTheme="minorBidi" w:hAnsiTheme="minorBidi"/>
          <w:sz w:val="24"/>
          <w:szCs w:val="24"/>
        </w:rPr>
        <w:footnoteReference w:id="5"/>
      </w:r>
    </w:p>
    <w:p w:rsidR="006B69CD" w:rsidRDefault="006B69CD" w:rsidP="006B69CD">
      <w:pPr>
        <w:spacing w:after="0" w:line="240" w:lineRule="auto"/>
        <w:jc w:val="both"/>
        <w:rPr>
          <w:rFonts w:asciiTheme="minorBidi" w:hAnsiTheme="minorBidi"/>
          <w:sz w:val="24"/>
          <w:szCs w:val="24"/>
        </w:rPr>
      </w:pPr>
    </w:p>
    <w:p w:rsidR="006B69CD" w:rsidRDefault="006B69CD" w:rsidP="006B69CD">
      <w:pPr>
        <w:spacing w:after="0" w:line="240" w:lineRule="auto"/>
        <w:jc w:val="both"/>
        <w:rPr>
          <w:rFonts w:asciiTheme="minorBidi" w:hAnsiTheme="minorBidi"/>
          <w:sz w:val="24"/>
          <w:szCs w:val="24"/>
        </w:rPr>
      </w:pPr>
      <w:r>
        <w:rPr>
          <w:rFonts w:asciiTheme="minorBidi" w:hAnsiTheme="minorBidi"/>
          <w:noProof/>
          <w:sz w:val="24"/>
          <w:szCs w:val="24"/>
        </w:rPr>
        <w:lastRenderedPageBreak/>
        <w:drawing>
          <wp:inline distT="0" distB="0" distL="0" distR="0">
            <wp:extent cx="4681728" cy="648309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4matot-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046EF7" w:rsidRDefault="00046EF7" w:rsidP="006B69CD">
      <w:pPr>
        <w:spacing w:after="0" w:line="240" w:lineRule="auto"/>
        <w:jc w:val="both"/>
        <w:rPr>
          <w:rFonts w:asciiTheme="minorBidi" w:hAnsiTheme="minorBidi"/>
          <w:sz w:val="24"/>
          <w:szCs w:val="24"/>
        </w:rPr>
      </w:pPr>
    </w:p>
    <w:p w:rsidR="00B46CE4" w:rsidRDefault="00B46CE4" w:rsidP="006B69CD">
      <w:pPr>
        <w:spacing w:after="0" w:line="240" w:lineRule="auto"/>
        <w:jc w:val="both"/>
        <w:rPr>
          <w:rFonts w:asciiTheme="minorBidi" w:hAnsiTheme="minorBidi"/>
          <w:b/>
          <w:bCs/>
          <w:sz w:val="24"/>
          <w:szCs w:val="24"/>
        </w:rPr>
      </w:pPr>
      <w:r>
        <w:rPr>
          <w:rFonts w:asciiTheme="minorBidi" w:hAnsiTheme="minorBidi"/>
          <w:b/>
          <w:bCs/>
          <w:i/>
          <w:iCs/>
          <w:sz w:val="24"/>
          <w:szCs w:val="24"/>
        </w:rPr>
        <w:t xml:space="preserve">Yeichashevu </w:t>
      </w:r>
      <w:r>
        <w:rPr>
          <w:rFonts w:asciiTheme="minorBidi" w:hAnsiTheme="minorBidi"/>
          <w:b/>
          <w:bCs/>
          <w:sz w:val="24"/>
          <w:szCs w:val="24"/>
        </w:rPr>
        <w:t xml:space="preserve">and </w:t>
      </w:r>
      <w:r>
        <w:rPr>
          <w:rFonts w:asciiTheme="minorBidi" w:hAnsiTheme="minorBidi"/>
          <w:b/>
          <w:bCs/>
          <w:i/>
          <w:iCs/>
          <w:sz w:val="24"/>
          <w:szCs w:val="24"/>
        </w:rPr>
        <w:t>Teichashev</w:t>
      </w:r>
    </w:p>
    <w:p w:rsidR="00B46CE4" w:rsidRDefault="00B46CE4" w:rsidP="006B69CD">
      <w:pPr>
        <w:spacing w:after="0" w:line="240" w:lineRule="auto"/>
        <w:jc w:val="both"/>
        <w:rPr>
          <w:rFonts w:asciiTheme="minorBidi" w:hAnsiTheme="minorBidi"/>
          <w:b/>
          <w:bCs/>
          <w:sz w:val="24"/>
          <w:szCs w:val="24"/>
        </w:rPr>
      </w:pPr>
    </w:p>
    <w:p w:rsidR="00B3511F" w:rsidRDefault="00A3262D" w:rsidP="006B69CD">
      <w:pPr>
        <w:spacing w:after="0" w:line="240" w:lineRule="auto"/>
        <w:ind w:firstLine="720"/>
        <w:jc w:val="both"/>
        <w:rPr>
          <w:rFonts w:asciiTheme="minorBidi" w:hAnsiTheme="minorBidi"/>
          <w:sz w:val="24"/>
          <w:szCs w:val="24"/>
        </w:rPr>
      </w:pPr>
      <w:r>
        <w:rPr>
          <w:rFonts w:asciiTheme="minorBidi" w:hAnsiTheme="minorBidi"/>
          <w:sz w:val="24"/>
          <w:szCs w:val="24"/>
        </w:rPr>
        <w:t xml:space="preserve">The words </w:t>
      </w:r>
      <w:r w:rsidR="00AB173C" w:rsidRPr="00B46CE4">
        <w:rPr>
          <w:rFonts w:asciiTheme="minorBidi" w:hAnsiTheme="minorBidi"/>
          <w:b/>
          <w:bCs/>
          <w:i/>
          <w:iCs/>
          <w:sz w:val="24"/>
          <w:szCs w:val="24"/>
        </w:rPr>
        <w:t>yeichashevu</w:t>
      </w:r>
      <w:r w:rsidR="00AB173C">
        <w:rPr>
          <w:rFonts w:asciiTheme="minorBidi" w:hAnsiTheme="minorBidi"/>
          <w:i/>
          <w:iCs/>
          <w:sz w:val="24"/>
          <w:szCs w:val="24"/>
        </w:rPr>
        <w:t xml:space="preserve"> </w:t>
      </w:r>
      <w:r w:rsidR="00AB173C">
        <w:rPr>
          <w:rFonts w:asciiTheme="minorBidi" w:hAnsiTheme="minorBidi"/>
          <w:sz w:val="24"/>
          <w:szCs w:val="24"/>
        </w:rPr>
        <w:t xml:space="preserve">and </w:t>
      </w:r>
      <w:r w:rsidR="00AB173C" w:rsidRPr="00B46CE4">
        <w:rPr>
          <w:rFonts w:asciiTheme="minorBidi" w:hAnsiTheme="minorBidi"/>
          <w:b/>
          <w:bCs/>
          <w:i/>
          <w:iCs/>
          <w:sz w:val="24"/>
          <w:szCs w:val="24"/>
        </w:rPr>
        <w:t>teichashev</w:t>
      </w:r>
      <w:r w:rsidR="00AB173C">
        <w:rPr>
          <w:rFonts w:asciiTheme="minorBidi" w:hAnsiTheme="minorBidi"/>
          <w:sz w:val="24"/>
          <w:szCs w:val="24"/>
        </w:rPr>
        <w:t xml:space="preserve"> are key words in the </w:t>
      </w:r>
      <w:r>
        <w:rPr>
          <w:rFonts w:asciiTheme="minorBidi" w:hAnsiTheme="minorBidi"/>
          <w:sz w:val="24"/>
          <w:szCs w:val="24"/>
        </w:rPr>
        <w:t xml:space="preserve">Torah’s </w:t>
      </w:r>
      <w:r w:rsidR="00AB173C">
        <w:rPr>
          <w:rFonts w:asciiTheme="minorBidi" w:hAnsiTheme="minorBidi"/>
          <w:sz w:val="24"/>
          <w:szCs w:val="24"/>
        </w:rPr>
        <w:t>description of the lands of the Emim and the Zamzummim</w:t>
      </w:r>
      <w:r w:rsidR="00B3511F">
        <w:rPr>
          <w:rFonts w:asciiTheme="minorBidi" w:hAnsiTheme="minorBidi"/>
          <w:sz w:val="24"/>
          <w:szCs w:val="24"/>
        </w:rPr>
        <w:t>:</w:t>
      </w:r>
    </w:p>
    <w:p w:rsidR="00A3262D" w:rsidRDefault="00A3262D" w:rsidP="006B69CD">
      <w:pPr>
        <w:spacing w:after="0" w:line="240" w:lineRule="auto"/>
        <w:ind w:firstLine="720"/>
        <w:jc w:val="both"/>
        <w:rPr>
          <w:rFonts w:asciiTheme="minorBidi" w:hAnsiTheme="minorBidi"/>
          <w:sz w:val="24"/>
          <w:szCs w:val="24"/>
        </w:rPr>
      </w:pPr>
    </w:p>
    <w:p w:rsidR="00A3262D" w:rsidRDefault="00B3511F" w:rsidP="006B69CD">
      <w:pPr>
        <w:spacing w:after="0" w:line="240" w:lineRule="auto"/>
        <w:ind w:left="720"/>
        <w:jc w:val="both"/>
        <w:rPr>
          <w:rFonts w:asciiTheme="minorBidi" w:hAnsiTheme="minorBidi"/>
          <w:sz w:val="24"/>
          <w:szCs w:val="24"/>
        </w:rPr>
      </w:pPr>
      <w:r>
        <w:rPr>
          <w:rFonts w:asciiTheme="minorBidi" w:hAnsiTheme="minorBidi"/>
          <w:sz w:val="24"/>
          <w:szCs w:val="24"/>
        </w:rPr>
        <w:t>And the Lord said to me: Do not harass the Moabites or provoke them to war. For I will not give you any of their land as a possession; I have assigned Ar as a possession to the descendants of Lot. It was formerly inhabited by the Emim, a people great and numerous, as tall as the Anakites. Like the Anakites, they, too, are counted (</w:t>
      </w:r>
      <w:r>
        <w:rPr>
          <w:rFonts w:asciiTheme="minorBidi" w:hAnsiTheme="minorBidi"/>
          <w:i/>
          <w:iCs/>
          <w:sz w:val="24"/>
          <w:szCs w:val="24"/>
        </w:rPr>
        <w:t>yeichashevu</w:t>
      </w:r>
      <w:r>
        <w:rPr>
          <w:rFonts w:asciiTheme="minorBidi" w:hAnsiTheme="minorBidi"/>
          <w:sz w:val="24"/>
          <w:szCs w:val="24"/>
        </w:rPr>
        <w:t>) as Rephaim</w:t>
      </w:r>
      <w:r w:rsidR="00A3262D">
        <w:rPr>
          <w:rFonts w:asciiTheme="minorBidi" w:hAnsiTheme="minorBidi"/>
          <w:sz w:val="24"/>
          <w:szCs w:val="24"/>
        </w:rPr>
        <w:t>;</w:t>
      </w:r>
      <w:r>
        <w:rPr>
          <w:rFonts w:asciiTheme="minorBidi" w:hAnsiTheme="minorBidi"/>
          <w:sz w:val="24"/>
          <w:szCs w:val="24"/>
        </w:rPr>
        <w:t xml:space="preserve"> but the Moabites call them Emim</w:t>
      </w:r>
      <w:r w:rsidR="00A3262D">
        <w:rPr>
          <w:rFonts w:asciiTheme="minorBidi" w:hAnsiTheme="minorBidi"/>
          <w:sz w:val="24"/>
          <w:szCs w:val="24"/>
        </w:rPr>
        <w:t>…</w:t>
      </w:r>
      <w:r w:rsidR="00A3262D" w:rsidDel="00A3262D">
        <w:rPr>
          <w:rFonts w:asciiTheme="minorBidi" w:hAnsiTheme="minorBidi"/>
          <w:sz w:val="24"/>
          <w:szCs w:val="24"/>
        </w:rPr>
        <w:t xml:space="preserve">  </w:t>
      </w:r>
    </w:p>
    <w:p w:rsidR="00A3262D" w:rsidRDefault="00A3262D" w:rsidP="006B69CD">
      <w:pPr>
        <w:spacing w:after="0" w:line="240" w:lineRule="auto"/>
        <w:ind w:left="720"/>
        <w:jc w:val="both"/>
        <w:rPr>
          <w:rFonts w:asciiTheme="minorBidi" w:hAnsiTheme="minorBidi"/>
          <w:sz w:val="24"/>
          <w:szCs w:val="24"/>
        </w:rPr>
      </w:pPr>
    </w:p>
    <w:p w:rsidR="00B3511F" w:rsidRDefault="00B3511F" w:rsidP="006B69CD">
      <w:pPr>
        <w:spacing w:after="0" w:line="240" w:lineRule="auto"/>
        <w:ind w:left="720"/>
        <w:jc w:val="both"/>
        <w:rPr>
          <w:rFonts w:asciiTheme="minorBidi" w:hAnsiTheme="minorBidi"/>
          <w:sz w:val="24"/>
          <w:szCs w:val="24"/>
        </w:rPr>
      </w:pPr>
      <w:r>
        <w:rPr>
          <w:rFonts w:asciiTheme="minorBidi" w:hAnsiTheme="minorBidi"/>
          <w:sz w:val="24"/>
          <w:szCs w:val="24"/>
        </w:rPr>
        <w:lastRenderedPageBreak/>
        <w:t>You are now passing through the territory of Moab, through Ar. You will then be close to the Ammonites; do not harass them or start a fight with them. For I will not give you any part of the land of the Ammonites to you as a possession; I have assigned it as a possession to the descendants of Lot. It, too, is counted (</w:t>
      </w:r>
      <w:r>
        <w:rPr>
          <w:rFonts w:asciiTheme="minorBidi" w:hAnsiTheme="minorBidi"/>
          <w:i/>
          <w:iCs/>
          <w:sz w:val="24"/>
          <w:szCs w:val="24"/>
        </w:rPr>
        <w:t>teichashev</w:t>
      </w:r>
      <w:r>
        <w:rPr>
          <w:rFonts w:asciiTheme="minorBidi" w:hAnsiTheme="minorBidi"/>
          <w:sz w:val="24"/>
          <w:szCs w:val="24"/>
        </w:rPr>
        <w:t>) as Rephaim country. It was formerly inhabited by Rephaim, whom the Ammonites call Zamzummim, a people great and numerous and as tall as the Anakites. (</w:t>
      </w:r>
      <w:r w:rsidR="00A3262D">
        <w:rPr>
          <w:rFonts w:asciiTheme="minorBidi" w:hAnsiTheme="minorBidi"/>
          <w:sz w:val="24"/>
          <w:szCs w:val="24"/>
        </w:rPr>
        <w:t xml:space="preserve">Deuteronomy </w:t>
      </w:r>
      <w:r>
        <w:rPr>
          <w:rFonts w:asciiTheme="minorBidi" w:hAnsiTheme="minorBidi"/>
          <w:sz w:val="24"/>
          <w:szCs w:val="24"/>
        </w:rPr>
        <w:t>2:1</w:t>
      </w:r>
      <w:r w:rsidR="00A3262D">
        <w:rPr>
          <w:rFonts w:asciiTheme="minorBidi" w:hAnsiTheme="minorBidi"/>
          <w:sz w:val="24"/>
          <w:szCs w:val="24"/>
        </w:rPr>
        <w:t>0</w:t>
      </w:r>
      <w:r>
        <w:rPr>
          <w:rFonts w:asciiTheme="minorBidi" w:hAnsiTheme="minorBidi"/>
          <w:sz w:val="24"/>
          <w:szCs w:val="24"/>
        </w:rPr>
        <w:t>-22</w:t>
      </w:r>
      <w:r w:rsidR="00A3262D">
        <w:rPr>
          <w:rFonts w:asciiTheme="minorBidi" w:hAnsiTheme="minorBidi"/>
          <w:sz w:val="24"/>
          <w:szCs w:val="24"/>
        </w:rPr>
        <w:t>)</w:t>
      </w:r>
    </w:p>
    <w:p w:rsidR="00A3262D" w:rsidRDefault="00A3262D" w:rsidP="006B69CD">
      <w:pPr>
        <w:spacing w:after="0" w:line="240" w:lineRule="auto"/>
        <w:ind w:left="720"/>
        <w:jc w:val="both"/>
        <w:rPr>
          <w:rFonts w:asciiTheme="minorBidi" w:hAnsiTheme="minorBidi"/>
          <w:sz w:val="24"/>
          <w:szCs w:val="24"/>
        </w:rPr>
      </w:pPr>
    </w:p>
    <w:p w:rsidR="00B3511F" w:rsidRDefault="00B3511F" w:rsidP="006B69CD">
      <w:pPr>
        <w:spacing w:after="0" w:line="240" w:lineRule="auto"/>
        <w:jc w:val="both"/>
        <w:rPr>
          <w:rFonts w:asciiTheme="minorBidi" w:hAnsiTheme="minorBidi"/>
          <w:sz w:val="24"/>
          <w:szCs w:val="24"/>
        </w:rPr>
      </w:pPr>
      <w:r>
        <w:rPr>
          <w:rFonts w:asciiTheme="minorBidi" w:hAnsiTheme="minorBidi"/>
          <w:sz w:val="24"/>
          <w:szCs w:val="24"/>
        </w:rPr>
        <w:t>In the Hebrew text of the Torah we encounter here a case of a slightly irregular syntactic structure, where the object of the sentence (Rephaim or Rephaim country) precedes the subject (</w:t>
      </w:r>
      <w:r w:rsidRPr="00B46CE4">
        <w:rPr>
          <w:rFonts w:asciiTheme="minorBidi" w:hAnsiTheme="minorBidi"/>
          <w:b/>
          <w:bCs/>
          <w:i/>
          <w:iCs/>
          <w:sz w:val="24"/>
          <w:szCs w:val="24"/>
        </w:rPr>
        <w:t>hem</w:t>
      </w:r>
      <w:r>
        <w:rPr>
          <w:rFonts w:asciiTheme="minorBidi" w:hAnsiTheme="minorBidi"/>
          <w:sz w:val="24"/>
          <w:szCs w:val="24"/>
        </w:rPr>
        <w:t>, i.e., the</w:t>
      </w:r>
      <w:r>
        <w:rPr>
          <w:rFonts w:asciiTheme="minorBidi" w:hAnsiTheme="minorBidi"/>
          <w:i/>
          <w:iCs/>
          <w:sz w:val="24"/>
          <w:szCs w:val="24"/>
        </w:rPr>
        <w:t xml:space="preserve"> </w:t>
      </w:r>
      <w:r>
        <w:rPr>
          <w:rFonts w:asciiTheme="minorBidi" w:hAnsiTheme="minorBidi"/>
          <w:sz w:val="24"/>
          <w:szCs w:val="24"/>
        </w:rPr>
        <w:t xml:space="preserve">Emim or </w:t>
      </w:r>
      <w:r w:rsidRPr="00B46CE4">
        <w:rPr>
          <w:rFonts w:asciiTheme="minorBidi" w:hAnsiTheme="minorBidi"/>
          <w:b/>
          <w:bCs/>
          <w:i/>
          <w:iCs/>
          <w:sz w:val="24"/>
          <w:szCs w:val="24"/>
        </w:rPr>
        <w:t>hi</w:t>
      </w:r>
      <w:r>
        <w:rPr>
          <w:rFonts w:asciiTheme="minorBidi" w:hAnsiTheme="minorBidi"/>
          <w:sz w:val="24"/>
          <w:szCs w:val="24"/>
        </w:rPr>
        <w:t>, i.e.,</w:t>
      </w:r>
      <w:r>
        <w:rPr>
          <w:rFonts w:asciiTheme="minorBidi" w:hAnsiTheme="minorBidi"/>
          <w:i/>
          <w:iCs/>
          <w:sz w:val="24"/>
          <w:szCs w:val="24"/>
        </w:rPr>
        <w:t xml:space="preserve"> </w:t>
      </w:r>
      <w:r>
        <w:rPr>
          <w:rFonts w:asciiTheme="minorBidi" w:hAnsiTheme="minorBidi"/>
          <w:sz w:val="24"/>
          <w:szCs w:val="24"/>
        </w:rPr>
        <w:t>the land of the Ammonites). The verses most likely use this syntax because “Rephaim” and “Rephaim country” are terms that are important to emphasize.</w:t>
      </w:r>
    </w:p>
    <w:p w:rsidR="007C7FE7" w:rsidRDefault="00A3262D" w:rsidP="006B69CD">
      <w:pPr>
        <w:spacing w:after="0" w:line="240" w:lineRule="auto"/>
        <w:jc w:val="both"/>
        <w:rPr>
          <w:rFonts w:asciiTheme="minorBidi" w:hAnsiTheme="minorBidi"/>
          <w:sz w:val="24"/>
          <w:szCs w:val="24"/>
        </w:rPr>
      </w:pPr>
      <w:r>
        <w:rPr>
          <w:rFonts w:asciiTheme="minorBidi" w:hAnsiTheme="minorBidi"/>
          <w:sz w:val="24"/>
          <w:szCs w:val="24"/>
        </w:rPr>
        <w:t>Thus</w:t>
      </w:r>
      <w:r w:rsidR="007C7FE7">
        <w:rPr>
          <w:rFonts w:asciiTheme="minorBidi" w:hAnsiTheme="minorBidi"/>
          <w:sz w:val="24"/>
          <w:szCs w:val="24"/>
        </w:rPr>
        <w:t xml:space="preserve">, we see that the </w:t>
      </w:r>
      <w:r w:rsidRPr="006B69CD">
        <w:rPr>
          <w:rFonts w:asciiTheme="minorBidi" w:hAnsiTheme="minorBidi"/>
          <w:i/>
          <w:iCs/>
          <w:sz w:val="24"/>
          <w:szCs w:val="24"/>
        </w:rPr>
        <w:t>p</w:t>
      </w:r>
      <w:r w:rsidR="007C7FE7" w:rsidRPr="006B69CD">
        <w:rPr>
          <w:rFonts w:asciiTheme="minorBidi" w:hAnsiTheme="minorBidi"/>
          <w:i/>
          <w:iCs/>
          <w:sz w:val="24"/>
          <w:szCs w:val="24"/>
        </w:rPr>
        <w:t>arasha</w:t>
      </w:r>
      <w:r w:rsidR="007C7FE7">
        <w:rPr>
          <w:rFonts w:asciiTheme="minorBidi" w:hAnsiTheme="minorBidi"/>
          <w:sz w:val="24"/>
          <w:szCs w:val="24"/>
        </w:rPr>
        <w:t xml:space="preserve"> is especially interested in the Rephaim and their territory, and that it emphasizes that the Emim and the Zamzummim are counted (</w:t>
      </w:r>
      <w:r w:rsidR="007C7FE7">
        <w:rPr>
          <w:rFonts w:asciiTheme="minorBidi" w:hAnsiTheme="minorBidi"/>
          <w:i/>
          <w:iCs/>
          <w:sz w:val="24"/>
          <w:szCs w:val="24"/>
        </w:rPr>
        <w:t>yeichashevu</w:t>
      </w:r>
      <w:r w:rsidR="007C7FE7">
        <w:rPr>
          <w:rFonts w:asciiTheme="minorBidi" w:hAnsiTheme="minorBidi"/>
          <w:sz w:val="24"/>
          <w:szCs w:val="24"/>
        </w:rPr>
        <w:t>) as Rephaim and that their lands are counted as Rephaim country.</w:t>
      </w:r>
    </w:p>
    <w:p w:rsidR="00AB173C" w:rsidRDefault="00B46CE4" w:rsidP="006B69CD">
      <w:pPr>
        <w:spacing w:after="0" w:line="240" w:lineRule="auto"/>
        <w:jc w:val="both"/>
        <w:rPr>
          <w:rFonts w:asciiTheme="minorBidi" w:hAnsiTheme="minorBidi"/>
          <w:sz w:val="24"/>
          <w:szCs w:val="24"/>
        </w:rPr>
      </w:pPr>
      <w:r>
        <w:rPr>
          <w:rFonts w:asciiTheme="minorBidi" w:hAnsiTheme="minorBidi"/>
          <w:sz w:val="24"/>
          <w:szCs w:val="24"/>
        </w:rPr>
        <w:tab/>
      </w:r>
    </w:p>
    <w:p w:rsidR="00252C4F" w:rsidRDefault="007D1F4C" w:rsidP="006B69CD">
      <w:pPr>
        <w:spacing w:after="0" w:line="240" w:lineRule="auto"/>
        <w:ind w:firstLine="720"/>
        <w:jc w:val="both"/>
        <w:rPr>
          <w:rFonts w:asciiTheme="minorBidi" w:hAnsiTheme="minorBidi"/>
          <w:sz w:val="24"/>
          <w:szCs w:val="24"/>
        </w:rPr>
      </w:pPr>
      <w:r>
        <w:rPr>
          <w:rFonts w:asciiTheme="minorBidi" w:hAnsiTheme="minorBidi"/>
          <w:sz w:val="24"/>
          <w:szCs w:val="24"/>
        </w:rPr>
        <w:t xml:space="preserve">Why </w:t>
      </w:r>
      <w:r w:rsidR="00A3262D">
        <w:rPr>
          <w:rFonts w:asciiTheme="minorBidi" w:hAnsiTheme="minorBidi"/>
          <w:sz w:val="24"/>
          <w:szCs w:val="24"/>
        </w:rPr>
        <w:t xml:space="preserve">does </w:t>
      </w:r>
      <w:r>
        <w:rPr>
          <w:rFonts w:asciiTheme="minorBidi" w:hAnsiTheme="minorBidi"/>
          <w:sz w:val="24"/>
          <w:szCs w:val="24"/>
        </w:rPr>
        <w:t>the Torah use this</w:t>
      </w:r>
      <w:r w:rsidR="00B46CE4">
        <w:rPr>
          <w:rFonts w:asciiTheme="minorBidi" w:hAnsiTheme="minorBidi"/>
          <w:sz w:val="24"/>
          <w:szCs w:val="24"/>
        </w:rPr>
        <w:t xml:space="preserve"> unique verb that appears here in the forms </w:t>
      </w:r>
      <w:r w:rsidR="00B46CE4" w:rsidRPr="00B46CE4">
        <w:rPr>
          <w:rFonts w:asciiTheme="minorBidi" w:hAnsiTheme="minorBidi"/>
          <w:b/>
          <w:bCs/>
          <w:i/>
          <w:iCs/>
          <w:sz w:val="24"/>
          <w:szCs w:val="24"/>
        </w:rPr>
        <w:t>yeichashevu</w:t>
      </w:r>
      <w:r w:rsidR="00B46CE4">
        <w:rPr>
          <w:rFonts w:asciiTheme="minorBidi" w:hAnsiTheme="minorBidi"/>
          <w:i/>
          <w:iCs/>
          <w:sz w:val="24"/>
          <w:szCs w:val="24"/>
        </w:rPr>
        <w:t xml:space="preserve"> </w:t>
      </w:r>
      <w:r w:rsidR="00B46CE4">
        <w:rPr>
          <w:rFonts w:asciiTheme="minorBidi" w:hAnsiTheme="minorBidi"/>
          <w:sz w:val="24"/>
          <w:szCs w:val="24"/>
        </w:rPr>
        <w:t xml:space="preserve">and </w:t>
      </w:r>
      <w:r w:rsidR="00B46CE4" w:rsidRPr="00B46CE4">
        <w:rPr>
          <w:rFonts w:asciiTheme="minorBidi" w:hAnsiTheme="minorBidi"/>
          <w:b/>
          <w:bCs/>
          <w:i/>
          <w:iCs/>
          <w:sz w:val="24"/>
          <w:szCs w:val="24"/>
        </w:rPr>
        <w:t>teichashev</w:t>
      </w:r>
      <w:r>
        <w:rPr>
          <w:rFonts w:asciiTheme="minorBidi" w:hAnsiTheme="minorBidi"/>
          <w:sz w:val="24"/>
          <w:szCs w:val="24"/>
        </w:rPr>
        <w:t xml:space="preserve">? </w:t>
      </w:r>
      <w:r w:rsidR="00B46CE4">
        <w:rPr>
          <w:rFonts w:asciiTheme="minorBidi" w:hAnsiTheme="minorBidi"/>
          <w:sz w:val="24"/>
          <w:szCs w:val="24"/>
        </w:rPr>
        <w:t>This verb has legal-halakhic significance</w:t>
      </w:r>
      <w:r w:rsidR="00A3262D">
        <w:rPr>
          <w:rFonts w:asciiTheme="minorBidi" w:hAnsiTheme="minorBidi"/>
          <w:sz w:val="24"/>
          <w:szCs w:val="24"/>
        </w:rPr>
        <w:t>,</w:t>
      </w:r>
      <w:r w:rsidR="009A0683">
        <w:rPr>
          <w:rFonts w:asciiTheme="minorBidi" w:hAnsiTheme="minorBidi"/>
          <w:sz w:val="24"/>
          <w:szCs w:val="24"/>
        </w:rPr>
        <w:t xml:space="preserve"> </w:t>
      </w:r>
      <w:r w:rsidR="00A3262D">
        <w:rPr>
          <w:rFonts w:asciiTheme="minorBidi" w:hAnsiTheme="minorBidi"/>
          <w:sz w:val="24"/>
          <w:szCs w:val="24"/>
        </w:rPr>
        <w:t xml:space="preserve">which can be seen in the following </w:t>
      </w:r>
      <w:r>
        <w:rPr>
          <w:rFonts w:asciiTheme="minorBidi" w:hAnsiTheme="minorBidi"/>
          <w:sz w:val="24"/>
          <w:szCs w:val="24"/>
        </w:rPr>
        <w:t xml:space="preserve">examples. </w:t>
      </w:r>
      <w:r w:rsidR="009A0683">
        <w:rPr>
          <w:rFonts w:asciiTheme="minorBidi" w:hAnsiTheme="minorBidi"/>
          <w:sz w:val="24"/>
          <w:szCs w:val="24"/>
        </w:rPr>
        <w:t>First,</w:t>
      </w:r>
      <w:r w:rsidR="009A0683">
        <w:rPr>
          <w:rFonts w:asciiTheme="minorBidi" w:hAnsiTheme="minorBidi"/>
          <w:i/>
          <w:iCs/>
          <w:sz w:val="24"/>
          <w:szCs w:val="24"/>
        </w:rPr>
        <w:t xml:space="preserve"> </w:t>
      </w:r>
      <w:r w:rsidR="00B46CE4">
        <w:rPr>
          <w:rFonts w:asciiTheme="minorBidi" w:hAnsiTheme="minorBidi"/>
          <w:i/>
          <w:iCs/>
          <w:sz w:val="24"/>
          <w:szCs w:val="24"/>
        </w:rPr>
        <w:t xml:space="preserve">Parashat Behar </w:t>
      </w:r>
      <w:r w:rsidR="00B46CE4">
        <w:rPr>
          <w:rFonts w:asciiTheme="minorBidi" w:hAnsiTheme="minorBidi"/>
          <w:sz w:val="24"/>
          <w:szCs w:val="24"/>
        </w:rPr>
        <w:t>states that, in contrast to a dwelling house in a walled city, which “shall not be released in the jubilee,” “houses in villages that have no encircling walls shall be classed as open country (</w:t>
      </w:r>
      <w:r w:rsidR="00B46CE4">
        <w:rPr>
          <w:rFonts w:asciiTheme="minorBidi" w:hAnsiTheme="minorBidi"/>
          <w:i/>
          <w:iCs/>
          <w:sz w:val="24"/>
          <w:szCs w:val="24"/>
        </w:rPr>
        <w:t xml:space="preserve">al sedeh ha-aretz </w:t>
      </w:r>
      <w:r w:rsidR="00B46CE4" w:rsidRPr="00B46CE4">
        <w:rPr>
          <w:rFonts w:asciiTheme="minorBidi" w:hAnsiTheme="minorBidi"/>
          <w:b/>
          <w:bCs/>
          <w:i/>
          <w:iCs/>
          <w:sz w:val="24"/>
          <w:szCs w:val="24"/>
        </w:rPr>
        <w:t>yeichashev</w:t>
      </w:r>
      <w:r w:rsidR="00B46CE4">
        <w:rPr>
          <w:rFonts w:asciiTheme="minorBidi" w:hAnsiTheme="minorBidi"/>
          <w:sz w:val="24"/>
          <w:szCs w:val="24"/>
        </w:rPr>
        <w:t>): They may be redeemed and they shall be released through the jubilee” (Leviticus 25:30-31)</w:t>
      </w:r>
      <w:r w:rsidR="00252C4F">
        <w:rPr>
          <w:rFonts w:asciiTheme="minorBidi" w:hAnsiTheme="minorBidi"/>
          <w:sz w:val="24"/>
          <w:szCs w:val="24"/>
        </w:rPr>
        <w:t xml:space="preserve">. These are houses that are </w:t>
      </w:r>
      <w:r w:rsidR="00252C4F">
        <w:rPr>
          <w:rFonts w:asciiTheme="minorBidi" w:hAnsiTheme="minorBidi"/>
          <w:b/>
          <w:bCs/>
          <w:sz w:val="24"/>
          <w:szCs w:val="24"/>
        </w:rPr>
        <w:t xml:space="preserve">legally </w:t>
      </w:r>
      <w:r w:rsidR="00252C4F">
        <w:rPr>
          <w:rFonts w:asciiTheme="minorBidi" w:hAnsiTheme="minorBidi"/>
          <w:sz w:val="24"/>
          <w:szCs w:val="24"/>
        </w:rPr>
        <w:t xml:space="preserve">classed as open country. </w:t>
      </w:r>
      <w:r w:rsidR="00252C4F">
        <w:rPr>
          <w:rFonts w:asciiTheme="minorBidi" w:hAnsiTheme="minorBidi"/>
          <w:i/>
          <w:iCs/>
          <w:sz w:val="24"/>
          <w:szCs w:val="24"/>
        </w:rPr>
        <w:t>Parashat Korach</w:t>
      </w:r>
      <w:r w:rsidR="00252C4F">
        <w:rPr>
          <w:rFonts w:asciiTheme="minorBidi" w:hAnsiTheme="minorBidi"/>
          <w:sz w:val="24"/>
          <w:szCs w:val="24"/>
        </w:rPr>
        <w:t>, in discussing tithes, describes the tithe that the Levites are required to give to the priests:</w:t>
      </w:r>
    </w:p>
    <w:p w:rsidR="00252C4F" w:rsidRDefault="00252C4F" w:rsidP="006B69CD">
      <w:pPr>
        <w:spacing w:after="0" w:line="240" w:lineRule="auto"/>
        <w:jc w:val="both"/>
        <w:rPr>
          <w:rFonts w:asciiTheme="minorBidi" w:hAnsiTheme="minorBidi"/>
          <w:sz w:val="24"/>
          <w:szCs w:val="24"/>
        </w:rPr>
      </w:pPr>
    </w:p>
    <w:p w:rsidR="00B46CE4" w:rsidRPr="00144D80" w:rsidRDefault="00252C4F" w:rsidP="006B69CD">
      <w:pPr>
        <w:spacing w:after="0" w:line="240" w:lineRule="auto"/>
        <w:ind w:left="720"/>
        <w:jc w:val="both"/>
        <w:rPr>
          <w:rFonts w:asciiTheme="minorBidi" w:hAnsiTheme="minorBidi"/>
          <w:sz w:val="24"/>
          <w:szCs w:val="24"/>
        </w:rPr>
      </w:pPr>
      <w:r>
        <w:rPr>
          <w:rFonts w:asciiTheme="minorBidi" w:hAnsiTheme="minorBidi"/>
          <w:sz w:val="24"/>
          <w:szCs w:val="24"/>
        </w:rPr>
        <w:t>When you receive from the Israelites their tithes, which I have assigned to you as your share, you shall set aside from them one-tenth of the tithe as a</w:t>
      </w:r>
      <w:r w:rsidR="00144D80">
        <w:rPr>
          <w:rFonts w:asciiTheme="minorBidi" w:hAnsiTheme="minorBidi"/>
          <w:sz w:val="24"/>
          <w:szCs w:val="24"/>
        </w:rPr>
        <w:t>n offering</w:t>
      </w:r>
      <w:r>
        <w:rPr>
          <w:rFonts w:asciiTheme="minorBidi" w:hAnsiTheme="minorBidi"/>
          <w:sz w:val="24"/>
          <w:szCs w:val="24"/>
        </w:rPr>
        <w:t xml:space="preserve"> to the Lord. </w:t>
      </w:r>
      <w:r w:rsidR="00144D80" w:rsidRPr="00144D80">
        <w:rPr>
          <w:rFonts w:asciiTheme="minorBidi" w:hAnsiTheme="minorBidi"/>
          <w:sz w:val="24"/>
          <w:szCs w:val="24"/>
        </w:rPr>
        <w:t>Your</w:t>
      </w:r>
      <w:r w:rsidR="00804893" w:rsidRPr="006B69CD">
        <w:rPr>
          <w:rStyle w:val="text"/>
          <w:rFonts w:asciiTheme="minorBidi" w:hAnsiTheme="minorBidi"/>
          <w:sz w:val="24"/>
          <w:szCs w:val="24"/>
        </w:rPr>
        <w:t xml:space="preserve"> offering will be accounted </w:t>
      </w:r>
      <w:r w:rsidR="00144D80" w:rsidRPr="00144D80">
        <w:rPr>
          <w:rFonts w:asciiTheme="minorBidi" w:hAnsiTheme="minorBidi"/>
          <w:sz w:val="24"/>
          <w:szCs w:val="24"/>
        </w:rPr>
        <w:t>(</w:t>
      </w:r>
      <w:r w:rsidR="00144D80" w:rsidRPr="00144D80">
        <w:rPr>
          <w:rFonts w:asciiTheme="minorBidi" w:hAnsiTheme="minorBidi"/>
          <w:i/>
          <w:iCs/>
          <w:sz w:val="24"/>
          <w:szCs w:val="24"/>
        </w:rPr>
        <w:t>ve-nechshav</w:t>
      </w:r>
      <w:r w:rsidR="00144D80" w:rsidRPr="00144D80">
        <w:rPr>
          <w:rFonts w:asciiTheme="minorBidi" w:hAnsiTheme="minorBidi"/>
          <w:sz w:val="24"/>
          <w:szCs w:val="24"/>
        </w:rPr>
        <w:t>)</w:t>
      </w:r>
      <w:r w:rsidR="00804893" w:rsidRPr="006B69CD">
        <w:rPr>
          <w:rStyle w:val="text"/>
          <w:rFonts w:asciiTheme="minorBidi" w:hAnsiTheme="minorBidi"/>
          <w:sz w:val="24"/>
          <w:szCs w:val="24"/>
        </w:rPr>
        <w:t xml:space="preserve"> to you as the new grain from the threshing floor or juice from the winepress</w:t>
      </w:r>
      <w:r w:rsidR="00804893">
        <w:rPr>
          <w:rFonts w:asciiTheme="minorBidi" w:hAnsiTheme="minorBidi"/>
          <w:sz w:val="24"/>
          <w:szCs w:val="24"/>
        </w:rPr>
        <w:t>… (Numbers 18:26-27)</w:t>
      </w:r>
    </w:p>
    <w:p w:rsidR="00252C4F" w:rsidRDefault="00252C4F" w:rsidP="006B69CD">
      <w:pPr>
        <w:spacing w:after="0" w:line="240" w:lineRule="auto"/>
        <w:jc w:val="both"/>
        <w:rPr>
          <w:rFonts w:asciiTheme="minorBidi" w:hAnsiTheme="minorBidi"/>
          <w:sz w:val="24"/>
          <w:szCs w:val="24"/>
        </w:rPr>
      </w:pPr>
    </w:p>
    <w:p w:rsidR="00252C4F" w:rsidRPr="009D08B5" w:rsidRDefault="00677B02" w:rsidP="006B69CD">
      <w:pPr>
        <w:spacing w:after="0" w:line="240" w:lineRule="auto"/>
        <w:jc w:val="both"/>
        <w:rPr>
          <w:rFonts w:asciiTheme="minorBidi" w:hAnsiTheme="minorBidi"/>
          <w:sz w:val="24"/>
          <w:szCs w:val="24"/>
        </w:rPr>
      </w:pPr>
      <w:r>
        <w:rPr>
          <w:rFonts w:asciiTheme="minorBidi" w:hAnsiTheme="minorBidi"/>
          <w:sz w:val="24"/>
          <w:szCs w:val="24"/>
        </w:rPr>
        <w:t>A few verses l</w:t>
      </w:r>
      <w:r w:rsidR="00252C4F">
        <w:rPr>
          <w:rFonts w:asciiTheme="minorBidi" w:hAnsiTheme="minorBidi"/>
          <w:sz w:val="24"/>
          <w:szCs w:val="24"/>
        </w:rPr>
        <w:t xml:space="preserve">ater, the </w:t>
      </w:r>
      <w:r>
        <w:rPr>
          <w:rFonts w:asciiTheme="minorBidi" w:hAnsiTheme="minorBidi"/>
          <w:sz w:val="24"/>
          <w:szCs w:val="24"/>
        </w:rPr>
        <w:t xml:space="preserve">chapter </w:t>
      </w:r>
      <w:r w:rsidR="00252C4F">
        <w:rPr>
          <w:rFonts w:asciiTheme="minorBidi" w:hAnsiTheme="minorBidi"/>
          <w:sz w:val="24"/>
          <w:szCs w:val="24"/>
        </w:rPr>
        <w:t>discusses what should be done with the quantity of the tithe that is left over after separating</w:t>
      </w:r>
      <w:r w:rsidR="00BF6884">
        <w:rPr>
          <w:rFonts w:asciiTheme="minorBidi" w:hAnsiTheme="minorBidi"/>
          <w:sz w:val="24"/>
          <w:szCs w:val="24"/>
        </w:rPr>
        <w:t xml:space="preserve"> the one-tenth</w:t>
      </w:r>
      <w:r w:rsidR="00252C4F">
        <w:rPr>
          <w:rFonts w:asciiTheme="minorBidi" w:hAnsiTheme="minorBidi"/>
          <w:sz w:val="24"/>
          <w:szCs w:val="24"/>
        </w:rPr>
        <w:t xml:space="preserve">: </w:t>
      </w:r>
      <w:r>
        <w:rPr>
          <w:rFonts w:asciiTheme="minorBidi" w:hAnsiTheme="minorBidi"/>
          <w:sz w:val="24"/>
          <w:szCs w:val="24"/>
        </w:rPr>
        <w:t>“When you have removed the best part from it, you Levites may consider it</w:t>
      </w:r>
      <w:r w:rsidR="00BF6884">
        <w:rPr>
          <w:rFonts w:asciiTheme="minorBidi" w:hAnsiTheme="minorBidi"/>
          <w:sz w:val="24"/>
          <w:szCs w:val="24"/>
        </w:rPr>
        <w:t xml:space="preserve"> (</w:t>
      </w:r>
      <w:r w:rsidR="00BF6884">
        <w:rPr>
          <w:rFonts w:asciiTheme="minorBidi" w:hAnsiTheme="minorBidi"/>
          <w:i/>
          <w:iCs/>
          <w:sz w:val="24"/>
          <w:szCs w:val="24"/>
        </w:rPr>
        <w:t>ve-nechshav la-leviyim</w:t>
      </w:r>
      <w:r w:rsidR="00BF6884">
        <w:rPr>
          <w:rFonts w:asciiTheme="minorBidi" w:hAnsiTheme="minorBidi"/>
          <w:sz w:val="24"/>
          <w:szCs w:val="24"/>
        </w:rPr>
        <w:t>)</w:t>
      </w:r>
      <w:r>
        <w:rPr>
          <w:rFonts w:asciiTheme="minorBidi" w:hAnsiTheme="minorBidi"/>
          <w:sz w:val="24"/>
          <w:szCs w:val="24"/>
        </w:rPr>
        <w:t xml:space="preserve"> the same as the yield of threshing floor or </w:t>
      </w:r>
      <w:r w:rsidR="00BF6884">
        <w:rPr>
          <w:rFonts w:asciiTheme="minorBidi" w:hAnsiTheme="minorBidi"/>
          <w:sz w:val="24"/>
          <w:szCs w:val="24"/>
        </w:rPr>
        <w:t>winepress</w:t>
      </w:r>
      <w:r>
        <w:rPr>
          <w:rFonts w:asciiTheme="minorBidi" w:hAnsiTheme="minorBidi"/>
          <w:sz w:val="24"/>
          <w:szCs w:val="24"/>
        </w:rPr>
        <w:t>. You and your households may eat it anywhere</w:t>
      </w:r>
      <w:r w:rsidR="001921A6">
        <w:rPr>
          <w:rStyle w:val="FootnoteReference"/>
          <w:rFonts w:asciiTheme="minorBidi" w:hAnsiTheme="minorBidi"/>
          <w:sz w:val="24"/>
          <w:szCs w:val="24"/>
        </w:rPr>
        <w:footnoteReference w:id="6"/>
      </w:r>
      <w:r>
        <w:rPr>
          <w:rFonts w:asciiTheme="minorBidi" w:hAnsiTheme="minorBidi"/>
          <w:sz w:val="24"/>
          <w:szCs w:val="24"/>
        </w:rPr>
        <w:t>” (18:30-31).</w:t>
      </w:r>
      <w:r w:rsidR="00234208">
        <w:rPr>
          <w:rFonts w:asciiTheme="minorBidi" w:hAnsiTheme="minorBidi"/>
          <w:sz w:val="24"/>
          <w:szCs w:val="24"/>
        </w:rPr>
        <w:t xml:space="preserve"> In contrast to the permissible deer, gazelle and roebuck, which are distinctly different from the forbidden camel, hare and hyrax – or Shabbat and festivals, which are distinctly different from the days of the week – tithed produce appears exactly the same as it did before it was tithed. The Torah stresses that the “tithe of the tithe” that the Levite must separate from the tithe that he receives has </w:t>
      </w:r>
      <w:r w:rsidR="005E1538">
        <w:rPr>
          <w:rFonts w:asciiTheme="minorBidi" w:hAnsiTheme="minorBidi"/>
          <w:sz w:val="24"/>
          <w:szCs w:val="24"/>
        </w:rPr>
        <w:t xml:space="preserve">great sanctity and is </w:t>
      </w:r>
      <w:r w:rsidR="005E1538">
        <w:rPr>
          <w:rFonts w:asciiTheme="minorBidi" w:hAnsiTheme="minorBidi"/>
          <w:b/>
          <w:bCs/>
          <w:sz w:val="24"/>
          <w:szCs w:val="24"/>
        </w:rPr>
        <w:t>legally</w:t>
      </w:r>
      <w:r w:rsidR="005E1538">
        <w:rPr>
          <w:rFonts w:asciiTheme="minorBidi" w:hAnsiTheme="minorBidi"/>
          <w:sz w:val="24"/>
          <w:szCs w:val="24"/>
        </w:rPr>
        <w:t xml:space="preserve"> equivalent to the </w:t>
      </w:r>
      <w:r w:rsidR="005E1538">
        <w:rPr>
          <w:rFonts w:asciiTheme="minorBidi" w:hAnsiTheme="minorBidi"/>
          <w:i/>
          <w:iCs/>
          <w:sz w:val="24"/>
          <w:szCs w:val="24"/>
        </w:rPr>
        <w:t>teruma</w:t>
      </w:r>
      <w:r w:rsidR="005E1538">
        <w:rPr>
          <w:rFonts w:asciiTheme="minorBidi" w:hAnsiTheme="minorBidi"/>
          <w:sz w:val="24"/>
          <w:szCs w:val="24"/>
        </w:rPr>
        <w:t xml:space="preserve"> that Israelites must separate from their produce and deliver to the priests. After this, the Torah stresses that the nine </w:t>
      </w:r>
      <w:r w:rsidR="005E1538">
        <w:rPr>
          <w:rFonts w:asciiTheme="minorBidi" w:hAnsiTheme="minorBidi"/>
          <w:sz w:val="24"/>
          <w:szCs w:val="24"/>
        </w:rPr>
        <w:lastRenderedPageBreak/>
        <w:t>tenths that remain in the hands of the Levite</w:t>
      </w:r>
      <w:r w:rsidR="009D08B5">
        <w:rPr>
          <w:rFonts w:asciiTheme="minorBidi" w:hAnsiTheme="minorBidi"/>
          <w:sz w:val="24"/>
          <w:szCs w:val="24"/>
        </w:rPr>
        <w:t xml:space="preserve"> are completely </w:t>
      </w:r>
      <w:r w:rsidR="009D08B5">
        <w:rPr>
          <w:rFonts w:asciiTheme="minorBidi" w:hAnsiTheme="minorBidi"/>
          <w:i/>
          <w:iCs/>
          <w:sz w:val="24"/>
          <w:szCs w:val="24"/>
        </w:rPr>
        <w:t>chullin</w:t>
      </w:r>
      <w:r w:rsidR="009D08B5">
        <w:rPr>
          <w:rFonts w:asciiTheme="minorBidi" w:hAnsiTheme="minorBidi"/>
          <w:sz w:val="24"/>
          <w:szCs w:val="24"/>
        </w:rPr>
        <w:t xml:space="preserve"> (non-sacred) and they are </w:t>
      </w:r>
      <w:r w:rsidR="009D08B5">
        <w:rPr>
          <w:rFonts w:asciiTheme="minorBidi" w:hAnsiTheme="minorBidi"/>
          <w:b/>
          <w:bCs/>
          <w:sz w:val="24"/>
          <w:szCs w:val="24"/>
        </w:rPr>
        <w:t>legally</w:t>
      </w:r>
      <w:r w:rsidR="009D08B5">
        <w:rPr>
          <w:rFonts w:asciiTheme="minorBidi" w:hAnsiTheme="minorBidi"/>
          <w:sz w:val="24"/>
          <w:szCs w:val="24"/>
        </w:rPr>
        <w:t xml:space="preserve"> equivalent to regular produce belonging to an Israelite. A similar usage of this verb is found in Leviticus 7:18: “If any of the flesh of his sacrifice of well-being is eaten on the third day, it shall not be acceptable; </w:t>
      </w:r>
      <w:r w:rsidR="009D08B5" w:rsidRPr="009D08B5">
        <w:rPr>
          <w:rFonts w:asciiTheme="minorBidi" w:hAnsiTheme="minorBidi"/>
          <w:b/>
          <w:bCs/>
          <w:sz w:val="24"/>
          <w:szCs w:val="24"/>
        </w:rPr>
        <w:t>it shall not count</w:t>
      </w:r>
      <w:r w:rsidR="009D08B5">
        <w:rPr>
          <w:rFonts w:asciiTheme="minorBidi" w:hAnsiTheme="minorBidi"/>
          <w:sz w:val="24"/>
          <w:szCs w:val="24"/>
        </w:rPr>
        <w:t xml:space="preserve"> </w:t>
      </w:r>
      <w:r w:rsidR="009D08B5" w:rsidRPr="009D08B5">
        <w:rPr>
          <w:rFonts w:asciiTheme="minorBidi" w:hAnsiTheme="minorBidi"/>
          <w:b/>
          <w:bCs/>
          <w:sz w:val="24"/>
          <w:szCs w:val="24"/>
        </w:rPr>
        <w:t>for him</w:t>
      </w:r>
      <w:r w:rsidR="009D08B5">
        <w:rPr>
          <w:rFonts w:asciiTheme="minorBidi" w:hAnsiTheme="minorBidi"/>
          <w:sz w:val="24"/>
          <w:szCs w:val="24"/>
        </w:rPr>
        <w:t xml:space="preserve"> (</w:t>
      </w:r>
      <w:r w:rsidR="009D08B5">
        <w:rPr>
          <w:rFonts w:asciiTheme="minorBidi" w:hAnsiTheme="minorBidi"/>
          <w:i/>
          <w:iCs/>
          <w:sz w:val="24"/>
          <w:szCs w:val="24"/>
        </w:rPr>
        <w:t>lo yeichashev lo</w:t>
      </w:r>
      <w:r w:rsidR="009D08B5">
        <w:rPr>
          <w:rFonts w:asciiTheme="minorBidi" w:hAnsiTheme="minorBidi"/>
          <w:sz w:val="24"/>
          <w:szCs w:val="24"/>
        </w:rPr>
        <w:t>)</w:t>
      </w:r>
      <w:r w:rsidR="009D08B5">
        <w:rPr>
          <w:rFonts w:asciiTheme="minorBidi" w:hAnsiTheme="minorBidi"/>
          <w:i/>
          <w:iCs/>
          <w:sz w:val="24"/>
          <w:szCs w:val="24"/>
        </w:rPr>
        <w:t xml:space="preserve"> </w:t>
      </w:r>
      <w:r w:rsidR="009D08B5">
        <w:rPr>
          <w:rFonts w:asciiTheme="minorBidi" w:hAnsiTheme="minorBidi"/>
          <w:sz w:val="24"/>
          <w:szCs w:val="24"/>
        </w:rPr>
        <w:t>who offered it. It is an offensive thing (</w:t>
      </w:r>
      <w:r w:rsidR="009D08B5">
        <w:rPr>
          <w:rFonts w:asciiTheme="minorBidi" w:hAnsiTheme="minorBidi"/>
          <w:i/>
          <w:iCs/>
          <w:sz w:val="24"/>
          <w:szCs w:val="24"/>
        </w:rPr>
        <w:t>piggul</w:t>
      </w:r>
      <w:r w:rsidR="009D08B5">
        <w:rPr>
          <w:rFonts w:asciiTheme="minorBidi" w:hAnsiTheme="minorBidi"/>
          <w:sz w:val="24"/>
          <w:szCs w:val="24"/>
        </w:rPr>
        <w:t xml:space="preserve">).” In other words, this sacrifice is not legally considered an offering; rather, it is </w:t>
      </w:r>
      <w:r w:rsidR="009D08B5">
        <w:rPr>
          <w:rFonts w:asciiTheme="minorBidi" w:hAnsiTheme="minorBidi"/>
          <w:i/>
          <w:iCs/>
          <w:sz w:val="24"/>
          <w:szCs w:val="24"/>
        </w:rPr>
        <w:t>piggul</w:t>
      </w:r>
      <w:r w:rsidR="009D08B5">
        <w:rPr>
          <w:rFonts w:asciiTheme="minorBidi" w:hAnsiTheme="minorBidi"/>
          <w:sz w:val="24"/>
          <w:szCs w:val="24"/>
        </w:rPr>
        <w:t>.</w:t>
      </w:r>
    </w:p>
    <w:p w:rsidR="00DB66BD" w:rsidRDefault="00DB66BD" w:rsidP="006B69CD">
      <w:pPr>
        <w:spacing w:after="0" w:line="240" w:lineRule="auto"/>
        <w:jc w:val="both"/>
        <w:rPr>
          <w:rFonts w:asciiTheme="minorBidi" w:hAnsiTheme="minorBidi"/>
          <w:sz w:val="24"/>
          <w:szCs w:val="24"/>
        </w:rPr>
      </w:pPr>
    </w:p>
    <w:p w:rsidR="00DB66BD" w:rsidRDefault="001921A6" w:rsidP="006B69CD">
      <w:pPr>
        <w:spacing w:after="0" w:line="240" w:lineRule="auto"/>
        <w:jc w:val="both"/>
        <w:rPr>
          <w:rFonts w:asciiTheme="minorBidi" w:hAnsiTheme="minorBidi"/>
          <w:b/>
          <w:bCs/>
          <w:sz w:val="24"/>
          <w:szCs w:val="24"/>
        </w:rPr>
      </w:pPr>
      <w:r>
        <w:rPr>
          <w:rFonts w:asciiTheme="minorBidi" w:hAnsiTheme="minorBidi"/>
          <w:b/>
          <w:bCs/>
          <w:sz w:val="24"/>
          <w:szCs w:val="24"/>
        </w:rPr>
        <w:t>What</w:t>
      </w:r>
      <w:r w:rsidR="00DB66BD">
        <w:rPr>
          <w:rFonts w:asciiTheme="minorBidi" w:hAnsiTheme="minorBidi"/>
          <w:b/>
          <w:bCs/>
          <w:sz w:val="24"/>
          <w:szCs w:val="24"/>
        </w:rPr>
        <w:t xml:space="preserve"> is the</w:t>
      </w:r>
      <w:r>
        <w:rPr>
          <w:rFonts w:asciiTheme="minorBidi" w:hAnsiTheme="minorBidi"/>
          <w:b/>
          <w:bCs/>
          <w:sz w:val="24"/>
          <w:szCs w:val="24"/>
        </w:rPr>
        <w:t xml:space="preserve"> Significance of </w:t>
      </w:r>
      <w:r w:rsidR="00DB66BD">
        <w:rPr>
          <w:rFonts w:asciiTheme="minorBidi" w:hAnsiTheme="minorBidi"/>
          <w:b/>
          <w:bCs/>
          <w:sz w:val="24"/>
          <w:szCs w:val="24"/>
        </w:rPr>
        <w:t>Rephaim</w:t>
      </w:r>
      <w:r w:rsidR="00CF6C00">
        <w:rPr>
          <w:rFonts w:asciiTheme="minorBidi" w:hAnsiTheme="minorBidi"/>
          <w:b/>
          <w:bCs/>
          <w:sz w:val="24"/>
          <w:szCs w:val="24"/>
        </w:rPr>
        <w:t xml:space="preserve"> Country</w:t>
      </w:r>
      <w:r>
        <w:rPr>
          <w:rFonts w:asciiTheme="minorBidi" w:hAnsiTheme="minorBidi"/>
          <w:b/>
          <w:bCs/>
          <w:sz w:val="24"/>
          <w:szCs w:val="24"/>
        </w:rPr>
        <w:t>?</w:t>
      </w:r>
    </w:p>
    <w:p w:rsidR="001921A6" w:rsidRDefault="001921A6" w:rsidP="006B69CD">
      <w:pPr>
        <w:spacing w:after="0" w:line="240" w:lineRule="auto"/>
        <w:jc w:val="both"/>
        <w:rPr>
          <w:rFonts w:asciiTheme="minorBidi" w:hAnsiTheme="minorBidi"/>
          <w:b/>
          <w:bCs/>
          <w:sz w:val="24"/>
          <w:szCs w:val="24"/>
        </w:rPr>
      </w:pPr>
    </w:p>
    <w:p w:rsidR="009D08B5" w:rsidRDefault="009D08B5" w:rsidP="006B69CD">
      <w:pPr>
        <w:spacing w:after="0" w:line="240" w:lineRule="auto"/>
        <w:jc w:val="both"/>
        <w:rPr>
          <w:rFonts w:asciiTheme="minorBidi" w:hAnsiTheme="minorBidi"/>
          <w:sz w:val="24"/>
          <w:szCs w:val="24"/>
        </w:rPr>
      </w:pPr>
      <w:r>
        <w:rPr>
          <w:rFonts w:asciiTheme="minorBidi" w:hAnsiTheme="minorBidi"/>
          <w:sz w:val="24"/>
          <w:szCs w:val="24"/>
        </w:rPr>
        <w:tab/>
      </w:r>
      <w:r w:rsidR="004718AE">
        <w:rPr>
          <w:rFonts w:asciiTheme="minorBidi" w:hAnsiTheme="minorBidi"/>
          <w:sz w:val="24"/>
          <w:szCs w:val="24"/>
        </w:rPr>
        <w:t>In light of this, it is important for us to search for the meaning of “Rephaim</w:t>
      </w:r>
      <w:r w:rsidR="00CF6C00">
        <w:rPr>
          <w:rFonts w:asciiTheme="minorBidi" w:hAnsiTheme="minorBidi"/>
          <w:sz w:val="24"/>
          <w:szCs w:val="24"/>
        </w:rPr>
        <w:t xml:space="preserve"> country</w:t>
      </w:r>
      <w:r w:rsidR="004718AE">
        <w:rPr>
          <w:rFonts w:asciiTheme="minorBidi" w:hAnsiTheme="minorBidi"/>
          <w:sz w:val="24"/>
          <w:szCs w:val="24"/>
        </w:rPr>
        <w:t xml:space="preserve">” as </w:t>
      </w:r>
      <w:r>
        <w:rPr>
          <w:rFonts w:asciiTheme="minorBidi" w:hAnsiTheme="minorBidi"/>
          <w:sz w:val="24"/>
          <w:szCs w:val="24"/>
        </w:rPr>
        <w:t xml:space="preserve">a </w:t>
      </w:r>
      <w:r w:rsidR="004718AE">
        <w:rPr>
          <w:rFonts w:asciiTheme="minorBidi" w:hAnsiTheme="minorBidi"/>
          <w:sz w:val="24"/>
          <w:szCs w:val="24"/>
        </w:rPr>
        <w:t xml:space="preserve">concept in </w:t>
      </w:r>
      <w:r>
        <w:rPr>
          <w:rFonts w:asciiTheme="minorBidi" w:hAnsiTheme="minorBidi"/>
          <w:sz w:val="24"/>
          <w:szCs w:val="24"/>
        </w:rPr>
        <w:t xml:space="preserve">halakhic </w:t>
      </w:r>
      <w:r w:rsidR="004718AE">
        <w:rPr>
          <w:rFonts w:asciiTheme="minorBidi" w:hAnsiTheme="minorBidi"/>
          <w:sz w:val="24"/>
          <w:szCs w:val="24"/>
        </w:rPr>
        <w:t xml:space="preserve">or legal terminology. It is not necessarily a concept that is easily recognizable on the ground, but the Torah found it important to point out the geographical regions that, from a </w:t>
      </w:r>
      <w:r w:rsidR="004718AE">
        <w:rPr>
          <w:rFonts w:asciiTheme="minorBidi" w:hAnsiTheme="minorBidi"/>
          <w:b/>
          <w:bCs/>
          <w:sz w:val="24"/>
          <w:szCs w:val="24"/>
        </w:rPr>
        <w:t xml:space="preserve">legal </w:t>
      </w:r>
      <w:r w:rsidR="004718AE">
        <w:rPr>
          <w:rFonts w:asciiTheme="minorBidi" w:hAnsiTheme="minorBidi"/>
          <w:sz w:val="24"/>
          <w:szCs w:val="24"/>
        </w:rPr>
        <w:t>perspective, are considered part of this land.</w:t>
      </w:r>
    </w:p>
    <w:p w:rsidR="004718AE" w:rsidRDefault="004718AE" w:rsidP="006B69CD">
      <w:pPr>
        <w:spacing w:after="0" w:line="240" w:lineRule="auto"/>
        <w:jc w:val="both"/>
        <w:rPr>
          <w:rFonts w:asciiTheme="minorBidi" w:hAnsiTheme="minorBidi"/>
          <w:sz w:val="24"/>
          <w:szCs w:val="24"/>
        </w:rPr>
      </w:pPr>
    </w:p>
    <w:p w:rsidR="004718AE" w:rsidRDefault="004718AE" w:rsidP="006B69CD">
      <w:pPr>
        <w:spacing w:after="0" w:line="240" w:lineRule="auto"/>
        <w:jc w:val="both"/>
        <w:rPr>
          <w:rFonts w:asciiTheme="minorBidi" w:hAnsiTheme="minorBidi"/>
          <w:sz w:val="24"/>
          <w:szCs w:val="24"/>
        </w:rPr>
      </w:pPr>
      <w:r>
        <w:rPr>
          <w:rFonts w:asciiTheme="minorBidi" w:hAnsiTheme="minorBidi"/>
          <w:sz w:val="24"/>
          <w:szCs w:val="24"/>
        </w:rPr>
        <w:tab/>
        <w:t>The verse here that refers to Rephaim</w:t>
      </w:r>
      <w:r w:rsidR="003C07E2">
        <w:rPr>
          <w:rFonts w:asciiTheme="minorBidi" w:hAnsiTheme="minorBidi"/>
          <w:sz w:val="24"/>
          <w:szCs w:val="24"/>
        </w:rPr>
        <w:t xml:space="preserve"> </w:t>
      </w:r>
      <w:r w:rsidR="00CF6C00">
        <w:rPr>
          <w:rFonts w:asciiTheme="minorBidi" w:hAnsiTheme="minorBidi"/>
          <w:sz w:val="24"/>
          <w:szCs w:val="24"/>
        </w:rPr>
        <w:t xml:space="preserve">country </w:t>
      </w:r>
      <w:r w:rsidR="003C07E2">
        <w:rPr>
          <w:rFonts w:asciiTheme="minorBidi" w:hAnsiTheme="minorBidi"/>
          <w:sz w:val="24"/>
          <w:szCs w:val="24"/>
        </w:rPr>
        <w:t>clearly bases itself on God’s promise of the land of Israel to Abraham:</w:t>
      </w:r>
    </w:p>
    <w:p w:rsidR="003C07E2" w:rsidRDefault="003C07E2" w:rsidP="006B69CD">
      <w:pPr>
        <w:spacing w:after="0" w:line="240" w:lineRule="auto"/>
        <w:jc w:val="both"/>
        <w:rPr>
          <w:rFonts w:asciiTheme="minorBidi" w:hAnsiTheme="minorBidi"/>
          <w:sz w:val="24"/>
          <w:szCs w:val="24"/>
        </w:rPr>
      </w:pPr>
    </w:p>
    <w:p w:rsidR="003C07E2" w:rsidRDefault="003C07E2" w:rsidP="006B69CD">
      <w:pPr>
        <w:spacing w:after="0" w:line="240" w:lineRule="auto"/>
        <w:ind w:left="720"/>
        <w:jc w:val="both"/>
        <w:rPr>
          <w:rFonts w:asciiTheme="minorBidi" w:hAnsiTheme="minorBidi"/>
          <w:sz w:val="24"/>
          <w:szCs w:val="24"/>
        </w:rPr>
      </w:pPr>
      <w:r>
        <w:rPr>
          <w:rFonts w:asciiTheme="minorBidi" w:hAnsiTheme="minorBidi"/>
          <w:sz w:val="24"/>
          <w:szCs w:val="24"/>
        </w:rPr>
        <w:t xml:space="preserve">On that day the Lord made a covenant with Abram, saying, “To your offspring I assign this land, from the river of Egypt to the great river, the river Euphrates: the Kenites, the Kenizzites and the Kadmonites, the Hittites, the Perizzites, the </w:t>
      </w:r>
      <w:r w:rsidRPr="003C07E2">
        <w:rPr>
          <w:rFonts w:asciiTheme="minorBidi" w:hAnsiTheme="minorBidi"/>
          <w:b/>
          <w:bCs/>
          <w:sz w:val="24"/>
          <w:szCs w:val="24"/>
        </w:rPr>
        <w:t>Rephaim</w:t>
      </w:r>
      <w:r>
        <w:rPr>
          <w:rFonts w:asciiTheme="minorBidi" w:hAnsiTheme="minorBidi"/>
          <w:sz w:val="24"/>
          <w:szCs w:val="24"/>
        </w:rPr>
        <w:t>, the Amorites, the Canaanites, the Girgashites and the Jebusites.” (Genesis 15:18-20)</w:t>
      </w:r>
    </w:p>
    <w:p w:rsidR="003C07E2" w:rsidRDefault="003C07E2" w:rsidP="006B69CD">
      <w:pPr>
        <w:spacing w:after="0" w:line="240" w:lineRule="auto"/>
        <w:jc w:val="both"/>
        <w:rPr>
          <w:rFonts w:asciiTheme="minorBidi" w:hAnsiTheme="minorBidi"/>
          <w:sz w:val="24"/>
          <w:szCs w:val="24"/>
        </w:rPr>
      </w:pPr>
    </w:p>
    <w:p w:rsidR="003C07E2" w:rsidRDefault="003C07E2" w:rsidP="006B69CD">
      <w:pPr>
        <w:spacing w:after="0" w:line="240" w:lineRule="auto"/>
        <w:jc w:val="both"/>
        <w:rPr>
          <w:rFonts w:asciiTheme="minorBidi" w:hAnsiTheme="minorBidi"/>
          <w:sz w:val="24"/>
          <w:szCs w:val="24"/>
        </w:rPr>
      </w:pPr>
      <w:r>
        <w:rPr>
          <w:rFonts w:asciiTheme="minorBidi" w:hAnsiTheme="minorBidi"/>
          <w:sz w:val="24"/>
          <w:szCs w:val="24"/>
        </w:rPr>
        <w:t xml:space="preserve">Ten nations are listed here: six of the seven Canaanite nations (only the Hivvites are missing) and an additional four: the Kenites, the Kenizzites and the Kadmonites, and the </w:t>
      </w:r>
      <w:r>
        <w:rPr>
          <w:rFonts w:asciiTheme="minorBidi" w:hAnsiTheme="minorBidi"/>
          <w:b/>
          <w:bCs/>
          <w:sz w:val="24"/>
          <w:szCs w:val="24"/>
        </w:rPr>
        <w:t>Rephaim</w:t>
      </w:r>
      <w:r>
        <w:rPr>
          <w:rFonts w:asciiTheme="minorBidi" w:hAnsiTheme="minorBidi"/>
          <w:sz w:val="24"/>
          <w:szCs w:val="24"/>
        </w:rPr>
        <w:t>.</w:t>
      </w:r>
    </w:p>
    <w:p w:rsidR="003C07E2" w:rsidRDefault="003C07E2" w:rsidP="006B69CD">
      <w:pPr>
        <w:spacing w:after="0" w:line="240" w:lineRule="auto"/>
        <w:jc w:val="both"/>
        <w:rPr>
          <w:rFonts w:asciiTheme="minorBidi" w:hAnsiTheme="minorBidi"/>
          <w:sz w:val="24"/>
          <w:szCs w:val="24"/>
        </w:rPr>
      </w:pPr>
    </w:p>
    <w:p w:rsidR="003C07E2" w:rsidRPr="0060738C" w:rsidRDefault="003C07E2" w:rsidP="006B69CD">
      <w:pPr>
        <w:spacing w:after="0" w:line="240" w:lineRule="auto"/>
        <w:jc w:val="both"/>
        <w:rPr>
          <w:rFonts w:asciiTheme="minorBidi" w:hAnsiTheme="minorBidi"/>
          <w:sz w:val="24"/>
          <w:szCs w:val="24"/>
        </w:rPr>
      </w:pPr>
      <w:r>
        <w:rPr>
          <w:rFonts w:asciiTheme="minorBidi" w:hAnsiTheme="minorBidi"/>
          <w:sz w:val="24"/>
          <w:szCs w:val="24"/>
        </w:rPr>
        <w:tab/>
        <w:t xml:space="preserve">In </w:t>
      </w:r>
      <w:r>
        <w:rPr>
          <w:rFonts w:asciiTheme="minorBidi" w:hAnsiTheme="minorBidi"/>
          <w:i/>
          <w:iCs/>
          <w:sz w:val="24"/>
          <w:szCs w:val="24"/>
        </w:rPr>
        <w:t>Parashat Devarim</w:t>
      </w:r>
      <w:r>
        <w:rPr>
          <w:rFonts w:asciiTheme="minorBidi" w:hAnsiTheme="minorBidi"/>
          <w:sz w:val="24"/>
          <w:szCs w:val="24"/>
        </w:rPr>
        <w:t>, as well as in the story of the war between the four kings and the five kings in Genesis 14, there is one region that is considered Rephaim country par excellence: the nort</w:t>
      </w:r>
      <w:r w:rsidR="006B3EB8">
        <w:rPr>
          <w:rFonts w:asciiTheme="minorBidi" w:hAnsiTheme="minorBidi"/>
          <w:sz w:val="24"/>
          <w:szCs w:val="24"/>
        </w:rPr>
        <w:t>hern region, consisting of Ashta</w:t>
      </w:r>
      <w:r>
        <w:rPr>
          <w:rFonts w:asciiTheme="minorBidi" w:hAnsiTheme="minorBidi"/>
          <w:sz w:val="24"/>
          <w:szCs w:val="24"/>
        </w:rPr>
        <w:t>roth and Bashan, the land of King Og (who was himself one of the last surviving Rephaim, despite the fact that his subjects were Amorites).</w:t>
      </w:r>
      <w:r w:rsidR="006B3EB8">
        <w:rPr>
          <w:rFonts w:asciiTheme="minorBidi" w:hAnsiTheme="minorBidi"/>
          <w:sz w:val="24"/>
          <w:szCs w:val="24"/>
        </w:rPr>
        <w:t xml:space="preserve"> In describing this region, the Torah states that it “is called (</w:t>
      </w:r>
      <w:r w:rsidR="006B3EB8">
        <w:rPr>
          <w:rFonts w:asciiTheme="minorBidi" w:hAnsiTheme="minorBidi"/>
          <w:b/>
          <w:bCs/>
          <w:i/>
          <w:iCs/>
          <w:sz w:val="24"/>
          <w:szCs w:val="24"/>
        </w:rPr>
        <w:t>yikarei</w:t>
      </w:r>
      <w:r w:rsidR="006B3EB8">
        <w:rPr>
          <w:rFonts w:asciiTheme="minorBidi" w:hAnsiTheme="minorBidi"/>
          <w:sz w:val="24"/>
          <w:szCs w:val="24"/>
        </w:rPr>
        <w:t xml:space="preserve">) Rephaim country” (Deuteronomy 3:13). This teaches us another thing about the Torah’s legal terminology: If the word </w:t>
      </w:r>
      <w:r w:rsidR="006B3EB8">
        <w:rPr>
          <w:rFonts w:asciiTheme="minorBidi" w:hAnsiTheme="minorBidi"/>
          <w:b/>
          <w:bCs/>
          <w:i/>
          <w:iCs/>
          <w:sz w:val="24"/>
          <w:szCs w:val="24"/>
        </w:rPr>
        <w:t>yeichashev</w:t>
      </w:r>
      <w:r w:rsidR="006B3EB8">
        <w:rPr>
          <w:rFonts w:asciiTheme="minorBidi" w:hAnsiTheme="minorBidi"/>
          <w:sz w:val="24"/>
          <w:szCs w:val="24"/>
        </w:rPr>
        <w:t xml:space="preserve"> means </w:t>
      </w:r>
      <w:r w:rsidR="006B3EB8">
        <w:rPr>
          <w:rFonts w:asciiTheme="minorBidi" w:hAnsiTheme="minorBidi"/>
          <w:i/>
          <w:iCs/>
          <w:sz w:val="24"/>
          <w:szCs w:val="24"/>
        </w:rPr>
        <w:t xml:space="preserve">de jure </w:t>
      </w:r>
      <w:r w:rsidR="006B3EB8">
        <w:rPr>
          <w:rFonts w:asciiTheme="minorBidi" w:hAnsiTheme="minorBidi"/>
          <w:sz w:val="24"/>
          <w:szCs w:val="24"/>
        </w:rPr>
        <w:t xml:space="preserve">– a technical legal consideration – then the word </w:t>
      </w:r>
      <w:r w:rsidR="006B3EB8">
        <w:rPr>
          <w:rFonts w:asciiTheme="minorBidi" w:hAnsiTheme="minorBidi"/>
          <w:b/>
          <w:bCs/>
          <w:i/>
          <w:iCs/>
          <w:sz w:val="24"/>
          <w:szCs w:val="24"/>
        </w:rPr>
        <w:t>yikarei</w:t>
      </w:r>
      <w:r w:rsidR="006B3EB8">
        <w:rPr>
          <w:rFonts w:asciiTheme="minorBidi" w:hAnsiTheme="minorBidi"/>
          <w:sz w:val="24"/>
          <w:szCs w:val="24"/>
        </w:rPr>
        <w:t xml:space="preserve"> means </w:t>
      </w:r>
      <w:r w:rsidR="006B3EB8">
        <w:rPr>
          <w:rFonts w:asciiTheme="minorBidi" w:hAnsiTheme="minorBidi"/>
          <w:i/>
          <w:iCs/>
          <w:sz w:val="24"/>
          <w:szCs w:val="24"/>
        </w:rPr>
        <w:t>de facto</w:t>
      </w:r>
      <w:r w:rsidR="006B3EB8">
        <w:rPr>
          <w:rFonts w:asciiTheme="minorBidi" w:hAnsiTheme="minorBidi"/>
          <w:sz w:val="24"/>
          <w:szCs w:val="24"/>
        </w:rPr>
        <w:t xml:space="preserve"> – a consideration in practice, though not by law.</w:t>
      </w:r>
      <w:r w:rsidR="00221F87">
        <w:rPr>
          <w:rFonts w:asciiTheme="minorBidi" w:hAnsiTheme="minorBidi"/>
          <w:sz w:val="24"/>
          <w:szCs w:val="24"/>
        </w:rPr>
        <w:t xml:space="preserve"> Gilead, the area south of Bashan, was already the land of the Zuzim (apparently the Zamzummim of our </w:t>
      </w:r>
      <w:r w:rsidR="00221F87">
        <w:rPr>
          <w:rFonts w:asciiTheme="minorBidi" w:hAnsiTheme="minorBidi"/>
          <w:i/>
          <w:iCs/>
          <w:sz w:val="24"/>
          <w:szCs w:val="24"/>
        </w:rPr>
        <w:t>parasha</w:t>
      </w:r>
      <w:r w:rsidR="00221F87">
        <w:rPr>
          <w:rFonts w:asciiTheme="minorBidi" w:hAnsiTheme="minorBidi"/>
          <w:sz w:val="24"/>
          <w:szCs w:val="24"/>
        </w:rPr>
        <w:t>)</w:t>
      </w:r>
      <w:r w:rsidR="00221F87">
        <w:rPr>
          <w:rFonts w:asciiTheme="minorBidi" w:hAnsiTheme="minorBidi"/>
          <w:i/>
          <w:iCs/>
          <w:sz w:val="24"/>
          <w:szCs w:val="24"/>
        </w:rPr>
        <w:t xml:space="preserve"> </w:t>
      </w:r>
      <w:r w:rsidR="00221F87">
        <w:rPr>
          <w:rFonts w:asciiTheme="minorBidi" w:hAnsiTheme="minorBidi"/>
          <w:sz w:val="24"/>
          <w:szCs w:val="24"/>
        </w:rPr>
        <w:t xml:space="preserve">in Genesis 14, its eastern part later became Ammonite land and its central and western part became Amorite land under the rule of King Sihon of Heshbon. The next area to the south, east of the Dead Sea, is – according to Genesis 14 and the “prehistoric” account in our </w:t>
      </w:r>
      <w:r w:rsidR="00221F87">
        <w:rPr>
          <w:rFonts w:asciiTheme="minorBidi" w:hAnsiTheme="minorBidi"/>
          <w:i/>
          <w:iCs/>
          <w:sz w:val="24"/>
          <w:szCs w:val="24"/>
        </w:rPr>
        <w:t>parasha</w:t>
      </w:r>
      <w:r w:rsidR="00221F87">
        <w:rPr>
          <w:rFonts w:asciiTheme="minorBidi" w:hAnsiTheme="minorBidi"/>
          <w:sz w:val="24"/>
          <w:szCs w:val="24"/>
        </w:rPr>
        <w:t xml:space="preserve"> – the land of the Emim. The Emim were dispossessed by the Moabites, but shortly before the arrival of the people of Israel Sihon gained control over the northern half of this land, the area north of the Arnon River. The Torah stresses here that despite the fact that these two lands had been known since ancient times as the land of the Zuzim/Zamzummim and the land of the Emim (including in Genesis 14!), this is only what they are called </w:t>
      </w:r>
      <w:r w:rsidR="00CF6C00">
        <w:rPr>
          <w:rFonts w:asciiTheme="minorBidi" w:hAnsiTheme="minorBidi"/>
          <w:sz w:val="24"/>
          <w:szCs w:val="24"/>
        </w:rPr>
        <w:t>(</w:t>
      </w:r>
      <w:r w:rsidR="00CF6C00">
        <w:rPr>
          <w:rFonts w:asciiTheme="minorBidi" w:hAnsiTheme="minorBidi"/>
          <w:i/>
          <w:iCs/>
          <w:sz w:val="24"/>
          <w:szCs w:val="24"/>
        </w:rPr>
        <w:t>yikarei</w:t>
      </w:r>
      <w:r w:rsidR="00CF6C00">
        <w:rPr>
          <w:rFonts w:asciiTheme="minorBidi" w:hAnsiTheme="minorBidi"/>
          <w:sz w:val="24"/>
          <w:szCs w:val="24"/>
        </w:rPr>
        <w:t>)</w:t>
      </w:r>
      <w:r w:rsidR="00CF6C00">
        <w:rPr>
          <w:rFonts w:asciiTheme="minorBidi" w:hAnsiTheme="minorBidi"/>
          <w:i/>
          <w:iCs/>
          <w:sz w:val="24"/>
          <w:szCs w:val="24"/>
        </w:rPr>
        <w:t xml:space="preserve"> </w:t>
      </w:r>
      <w:r w:rsidR="00CF6C00">
        <w:rPr>
          <w:rFonts w:asciiTheme="minorBidi" w:hAnsiTheme="minorBidi"/>
          <w:sz w:val="24"/>
          <w:szCs w:val="24"/>
        </w:rPr>
        <w:t xml:space="preserve">– </w:t>
      </w:r>
      <w:r w:rsidR="00221F87">
        <w:rPr>
          <w:rFonts w:asciiTheme="minorBidi" w:hAnsiTheme="minorBidi"/>
          <w:i/>
          <w:iCs/>
          <w:sz w:val="24"/>
          <w:szCs w:val="24"/>
        </w:rPr>
        <w:t>de facto</w:t>
      </w:r>
      <w:r w:rsidR="00CF6C00">
        <w:rPr>
          <w:rFonts w:asciiTheme="minorBidi" w:hAnsiTheme="minorBidi"/>
          <w:sz w:val="24"/>
          <w:szCs w:val="24"/>
        </w:rPr>
        <w:t xml:space="preserve">. In other words, these are </w:t>
      </w:r>
      <w:r w:rsidR="00CF6C00">
        <w:rPr>
          <w:rFonts w:asciiTheme="minorBidi" w:hAnsiTheme="minorBidi"/>
          <w:sz w:val="24"/>
          <w:szCs w:val="24"/>
        </w:rPr>
        <w:lastRenderedPageBreak/>
        <w:t>merely the names that the Ammonites and Moabites use to refer to the lands. From a legal perspective, however, the lands are counted (</w:t>
      </w:r>
      <w:r w:rsidR="00CF6C00">
        <w:rPr>
          <w:rFonts w:asciiTheme="minorBidi" w:hAnsiTheme="minorBidi"/>
          <w:i/>
          <w:iCs/>
          <w:sz w:val="24"/>
          <w:szCs w:val="24"/>
        </w:rPr>
        <w:t>yeichashev</w:t>
      </w:r>
      <w:r w:rsidR="00804893" w:rsidRPr="006B69CD">
        <w:rPr>
          <w:rFonts w:asciiTheme="minorBidi" w:hAnsiTheme="minorBidi"/>
          <w:i/>
          <w:iCs/>
          <w:sz w:val="24"/>
          <w:szCs w:val="24"/>
        </w:rPr>
        <w:t>u</w:t>
      </w:r>
      <w:r w:rsidR="00CF6C00">
        <w:rPr>
          <w:rFonts w:asciiTheme="minorBidi" w:hAnsiTheme="minorBidi"/>
          <w:sz w:val="24"/>
          <w:szCs w:val="24"/>
        </w:rPr>
        <w:t>) as part of Rephaim country, which God had promised to Abraham. It is important for the Torah to emphasize the giant stature of the members of these nations, since this was a characteristic trait of the Rephaim, and pointing this out lends support to the idea that all these nations share a common ethnic background. The Torah is saying that,</w:t>
      </w:r>
      <w:r w:rsidR="0070259E">
        <w:rPr>
          <w:rFonts w:asciiTheme="minorBidi" w:hAnsiTheme="minorBidi"/>
          <w:sz w:val="24"/>
          <w:szCs w:val="24"/>
        </w:rPr>
        <w:t xml:space="preserve"> formally</w:t>
      </w:r>
      <w:r w:rsidR="00CF6C00">
        <w:rPr>
          <w:rFonts w:asciiTheme="minorBidi" w:hAnsiTheme="minorBidi"/>
          <w:sz w:val="24"/>
          <w:szCs w:val="24"/>
        </w:rPr>
        <w:t xml:space="preserve">, all the giants of the Transjordan are members of the same nation: the Rephaim. “Emim” and “Zamzummim” are simply names for </w:t>
      </w:r>
      <w:r w:rsidR="0060738C">
        <w:rPr>
          <w:rFonts w:asciiTheme="minorBidi" w:hAnsiTheme="minorBidi"/>
          <w:sz w:val="24"/>
          <w:szCs w:val="24"/>
        </w:rPr>
        <w:t xml:space="preserve">Rephaite </w:t>
      </w:r>
      <w:r w:rsidR="00CF6C00">
        <w:rPr>
          <w:rFonts w:asciiTheme="minorBidi" w:hAnsiTheme="minorBidi"/>
          <w:sz w:val="24"/>
          <w:szCs w:val="24"/>
        </w:rPr>
        <w:t xml:space="preserve">tribes. The story of King Og of Bashan’s giant bedstead serves to </w:t>
      </w:r>
      <w:r w:rsidR="0060738C">
        <w:rPr>
          <w:rFonts w:asciiTheme="minorBidi" w:hAnsiTheme="minorBidi"/>
          <w:sz w:val="24"/>
          <w:szCs w:val="24"/>
        </w:rPr>
        <w:t xml:space="preserve">strengthen the </w:t>
      </w:r>
      <w:r w:rsidR="0060738C">
        <w:rPr>
          <w:rFonts w:asciiTheme="minorBidi" w:hAnsiTheme="minorBidi"/>
          <w:i/>
          <w:iCs/>
          <w:sz w:val="24"/>
          <w:szCs w:val="24"/>
        </w:rPr>
        <w:t xml:space="preserve">de facto </w:t>
      </w:r>
      <w:r w:rsidR="0060738C">
        <w:rPr>
          <w:rFonts w:asciiTheme="minorBidi" w:hAnsiTheme="minorBidi"/>
          <w:sz w:val="24"/>
          <w:szCs w:val="24"/>
        </w:rPr>
        <w:t xml:space="preserve">usage of “Rephaim country” to refer to Bashan. The nation that resided in Bashan at the time, after all, consisted mostly of Amorites. The fact that the king of this nation was not Amorite but Rephaite is reinforced by reminding the reader of the king’s enormous dimensions. The reader can get a sense of these dimensions even after Og himself was already dead and buried, thanks to Og’s iron bedstead, which was preserved. </w:t>
      </w:r>
    </w:p>
    <w:p w:rsidR="004718AE" w:rsidRDefault="004718AE" w:rsidP="006B69CD">
      <w:pPr>
        <w:spacing w:after="0" w:line="240" w:lineRule="auto"/>
        <w:jc w:val="both"/>
        <w:rPr>
          <w:rFonts w:asciiTheme="minorBidi" w:hAnsiTheme="minorBidi"/>
          <w:sz w:val="24"/>
          <w:szCs w:val="24"/>
        </w:rPr>
      </w:pPr>
    </w:p>
    <w:p w:rsidR="002A4502" w:rsidRDefault="002A4502" w:rsidP="006B69CD">
      <w:pPr>
        <w:keepNext/>
        <w:spacing w:after="0" w:line="240" w:lineRule="auto"/>
        <w:jc w:val="center"/>
      </w:pPr>
      <w:r>
        <w:rPr>
          <w:rFonts w:asciiTheme="minorBidi" w:hAnsiTheme="minorBidi"/>
          <w:noProof/>
          <w:sz w:val="24"/>
          <w:szCs w:val="24"/>
        </w:rPr>
        <w:drawing>
          <wp:inline distT="0" distB="0" distL="0" distR="0" wp14:anchorId="1B02DF9C" wp14:editId="58491C04">
            <wp:extent cx="5138382" cy="3425588"/>
            <wp:effectExtent l="19050" t="0" r="5118" b="0"/>
            <wp:docPr id="1" name="Picture 0" descr="scan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38.jpg"/>
                    <pic:cNvPicPr/>
                  </pic:nvPicPr>
                  <pic:blipFill>
                    <a:blip r:embed="rId11" cstate="print"/>
                    <a:srcRect l="1191" r="1411" b="6518"/>
                    <a:stretch>
                      <a:fillRect/>
                    </a:stretch>
                  </pic:blipFill>
                  <pic:spPr>
                    <a:xfrm>
                      <a:off x="0" y="0"/>
                      <a:ext cx="5138382" cy="3425588"/>
                    </a:xfrm>
                    <a:prstGeom prst="rect">
                      <a:avLst/>
                    </a:prstGeom>
                  </pic:spPr>
                </pic:pic>
              </a:graphicData>
            </a:graphic>
          </wp:inline>
        </w:drawing>
      </w:r>
    </w:p>
    <w:p w:rsidR="009A0683" w:rsidRPr="006B69CD" w:rsidRDefault="002A4502" w:rsidP="006B69CD">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Rephaim country </w:t>
      </w:r>
      <w:r>
        <w:rPr>
          <w:rFonts w:asciiTheme="minorBidi" w:hAnsiTheme="minorBidi"/>
          <w:b w:val="0"/>
          <w:bCs w:val="0"/>
          <w:i/>
          <w:iCs/>
          <w:color w:val="auto"/>
          <w:sz w:val="20"/>
          <w:szCs w:val="20"/>
        </w:rPr>
        <w:t>de facto</w:t>
      </w:r>
      <w:r>
        <w:rPr>
          <w:rFonts w:asciiTheme="minorBidi" w:hAnsiTheme="minorBidi"/>
          <w:b w:val="0"/>
          <w:bCs w:val="0"/>
          <w:color w:val="auto"/>
          <w:sz w:val="20"/>
          <w:szCs w:val="20"/>
        </w:rPr>
        <w:t xml:space="preserve">: View of northern Bashan and Mount Hermon (L. C. Lortet, </w:t>
      </w:r>
      <w:r>
        <w:rPr>
          <w:rFonts w:asciiTheme="minorBidi" w:hAnsiTheme="minorBidi"/>
          <w:b w:val="0"/>
          <w:bCs w:val="0"/>
          <w:i/>
          <w:iCs/>
          <w:color w:val="auto"/>
          <w:sz w:val="20"/>
          <w:szCs w:val="20"/>
        </w:rPr>
        <w:t>La Syrie</w:t>
      </w:r>
      <w:r>
        <w:rPr>
          <w:rFonts w:asciiTheme="minorBidi" w:hAnsiTheme="minorBidi"/>
          <w:b w:val="0"/>
          <w:bCs w:val="0"/>
          <w:color w:val="auto"/>
          <w:sz w:val="20"/>
          <w:szCs w:val="20"/>
        </w:rPr>
        <w:t>, Paris 1884)</w:t>
      </w:r>
    </w:p>
    <w:p w:rsidR="002A4502" w:rsidRPr="009D08B5" w:rsidRDefault="002A4502" w:rsidP="006B69CD">
      <w:pPr>
        <w:spacing w:after="0" w:line="240" w:lineRule="auto"/>
        <w:jc w:val="both"/>
        <w:rPr>
          <w:rFonts w:asciiTheme="minorBidi" w:hAnsiTheme="minorBidi"/>
          <w:sz w:val="24"/>
          <w:szCs w:val="24"/>
        </w:rPr>
      </w:pPr>
    </w:p>
    <w:p w:rsidR="00826C53" w:rsidRDefault="00826C53" w:rsidP="006B69CD">
      <w:pPr>
        <w:spacing w:after="0" w:line="240" w:lineRule="auto"/>
        <w:jc w:val="both"/>
        <w:rPr>
          <w:rFonts w:asciiTheme="minorBidi" w:hAnsiTheme="minorBidi"/>
          <w:b/>
          <w:bCs/>
          <w:sz w:val="24"/>
          <w:szCs w:val="24"/>
        </w:rPr>
      </w:pPr>
      <w:r>
        <w:rPr>
          <w:rFonts w:asciiTheme="minorBidi" w:hAnsiTheme="minorBidi"/>
          <w:b/>
          <w:bCs/>
          <w:sz w:val="24"/>
          <w:szCs w:val="24"/>
        </w:rPr>
        <w:t>The Horites</w:t>
      </w:r>
    </w:p>
    <w:p w:rsidR="001921A6" w:rsidRDefault="001921A6" w:rsidP="006B69CD">
      <w:pPr>
        <w:spacing w:after="0" w:line="240" w:lineRule="auto"/>
        <w:jc w:val="both"/>
        <w:rPr>
          <w:rFonts w:asciiTheme="minorBidi" w:hAnsiTheme="minorBidi"/>
          <w:b/>
          <w:bCs/>
          <w:sz w:val="24"/>
          <w:szCs w:val="24"/>
        </w:rPr>
      </w:pPr>
    </w:p>
    <w:p w:rsidR="0060738C" w:rsidRDefault="0060738C" w:rsidP="006B69CD">
      <w:pPr>
        <w:spacing w:after="0" w:line="240" w:lineRule="auto"/>
        <w:jc w:val="both"/>
        <w:rPr>
          <w:rFonts w:asciiTheme="minorBidi" w:hAnsiTheme="minorBidi"/>
          <w:sz w:val="24"/>
          <w:szCs w:val="24"/>
        </w:rPr>
      </w:pPr>
      <w:r>
        <w:rPr>
          <w:rFonts w:asciiTheme="minorBidi" w:hAnsiTheme="minorBidi"/>
          <w:sz w:val="24"/>
          <w:szCs w:val="24"/>
        </w:rPr>
        <w:tab/>
        <w:t>After discussing Rephaim country, the Torah goes on to describe another area in the Transjordan that completes the picture: the land of the Horites southeast of the Dead Sea, which became the land of descendants of Esau.</w:t>
      </w:r>
      <w:r w:rsidR="003434AA">
        <w:rPr>
          <w:rFonts w:asciiTheme="minorBidi" w:hAnsiTheme="minorBidi"/>
          <w:sz w:val="24"/>
          <w:szCs w:val="24"/>
        </w:rPr>
        <w:t xml:space="preserve"> This region is also included in the land promised to Abraham, as it is situated between the Sea of Suph and the Euphrates River, west of the large Syrian Desert.</w:t>
      </w:r>
      <w:r w:rsidR="003434AA">
        <w:rPr>
          <w:rStyle w:val="FootnoteReference"/>
          <w:rFonts w:asciiTheme="minorBidi" w:hAnsiTheme="minorBidi"/>
          <w:sz w:val="24"/>
          <w:szCs w:val="24"/>
        </w:rPr>
        <w:footnoteReference w:id="7"/>
      </w:r>
      <w:r w:rsidR="003434AA">
        <w:rPr>
          <w:rFonts w:asciiTheme="minorBidi" w:hAnsiTheme="minorBidi"/>
          <w:sz w:val="24"/>
          <w:szCs w:val="24"/>
        </w:rPr>
        <w:t xml:space="preserve"> It is likely that the Kenites, the Kenizzites and the Kadmonites – or part of these nations – resided within this region.</w:t>
      </w:r>
    </w:p>
    <w:p w:rsidR="0060738C" w:rsidRPr="0060738C" w:rsidRDefault="0060738C" w:rsidP="006B69CD">
      <w:pPr>
        <w:spacing w:after="0" w:line="240" w:lineRule="auto"/>
        <w:jc w:val="both"/>
        <w:rPr>
          <w:rFonts w:asciiTheme="minorBidi" w:hAnsiTheme="minorBidi"/>
          <w:sz w:val="24"/>
          <w:szCs w:val="24"/>
        </w:rPr>
      </w:pPr>
    </w:p>
    <w:p w:rsidR="001921A6" w:rsidRDefault="001921A6" w:rsidP="006B69CD">
      <w:pPr>
        <w:spacing w:after="0" w:line="240" w:lineRule="auto"/>
        <w:jc w:val="both"/>
        <w:rPr>
          <w:rFonts w:asciiTheme="minorBidi" w:hAnsiTheme="minorBidi"/>
          <w:b/>
          <w:bCs/>
          <w:sz w:val="24"/>
          <w:szCs w:val="24"/>
        </w:rPr>
      </w:pPr>
      <w:r>
        <w:rPr>
          <w:rFonts w:asciiTheme="minorBidi" w:hAnsiTheme="minorBidi"/>
          <w:b/>
          <w:bCs/>
          <w:sz w:val="24"/>
          <w:szCs w:val="24"/>
        </w:rPr>
        <w:t>“Do Not Harass Them or Start a Fight with Them”</w:t>
      </w:r>
    </w:p>
    <w:p w:rsidR="001921A6" w:rsidRDefault="001921A6" w:rsidP="006B69CD">
      <w:pPr>
        <w:spacing w:after="0" w:line="240" w:lineRule="auto"/>
        <w:jc w:val="both"/>
        <w:rPr>
          <w:rFonts w:asciiTheme="minorBidi" w:hAnsiTheme="minorBidi"/>
          <w:b/>
          <w:bCs/>
          <w:sz w:val="24"/>
          <w:szCs w:val="24"/>
        </w:rPr>
      </w:pPr>
    </w:p>
    <w:p w:rsidR="00C31D70" w:rsidRDefault="003434AA" w:rsidP="006B69CD">
      <w:pPr>
        <w:spacing w:after="0" w:line="240" w:lineRule="auto"/>
        <w:jc w:val="both"/>
        <w:rPr>
          <w:rFonts w:asciiTheme="minorBidi" w:hAnsiTheme="minorBidi"/>
          <w:sz w:val="24"/>
          <w:szCs w:val="24"/>
        </w:rPr>
      </w:pPr>
      <w:r>
        <w:rPr>
          <w:rFonts w:asciiTheme="minorBidi" w:hAnsiTheme="minorBidi"/>
          <w:b/>
          <w:bCs/>
          <w:sz w:val="24"/>
          <w:szCs w:val="24"/>
        </w:rPr>
        <w:tab/>
      </w:r>
      <w:r w:rsidR="00514A48">
        <w:rPr>
          <w:rFonts w:asciiTheme="minorBidi" w:hAnsiTheme="minorBidi"/>
          <w:sz w:val="24"/>
          <w:szCs w:val="24"/>
        </w:rPr>
        <w:t>God warns Moses and the people of Israel not to harm the descendants of Es</w:t>
      </w:r>
      <w:r w:rsidR="0029028C">
        <w:rPr>
          <w:rFonts w:asciiTheme="minorBidi" w:hAnsiTheme="minorBidi"/>
          <w:sz w:val="24"/>
          <w:szCs w:val="24"/>
        </w:rPr>
        <w:t xml:space="preserve">au, Moab and the Ammonites, </w:t>
      </w:r>
      <w:r w:rsidR="00514A48">
        <w:rPr>
          <w:rFonts w:asciiTheme="minorBidi" w:hAnsiTheme="minorBidi"/>
          <w:sz w:val="24"/>
          <w:szCs w:val="24"/>
        </w:rPr>
        <w:t>“</w:t>
      </w:r>
      <w:r w:rsidR="0029028C">
        <w:rPr>
          <w:rFonts w:asciiTheme="minorBidi" w:hAnsiTheme="minorBidi"/>
          <w:sz w:val="24"/>
          <w:szCs w:val="24"/>
        </w:rPr>
        <w:t>for… I have given the hill country of Seir as a possession to Esau” and “I have assigned it as a possession to the descendants of Lot.” These territories are part of the land that God promised to Abraham, but others aside from the people of Israel have a claim to this inheritance. Ishmael son of Hagar and the descendants of Keturah are also Abraham</w:t>
      </w:r>
      <w:r w:rsidR="00C31D70">
        <w:rPr>
          <w:rFonts w:asciiTheme="minorBidi" w:hAnsiTheme="minorBidi"/>
          <w:sz w:val="24"/>
          <w:szCs w:val="24"/>
        </w:rPr>
        <w:t>’s heirs</w:t>
      </w:r>
      <w:r w:rsidR="0029028C">
        <w:rPr>
          <w:rFonts w:asciiTheme="minorBidi" w:hAnsiTheme="minorBidi"/>
          <w:sz w:val="24"/>
          <w:szCs w:val="24"/>
        </w:rPr>
        <w:t>, but they have no claim in the inheritance of the land. This is because Abraham gave them their portion in moveable property during his own lifetime, distancing them from the Promised Land, as the Torah states: “But to Abraham’s sons by concubines Abraham gave gifts while he was still living, and he sent them away from his son Isaac eastward, to the land of the East” (Genesis 25:6). This was certainly not Abraham’s way of shortchanging t</w:t>
      </w:r>
      <w:r w:rsidR="00C31D70">
        <w:rPr>
          <w:rFonts w:asciiTheme="minorBidi" w:hAnsiTheme="minorBidi"/>
          <w:sz w:val="24"/>
          <w:szCs w:val="24"/>
        </w:rPr>
        <w:t>hese heirs; Abraham was notably “very rich in cattle, silver and gold” (13:2), and undoubtedly left them a considerable inheritance. The only remaining heir aside from Jacob and his descendants is Esau. On the other hand, Abraham consciously included an additional person among his heirs, giving him a gift of land during his lifetime:</w:t>
      </w:r>
    </w:p>
    <w:p w:rsidR="00C31D70" w:rsidRDefault="00C31D70" w:rsidP="006B69CD">
      <w:pPr>
        <w:spacing w:after="0" w:line="240" w:lineRule="auto"/>
        <w:jc w:val="both"/>
        <w:rPr>
          <w:rFonts w:asciiTheme="minorBidi" w:hAnsiTheme="minorBidi"/>
          <w:sz w:val="24"/>
          <w:szCs w:val="24"/>
        </w:rPr>
      </w:pPr>
    </w:p>
    <w:p w:rsidR="003434AA" w:rsidRDefault="00C31D70" w:rsidP="006B69CD">
      <w:pPr>
        <w:spacing w:after="0" w:line="240" w:lineRule="auto"/>
        <w:ind w:left="720"/>
        <w:jc w:val="both"/>
        <w:rPr>
          <w:rFonts w:asciiTheme="minorBidi" w:hAnsiTheme="minorBidi"/>
          <w:sz w:val="24"/>
          <w:szCs w:val="24"/>
        </w:rPr>
      </w:pPr>
      <w:r>
        <w:rPr>
          <w:rFonts w:asciiTheme="minorBidi" w:hAnsiTheme="minorBidi"/>
          <w:sz w:val="24"/>
          <w:szCs w:val="24"/>
        </w:rPr>
        <w:t>Abram said to Lot, “Let there be no strife between you and me, between my herdsmen and yours, for we are kinsmen. Is not the whole land before you? Let us separate: If you go north, I will go south; and if you go south, I will go north.” (13:8-9)</w:t>
      </w:r>
    </w:p>
    <w:p w:rsidR="00C31D70" w:rsidRDefault="00C31D70" w:rsidP="006B69CD">
      <w:pPr>
        <w:spacing w:after="0" w:line="240" w:lineRule="auto"/>
        <w:jc w:val="both"/>
        <w:rPr>
          <w:rFonts w:asciiTheme="minorBidi" w:hAnsiTheme="minorBidi"/>
          <w:sz w:val="24"/>
          <w:szCs w:val="24"/>
        </w:rPr>
      </w:pPr>
    </w:p>
    <w:p w:rsidR="00C31D70" w:rsidRDefault="004F2099" w:rsidP="006B69CD">
      <w:pPr>
        <w:spacing w:after="0" w:line="240" w:lineRule="auto"/>
        <w:jc w:val="both"/>
        <w:rPr>
          <w:rFonts w:asciiTheme="minorBidi" w:hAnsiTheme="minorBidi"/>
          <w:sz w:val="24"/>
          <w:szCs w:val="24"/>
        </w:rPr>
      </w:pPr>
      <w:r>
        <w:rPr>
          <w:rFonts w:asciiTheme="minorBidi" w:hAnsiTheme="minorBidi"/>
          <w:sz w:val="24"/>
          <w:szCs w:val="24"/>
        </w:rPr>
        <w:tab/>
        <w:t>Since Esau and the descendants of Lot already controlled parts of the Promised Land, in the land of the Horites and in the greater Rephaim country, and it was forbidden for Israel to dispossess them, Israel would only be able to inherit these territories in one of three conditions:</w:t>
      </w:r>
    </w:p>
    <w:p w:rsidR="004F2099" w:rsidRDefault="004F2099" w:rsidP="006B69CD">
      <w:pPr>
        <w:spacing w:after="0" w:line="240" w:lineRule="auto"/>
        <w:jc w:val="both"/>
        <w:rPr>
          <w:rFonts w:asciiTheme="minorBidi" w:hAnsiTheme="minorBidi"/>
          <w:sz w:val="24"/>
          <w:szCs w:val="24"/>
        </w:rPr>
      </w:pPr>
    </w:p>
    <w:p w:rsidR="004F2099" w:rsidRDefault="004F2099" w:rsidP="006B69CD">
      <w:pPr>
        <w:pStyle w:val="ListParagraph"/>
        <w:numPr>
          <w:ilvl w:val="0"/>
          <w:numId w:val="16"/>
        </w:numPr>
        <w:spacing w:after="0" w:line="240" w:lineRule="auto"/>
        <w:jc w:val="both"/>
        <w:rPr>
          <w:rFonts w:asciiTheme="minorBidi" w:hAnsiTheme="minorBidi"/>
          <w:sz w:val="24"/>
          <w:szCs w:val="24"/>
        </w:rPr>
      </w:pPr>
      <w:r>
        <w:rPr>
          <w:rFonts w:asciiTheme="minorBidi" w:hAnsiTheme="minorBidi"/>
          <w:sz w:val="24"/>
          <w:szCs w:val="24"/>
        </w:rPr>
        <w:t xml:space="preserve">A foreign nation could capture the land or part of the land from them, and then the people of Israel could, in turn, capture the land from that conquering force. This occurred in the northern half of Moab, in the area north of the Arnon River and in the western part of the land of the Ammonites. </w:t>
      </w:r>
      <w:r w:rsidR="0070259E">
        <w:rPr>
          <w:rFonts w:asciiTheme="minorBidi" w:hAnsiTheme="minorBidi"/>
          <w:sz w:val="24"/>
          <w:szCs w:val="24"/>
        </w:rPr>
        <w:t xml:space="preserve">These </w:t>
      </w:r>
      <w:r>
        <w:rPr>
          <w:rFonts w:asciiTheme="minorBidi" w:hAnsiTheme="minorBidi"/>
          <w:sz w:val="24"/>
          <w:szCs w:val="24"/>
        </w:rPr>
        <w:t>region</w:t>
      </w:r>
      <w:r w:rsidR="0070259E">
        <w:rPr>
          <w:rFonts w:asciiTheme="minorBidi" w:hAnsiTheme="minorBidi"/>
          <w:sz w:val="24"/>
          <w:szCs w:val="24"/>
        </w:rPr>
        <w:t>s</w:t>
      </w:r>
      <w:r>
        <w:rPr>
          <w:rFonts w:asciiTheme="minorBidi" w:hAnsiTheme="minorBidi"/>
          <w:sz w:val="24"/>
          <w:szCs w:val="24"/>
        </w:rPr>
        <w:t xml:space="preserve"> </w:t>
      </w:r>
      <w:r w:rsidR="0070259E">
        <w:rPr>
          <w:rFonts w:asciiTheme="minorBidi" w:hAnsiTheme="minorBidi"/>
          <w:sz w:val="24"/>
          <w:szCs w:val="24"/>
        </w:rPr>
        <w:t xml:space="preserve">were </w:t>
      </w:r>
      <w:r>
        <w:rPr>
          <w:rFonts w:asciiTheme="minorBidi" w:hAnsiTheme="minorBidi"/>
          <w:sz w:val="24"/>
          <w:szCs w:val="24"/>
        </w:rPr>
        <w:t>conquered by Sihon, leading the Sages to state: “Ammon and Moab were purified through Sihon” (</w:t>
      </w:r>
      <w:r>
        <w:rPr>
          <w:rFonts w:asciiTheme="minorBidi" w:hAnsiTheme="minorBidi"/>
          <w:i/>
          <w:iCs/>
          <w:sz w:val="24"/>
          <w:szCs w:val="24"/>
        </w:rPr>
        <w:t xml:space="preserve">Gittin </w:t>
      </w:r>
      <w:r>
        <w:rPr>
          <w:rFonts w:asciiTheme="minorBidi" w:hAnsiTheme="minorBidi"/>
          <w:sz w:val="24"/>
          <w:szCs w:val="24"/>
        </w:rPr>
        <w:t xml:space="preserve">38a, </w:t>
      </w:r>
      <w:r>
        <w:rPr>
          <w:rFonts w:asciiTheme="minorBidi" w:hAnsiTheme="minorBidi"/>
          <w:i/>
          <w:iCs/>
          <w:sz w:val="24"/>
          <w:szCs w:val="24"/>
        </w:rPr>
        <w:t xml:space="preserve">Chullin </w:t>
      </w:r>
      <w:r>
        <w:rPr>
          <w:rFonts w:asciiTheme="minorBidi" w:hAnsiTheme="minorBidi"/>
          <w:sz w:val="24"/>
          <w:szCs w:val="24"/>
        </w:rPr>
        <w:t xml:space="preserve">60b). This also led Jephthah to say to the king of the Ammonites: “Now, then, the Lord, the God of Israel, dispossessed the Amorites before his people Israel; and should you possess their land?” (Judges 11:23). </w:t>
      </w:r>
    </w:p>
    <w:p w:rsidR="004F2099" w:rsidRDefault="004F2099" w:rsidP="006B69CD">
      <w:pPr>
        <w:pStyle w:val="ListParagraph"/>
        <w:spacing w:after="0" w:line="240" w:lineRule="auto"/>
        <w:jc w:val="both"/>
        <w:rPr>
          <w:rFonts w:asciiTheme="minorBidi" w:hAnsiTheme="minorBidi"/>
          <w:sz w:val="24"/>
          <w:szCs w:val="24"/>
        </w:rPr>
      </w:pPr>
    </w:p>
    <w:p w:rsidR="004F2099" w:rsidRDefault="00295FBB" w:rsidP="006B69CD">
      <w:pPr>
        <w:pStyle w:val="ListParagraph"/>
        <w:numPr>
          <w:ilvl w:val="0"/>
          <w:numId w:val="16"/>
        </w:numPr>
        <w:spacing w:after="0" w:line="240" w:lineRule="auto"/>
        <w:jc w:val="both"/>
        <w:rPr>
          <w:rFonts w:asciiTheme="minorBidi" w:hAnsiTheme="minorBidi"/>
          <w:sz w:val="24"/>
          <w:szCs w:val="24"/>
        </w:rPr>
      </w:pPr>
      <w:r>
        <w:rPr>
          <w:rFonts w:asciiTheme="minorBidi" w:hAnsiTheme="minorBidi"/>
          <w:sz w:val="24"/>
          <w:szCs w:val="24"/>
        </w:rPr>
        <w:t>Ammon, Moab or Edom could attack Israel without provocation. This occurred in the cases of King Eglon of Moab who enslaved Israel (Judges 3:13-14) and King Hanun son of Nahash of the Ammonites who humiliated the messengers that David had sent to him as a gesture of friendship and good will (II Samuel 10:4).</w:t>
      </w:r>
    </w:p>
    <w:p w:rsidR="00295FBB" w:rsidRPr="00295FBB" w:rsidRDefault="00295FBB" w:rsidP="006B69CD">
      <w:pPr>
        <w:pStyle w:val="ListParagraph"/>
        <w:spacing w:after="0" w:line="240" w:lineRule="auto"/>
        <w:rPr>
          <w:rFonts w:asciiTheme="minorBidi" w:hAnsiTheme="minorBidi"/>
          <w:sz w:val="24"/>
          <w:szCs w:val="24"/>
        </w:rPr>
      </w:pPr>
    </w:p>
    <w:p w:rsidR="00295FBB" w:rsidRDefault="00295FBB" w:rsidP="006B69CD">
      <w:pPr>
        <w:pStyle w:val="ListParagraph"/>
        <w:numPr>
          <w:ilvl w:val="0"/>
          <w:numId w:val="16"/>
        </w:numPr>
        <w:spacing w:after="0" w:line="240" w:lineRule="auto"/>
        <w:jc w:val="both"/>
        <w:rPr>
          <w:rFonts w:asciiTheme="minorBidi" w:hAnsiTheme="minorBidi"/>
          <w:sz w:val="24"/>
          <w:szCs w:val="24"/>
        </w:rPr>
      </w:pPr>
      <w:r>
        <w:rPr>
          <w:rFonts w:asciiTheme="minorBidi" w:hAnsiTheme="minorBidi"/>
          <w:sz w:val="24"/>
          <w:szCs w:val="24"/>
        </w:rPr>
        <w:t xml:space="preserve">The nations themselves could no longer exist. </w:t>
      </w:r>
      <w:r w:rsidR="00AE7E6B">
        <w:rPr>
          <w:rFonts w:asciiTheme="minorBidi" w:hAnsiTheme="minorBidi"/>
          <w:sz w:val="24"/>
          <w:szCs w:val="24"/>
        </w:rPr>
        <w:t xml:space="preserve">Every nation in the world is subject to the same basic historical laws that apply to individuals: </w:t>
      </w:r>
      <w:r w:rsidR="00AE7E6B">
        <w:rPr>
          <w:rFonts w:asciiTheme="minorBidi" w:hAnsiTheme="minorBidi"/>
          <w:sz w:val="24"/>
          <w:szCs w:val="24"/>
        </w:rPr>
        <w:lastRenderedPageBreak/>
        <w:t xml:space="preserve">they are born, they mature, they grow old and, in the end, they pass from the world. </w:t>
      </w:r>
      <w:r w:rsidR="00856A70">
        <w:rPr>
          <w:rFonts w:asciiTheme="minorBidi" w:hAnsiTheme="minorBidi"/>
          <w:sz w:val="24"/>
          <w:szCs w:val="24"/>
        </w:rPr>
        <w:t xml:space="preserve">With the power of the divine covenant and promise, the eternal nation of Israel outlasts them all, regrouping and returning to the land after having been exiled and scattered. Once the descendants of Lot and the descendants of Esau served their purposes in the world, their inheritance returned to the people of Israel. </w:t>
      </w:r>
      <w:r w:rsidR="00856A70">
        <w:rPr>
          <w:rFonts w:asciiTheme="minorBidi" w:hAnsiTheme="minorBidi"/>
          <w:i/>
          <w:iCs/>
          <w:sz w:val="24"/>
          <w:szCs w:val="24"/>
        </w:rPr>
        <w:t>Chazal</w:t>
      </w:r>
      <w:r w:rsidR="00856A70">
        <w:rPr>
          <w:rFonts w:asciiTheme="minorBidi" w:hAnsiTheme="minorBidi"/>
          <w:sz w:val="24"/>
          <w:szCs w:val="24"/>
        </w:rPr>
        <w:t xml:space="preserve"> expressed this idea in a midrashic statement:</w:t>
      </w:r>
    </w:p>
    <w:p w:rsidR="00856A70" w:rsidRPr="00856A70" w:rsidRDefault="00856A70" w:rsidP="006B69CD">
      <w:pPr>
        <w:pStyle w:val="ListParagraph"/>
        <w:spacing w:after="0" w:line="240" w:lineRule="auto"/>
        <w:rPr>
          <w:rFonts w:asciiTheme="minorBidi" w:hAnsiTheme="minorBidi"/>
          <w:sz w:val="24"/>
          <w:szCs w:val="24"/>
        </w:rPr>
      </w:pPr>
    </w:p>
    <w:p w:rsidR="00856A70" w:rsidRDefault="00856A70" w:rsidP="006B69CD">
      <w:pPr>
        <w:pStyle w:val="ListParagraph"/>
        <w:spacing w:after="0" w:line="240" w:lineRule="auto"/>
        <w:ind w:left="900"/>
        <w:jc w:val="both"/>
        <w:rPr>
          <w:rFonts w:asciiTheme="minorBidi" w:hAnsiTheme="minorBidi"/>
          <w:sz w:val="24"/>
          <w:szCs w:val="24"/>
        </w:rPr>
      </w:pPr>
      <w:r>
        <w:rPr>
          <w:rFonts w:asciiTheme="minorBidi" w:hAnsiTheme="minorBidi"/>
          <w:sz w:val="24"/>
          <w:szCs w:val="24"/>
        </w:rPr>
        <w:t xml:space="preserve">“For I will not give you of their land so much as a foot can tread on” (Deuteronomy 2:5). Rabbi Meir says: “Until </w:t>
      </w:r>
      <w:r w:rsidR="0030635D">
        <w:rPr>
          <w:rFonts w:asciiTheme="minorBidi" w:hAnsiTheme="minorBidi"/>
          <w:sz w:val="24"/>
          <w:szCs w:val="24"/>
        </w:rPr>
        <w:t>his feet stand on that day.” Rabbi Samuel [Simeon?] says: “Until the one of whom it is written, ‘A star rises from Jacob’ (Numbers 24:17) comes – that is, the King Messiah. The Holy One, blessed be He, said to them: ‘In this world, you do not have permission to inherit this hill country, but in the World to Come</w:t>
      </w:r>
      <w:r w:rsidR="003A7CD8">
        <w:rPr>
          <w:rFonts w:asciiTheme="minorBidi" w:hAnsiTheme="minorBidi"/>
          <w:sz w:val="24"/>
          <w:szCs w:val="24"/>
        </w:rPr>
        <w:t xml:space="preserve"> you will be redeemed and you will inherit it.’ As it is said, ‘For liberators shall march up on Mount Zion to wreak judgment on Mount Esau; and dominion shall be the Lords’ (Obadiah 1:21).” (</w:t>
      </w:r>
      <w:r w:rsidR="003A7CD8">
        <w:rPr>
          <w:rFonts w:asciiTheme="minorBidi" w:hAnsiTheme="minorBidi"/>
          <w:i/>
          <w:iCs/>
          <w:sz w:val="24"/>
          <w:szCs w:val="24"/>
        </w:rPr>
        <w:t xml:space="preserve">Tanhuma </w:t>
      </w:r>
      <w:r w:rsidR="003A7CD8">
        <w:rPr>
          <w:rFonts w:asciiTheme="minorBidi" w:hAnsiTheme="minorBidi"/>
          <w:sz w:val="24"/>
          <w:szCs w:val="24"/>
        </w:rPr>
        <w:t>Deuteronomy [Buber], addition 6</w:t>
      </w:r>
      <w:r w:rsidR="003A7CD8">
        <w:rPr>
          <w:rStyle w:val="FootnoteReference"/>
          <w:rFonts w:asciiTheme="minorBidi" w:hAnsiTheme="minorBidi"/>
          <w:sz w:val="24"/>
          <w:szCs w:val="24"/>
        </w:rPr>
        <w:footnoteReference w:id="8"/>
      </w:r>
      <w:r w:rsidR="003A7CD8">
        <w:rPr>
          <w:rFonts w:asciiTheme="minorBidi" w:hAnsiTheme="minorBidi"/>
          <w:sz w:val="24"/>
          <w:szCs w:val="24"/>
        </w:rPr>
        <w:t>)</w:t>
      </w:r>
    </w:p>
    <w:p w:rsidR="003A7CD8" w:rsidRDefault="003A7CD8" w:rsidP="006B69CD">
      <w:pPr>
        <w:spacing w:after="0" w:line="240" w:lineRule="auto"/>
        <w:ind w:left="720"/>
        <w:jc w:val="both"/>
        <w:rPr>
          <w:rFonts w:asciiTheme="minorBidi" w:hAnsiTheme="minorBidi"/>
          <w:sz w:val="24"/>
          <w:szCs w:val="24"/>
        </w:rPr>
      </w:pPr>
    </w:p>
    <w:p w:rsidR="003A7CD8" w:rsidRPr="003A7CD8" w:rsidRDefault="003A7CD8" w:rsidP="006B69CD">
      <w:pPr>
        <w:spacing w:after="0" w:line="240" w:lineRule="auto"/>
        <w:ind w:left="720"/>
        <w:jc w:val="both"/>
        <w:rPr>
          <w:rFonts w:asciiTheme="minorBidi" w:hAnsiTheme="minorBidi"/>
          <w:sz w:val="24"/>
          <w:szCs w:val="24"/>
        </w:rPr>
      </w:pPr>
      <w:r>
        <w:rPr>
          <w:rFonts w:asciiTheme="minorBidi" w:hAnsiTheme="minorBidi"/>
          <w:sz w:val="24"/>
          <w:szCs w:val="24"/>
        </w:rPr>
        <w:t xml:space="preserve">In a slightly different expression of this idea, a different </w:t>
      </w:r>
      <w:r>
        <w:rPr>
          <w:rFonts w:asciiTheme="minorBidi" w:hAnsiTheme="minorBidi"/>
          <w:i/>
          <w:iCs/>
          <w:sz w:val="24"/>
          <w:szCs w:val="24"/>
        </w:rPr>
        <w:t xml:space="preserve">midrash </w:t>
      </w:r>
      <w:r>
        <w:rPr>
          <w:rFonts w:asciiTheme="minorBidi" w:hAnsiTheme="minorBidi"/>
          <w:sz w:val="24"/>
          <w:szCs w:val="24"/>
        </w:rPr>
        <w:t>explains: “Hide yourselves from him until he passes from this world” (</w:t>
      </w:r>
      <w:r>
        <w:rPr>
          <w:rFonts w:asciiTheme="minorBidi" w:hAnsiTheme="minorBidi"/>
          <w:i/>
          <w:iCs/>
          <w:sz w:val="24"/>
          <w:szCs w:val="24"/>
        </w:rPr>
        <w:t>Devarim Rabba</w:t>
      </w:r>
      <w:r>
        <w:rPr>
          <w:rFonts w:asciiTheme="minorBidi" w:hAnsiTheme="minorBidi"/>
          <w:sz w:val="24"/>
          <w:szCs w:val="24"/>
        </w:rPr>
        <w:t xml:space="preserve"> 1:19).</w:t>
      </w:r>
    </w:p>
    <w:p w:rsidR="003434AA" w:rsidRDefault="003434AA" w:rsidP="006B69CD">
      <w:pPr>
        <w:spacing w:after="0" w:line="240" w:lineRule="auto"/>
        <w:jc w:val="both"/>
        <w:rPr>
          <w:rFonts w:asciiTheme="minorBidi" w:hAnsiTheme="minorBidi"/>
          <w:b/>
          <w:bCs/>
          <w:sz w:val="24"/>
          <w:szCs w:val="24"/>
        </w:rPr>
      </w:pPr>
    </w:p>
    <w:p w:rsidR="001921A6" w:rsidRDefault="001921A6" w:rsidP="006B69CD">
      <w:pPr>
        <w:spacing w:after="0" w:line="240" w:lineRule="auto"/>
        <w:jc w:val="both"/>
        <w:rPr>
          <w:rFonts w:asciiTheme="minorBidi" w:hAnsiTheme="minorBidi"/>
          <w:b/>
          <w:bCs/>
          <w:sz w:val="24"/>
          <w:szCs w:val="24"/>
        </w:rPr>
      </w:pPr>
      <w:r>
        <w:rPr>
          <w:rFonts w:asciiTheme="minorBidi" w:hAnsiTheme="minorBidi"/>
          <w:b/>
          <w:bCs/>
          <w:sz w:val="24"/>
          <w:szCs w:val="24"/>
        </w:rPr>
        <w:t>The Avvim</w:t>
      </w:r>
    </w:p>
    <w:p w:rsidR="00826C53" w:rsidRDefault="00826C53" w:rsidP="006B69CD">
      <w:pPr>
        <w:spacing w:after="0" w:line="240" w:lineRule="auto"/>
        <w:jc w:val="both"/>
        <w:rPr>
          <w:rFonts w:asciiTheme="minorBidi" w:hAnsiTheme="minorBidi"/>
          <w:b/>
          <w:bCs/>
          <w:sz w:val="24"/>
          <w:szCs w:val="24"/>
        </w:rPr>
      </w:pPr>
    </w:p>
    <w:p w:rsidR="003A7CD8" w:rsidRPr="00D16360" w:rsidRDefault="00124D15" w:rsidP="006B69CD">
      <w:pPr>
        <w:spacing w:after="0" w:line="240" w:lineRule="auto"/>
        <w:jc w:val="both"/>
        <w:rPr>
          <w:rFonts w:asciiTheme="minorBidi" w:hAnsiTheme="minorBidi"/>
          <w:sz w:val="24"/>
          <w:szCs w:val="24"/>
        </w:rPr>
      </w:pPr>
      <w:r>
        <w:rPr>
          <w:rFonts w:asciiTheme="minorBidi" w:hAnsiTheme="minorBidi"/>
          <w:sz w:val="24"/>
          <w:szCs w:val="24"/>
        </w:rPr>
        <w:tab/>
        <w:t>Joshua 13 stresses that the land of the Philistines that Joshua was supposed to conquer “are accounted Canaanite (</w:t>
      </w:r>
      <w:r>
        <w:rPr>
          <w:rFonts w:asciiTheme="minorBidi" w:hAnsiTheme="minorBidi"/>
          <w:i/>
          <w:iCs/>
          <w:sz w:val="24"/>
          <w:szCs w:val="24"/>
        </w:rPr>
        <w:t>la-kena’ani teichashev</w:t>
      </w:r>
      <w:r>
        <w:rPr>
          <w:rFonts w:asciiTheme="minorBidi" w:hAnsiTheme="minorBidi"/>
          <w:sz w:val="24"/>
          <w:szCs w:val="24"/>
        </w:rPr>
        <w:t>)” (13:3). Despite the fact that it was in Philistine hands, from a legal perspective it was part of the land of the Canaanites (who “dwell by the Sea and along the Jordan” [Numbers 13:29]) and it was designated for Israel even in the framework of the “limited” borders of the land.</w:t>
      </w:r>
      <w:r>
        <w:rPr>
          <w:rStyle w:val="FootnoteReference"/>
          <w:rFonts w:asciiTheme="minorBidi" w:hAnsiTheme="minorBidi"/>
          <w:sz w:val="24"/>
          <w:szCs w:val="24"/>
        </w:rPr>
        <w:footnoteReference w:id="9"/>
      </w:r>
      <w:r w:rsidR="00D16360">
        <w:rPr>
          <w:rFonts w:asciiTheme="minorBidi" w:hAnsiTheme="minorBidi"/>
          <w:sz w:val="24"/>
          <w:szCs w:val="24"/>
        </w:rPr>
        <w:t xml:space="preserve"> In our </w:t>
      </w:r>
      <w:r w:rsidR="00D16360">
        <w:rPr>
          <w:rFonts w:asciiTheme="minorBidi" w:hAnsiTheme="minorBidi"/>
          <w:i/>
          <w:iCs/>
          <w:sz w:val="24"/>
          <w:szCs w:val="24"/>
        </w:rPr>
        <w:t>parasha</w:t>
      </w:r>
      <w:r w:rsidR="00D16360">
        <w:rPr>
          <w:rFonts w:asciiTheme="minorBidi" w:hAnsiTheme="minorBidi"/>
          <w:sz w:val="24"/>
          <w:szCs w:val="24"/>
        </w:rPr>
        <w:t>, the Torah stresses that the Avvim – the early Philistines who lived in the land during the Patriarchal age – are no longer there; in their place dwell the Caphtorim, who came from Crete. The reason for this emphasis is seemingly the covenant that Abraham and Isaac forged with King Abimelech of the Philistines and Phicol, chief of his troops: “That you will not deal falsely with me or with my kith and kin” (Genesis 21:23). The verse informs us that the land of the Avvim was already conquered by the Caphtorim, and thus the people of Israel are permitted to go to war with the current Philistines – as they are actually the C</w:t>
      </w:r>
      <w:r w:rsidR="004F7A98">
        <w:rPr>
          <w:rFonts w:asciiTheme="minorBidi" w:hAnsiTheme="minorBidi"/>
          <w:sz w:val="24"/>
          <w:szCs w:val="24"/>
        </w:rPr>
        <w:t>aphtorim, who were unrelated to Abimelech.</w:t>
      </w:r>
      <w:r w:rsidR="004F7A98">
        <w:rPr>
          <w:rStyle w:val="FootnoteReference"/>
          <w:rFonts w:asciiTheme="minorBidi" w:hAnsiTheme="minorBidi"/>
          <w:sz w:val="24"/>
          <w:szCs w:val="24"/>
        </w:rPr>
        <w:footnoteReference w:id="10"/>
      </w:r>
    </w:p>
    <w:p w:rsidR="00826C53" w:rsidRDefault="00826C53" w:rsidP="006B69CD">
      <w:pPr>
        <w:spacing w:after="0" w:line="240" w:lineRule="auto"/>
        <w:jc w:val="both"/>
        <w:rPr>
          <w:rFonts w:asciiTheme="minorBidi" w:hAnsiTheme="minorBidi"/>
          <w:b/>
          <w:bCs/>
          <w:sz w:val="24"/>
          <w:szCs w:val="24"/>
        </w:rPr>
      </w:pPr>
    </w:p>
    <w:p w:rsidR="004F7A98" w:rsidRPr="00826C53" w:rsidRDefault="004F7A98" w:rsidP="006B69CD">
      <w:pPr>
        <w:spacing w:after="0" w:line="240" w:lineRule="auto"/>
        <w:jc w:val="both"/>
        <w:rPr>
          <w:rFonts w:asciiTheme="minorBidi" w:hAnsiTheme="minorBidi"/>
          <w:b/>
          <w:bCs/>
          <w:sz w:val="24"/>
          <w:szCs w:val="24"/>
        </w:rPr>
      </w:pPr>
    </w:p>
    <w:p w:rsidR="002E5FA5" w:rsidRPr="000C1970" w:rsidRDefault="002E5FA5" w:rsidP="006B69CD">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6B69CD">
      <w:pPr>
        <w:autoSpaceDE w:val="0"/>
        <w:autoSpaceDN w:val="0"/>
        <w:adjustRightInd w:val="0"/>
        <w:spacing w:after="0" w:line="240" w:lineRule="auto"/>
        <w:ind w:left="720" w:hanging="720"/>
        <w:jc w:val="both"/>
        <w:rPr>
          <w:rFonts w:asciiTheme="minorBidi" w:hAnsiTheme="minorBidi"/>
          <w:sz w:val="24"/>
          <w:szCs w:val="24"/>
        </w:rPr>
      </w:pPr>
    </w:p>
    <w:p w:rsidR="00B6104A" w:rsidRPr="00B6104A" w:rsidRDefault="00B6104A" w:rsidP="006B69CD">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W. F. Albright, </w:t>
      </w:r>
      <w:r>
        <w:rPr>
          <w:rFonts w:asciiTheme="minorBidi" w:hAnsiTheme="minorBidi"/>
          <w:i/>
          <w:iCs/>
          <w:sz w:val="24"/>
          <w:szCs w:val="24"/>
        </w:rPr>
        <w:t>The Archaeology of Palestine and the Bible</w:t>
      </w:r>
      <w:r>
        <w:rPr>
          <w:rFonts w:asciiTheme="minorBidi" w:hAnsiTheme="minorBidi"/>
          <w:sz w:val="24"/>
          <w:szCs w:val="24"/>
        </w:rPr>
        <w:t>, New York-London-Edinburgh 1932, 142, 211.</w:t>
      </w:r>
    </w:p>
    <w:p w:rsidR="00B6104A" w:rsidRDefault="00B6104A" w:rsidP="006B69CD">
      <w:pPr>
        <w:spacing w:after="0" w:line="240" w:lineRule="auto"/>
        <w:ind w:left="720" w:hanging="720"/>
        <w:jc w:val="both"/>
        <w:rPr>
          <w:rFonts w:asciiTheme="minorBidi" w:hAnsiTheme="minorBidi"/>
          <w:sz w:val="24"/>
          <w:szCs w:val="24"/>
        </w:rPr>
      </w:pPr>
    </w:p>
    <w:p w:rsidR="00B6104A" w:rsidRDefault="00B6104A" w:rsidP="006B69CD">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A. Astour, </w:t>
      </w:r>
      <w:r w:rsidR="009A0683">
        <w:rPr>
          <w:rFonts w:asciiTheme="minorBidi" w:hAnsiTheme="minorBidi"/>
          <w:sz w:val="24"/>
          <w:szCs w:val="24"/>
        </w:rPr>
        <w:t>“</w:t>
      </w:r>
      <w:r>
        <w:rPr>
          <w:rFonts w:asciiTheme="minorBidi" w:hAnsiTheme="minorBidi"/>
          <w:sz w:val="24"/>
          <w:szCs w:val="24"/>
        </w:rPr>
        <w:t>Ham,</w:t>
      </w:r>
      <w:r w:rsidR="009A0683">
        <w:rPr>
          <w:rFonts w:asciiTheme="minorBidi" w:hAnsiTheme="minorBidi"/>
          <w:sz w:val="24"/>
          <w:szCs w:val="24"/>
        </w:rPr>
        <w:t>”</w:t>
      </w:r>
      <w:r>
        <w:rPr>
          <w:rFonts w:asciiTheme="minorBidi" w:hAnsiTheme="minorBidi"/>
          <w:sz w:val="24"/>
          <w:szCs w:val="24"/>
        </w:rPr>
        <w:t xml:space="preserve"> </w:t>
      </w:r>
      <w:r w:rsidR="00804893" w:rsidRPr="006B69CD">
        <w:rPr>
          <w:rFonts w:asciiTheme="minorBidi" w:hAnsiTheme="minorBidi"/>
          <w:i/>
          <w:iCs/>
          <w:sz w:val="24"/>
          <w:szCs w:val="24"/>
        </w:rPr>
        <w:t>Anchor Bible Dictionary</w:t>
      </w:r>
      <w:r>
        <w:rPr>
          <w:rFonts w:asciiTheme="minorBidi" w:hAnsiTheme="minorBidi"/>
          <w:sz w:val="24"/>
          <w:szCs w:val="24"/>
        </w:rPr>
        <w:t>, 3,</w:t>
      </w:r>
      <w:r w:rsidR="009A0683">
        <w:rPr>
          <w:rFonts w:asciiTheme="minorBidi" w:hAnsiTheme="minorBidi"/>
          <w:sz w:val="24"/>
          <w:szCs w:val="24"/>
        </w:rPr>
        <w:t xml:space="preserve"> </w:t>
      </w:r>
      <w:r>
        <w:rPr>
          <w:rFonts w:asciiTheme="minorBidi" w:hAnsiTheme="minorBidi"/>
          <w:sz w:val="24"/>
          <w:szCs w:val="24"/>
        </w:rPr>
        <w:t>32</w:t>
      </w:r>
      <w:r w:rsidR="009A0683">
        <w:rPr>
          <w:rFonts w:asciiTheme="minorBidi" w:hAnsiTheme="minorBidi"/>
          <w:sz w:val="24"/>
          <w:szCs w:val="24"/>
        </w:rPr>
        <w:t>.</w:t>
      </w:r>
    </w:p>
    <w:p w:rsidR="00B6104A" w:rsidRDefault="00B6104A" w:rsidP="006B69CD">
      <w:pPr>
        <w:spacing w:after="0" w:line="240" w:lineRule="auto"/>
        <w:ind w:left="720" w:hanging="720"/>
        <w:jc w:val="both"/>
        <w:rPr>
          <w:rFonts w:asciiTheme="minorBidi" w:hAnsiTheme="minorBidi"/>
          <w:sz w:val="24"/>
          <w:szCs w:val="24"/>
        </w:rPr>
      </w:pPr>
    </w:p>
    <w:p w:rsidR="007E4768" w:rsidRDefault="007E4768" w:rsidP="006B69CD">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Yoel Elitzur, </w:t>
      </w:r>
      <w:r>
        <w:rPr>
          <w:rFonts w:asciiTheme="minorBidi" w:hAnsiTheme="minorBidi"/>
          <w:i/>
          <w:iCs/>
          <w:sz w:val="24"/>
          <w:szCs w:val="24"/>
        </w:rPr>
        <w:t>Ancient Place Names in the Holy Land</w:t>
      </w:r>
      <w:r>
        <w:rPr>
          <w:rFonts w:asciiTheme="minorBidi" w:hAnsiTheme="minorBidi"/>
          <w:sz w:val="24"/>
          <w:szCs w:val="24"/>
        </w:rPr>
        <w:t>, Jerusalem-Winona Lake 2004, 109.</w:t>
      </w:r>
    </w:p>
    <w:p w:rsidR="007E4768" w:rsidRDefault="007E4768" w:rsidP="006B69CD">
      <w:pPr>
        <w:spacing w:after="0" w:line="240" w:lineRule="auto"/>
        <w:ind w:left="720" w:hanging="720"/>
        <w:jc w:val="both"/>
        <w:rPr>
          <w:rFonts w:asciiTheme="minorBidi" w:hAnsiTheme="minorBidi"/>
          <w:sz w:val="24"/>
          <w:szCs w:val="24"/>
        </w:rPr>
      </w:pPr>
    </w:p>
    <w:p w:rsidR="007E4768" w:rsidRDefault="00B6104A" w:rsidP="006B69CD">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B. MacDonald, </w:t>
      </w:r>
      <w:r w:rsidR="009A0683">
        <w:rPr>
          <w:rFonts w:asciiTheme="minorBidi" w:hAnsiTheme="minorBidi"/>
          <w:sz w:val="24"/>
          <w:szCs w:val="24"/>
        </w:rPr>
        <w:t>“</w:t>
      </w:r>
      <w:r>
        <w:rPr>
          <w:rFonts w:asciiTheme="minorBidi" w:hAnsiTheme="minorBidi"/>
          <w:sz w:val="24"/>
          <w:szCs w:val="24"/>
        </w:rPr>
        <w:t>Kiriathaim,</w:t>
      </w:r>
      <w:r w:rsidR="009A0683">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East of the Jordan: Territories and Sites of the Hebrew Scriptures</w:t>
      </w:r>
      <w:r>
        <w:rPr>
          <w:rFonts w:asciiTheme="minorBidi" w:hAnsiTheme="minorBidi"/>
          <w:sz w:val="24"/>
          <w:szCs w:val="24"/>
        </w:rPr>
        <w:t>, Boston 2000, 122-123.</w:t>
      </w:r>
    </w:p>
    <w:p w:rsidR="00B6104A" w:rsidRPr="00B6104A" w:rsidRDefault="00B6104A" w:rsidP="006B69CD">
      <w:pPr>
        <w:spacing w:after="0" w:line="240" w:lineRule="auto"/>
        <w:ind w:left="720" w:hanging="720"/>
        <w:jc w:val="both"/>
        <w:rPr>
          <w:rFonts w:asciiTheme="minorBidi" w:hAnsiTheme="minorBidi"/>
          <w:sz w:val="24"/>
          <w:szCs w:val="24"/>
        </w:rPr>
      </w:pPr>
    </w:p>
    <w:p w:rsidR="00E075AE" w:rsidRDefault="007E4768" w:rsidP="006B69CD">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J. Naveh, “Undeciphered Scripts in Syria-Palestine,” in </w:t>
      </w:r>
      <w:r>
        <w:rPr>
          <w:rFonts w:asciiTheme="minorBidi" w:hAnsiTheme="minorBidi"/>
          <w:i/>
          <w:iCs/>
          <w:sz w:val="24"/>
          <w:szCs w:val="24"/>
        </w:rPr>
        <w:t>Early History of the Alphabet</w:t>
      </w:r>
      <w:r>
        <w:rPr>
          <w:rFonts w:asciiTheme="minorBidi" w:hAnsiTheme="minorBidi"/>
          <w:sz w:val="24"/>
          <w:szCs w:val="24"/>
        </w:rPr>
        <w:t>, Jerusalem 1997, 21-22.</w:t>
      </w:r>
    </w:p>
    <w:p w:rsidR="007E4768" w:rsidRDefault="007E4768" w:rsidP="006B69CD">
      <w:pPr>
        <w:spacing w:after="0" w:line="240" w:lineRule="auto"/>
        <w:ind w:left="720" w:hanging="720"/>
        <w:jc w:val="both"/>
        <w:rPr>
          <w:rFonts w:asciiTheme="minorBidi" w:hAnsiTheme="minorBidi"/>
          <w:sz w:val="24"/>
          <w:szCs w:val="24"/>
        </w:rPr>
      </w:pPr>
    </w:p>
    <w:p w:rsidR="007E4768" w:rsidRDefault="007E4768" w:rsidP="006B69CD">
      <w:pPr>
        <w:spacing w:after="0" w:line="240" w:lineRule="auto"/>
        <w:ind w:left="720" w:hanging="720"/>
        <w:jc w:val="both"/>
        <w:rPr>
          <w:rFonts w:asciiTheme="minorBidi" w:hAnsiTheme="minorBidi"/>
          <w:sz w:val="24"/>
          <w:szCs w:val="24"/>
        </w:rPr>
      </w:pPr>
      <w:r>
        <w:rPr>
          <w:rFonts w:asciiTheme="minorBidi" w:hAnsiTheme="minorBidi"/>
          <w:sz w:val="24"/>
          <w:szCs w:val="24"/>
        </w:rPr>
        <w:t>B. Oded, “</w:t>
      </w:r>
      <w:r>
        <w:rPr>
          <w:rFonts w:asciiTheme="minorBidi" w:hAnsiTheme="minorBidi"/>
          <w:i/>
          <w:iCs/>
          <w:sz w:val="24"/>
          <w:szCs w:val="24"/>
        </w:rPr>
        <w:t>Kiryatayim</w:t>
      </w:r>
      <w:r w:rsidRPr="007E4768">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 xml:space="preserve">Encyclopaedia Biblica </w:t>
      </w:r>
      <w:r>
        <w:rPr>
          <w:rFonts w:asciiTheme="minorBidi" w:hAnsiTheme="minorBidi"/>
          <w:sz w:val="24"/>
          <w:szCs w:val="24"/>
        </w:rPr>
        <w:t>7, 272-273 [Hebrew].</w:t>
      </w:r>
    </w:p>
    <w:p w:rsidR="007E4768" w:rsidRPr="007E4768" w:rsidRDefault="007E4768" w:rsidP="006B69CD">
      <w:pPr>
        <w:spacing w:after="0" w:line="240" w:lineRule="auto"/>
        <w:ind w:left="720" w:hanging="720"/>
        <w:jc w:val="both"/>
        <w:rPr>
          <w:rFonts w:asciiTheme="minorBidi" w:hAnsiTheme="minorBidi"/>
          <w:sz w:val="24"/>
          <w:szCs w:val="24"/>
        </w:rPr>
      </w:pPr>
    </w:p>
    <w:p w:rsidR="000C4BE2" w:rsidRPr="008517BE" w:rsidRDefault="000C4BE2" w:rsidP="006B69CD">
      <w:pPr>
        <w:spacing w:after="0" w:line="240" w:lineRule="auto"/>
        <w:jc w:val="both"/>
        <w:rPr>
          <w:rFonts w:asciiTheme="minorBidi" w:hAnsiTheme="minorBidi"/>
          <w:sz w:val="24"/>
          <w:szCs w:val="24"/>
        </w:rPr>
      </w:pPr>
    </w:p>
    <w:p w:rsidR="00C53D8E" w:rsidRPr="000C1970" w:rsidRDefault="00C53D8E" w:rsidP="006B69CD">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3A" w:rsidRDefault="0097133A" w:rsidP="00F94FA1">
      <w:pPr>
        <w:spacing w:after="0" w:line="240" w:lineRule="auto"/>
      </w:pPr>
      <w:r>
        <w:separator/>
      </w:r>
    </w:p>
  </w:endnote>
  <w:endnote w:type="continuationSeparator" w:id="0">
    <w:p w:rsidR="0097133A" w:rsidRDefault="0097133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3A" w:rsidRDefault="0097133A" w:rsidP="00F94FA1">
      <w:pPr>
        <w:spacing w:after="0" w:line="240" w:lineRule="auto"/>
      </w:pPr>
      <w:r>
        <w:separator/>
      </w:r>
    </w:p>
  </w:footnote>
  <w:footnote w:type="continuationSeparator" w:id="0">
    <w:p w:rsidR="0097133A" w:rsidRDefault="0097133A" w:rsidP="00F94FA1">
      <w:pPr>
        <w:spacing w:after="0" w:line="240" w:lineRule="auto"/>
      </w:pPr>
      <w:r>
        <w:continuationSeparator/>
      </w:r>
    </w:p>
  </w:footnote>
  <w:footnote w:id="1">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The word the Torah uses here, </w:t>
      </w:r>
      <w:r w:rsidRPr="004F7A98">
        <w:rPr>
          <w:rFonts w:asciiTheme="minorBidi" w:hAnsiTheme="minorBidi"/>
          <w:i/>
          <w:iCs/>
        </w:rPr>
        <w:t>chatzerim</w:t>
      </w:r>
      <w:r w:rsidRPr="004F7A98">
        <w:rPr>
          <w:rFonts w:asciiTheme="minorBidi" w:hAnsiTheme="minorBidi"/>
        </w:rPr>
        <w:t>, refers to unwalled, nomadic villages (see Genesis 25:16 and others). The Jerusalem Targum</w:t>
      </w:r>
      <w:r>
        <w:rPr>
          <w:rFonts w:asciiTheme="minorBidi" w:hAnsiTheme="minorBidi"/>
        </w:rPr>
        <w:t xml:space="preserve"> and the various versions of the Samaritan Targum</w:t>
      </w:r>
      <w:r w:rsidRPr="004F7A98">
        <w:rPr>
          <w:rFonts w:asciiTheme="minorBidi" w:hAnsiTheme="minorBidi"/>
        </w:rPr>
        <w:t xml:space="preserve"> translate in this way (</w:t>
      </w:r>
      <w:r w:rsidRPr="004F7A98">
        <w:rPr>
          <w:rFonts w:asciiTheme="minorBidi" w:hAnsiTheme="minorBidi"/>
          <w:i/>
          <w:iCs/>
        </w:rPr>
        <w:t>be-kufr</w:t>
      </w:r>
      <w:r>
        <w:rPr>
          <w:rFonts w:asciiTheme="minorBidi" w:hAnsiTheme="minorBidi"/>
          <w:i/>
          <w:iCs/>
        </w:rPr>
        <w:t>a</w:t>
      </w:r>
      <w:r w:rsidRPr="004F7A98">
        <w:rPr>
          <w:rFonts w:asciiTheme="minorBidi" w:hAnsiTheme="minorBidi"/>
          <w:i/>
          <w:iCs/>
        </w:rPr>
        <w:t>nay</w:t>
      </w:r>
      <w:r>
        <w:rPr>
          <w:rFonts w:asciiTheme="minorBidi" w:hAnsiTheme="minorBidi"/>
          <w:i/>
          <w:iCs/>
        </w:rPr>
        <w:t>ya</w:t>
      </w:r>
      <w:r>
        <w:rPr>
          <w:rFonts w:asciiTheme="minorBidi" w:hAnsiTheme="minorBidi"/>
        </w:rPr>
        <w:t xml:space="preserve"> or the like</w:t>
      </w:r>
      <w:r w:rsidRPr="004F7A98">
        <w:rPr>
          <w:rFonts w:asciiTheme="minorBidi" w:hAnsiTheme="minorBidi"/>
        </w:rPr>
        <w:t xml:space="preserve">), while other Targumim maintain that </w:t>
      </w:r>
      <w:r w:rsidRPr="004F7A98">
        <w:rPr>
          <w:rFonts w:asciiTheme="minorBidi" w:hAnsiTheme="minorBidi"/>
          <w:i/>
          <w:iCs/>
        </w:rPr>
        <w:t>chatzerim</w:t>
      </w:r>
      <w:r w:rsidRPr="004F7A98">
        <w:rPr>
          <w:rFonts w:asciiTheme="minorBidi" w:hAnsiTheme="minorBidi"/>
        </w:rPr>
        <w:t xml:space="preserve"> is a place name (Onkelos identifies it with Rafah).</w:t>
      </w:r>
    </w:p>
  </w:footnote>
  <w:footnote w:id="2">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In my visit to the tell in July 1998, we found, in addition to a wealth of pottery and residents attempting to sell sherds and ancient</w:t>
      </w:r>
      <w:r>
        <w:rPr>
          <w:rFonts w:asciiTheme="minorBidi" w:hAnsiTheme="minorBidi"/>
        </w:rPr>
        <w:t xml:space="preserve"> (possibly forged)</w:t>
      </w:r>
      <w:r w:rsidRPr="004F7A98">
        <w:rPr>
          <w:rFonts w:asciiTheme="minorBidi" w:hAnsiTheme="minorBidi"/>
        </w:rPr>
        <w:t xml:space="preserve"> </w:t>
      </w:r>
      <w:r>
        <w:rPr>
          <w:rFonts w:asciiTheme="minorBidi" w:hAnsiTheme="minorBidi"/>
        </w:rPr>
        <w:t>scarabs</w:t>
      </w:r>
      <w:r w:rsidRPr="004F7A98">
        <w:rPr>
          <w:rFonts w:asciiTheme="minorBidi" w:hAnsiTheme="minorBidi"/>
        </w:rPr>
        <w:t xml:space="preserve"> to visitors, the tomb of a sheikh known as </w:t>
      </w:r>
      <w:r w:rsidRPr="004F7A98">
        <w:rPr>
          <w:rFonts w:asciiTheme="minorBidi" w:hAnsiTheme="minorBidi"/>
          <w:i/>
          <w:iCs/>
        </w:rPr>
        <w:t>Nebi Ham</w:t>
      </w:r>
      <w:r w:rsidRPr="004F7A98">
        <w:rPr>
          <w:rFonts w:asciiTheme="minorBidi" w:hAnsiTheme="minorBidi"/>
        </w:rPr>
        <w:t>. Opposite this tomb was a Jewish burial cave from the Second Temple era containing six ossuaries and two sarcophagi, with their original covers in place. There was also an ancient pool south of the modern-day village of Ham.</w:t>
      </w:r>
    </w:p>
  </w:footnote>
  <w:footnote w:id="3">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w:t>
      </w:r>
      <w:r>
        <w:rPr>
          <w:rFonts w:asciiTheme="minorBidi" w:hAnsiTheme="minorBidi"/>
        </w:rPr>
        <w:t xml:space="preserve">It may be interpreted as a construct state, i.e., the town of Shaveh in the vicinity of Kiriathaim. Another </w:t>
      </w:r>
      <w:r w:rsidRPr="004F7A98">
        <w:rPr>
          <w:rFonts w:asciiTheme="minorBidi" w:hAnsiTheme="minorBidi"/>
        </w:rPr>
        <w:t xml:space="preserve">possible suggestion invokes the meaning of the word </w:t>
      </w:r>
      <w:r w:rsidRPr="004F7A98">
        <w:rPr>
          <w:rFonts w:asciiTheme="minorBidi" w:hAnsiTheme="minorBidi"/>
          <w:i/>
          <w:iCs/>
        </w:rPr>
        <w:t xml:space="preserve">shaveh </w:t>
      </w:r>
      <w:r w:rsidRPr="004F7A98">
        <w:rPr>
          <w:rFonts w:asciiTheme="minorBidi" w:hAnsiTheme="minorBidi"/>
        </w:rPr>
        <w:t xml:space="preserve">(even or flat), which would mean that the name refers to </w:t>
      </w:r>
      <w:r>
        <w:rPr>
          <w:rFonts w:asciiTheme="minorBidi" w:hAnsiTheme="minorBidi"/>
        </w:rPr>
        <w:t>the</w:t>
      </w:r>
      <w:r w:rsidRPr="004F7A98">
        <w:rPr>
          <w:rFonts w:asciiTheme="minorBidi" w:hAnsiTheme="minorBidi"/>
        </w:rPr>
        <w:t xml:space="preserve"> plain of Kiriathaim. </w:t>
      </w:r>
    </w:p>
  </w:footnote>
  <w:footnote w:id="4">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The </w:t>
      </w:r>
      <w:r>
        <w:rPr>
          <w:rFonts w:asciiTheme="minorBidi" w:hAnsiTheme="minorBidi"/>
        </w:rPr>
        <w:t xml:space="preserve">inclusion of the word </w:t>
      </w:r>
      <w:r w:rsidRPr="006B69CD">
        <w:rPr>
          <w:rFonts w:asciiTheme="minorBidi" w:hAnsiTheme="minorBidi"/>
          <w:i/>
          <w:iCs/>
        </w:rPr>
        <w:t>mi-teiman</w:t>
      </w:r>
      <w:r w:rsidRPr="004F7A98">
        <w:rPr>
          <w:rFonts w:asciiTheme="minorBidi" w:hAnsiTheme="minorBidi"/>
        </w:rPr>
        <w:t xml:space="preserve"> </w:t>
      </w:r>
      <w:r>
        <w:rPr>
          <w:rFonts w:asciiTheme="minorBidi" w:hAnsiTheme="minorBidi"/>
        </w:rPr>
        <w:t xml:space="preserve">(“on the south”) in the previous verse </w:t>
      </w:r>
      <w:r w:rsidRPr="004F7A98">
        <w:rPr>
          <w:rFonts w:asciiTheme="minorBidi" w:hAnsiTheme="minorBidi"/>
        </w:rPr>
        <w:t xml:space="preserve">follows the position of Rav in </w:t>
      </w:r>
      <w:r w:rsidRPr="004F7A98">
        <w:rPr>
          <w:rFonts w:asciiTheme="minorBidi" w:hAnsiTheme="minorBidi"/>
          <w:i/>
          <w:iCs/>
        </w:rPr>
        <w:t xml:space="preserve">Chullin </w:t>
      </w:r>
      <w:r w:rsidRPr="004F7A98">
        <w:rPr>
          <w:rFonts w:asciiTheme="minorBidi" w:hAnsiTheme="minorBidi"/>
        </w:rPr>
        <w:t xml:space="preserve">60b, contrary to the </w:t>
      </w:r>
      <w:r>
        <w:rPr>
          <w:rFonts w:asciiTheme="minorBidi" w:hAnsiTheme="minorBidi"/>
        </w:rPr>
        <w:t>masoretic division of the verses</w:t>
      </w:r>
      <w:r w:rsidRPr="004F7A98">
        <w:rPr>
          <w:rFonts w:asciiTheme="minorBidi" w:hAnsiTheme="minorBidi"/>
        </w:rPr>
        <w:t>.</w:t>
      </w:r>
    </w:p>
  </w:footnote>
  <w:footnote w:id="5">
    <w:p w:rsidR="0097133A" w:rsidRPr="006B69CD" w:rsidRDefault="0097133A" w:rsidP="006B69CD">
      <w:pPr>
        <w:pStyle w:val="FootnoteText"/>
        <w:rPr>
          <w:rFonts w:asciiTheme="minorBidi" w:hAnsiTheme="minorBidi"/>
        </w:rPr>
      </w:pPr>
      <w:r w:rsidRPr="006B69CD">
        <w:rPr>
          <w:rStyle w:val="FootnoteReference"/>
          <w:rFonts w:asciiTheme="minorBidi" w:hAnsiTheme="minorBidi"/>
        </w:rPr>
        <w:footnoteRef/>
      </w:r>
      <w:r w:rsidRPr="006B69CD">
        <w:rPr>
          <w:rFonts w:asciiTheme="minorBidi" w:hAnsiTheme="minorBidi"/>
        </w:rPr>
        <w:t xml:space="preserve"> </w:t>
      </w:r>
      <w:r>
        <w:rPr>
          <w:rFonts w:asciiTheme="minorBidi" w:hAnsiTheme="minorBidi"/>
        </w:rPr>
        <w:t xml:space="preserve">See </w:t>
      </w:r>
      <w:r w:rsidRPr="006B69CD">
        <w:rPr>
          <w:rFonts w:asciiTheme="minorBidi" w:hAnsiTheme="minorBidi"/>
        </w:rPr>
        <w:t>Map 45</w:t>
      </w:r>
      <w:r>
        <w:rPr>
          <w:rFonts w:asciiTheme="minorBidi" w:hAnsiTheme="minorBidi"/>
        </w:rPr>
        <w:t xml:space="preserve"> below.</w:t>
      </w:r>
    </w:p>
  </w:footnote>
  <w:footnote w:id="6">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Rashi comments here: “Even in the cemetery.”</w:t>
      </w:r>
    </w:p>
  </w:footnote>
  <w:footnote w:id="7">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See our discussion on </w:t>
      </w:r>
      <w:r w:rsidRPr="004F7A98">
        <w:rPr>
          <w:rFonts w:asciiTheme="minorBidi" w:hAnsiTheme="minorBidi"/>
          <w:i/>
          <w:iCs/>
        </w:rPr>
        <w:t>Parashat Mishpatim</w:t>
      </w:r>
      <w:r w:rsidRPr="004F7A98">
        <w:rPr>
          <w:rFonts w:asciiTheme="minorBidi" w:hAnsiTheme="minorBidi"/>
        </w:rPr>
        <w:t>.</w:t>
      </w:r>
    </w:p>
  </w:footnote>
  <w:footnote w:id="8">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Rashi cites this </w:t>
      </w:r>
      <w:r w:rsidRPr="004F7A98">
        <w:rPr>
          <w:rFonts w:asciiTheme="minorBidi" w:hAnsiTheme="minorBidi"/>
          <w:i/>
          <w:iCs/>
        </w:rPr>
        <w:t>midrash</w:t>
      </w:r>
      <w:r w:rsidRPr="004F7A98">
        <w:rPr>
          <w:rFonts w:asciiTheme="minorBidi" w:hAnsiTheme="minorBidi"/>
        </w:rPr>
        <w:t xml:space="preserve"> in brief in his commentary on Deuteronomy 2:5.</w:t>
      </w:r>
    </w:p>
  </w:footnote>
  <w:footnote w:id="9">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See our discussion on </w:t>
      </w:r>
      <w:r w:rsidRPr="004F7A98">
        <w:rPr>
          <w:rFonts w:asciiTheme="minorBidi" w:hAnsiTheme="minorBidi"/>
          <w:i/>
          <w:iCs/>
        </w:rPr>
        <w:t>Parashat Mishpatim</w:t>
      </w:r>
      <w:r w:rsidRPr="004F7A98">
        <w:rPr>
          <w:rFonts w:asciiTheme="minorBidi" w:hAnsiTheme="minorBidi"/>
        </w:rPr>
        <w:t>.</w:t>
      </w:r>
    </w:p>
  </w:footnote>
  <w:footnote w:id="10">
    <w:p w:rsidR="0097133A" w:rsidRPr="004F7A98" w:rsidRDefault="0097133A" w:rsidP="006B69CD">
      <w:pPr>
        <w:pStyle w:val="FootnoteText"/>
        <w:jc w:val="both"/>
        <w:rPr>
          <w:rFonts w:asciiTheme="minorBidi" w:hAnsiTheme="minorBidi"/>
        </w:rPr>
      </w:pPr>
      <w:r w:rsidRPr="004F7A98">
        <w:rPr>
          <w:rStyle w:val="FootnoteReference"/>
          <w:rFonts w:asciiTheme="minorBidi" w:hAnsiTheme="minorBidi"/>
        </w:rPr>
        <w:footnoteRef/>
      </w:r>
      <w:r w:rsidRPr="004F7A98">
        <w:rPr>
          <w:rFonts w:asciiTheme="minorBidi" w:hAnsiTheme="minorBidi"/>
        </w:rPr>
        <w:t xml:space="preserve"> </w:t>
      </w:r>
      <w:r>
        <w:rPr>
          <w:rFonts w:asciiTheme="minorBidi" w:hAnsiTheme="minorBidi"/>
        </w:rPr>
        <w:t>This discussion is based primarily on Ramban’s interpretation and, at the end, on that of Rashi.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5"/>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710"/>
    <w:rsid w:val="0000322D"/>
    <w:rsid w:val="0000401F"/>
    <w:rsid w:val="000040AA"/>
    <w:rsid w:val="000071A3"/>
    <w:rsid w:val="000075D7"/>
    <w:rsid w:val="00011C86"/>
    <w:rsid w:val="0001277F"/>
    <w:rsid w:val="00013EC3"/>
    <w:rsid w:val="0001628B"/>
    <w:rsid w:val="0001665C"/>
    <w:rsid w:val="000219D2"/>
    <w:rsid w:val="00027453"/>
    <w:rsid w:val="00030106"/>
    <w:rsid w:val="000349A0"/>
    <w:rsid w:val="00035B20"/>
    <w:rsid w:val="000378B4"/>
    <w:rsid w:val="00042331"/>
    <w:rsid w:val="00044018"/>
    <w:rsid w:val="000451B7"/>
    <w:rsid w:val="00046EF7"/>
    <w:rsid w:val="000641D2"/>
    <w:rsid w:val="000667A0"/>
    <w:rsid w:val="00067381"/>
    <w:rsid w:val="000728F0"/>
    <w:rsid w:val="00072D02"/>
    <w:rsid w:val="0007379D"/>
    <w:rsid w:val="0007561D"/>
    <w:rsid w:val="00082125"/>
    <w:rsid w:val="00086C79"/>
    <w:rsid w:val="00090BF6"/>
    <w:rsid w:val="00096619"/>
    <w:rsid w:val="00097725"/>
    <w:rsid w:val="00097E55"/>
    <w:rsid w:val="00097EEC"/>
    <w:rsid w:val="000A6D28"/>
    <w:rsid w:val="000A773A"/>
    <w:rsid w:val="000B1819"/>
    <w:rsid w:val="000B551A"/>
    <w:rsid w:val="000B61EA"/>
    <w:rsid w:val="000C1970"/>
    <w:rsid w:val="000C4BE2"/>
    <w:rsid w:val="000D1D50"/>
    <w:rsid w:val="000D77D0"/>
    <w:rsid w:val="000D789F"/>
    <w:rsid w:val="000D7EB4"/>
    <w:rsid w:val="000E00F4"/>
    <w:rsid w:val="000E03B4"/>
    <w:rsid w:val="000E1026"/>
    <w:rsid w:val="000E4325"/>
    <w:rsid w:val="000E4CCE"/>
    <w:rsid w:val="000E5A61"/>
    <w:rsid w:val="000E7874"/>
    <w:rsid w:val="000E7D0D"/>
    <w:rsid w:val="000F1918"/>
    <w:rsid w:val="00101951"/>
    <w:rsid w:val="00102C26"/>
    <w:rsid w:val="00104496"/>
    <w:rsid w:val="0010561F"/>
    <w:rsid w:val="00107B29"/>
    <w:rsid w:val="00110506"/>
    <w:rsid w:val="0011115B"/>
    <w:rsid w:val="00111331"/>
    <w:rsid w:val="00123D94"/>
    <w:rsid w:val="00124D15"/>
    <w:rsid w:val="001256E8"/>
    <w:rsid w:val="00130137"/>
    <w:rsid w:val="00130CC3"/>
    <w:rsid w:val="00133773"/>
    <w:rsid w:val="00137A0F"/>
    <w:rsid w:val="00140E8E"/>
    <w:rsid w:val="0014188A"/>
    <w:rsid w:val="00141C7B"/>
    <w:rsid w:val="001420BC"/>
    <w:rsid w:val="00142BEF"/>
    <w:rsid w:val="00143823"/>
    <w:rsid w:val="00144D80"/>
    <w:rsid w:val="00145E8E"/>
    <w:rsid w:val="00146E64"/>
    <w:rsid w:val="001470E3"/>
    <w:rsid w:val="0014748E"/>
    <w:rsid w:val="00150EB5"/>
    <w:rsid w:val="00154D4B"/>
    <w:rsid w:val="0015600E"/>
    <w:rsid w:val="00160DD4"/>
    <w:rsid w:val="0016148C"/>
    <w:rsid w:val="0016481B"/>
    <w:rsid w:val="00165739"/>
    <w:rsid w:val="00167A05"/>
    <w:rsid w:val="001702FC"/>
    <w:rsid w:val="001727E6"/>
    <w:rsid w:val="0017412F"/>
    <w:rsid w:val="00175E69"/>
    <w:rsid w:val="00180102"/>
    <w:rsid w:val="00182B9E"/>
    <w:rsid w:val="00183D39"/>
    <w:rsid w:val="00183E32"/>
    <w:rsid w:val="001846E3"/>
    <w:rsid w:val="001846EE"/>
    <w:rsid w:val="00187110"/>
    <w:rsid w:val="001921A6"/>
    <w:rsid w:val="00192491"/>
    <w:rsid w:val="00197CEA"/>
    <w:rsid w:val="001A1078"/>
    <w:rsid w:val="001A1A82"/>
    <w:rsid w:val="001A2F72"/>
    <w:rsid w:val="001A4355"/>
    <w:rsid w:val="001A4A4A"/>
    <w:rsid w:val="001A531A"/>
    <w:rsid w:val="001A54F7"/>
    <w:rsid w:val="001A5F24"/>
    <w:rsid w:val="001B085E"/>
    <w:rsid w:val="001C09BE"/>
    <w:rsid w:val="001C0E8C"/>
    <w:rsid w:val="001C1A7B"/>
    <w:rsid w:val="001C1B40"/>
    <w:rsid w:val="001C400D"/>
    <w:rsid w:val="001C5046"/>
    <w:rsid w:val="001D3C3F"/>
    <w:rsid w:val="001D561B"/>
    <w:rsid w:val="001E09E8"/>
    <w:rsid w:val="001E1B36"/>
    <w:rsid w:val="001E410E"/>
    <w:rsid w:val="001E43CA"/>
    <w:rsid w:val="001E613D"/>
    <w:rsid w:val="001E61AE"/>
    <w:rsid w:val="001F10EE"/>
    <w:rsid w:val="001F1753"/>
    <w:rsid w:val="002031A5"/>
    <w:rsid w:val="00204C4D"/>
    <w:rsid w:val="00205B97"/>
    <w:rsid w:val="002067A1"/>
    <w:rsid w:val="002072C8"/>
    <w:rsid w:val="002137AC"/>
    <w:rsid w:val="00214089"/>
    <w:rsid w:val="002160CB"/>
    <w:rsid w:val="00216FF6"/>
    <w:rsid w:val="0022119B"/>
    <w:rsid w:val="00221A0A"/>
    <w:rsid w:val="00221EA0"/>
    <w:rsid w:val="00221F87"/>
    <w:rsid w:val="002223EE"/>
    <w:rsid w:val="00224E5C"/>
    <w:rsid w:val="00226A12"/>
    <w:rsid w:val="002332F7"/>
    <w:rsid w:val="00234208"/>
    <w:rsid w:val="002345B7"/>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70509"/>
    <w:rsid w:val="002724A9"/>
    <w:rsid w:val="0027357C"/>
    <w:rsid w:val="002803A1"/>
    <w:rsid w:val="002841E0"/>
    <w:rsid w:val="00287FB5"/>
    <w:rsid w:val="0029028C"/>
    <w:rsid w:val="002911EB"/>
    <w:rsid w:val="00291289"/>
    <w:rsid w:val="0029214A"/>
    <w:rsid w:val="00293294"/>
    <w:rsid w:val="002939C7"/>
    <w:rsid w:val="00295F0E"/>
    <w:rsid w:val="00295FBB"/>
    <w:rsid w:val="00296E2C"/>
    <w:rsid w:val="00297EFE"/>
    <w:rsid w:val="002A12C0"/>
    <w:rsid w:val="002A4502"/>
    <w:rsid w:val="002A71E0"/>
    <w:rsid w:val="002B23AF"/>
    <w:rsid w:val="002B3A32"/>
    <w:rsid w:val="002B64DB"/>
    <w:rsid w:val="002B6985"/>
    <w:rsid w:val="002C1FD4"/>
    <w:rsid w:val="002C390F"/>
    <w:rsid w:val="002C400D"/>
    <w:rsid w:val="002C7F83"/>
    <w:rsid w:val="002D0CA4"/>
    <w:rsid w:val="002D3A89"/>
    <w:rsid w:val="002D400C"/>
    <w:rsid w:val="002D4CD1"/>
    <w:rsid w:val="002D5215"/>
    <w:rsid w:val="002D57B3"/>
    <w:rsid w:val="002E3782"/>
    <w:rsid w:val="002E5C09"/>
    <w:rsid w:val="002E5FA5"/>
    <w:rsid w:val="002F680A"/>
    <w:rsid w:val="00303714"/>
    <w:rsid w:val="00304A9B"/>
    <w:rsid w:val="00305262"/>
    <w:rsid w:val="0030635D"/>
    <w:rsid w:val="003121E8"/>
    <w:rsid w:val="003150DA"/>
    <w:rsid w:val="00315608"/>
    <w:rsid w:val="00320792"/>
    <w:rsid w:val="003212A6"/>
    <w:rsid w:val="003232FD"/>
    <w:rsid w:val="00323B98"/>
    <w:rsid w:val="003241CE"/>
    <w:rsid w:val="00324FB8"/>
    <w:rsid w:val="00325661"/>
    <w:rsid w:val="00326D27"/>
    <w:rsid w:val="003407F5"/>
    <w:rsid w:val="003434AA"/>
    <w:rsid w:val="003436F9"/>
    <w:rsid w:val="00344392"/>
    <w:rsid w:val="003443A8"/>
    <w:rsid w:val="00346C1D"/>
    <w:rsid w:val="00353F40"/>
    <w:rsid w:val="003569BC"/>
    <w:rsid w:val="00357767"/>
    <w:rsid w:val="0036102D"/>
    <w:rsid w:val="00370D1F"/>
    <w:rsid w:val="00371A94"/>
    <w:rsid w:val="0037371E"/>
    <w:rsid w:val="00373BDF"/>
    <w:rsid w:val="00373E98"/>
    <w:rsid w:val="003754D6"/>
    <w:rsid w:val="00376617"/>
    <w:rsid w:val="00377252"/>
    <w:rsid w:val="003777F8"/>
    <w:rsid w:val="00380C59"/>
    <w:rsid w:val="003819A7"/>
    <w:rsid w:val="0038444A"/>
    <w:rsid w:val="00385415"/>
    <w:rsid w:val="00386882"/>
    <w:rsid w:val="00392EFD"/>
    <w:rsid w:val="00393679"/>
    <w:rsid w:val="00393BA0"/>
    <w:rsid w:val="003945AB"/>
    <w:rsid w:val="0039612A"/>
    <w:rsid w:val="003A0113"/>
    <w:rsid w:val="003A0352"/>
    <w:rsid w:val="003A3698"/>
    <w:rsid w:val="003A4293"/>
    <w:rsid w:val="003A42D5"/>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C73D4"/>
    <w:rsid w:val="003D341D"/>
    <w:rsid w:val="003D41A4"/>
    <w:rsid w:val="003D5D9E"/>
    <w:rsid w:val="003D6170"/>
    <w:rsid w:val="003D65D8"/>
    <w:rsid w:val="003D6D2D"/>
    <w:rsid w:val="003E0CD1"/>
    <w:rsid w:val="003F0C45"/>
    <w:rsid w:val="003F20C2"/>
    <w:rsid w:val="003F50C7"/>
    <w:rsid w:val="00401308"/>
    <w:rsid w:val="0040492A"/>
    <w:rsid w:val="0040533B"/>
    <w:rsid w:val="004058AC"/>
    <w:rsid w:val="00410800"/>
    <w:rsid w:val="00411ED8"/>
    <w:rsid w:val="0041334D"/>
    <w:rsid w:val="004133E7"/>
    <w:rsid w:val="0041532B"/>
    <w:rsid w:val="00416426"/>
    <w:rsid w:val="00420146"/>
    <w:rsid w:val="004213EA"/>
    <w:rsid w:val="004309DE"/>
    <w:rsid w:val="00431248"/>
    <w:rsid w:val="00432017"/>
    <w:rsid w:val="00437119"/>
    <w:rsid w:val="0043788E"/>
    <w:rsid w:val="004429E2"/>
    <w:rsid w:val="004441D4"/>
    <w:rsid w:val="004448D5"/>
    <w:rsid w:val="004464E5"/>
    <w:rsid w:val="00447F02"/>
    <w:rsid w:val="004508BD"/>
    <w:rsid w:val="00451BDD"/>
    <w:rsid w:val="004525CE"/>
    <w:rsid w:val="00457393"/>
    <w:rsid w:val="00461C3B"/>
    <w:rsid w:val="00463B9B"/>
    <w:rsid w:val="004718AE"/>
    <w:rsid w:val="00472B66"/>
    <w:rsid w:val="00474DB1"/>
    <w:rsid w:val="00475B0B"/>
    <w:rsid w:val="00475DC1"/>
    <w:rsid w:val="004775D8"/>
    <w:rsid w:val="00480B1E"/>
    <w:rsid w:val="0048207C"/>
    <w:rsid w:val="004834E7"/>
    <w:rsid w:val="004874A9"/>
    <w:rsid w:val="00493081"/>
    <w:rsid w:val="00494A65"/>
    <w:rsid w:val="004A1CDA"/>
    <w:rsid w:val="004A3B56"/>
    <w:rsid w:val="004A6EF7"/>
    <w:rsid w:val="004A745A"/>
    <w:rsid w:val="004B1483"/>
    <w:rsid w:val="004B19BA"/>
    <w:rsid w:val="004B3F09"/>
    <w:rsid w:val="004B4268"/>
    <w:rsid w:val="004B652F"/>
    <w:rsid w:val="004B6C38"/>
    <w:rsid w:val="004D4335"/>
    <w:rsid w:val="004D764E"/>
    <w:rsid w:val="004E5CC1"/>
    <w:rsid w:val="004E7BFB"/>
    <w:rsid w:val="004F0F02"/>
    <w:rsid w:val="004F1154"/>
    <w:rsid w:val="004F2099"/>
    <w:rsid w:val="004F36C0"/>
    <w:rsid w:val="004F3D0A"/>
    <w:rsid w:val="004F507D"/>
    <w:rsid w:val="004F5B18"/>
    <w:rsid w:val="004F6BCA"/>
    <w:rsid w:val="004F6CCA"/>
    <w:rsid w:val="004F7A98"/>
    <w:rsid w:val="005027CD"/>
    <w:rsid w:val="00507890"/>
    <w:rsid w:val="00507A54"/>
    <w:rsid w:val="00512344"/>
    <w:rsid w:val="0051286C"/>
    <w:rsid w:val="00512D65"/>
    <w:rsid w:val="00514A48"/>
    <w:rsid w:val="005156CE"/>
    <w:rsid w:val="0051681A"/>
    <w:rsid w:val="005222AC"/>
    <w:rsid w:val="00525633"/>
    <w:rsid w:val="00525773"/>
    <w:rsid w:val="005257E0"/>
    <w:rsid w:val="00525A43"/>
    <w:rsid w:val="00530E10"/>
    <w:rsid w:val="00532396"/>
    <w:rsid w:val="00537A94"/>
    <w:rsid w:val="0054065F"/>
    <w:rsid w:val="00540DCC"/>
    <w:rsid w:val="00541704"/>
    <w:rsid w:val="005417F5"/>
    <w:rsid w:val="00541958"/>
    <w:rsid w:val="0054404B"/>
    <w:rsid w:val="005446B0"/>
    <w:rsid w:val="00545F49"/>
    <w:rsid w:val="005465CA"/>
    <w:rsid w:val="00546F22"/>
    <w:rsid w:val="0054701F"/>
    <w:rsid w:val="00550BF0"/>
    <w:rsid w:val="00550CA7"/>
    <w:rsid w:val="005523E6"/>
    <w:rsid w:val="00552E02"/>
    <w:rsid w:val="00561C12"/>
    <w:rsid w:val="00563022"/>
    <w:rsid w:val="00563E2F"/>
    <w:rsid w:val="00567560"/>
    <w:rsid w:val="005701A9"/>
    <w:rsid w:val="00570E23"/>
    <w:rsid w:val="00571144"/>
    <w:rsid w:val="0057562E"/>
    <w:rsid w:val="00575F40"/>
    <w:rsid w:val="00576914"/>
    <w:rsid w:val="00577966"/>
    <w:rsid w:val="0059291C"/>
    <w:rsid w:val="0059666A"/>
    <w:rsid w:val="005A0252"/>
    <w:rsid w:val="005A1DB0"/>
    <w:rsid w:val="005A2B26"/>
    <w:rsid w:val="005A6DE6"/>
    <w:rsid w:val="005A7537"/>
    <w:rsid w:val="005B3996"/>
    <w:rsid w:val="005B41C7"/>
    <w:rsid w:val="005C2A4E"/>
    <w:rsid w:val="005C7FBE"/>
    <w:rsid w:val="005D269F"/>
    <w:rsid w:val="005D4B63"/>
    <w:rsid w:val="005E1538"/>
    <w:rsid w:val="005E38C6"/>
    <w:rsid w:val="005E49C1"/>
    <w:rsid w:val="005E52E7"/>
    <w:rsid w:val="005E5705"/>
    <w:rsid w:val="005E69BA"/>
    <w:rsid w:val="005E7CEC"/>
    <w:rsid w:val="005F1C77"/>
    <w:rsid w:val="005F2583"/>
    <w:rsid w:val="005F6924"/>
    <w:rsid w:val="005F77C8"/>
    <w:rsid w:val="006044B4"/>
    <w:rsid w:val="00606BE9"/>
    <w:rsid w:val="00606F75"/>
    <w:rsid w:val="0060738C"/>
    <w:rsid w:val="00607973"/>
    <w:rsid w:val="00611629"/>
    <w:rsid w:val="00612333"/>
    <w:rsid w:val="00612420"/>
    <w:rsid w:val="0061368E"/>
    <w:rsid w:val="0061377F"/>
    <w:rsid w:val="00625C8A"/>
    <w:rsid w:val="006336F0"/>
    <w:rsid w:val="00635234"/>
    <w:rsid w:val="00642FD9"/>
    <w:rsid w:val="0064344D"/>
    <w:rsid w:val="0064350D"/>
    <w:rsid w:val="0064547D"/>
    <w:rsid w:val="006478CF"/>
    <w:rsid w:val="0065123A"/>
    <w:rsid w:val="00661E96"/>
    <w:rsid w:val="00663BB0"/>
    <w:rsid w:val="00663F28"/>
    <w:rsid w:val="00665C37"/>
    <w:rsid w:val="00665C73"/>
    <w:rsid w:val="0067659B"/>
    <w:rsid w:val="00677B02"/>
    <w:rsid w:val="00677B97"/>
    <w:rsid w:val="00683138"/>
    <w:rsid w:val="00683934"/>
    <w:rsid w:val="00685492"/>
    <w:rsid w:val="00686EC2"/>
    <w:rsid w:val="00687DD2"/>
    <w:rsid w:val="006904EB"/>
    <w:rsid w:val="006920B6"/>
    <w:rsid w:val="006A0324"/>
    <w:rsid w:val="006A2141"/>
    <w:rsid w:val="006A35BF"/>
    <w:rsid w:val="006A7334"/>
    <w:rsid w:val="006B3EB8"/>
    <w:rsid w:val="006B4943"/>
    <w:rsid w:val="006B59B3"/>
    <w:rsid w:val="006B69CD"/>
    <w:rsid w:val="006C02DB"/>
    <w:rsid w:val="006C1443"/>
    <w:rsid w:val="006C30AC"/>
    <w:rsid w:val="006C56B3"/>
    <w:rsid w:val="006C571D"/>
    <w:rsid w:val="006C5F2A"/>
    <w:rsid w:val="006C5FAD"/>
    <w:rsid w:val="006C778F"/>
    <w:rsid w:val="006D0F1F"/>
    <w:rsid w:val="006D13E4"/>
    <w:rsid w:val="006D21B9"/>
    <w:rsid w:val="006D2B95"/>
    <w:rsid w:val="006D2DB6"/>
    <w:rsid w:val="006D38EC"/>
    <w:rsid w:val="006D3DA0"/>
    <w:rsid w:val="006D3DA7"/>
    <w:rsid w:val="006E192B"/>
    <w:rsid w:val="006E28E9"/>
    <w:rsid w:val="006E3860"/>
    <w:rsid w:val="006E3A89"/>
    <w:rsid w:val="006E5367"/>
    <w:rsid w:val="006E7851"/>
    <w:rsid w:val="006F32D9"/>
    <w:rsid w:val="006F53FF"/>
    <w:rsid w:val="006F635D"/>
    <w:rsid w:val="007016BB"/>
    <w:rsid w:val="00701C64"/>
    <w:rsid w:val="0070259E"/>
    <w:rsid w:val="007120B9"/>
    <w:rsid w:val="00715C68"/>
    <w:rsid w:val="007173E1"/>
    <w:rsid w:val="007206E0"/>
    <w:rsid w:val="00724896"/>
    <w:rsid w:val="007256A1"/>
    <w:rsid w:val="00726352"/>
    <w:rsid w:val="00726F76"/>
    <w:rsid w:val="00741D66"/>
    <w:rsid w:val="00742FA7"/>
    <w:rsid w:val="007437CA"/>
    <w:rsid w:val="007439F4"/>
    <w:rsid w:val="00745719"/>
    <w:rsid w:val="00746A11"/>
    <w:rsid w:val="00746FD8"/>
    <w:rsid w:val="00750999"/>
    <w:rsid w:val="00750AE9"/>
    <w:rsid w:val="007567DD"/>
    <w:rsid w:val="00762D7D"/>
    <w:rsid w:val="00764D84"/>
    <w:rsid w:val="00766D37"/>
    <w:rsid w:val="00770A85"/>
    <w:rsid w:val="0077133E"/>
    <w:rsid w:val="00773707"/>
    <w:rsid w:val="007767C7"/>
    <w:rsid w:val="00777035"/>
    <w:rsid w:val="0077722B"/>
    <w:rsid w:val="00777D55"/>
    <w:rsid w:val="00782D07"/>
    <w:rsid w:val="007850BE"/>
    <w:rsid w:val="00791945"/>
    <w:rsid w:val="0079439B"/>
    <w:rsid w:val="00794D9B"/>
    <w:rsid w:val="00797D4E"/>
    <w:rsid w:val="007A1622"/>
    <w:rsid w:val="007A61B9"/>
    <w:rsid w:val="007A6F08"/>
    <w:rsid w:val="007B1912"/>
    <w:rsid w:val="007B26BB"/>
    <w:rsid w:val="007B32C5"/>
    <w:rsid w:val="007B5797"/>
    <w:rsid w:val="007B68A4"/>
    <w:rsid w:val="007B71E9"/>
    <w:rsid w:val="007C7FE7"/>
    <w:rsid w:val="007D1786"/>
    <w:rsid w:val="007D1F4C"/>
    <w:rsid w:val="007D5AA4"/>
    <w:rsid w:val="007E2128"/>
    <w:rsid w:val="007E2B82"/>
    <w:rsid w:val="007E4768"/>
    <w:rsid w:val="007E5F17"/>
    <w:rsid w:val="007E76F5"/>
    <w:rsid w:val="007F1254"/>
    <w:rsid w:val="007F339B"/>
    <w:rsid w:val="007F440D"/>
    <w:rsid w:val="007F4C83"/>
    <w:rsid w:val="007F5049"/>
    <w:rsid w:val="007F56D5"/>
    <w:rsid w:val="008019CB"/>
    <w:rsid w:val="00803309"/>
    <w:rsid w:val="00804893"/>
    <w:rsid w:val="00807A78"/>
    <w:rsid w:val="00810630"/>
    <w:rsid w:val="00810B1E"/>
    <w:rsid w:val="00814A73"/>
    <w:rsid w:val="00816772"/>
    <w:rsid w:val="00826C53"/>
    <w:rsid w:val="00832EC2"/>
    <w:rsid w:val="00832F08"/>
    <w:rsid w:val="00833B2E"/>
    <w:rsid w:val="00833B6C"/>
    <w:rsid w:val="00833C2B"/>
    <w:rsid w:val="00841785"/>
    <w:rsid w:val="00844366"/>
    <w:rsid w:val="00844414"/>
    <w:rsid w:val="008447CA"/>
    <w:rsid w:val="008451EB"/>
    <w:rsid w:val="00851066"/>
    <w:rsid w:val="00851223"/>
    <w:rsid w:val="008517BE"/>
    <w:rsid w:val="0085239C"/>
    <w:rsid w:val="00853BC2"/>
    <w:rsid w:val="0085631A"/>
    <w:rsid w:val="00856A70"/>
    <w:rsid w:val="00856D77"/>
    <w:rsid w:val="00861412"/>
    <w:rsid w:val="0086662F"/>
    <w:rsid w:val="008677E0"/>
    <w:rsid w:val="00875834"/>
    <w:rsid w:val="008762F4"/>
    <w:rsid w:val="00876A26"/>
    <w:rsid w:val="00877A8D"/>
    <w:rsid w:val="008802DF"/>
    <w:rsid w:val="00881769"/>
    <w:rsid w:val="00881D78"/>
    <w:rsid w:val="008830C6"/>
    <w:rsid w:val="008834F9"/>
    <w:rsid w:val="00892254"/>
    <w:rsid w:val="00892A6C"/>
    <w:rsid w:val="00892AA0"/>
    <w:rsid w:val="00893059"/>
    <w:rsid w:val="0089388E"/>
    <w:rsid w:val="00894F80"/>
    <w:rsid w:val="00895F7A"/>
    <w:rsid w:val="008A1CB8"/>
    <w:rsid w:val="008A3AB2"/>
    <w:rsid w:val="008A576E"/>
    <w:rsid w:val="008A7A89"/>
    <w:rsid w:val="008B120A"/>
    <w:rsid w:val="008B1623"/>
    <w:rsid w:val="008B278A"/>
    <w:rsid w:val="008B2F9B"/>
    <w:rsid w:val="008B36F4"/>
    <w:rsid w:val="008C233C"/>
    <w:rsid w:val="008C2CB2"/>
    <w:rsid w:val="008C3B05"/>
    <w:rsid w:val="008D1E8D"/>
    <w:rsid w:val="008D22E7"/>
    <w:rsid w:val="008D4104"/>
    <w:rsid w:val="008D4DDC"/>
    <w:rsid w:val="008E0480"/>
    <w:rsid w:val="008E1EFF"/>
    <w:rsid w:val="008E3C48"/>
    <w:rsid w:val="008E4710"/>
    <w:rsid w:val="008E55C7"/>
    <w:rsid w:val="008E64F5"/>
    <w:rsid w:val="008E7541"/>
    <w:rsid w:val="008F0873"/>
    <w:rsid w:val="008F50B8"/>
    <w:rsid w:val="008F5BDE"/>
    <w:rsid w:val="008F71EA"/>
    <w:rsid w:val="008F7208"/>
    <w:rsid w:val="0090045D"/>
    <w:rsid w:val="009011D6"/>
    <w:rsid w:val="0090354F"/>
    <w:rsid w:val="00903A60"/>
    <w:rsid w:val="0090418D"/>
    <w:rsid w:val="00910EBB"/>
    <w:rsid w:val="009139BE"/>
    <w:rsid w:val="00913AF2"/>
    <w:rsid w:val="009141D6"/>
    <w:rsid w:val="00915199"/>
    <w:rsid w:val="0091696C"/>
    <w:rsid w:val="009321AB"/>
    <w:rsid w:val="00934983"/>
    <w:rsid w:val="009359B3"/>
    <w:rsid w:val="00937903"/>
    <w:rsid w:val="00942A69"/>
    <w:rsid w:val="009443A3"/>
    <w:rsid w:val="00945905"/>
    <w:rsid w:val="00950A89"/>
    <w:rsid w:val="00954C15"/>
    <w:rsid w:val="00956EFA"/>
    <w:rsid w:val="00957DD9"/>
    <w:rsid w:val="00962F7C"/>
    <w:rsid w:val="00965435"/>
    <w:rsid w:val="0097133A"/>
    <w:rsid w:val="0097224F"/>
    <w:rsid w:val="00972740"/>
    <w:rsid w:val="00976868"/>
    <w:rsid w:val="00977EF3"/>
    <w:rsid w:val="00980571"/>
    <w:rsid w:val="00985A74"/>
    <w:rsid w:val="00990621"/>
    <w:rsid w:val="00990C8E"/>
    <w:rsid w:val="00991310"/>
    <w:rsid w:val="00994FCD"/>
    <w:rsid w:val="00995EA9"/>
    <w:rsid w:val="009A0683"/>
    <w:rsid w:val="009A26ED"/>
    <w:rsid w:val="009A2BF3"/>
    <w:rsid w:val="009A4FD1"/>
    <w:rsid w:val="009A529A"/>
    <w:rsid w:val="009A68AF"/>
    <w:rsid w:val="009A7104"/>
    <w:rsid w:val="009A76DD"/>
    <w:rsid w:val="009B497A"/>
    <w:rsid w:val="009B77BF"/>
    <w:rsid w:val="009C16CF"/>
    <w:rsid w:val="009C1780"/>
    <w:rsid w:val="009C4AB7"/>
    <w:rsid w:val="009D08B5"/>
    <w:rsid w:val="009D394F"/>
    <w:rsid w:val="009D48C5"/>
    <w:rsid w:val="009D53DA"/>
    <w:rsid w:val="009D6181"/>
    <w:rsid w:val="009D64D4"/>
    <w:rsid w:val="009E1A77"/>
    <w:rsid w:val="009E4D40"/>
    <w:rsid w:val="009E501F"/>
    <w:rsid w:val="009E798B"/>
    <w:rsid w:val="009F0970"/>
    <w:rsid w:val="009F3CF4"/>
    <w:rsid w:val="00A019D6"/>
    <w:rsid w:val="00A04ADE"/>
    <w:rsid w:val="00A04BBD"/>
    <w:rsid w:val="00A14456"/>
    <w:rsid w:val="00A15F8E"/>
    <w:rsid w:val="00A16154"/>
    <w:rsid w:val="00A16756"/>
    <w:rsid w:val="00A31A0E"/>
    <w:rsid w:val="00A3262D"/>
    <w:rsid w:val="00A330B3"/>
    <w:rsid w:val="00A334BD"/>
    <w:rsid w:val="00A33E47"/>
    <w:rsid w:val="00A34FB4"/>
    <w:rsid w:val="00A35DD0"/>
    <w:rsid w:val="00A36222"/>
    <w:rsid w:val="00A3726E"/>
    <w:rsid w:val="00A40C0C"/>
    <w:rsid w:val="00A45B17"/>
    <w:rsid w:val="00A460C5"/>
    <w:rsid w:val="00A468EE"/>
    <w:rsid w:val="00A53DD7"/>
    <w:rsid w:val="00A60C18"/>
    <w:rsid w:val="00A62C8C"/>
    <w:rsid w:val="00A67C52"/>
    <w:rsid w:val="00A71C81"/>
    <w:rsid w:val="00A775C7"/>
    <w:rsid w:val="00A777D1"/>
    <w:rsid w:val="00A831EA"/>
    <w:rsid w:val="00A85567"/>
    <w:rsid w:val="00A85A08"/>
    <w:rsid w:val="00A85B4E"/>
    <w:rsid w:val="00A87725"/>
    <w:rsid w:val="00A87997"/>
    <w:rsid w:val="00A87BD3"/>
    <w:rsid w:val="00A9026B"/>
    <w:rsid w:val="00A9116A"/>
    <w:rsid w:val="00A91D74"/>
    <w:rsid w:val="00A92F4B"/>
    <w:rsid w:val="00A947CB"/>
    <w:rsid w:val="00A968DF"/>
    <w:rsid w:val="00AA1339"/>
    <w:rsid w:val="00AA562B"/>
    <w:rsid w:val="00AB10B2"/>
    <w:rsid w:val="00AB173C"/>
    <w:rsid w:val="00AB25E9"/>
    <w:rsid w:val="00AB4C2D"/>
    <w:rsid w:val="00AC148D"/>
    <w:rsid w:val="00AC5C74"/>
    <w:rsid w:val="00AD2D82"/>
    <w:rsid w:val="00AD2D98"/>
    <w:rsid w:val="00AD549C"/>
    <w:rsid w:val="00AE0F50"/>
    <w:rsid w:val="00AE1BCE"/>
    <w:rsid w:val="00AE295C"/>
    <w:rsid w:val="00AE3D64"/>
    <w:rsid w:val="00AE7E6B"/>
    <w:rsid w:val="00AF512C"/>
    <w:rsid w:val="00AF5E06"/>
    <w:rsid w:val="00B0757F"/>
    <w:rsid w:val="00B121AD"/>
    <w:rsid w:val="00B2102D"/>
    <w:rsid w:val="00B27DA5"/>
    <w:rsid w:val="00B31446"/>
    <w:rsid w:val="00B315E9"/>
    <w:rsid w:val="00B32380"/>
    <w:rsid w:val="00B32DB6"/>
    <w:rsid w:val="00B3511F"/>
    <w:rsid w:val="00B35CD1"/>
    <w:rsid w:val="00B371FB"/>
    <w:rsid w:val="00B378D6"/>
    <w:rsid w:val="00B37F55"/>
    <w:rsid w:val="00B40727"/>
    <w:rsid w:val="00B40FB9"/>
    <w:rsid w:val="00B412EE"/>
    <w:rsid w:val="00B41F90"/>
    <w:rsid w:val="00B42FB5"/>
    <w:rsid w:val="00B461C6"/>
    <w:rsid w:val="00B46A0F"/>
    <w:rsid w:val="00B46CE4"/>
    <w:rsid w:val="00B538A2"/>
    <w:rsid w:val="00B54638"/>
    <w:rsid w:val="00B56E30"/>
    <w:rsid w:val="00B60C15"/>
    <w:rsid w:val="00B6104A"/>
    <w:rsid w:val="00B6292C"/>
    <w:rsid w:val="00B63BAA"/>
    <w:rsid w:val="00B64296"/>
    <w:rsid w:val="00B701CE"/>
    <w:rsid w:val="00B71596"/>
    <w:rsid w:val="00B743E1"/>
    <w:rsid w:val="00B77457"/>
    <w:rsid w:val="00B82D4D"/>
    <w:rsid w:val="00B8351F"/>
    <w:rsid w:val="00B84F87"/>
    <w:rsid w:val="00B86460"/>
    <w:rsid w:val="00B86E3F"/>
    <w:rsid w:val="00B9109E"/>
    <w:rsid w:val="00B94702"/>
    <w:rsid w:val="00B95206"/>
    <w:rsid w:val="00B95260"/>
    <w:rsid w:val="00B97737"/>
    <w:rsid w:val="00B97CAE"/>
    <w:rsid w:val="00BA2722"/>
    <w:rsid w:val="00BA731A"/>
    <w:rsid w:val="00BB1121"/>
    <w:rsid w:val="00BB1686"/>
    <w:rsid w:val="00BB492A"/>
    <w:rsid w:val="00BB5E21"/>
    <w:rsid w:val="00BC4C49"/>
    <w:rsid w:val="00BC71DC"/>
    <w:rsid w:val="00BD2C2B"/>
    <w:rsid w:val="00BD4AA4"/>
    <w:rsid w:val="00BD55C1"/>
    <w:rsid w:val="00BD7946"/>
    <w:rsid w:val="00BE08A6"/>
    <w:rsid w:val="00BE118C"/>
    <w:rsid w:val="00BE150A"/>
    <w:rsid w:val="00BE43CF"/>
    <w:rsid w:val="00BE780C"/>
    <w:rsid w:val="00BE7B22"/>
    <w:rsid w:val="00BF1E16"/>
    <w:rsid w:val="00BF31D9"/>
    <w:rsid w:val="00BF6884"/>
    <w:rsid w:val="00C016C3"/>
    <w:rsid w:val="00C027D9"/>
    <w:rsid w:val="00C06A69"/>
    <w:rsid w:val="00C1245C"/>
    <w:rsid w:val="00C12B3D"/>
    <w:rsid w:val="00C1375E"/>
    <w:rsid w:val="00C1397E"/>
    <w:rsid w:val="00C154AB"/>
    <w:rsid w:val="00C15713"/>
    <w:rsid w:val="00C15C4F"/>
    <w:rsid w:val="00C16161"/>
    <w:rsid w:val="00C16782"/>
    <w:rsid w:val="00C213DD"/>
    <w:rsid w:val="00C2696F"/>
    <w:rsid w:val="00C30993"/>
    <w:rsid w:val="00C31D70"/>
    <w:rsid w:val="00C336FC"/>
    <w:rsid w:val="00C34AD3"/>
    <w:rsid w:val="00C34DE1"/>
    <w:rsid w:val="00C35509"/>
    <w:rsid w:val="00C37D96"/>
    <w:rsid w:val="00C422F6"/>
    <w:rsid w:val="00C43842"/>
    <w:rsid w:val="00C43CAE"/>
    <w:rsid w:val="00C44235"/>
    <w:rsid w:val="00C44A1A"/>
    <w:rsid w:val="00C44E65"/>
    <w:rsid w:val="00C5015C"/>
    <w:rsid w:val="00C50A68"/>
    <w:rsid w:val="00C53D8E"/>
    <w:rsid w:val="00C54E7C"/>
    <w:rsid w:val="00C5703D"/>
    <w:rsid w:val="00C607FC"/>
    <w:rsid w:val="00C62EEA"/>
    <w:rsid w:val="00C73FBD"/>
    <w:rsid w:val="00C748A1"/>
    <w:rsid w:val="00C75610"/>
    <w:rsid w:val="00C77EB9"/>
    <w:rsid w:val="00C80D04"/>
    <w:rsid w:val="00C829C7"/>
    <w:rsid w:val="00C82AE2"/>
    <w:rsid w:val="00C82B87"/>
    <w:rsid w:val="00C834C2"/>
    <w:rsid w:val="00C843E4"/>
    <w:rsid w:val="00C87300"/>
    <w:rsid w:val="00C8775C"/>
    <w:rsid w:val="00C87DD5"/>
    <w:rsid w:val="00C91788"/>
    <w:rsid w:val="00C923F6"/>
    <w:rsid w:val="00C932DC"/>
    <w:rsid w:val="00C93912"/>
    <w:rsid w:val="00C95904"/>
    <w:rsid w:val="00C96438"/>
    <w:rsid w:val="00CA0D23"/>
    <w:rsid w:val="00CA1711"/>
    <w:rsid w:val="00CA4B13"/>
    <w:rsid w:val="00CA570E"/>
    <w:rsid w:val="00CA59DF"/>
    <w:rsid w:val="00CA6996"/>
    <w:rsid w:val="00CA7822"/>
    <w:rsid w:val="00CA7E99"/>
    <w:rsid w:val="00CB281C"/>
    <w:rsid w:val="00CB4628"/>
    <w:rsid w:val="00CB5704"/>
    <w:rsid w:val="00CB5C9C"/>
    <w:rsid w:val="00CC031B"/>
    <w:rsid w:val="00CC105B"/>
    <w:rsid w:val="00CC1431"/>
    <w:rsid w:val="00CC647E"/>
    <w:rsid w:val="00CC73F0"/>
    <w:rsid w:val="00CC7E2B"/>
    <w:rsid w:val="00CD0AA1"/>
    <w:rsid w:val="00CD48D9"/>
    <w:rsid w:val="00CD5D29"/>
    <w:rsid w:val="00CE1064"/>
    <w:rsid w:val="00CE198E"/>
    <w:rsid w:val="00CE278A"/>
    <w:rsid w:val="00CE2C75"/>
    <w:rsid w:val="00CE32FF"/>
    <w:rsid w:val="00CF29A8"/>
    <w:rsid w:val="00CF393B"/>
    <w:rsid w:val="00CF5A09"/>
    <w:rsid w:val="00CF6C00"/>
    <w:rsid w:val="00D01C96"/>
    <w:rsid w:val="00D04BF1"/>
    <w:rsid w:val="00D0543A"/>
    <w:rsid w:val="00D06CEB"/>
    <w:rsid w:val="00D10283"/>
    <w:rsid w:val="00D1326D"/>
    <w:rsid w:val="00D145F4"/>
    <w:rsid w:val="00D14936"/>
    <w:rsid w:val="00D16360"/>
    <w:rsid w:val="00D173F3"/>
    <w:rsid w:val="00D2278F"/>
    <w:rsid w:val="00D33827"/>
    <w:rsid w:val="00D33AB2"/>
    <w:rsid w:val="00D350DC"/>
    <w:rsid w:val="00D4099C"/>
    <w:rsid w:val="00D42AD1"/>
    <w:rsid w:val="00D43106"/>
    <w:rsid w:val="00D443AE"/>
    <w:rsid w:val="00D465BF"/>
    <w:rsid w:val="00D47EDD"/>
    <w:rsid w:val="00D50DC8"/>
    <w:rsid w:val="00D53E05"/>
    <w:rsid w:val="00D56318"/>
    <w:rsid w:val="00D56B03"/>
    <w:rsid w:val="00D609ED"/>
    <w:rsid w:val="00D62593"/>
    <w:rsid w:val="00D649BB"/>
    <w:rsid w:val="00D64CFA"/>
    <w:rsid w:val="00D67A8C"/>
    <w:rsid w:val="00D7305C"/>
    <w:rsid w:val="00D73229"/>
    <w:rsid w:val="00D73C5E"/>
    <w:rsid w:val="00D743BD"/>
    <w:rsid w:val="00D743C0"/>
    <w:rsid w:val="00D74602"/>
    <w:rsid w:val="00D80FDB"/>
    <w:rsid w:val="00D82BF8"/>
    <w:rsid w:val="00D83895"/>
    <w:rsid w:val="00D84541"/>
    <w:rsid w:val="00D8617E"/>
    <w:rsid w:val="00D929A4"/>
    <w:rsid w:val="00D96D1E"/>
    <w:rsid w:val="00D977E4"/>
    <w:rsid w:val="00DA1C7A"/>
    <w:rsid w:val="00DA3EEC"/>
    <w:rsid w:val="00DA7DE5"/>
    <w:rsid w:val="00DB0596"/>
    <w:rsid w:val="00DB1ADD"/>
    <w:rsid w:val="00DB4D72"/>
    <w:rsid w:val="00DB5AA1"/>
    <w:rsid w:val="00DB66BD"/>
    <w:rsid w:val="00DB7F37"/>
    <w:rsid w:val="00DC254C"/>
    <w:rsid w:val="00DC3687"/>
    <w:rsid w:val="00DC40A4"/>
    <w:rsid w:val="00DC48C8"/>
    <w:rsid w:val="00DC48D1"/>
    <w:rsid w:val="00DC5DE7"/>
    <w:rsid w:val="00DC603A"/>
    <w:rsid w:val="00DC60BA"/>
    <w:rsid w:val="00DC7103"/>
    <w:rsid w:val="00DC749D"/>
    <w:rsid w:val="00DD1449"/>
    <w:rsid w:val="00DD3841"/>
    <w:rsid w:val="00DE0D6C"/>
    <w:rsid w:val="00DE1524"/>
    <w:rsid w:val="00DE5260"/>
    <w:rsid w:val="00DE6122"/>
    <w:rsid w:val="00DE68A7"/>
    <w:rsid w:val="00DF21F7"/>
    <w:rsid w:val="00DF39DC"/>
    <w:rsid w:val="00DF529B"/>
    <w:rsid w:val="00DF7B3D"/>
    <w:rsid w:val="00E06024"/>
    <w:rsid w:val="00E0683E"/>
    <w:rsid w:val="00E075AE"/>
    <w:rsid w:val="00E13AD2"/>
    <w:rsid w:val="00E140DA"/>
    <w:rsid w:val="00E16A5B"/>
    <w:rsid w:val="00E170EE"/>
    <w:rsid w:val="00E20AC2"/>
    <w:rsid w:val="00E24C42"/>
    <w:rsid w:val="00E24DB5"/>
    <w:rsid w:val="00E26A6C"/>
    <w:rsid w:val="00E34915"/>
    <w:rsid w:val="00E40144"/>
    <w:rsid w:val="00E40C85"/>
    <w:rsid w:val="00E41F78"/>
    <w:rsid w:val="00E429A8"/>
    <w:rsid w:val="00E45CE9"/>
    <w:rsid w:val="00E47F01"/>
    <w:rsid w:val="00E55A1A"/>
    <w:rsid w:val="00E612E8"/>
    <w:rsid w:val="00E63077"/>
    <w:rsid w:val="00E64DD2"/>
    <w:rsid w:val="00E67FC9"/>
    <w:rsid w:val="00E704E5"/>
    <w:rsid w:val="00E714D1"/>
    <w:rsid w:val="00E7475E"/>
    <w:rsid w:val="00E77DC5"/>
    <w:rsid w:val="00E82E4E"/>
    <w:rsid w:val="00E83673"/>
    <w:rsid w:val="00E854AF"/>
    <w:rsid w:val="00E85641"/>
    <w:rsid w:val="00E857D3"/>
    <w:rsid w:val="00E90E08"/>
    <w:rsid w:val="00E93223"/>
    <w:rsid w:val="00E94861"/>
    <w:rsid w:val="00E94906"/>
    <w:rsid w:val="00E95A5B"/>
    <w:rsid w:val="00E968AB"/>
    <w:rsid w:val="00EA64AE"/>
    <w:rsid w:val="00EB4E05"/>
    <w:rsid w:val="00EC06D1"/>
    <w:rsid w:val="00EC0E86"/>
    <w:rsid w:val="00ED1F05"/>
    <w:rsid w:val="00ED7F6F"/>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AD1"/>
    <w:rsid w:val="00F2219D"/>
    <w:rsid w:val="00F249C6"/>
    <w:rsid w:val="00F25E4B"/>
    <w:rsid w:val="00F26730"/>
    <w:rsid w:val="00F27510"/>
    <w:rsid w:val="00F275AC"/>
    <w:rsid w:val="00F32C68"/>
    <w:rsid w:val="00F36167"/>
    <w:rsid w:val="00F3786A"/>
    <w:rsid w:val="00F43FA7"/>
    <w:rsid w:val="00F45D76"/>
    <w:rsid w:val="00F50325"/>
    <w:rsid w:val="00F53683"/>
    <w:rsid w:val="00F61340"/>
    <w:rsid w:val="00F63C04"/>
    <w:rsid w:val="00F653DB"/>
    <w:rsid w:val="00F67A80"/>
    <w:rsid w:val="00F72EB3"/>
    <w:rsid w:val="00F747F3"/>
    <w:rsid w:val="00F7770D"/>
    <w:rsid w:val="00F77FE3"/>
    <w:rsid w:val="00F80DD2"/>
    <w:rsid w:val="00F83E2B"/>
    <w:rsid w:val="00F84032"/>
    <w:rsid w:val="00F87F05"/>
    <w:rsid w:val="00F91509"/>
    <w:rsid w:val="00F94B1B"/>
    <w:rsid w:val="00F94B82"/>
    <w:rsid w:val="00F94FA1"/>
    <w:rsid w:val="00F96EA4"/>
    <w:rsid w:val="00F97F25"/>
    <w:rsid w:val="00FA1386"/>
    <w:rsid w:val="00FA53F1"/>
    <w:rsid w:val="00FA69DF"/>
    <w:rsid w:val="00FB1599"/>
    <w:rsid w:val="00FB430E"/>
    <w:rsid w:val="00FB50A7"/>
    <w:rsid w:val="00FC2717"/>
    <w:rsid w:val="00FC284A"/>
    <w:rsid w:val="00FC4FB5"/>
    <w:rsid w:val="00FD081F"/>
    <w:rsid w:val="00FD0F7A"/>
    <w:rsid w:val="00FD4D5A"/>
    <w:rsid w:val="00FE05D2"/>
    <w:rsid w:val="00FE3829"/>
    <w:rsid w:val="00FE3972"/>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4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62E93-1672-499B-A414-C93EDC0A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3587</Words>
  <Characters>20447</Characters>
  <Application>Microsoft Office Word</Application>
  <DocSecurity>0</DocSecurity>
  <Lines>170</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2015-07-21T11:48:00Z</dcterms:created>
  <dcterms:modified xsi:type="dcterms:W3CDTF">2015-07-22T07:41:00Z</dcterms:modified>
</cp:coreProperties>
</file>