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8" w:rsidRDefault="00430D18" w:rsidP="00BC7648"/>
    <w:p w:rsidR="00721E6A" w:rsidRPr="00721E6A" w:rsidRDefault="00721E6A" w:rsidP="00721E6A">
      <w:pPr>
        <w:pStyle w:val="1"/>
        <w:rPr>
          <w:rtl/>
        </w:rPr>
      </w:pPr>
      <w:r w:rsidRPr="00721E6A">
        <w:rPr>
          <w:rFonts w:hint="cs"/>
          <w:rtl/>
        </w:rPr>
        <w:t>מלחמת רמות גלעד ומות אחאב בה כד</w:t>
      </w:r>
      <w:bookmarkStart w:id="0" w:name="_GoBack"/>
      <w:bookmarkEnd w:id="0"/>
      <w:r w:rsidRPr="00721E6A">
        <w:rPr>
          <w:rFonts w:hint="cs"/>
          <w:rtl/>
        </w:rPr>
        <w:t>בר ה' (כ"ב, א</w:t>
      </w:r>
      <w:r w:rsidRPr="00721E6A">
        <w:rPr>
          <w:rFonts w:eastAsia="Times New Roman" w:hint="cs"/>
          <w:sz w:val="24"/>
          <w:szCs w:val="24"/>
          <w:rtl/>
        </w:rPr>
        <w:t xml:space="preserve"> –</w:t>
      </w:r>
      <w:r w:rsidRPr="00721E6A">
        <w:rPr>
          <w:rFonts w:hint="cs"/>
          <w:rtl/>
        </w:rPr>
        <w:t>לח)</w:t>
      </w:r>
    </w:p>
    <w:p w:rsidR="00721E6A" w:rsidRPr="00721E6A" w:rsidRDefault="005A6593" w:rsidP="009D6CA7">
      <w:pPr>
        <w:pStyle w:val="2"/>
        <w:rPr>
          <w:rtl/>
        </w:rPr>
      </w:pPr>
      <w:r>
        <w:rPr>
          <w:rFonts w:hint="cs"/>
          <w:rtl/>
        </w:rPr>
        <w:t>ב</w:t>
      </w:r>
      <w:r w:rsidR="00721E6A" w:rsidRPr="00721E6A">
        <w:rPr>
          <w:rFonts w:hint="cs"/>
          <w:rtl/>
        </w:rPr>
        <w:t>. מבוא – חלק שני:</w:t>
      </w:r>
      <w:r w:rsidR="00721E6A" w:rsidRPr="00F040AA">
        <w:rPr>
          <w:rStyle w:val="20"/>
          <w:rFonts w:hint="cs"/>
          <w:b/>
          <w:bCs/>
          <w:rtl/>
        </w:rPr>
        <w:t xml:space="preserve"> </w:t>
      </w:r>
      <w:r w:rsidR="009D6CA7" w:rsidRPr="009D6CA7">
        <w:rPr>
          <w:rFonts w:hint="cs"/>
          <w:rtl/>
        </w:rPr>
        <w:t>פרק כ' ופרק כ"ב כמכלול סיפור</w:t>
      </w:r>
      <w:r w:rsidR="009D6CA7">
        <w:rPr>
          <w:rFonts w:hint="cs"/>
          <w:rtl/>
        </w:rPr>
        <w:t>ִ</w:t>
      </w:r>
      <w:r w:rsidR="009D6CA7" w:rsidRPr="009D6CA7">
        <w:rPr>
          <w:rFonts w:hint="cs"/>
          <w:rtl/>
        </w:rPr>
        <w:t xml:space="preserve">י </w:t>
      </w:r>
    </w:p>
    <w:p w:rsidR="007901AF" w:rsidRDefault="007901AF" w:rsidP="00DA38AF">
      <w:pPr>
        <w:rPr>
          <w:rtl/>
        </w:rPr>
      </w:pPr>
      <w:r>
        <w:rPr>
          <w:rFonts w:hint="cs"/>
          <w:rtl/>
        </w:rPr>
        <w:t>ב</w:t>
      </w:r>
      <w:r w:rsidR="00725DB3">
        <w:rPr>
          <w:rFonts w:hint="cs"/>
          <w:rtl/>
        </w:rPr>
        <w:t xml:space="preserve">מהלך </w:t>
      </w:r>
      <w:r>
        <w:rPr>
          <w:rFonts w:hint="cs"/>
          <w:rtl/>
        </w:rPr>
        <w:t xml:space="preserve">עיונינו לפרק כ' (בסדרה "אחאב נלחם בבן-הדד בליווי נבואי") </w:t>
      </w:r>
      <w:r w:rsidR="00721E6A">
        <w:rPr>
          <w:rFonts w:hint="cs"/>
          <w:rtl/>
        </w:rPr>
        <w:t xml:space="preserve">ציינו </w:t>
      </w:r>
      <w:r>
        <w:rPr>
          <w:rFonts w:hint="cs"/>
          <w:rtl/>
        </w:rPr>
        <w:t>לא פעם ולא פעמיים, כי הסיפור בפרק כ"ב, שבו אנו עוסקים בסדרה הנוכחית, הוא המש</w:t>
      </w:r>
      <w:r w:rsidR="00721E6A">
        <w:rPr>
          <w:rFonts w:hint="cs"/>
          <w:rtl/>
        </w:rPr>
        <w:t>כ</w:t>
      </w:r>
      <w:r>
        <w:rPr>
          <w:rFonts w:hint="cs"/>
          <w:rtl/>
        </w:rPr>
        <w:t>ו הספרותי וההיסטורי של הסיפור בפרק כ'. בסעיף זה נברר דבר זה ונביא ראיות</w:t>
      </w:r>
      <w:r w:rsidR="009D6CA7">
        <w:rPr>
          <w:rFonts w:hint="cs"/>
          <w:rtl/>
        </w:rPr>
        <w:t xml:space="preserve"> לכך ששני הסיפורים הללו יחד</w:t>
      </w:r>
      <w:r w:rsidR="005A6593">
        <w:rPr>
          <w:rFonts w:hint="cs"/>
          <w:rtl/>
        </w:rPr>
        <w:t>יו</w:t>
      </w:r>
      <w:r w:rsidR="009D6CA7">
        <w:rPr>
          <w:rFonts w:hint="cs"/>
          <w:rtl/>
        </w:rPr>
        <w:t xml:space="preserve"> הם </w:t>
      </w:r>
      <w:r w:rsidR="005A6593">
        <w:rPr>
          <w:rFonts w:hint="cs"/>
          <w:rtl/>
        </w:rPr>
        <w:t>'</w:t>
      </w:r>
      <w:r w:rsidR="009D6CA7">
        <w:rPr>
          <w:rFonts w:hint="cs"/>
          <w:rtl/>
        </w:rPr>
        <w:t>מכלול סיפור</w:t>
      </w:r>
      <w:r w:rsidR="005A6593">
        <w:rPr>
          <w:rFonts w:hint="cs"/>
          <w:rtl/>
        </w:rPr>
        <w:t>ִ</w:t>
      </w:r>
      <w:r w:rsidR="009D6CA7">
        <w:rPr>
          <w:rFonts w:hint="cs"/>
          <w:rtl/>
        </w:rPr>
        <w:t>י</w:t>
      </w:r>
      <w:r w:rsidR="005A6593">
        <w:rPr>
          <w:rFonts w:hint="cs"/>
          <w:rtl/>
        </w:rPr>
        <w:t>'</w:t>
      </w:r>
      <w:r>
        <w:rPr>
          <w:rFonts w:hint="cs"/>
          <w:rtl/>
        </w:rPr>
        <w:t>.</w:t>
      </w:r>
    </w:p>
    <w:p w:rsidR="009D6CA7" w:rsidRPr="009D6CA7" w:rsidRDefault="009D6CA7" w:rsidP="009D6CA7">
      <w:pPr>
        <w:rPr>
          <w:rtl/>
        </w:rPr>
      </w:pPr>
      <w:r w:rsidRPr="009D6CA7">
        <w:rPr>
          <w:rFonts w:hint="cs"/>
          <w:rtl/>
        </w:rPr>
        <w:t>'מכלול סיפורִי' הוא קובץ המכיל סיפורים אחדים, שכל אחד מהם עצמאי במידה רבה אך אינו עצמאי לחלוטין. כל סיפור במכלול הסיפורי הוא בעל נושא משלו, מבנה עצמאי ותכונות נוספות המייחדות אותו. ואף על פי כן, קיים בין הסיפורים רצף, הבא לידי ביטוי בהיבטים שונים של הסיפורים, כגון בעלילה המתפתחת מסיפור לסיפור, בממדי הזמן והמקום המצויים בהמשכיות שניתן לעקוב אחריה, וכמובן במשק הדמויות העיקריות המשותף לכל הסיפורים.</w:t>
      </w:r>
    </w:p>
    <w:p w:rsidR="009D6CA7" w:rsidRPr="009D6CA7" w:rsidRDefault="009D6CA7" w:rsidP="009D6CA7">
      <w:pPr>
        <w:rPr>
          <w:rtl/>
        </w:rPr>
      </w:pPr>
      <w:r w:rsidRPr="009D6CA7">
        <w:rPr>
          <w:rFonts w:hint="cs"/>
          <w:rtl/>
        </w:rPr>
        <w:t>כאשר אנו עוסקים בניתוח של מכלול סיפורי במקרא עלינו לפעול בשני מסלולים: מחד, עלינו לתחם את גבולותיה של כל אחת מן היחידות הסיפוריות המרכיבות את המכלול, ולעמוד על נושאה המיוחד ועל אופייה הספרותי הספציפי, כשם שאנו נוהגים ביחס לכל סיפור במקרא; מאידך, עלינו לעמוד על הזיקה בין כל יחידה כזאת לבין חברותיה במכלול הסיפורי, ולחתור אל המכנה המשותף ביניהן ואל נושא המכלול הסיפורי כולו.</w:t>
      </w:r>
      <w:r w:rsidRPr="009D6CA7">
        <w:rPr>
          <w:vertAlign w:val="superscript"/>
          <w:rtl/>
        </w:rPr>
        <w:footnoteReference w:id="1"/>
      </w:r>
      <w:r w:rsidRPr="009D6CA7">
        <w:rPr>
          <w:rFonts w:hint="cs"/>
          <w:rtl/>
        </w:rPr>
        <w:t xml:space="preserve"> </w:t>
      </w:r>
    </w:p>
    <w:p w:rsidR="009D6CA7" w:rsidRPr="009D6CA7" w:rsidRDefault="009D6CA7" w:rsidP="009D6CA7">
      <w:pPr>
        <w:rPr>
          <w:rtl/>
        </w:rPr>
      </w:pPr>
      <w:r w:rsidRPr="009D6CA7">
        <w:rPr>
          <w:rFonts w:hint="cs"/>
          <w:rtl/>
        </w:rPr>
        <w:t xml:space="preserve">הפרקים כ' ו-כ"ב ממלאים היטב את התנאים להגדרתם כ'מכלול סיפורי': כל אחד מפרקים אלו הוא סיפור עצמאי בכל היבט שהוא: לכל  אחד מהם יש נושא משלו וסגולות ספרותיות המייחדות אותו. ואף על פי כן עצמאותו של כל אחד מוגבלת במקצת, שכן הם זקוקים זה לזה ומשלימים זה את זה. </w:t>
      </w:r>
    </w:p>
    <w:p w:rsidR="00A61F58" w:rsidRDefault="009D6CA7" w:rsidP="00A61F58">
      <w:pPr>
        <w:rPr>
          <w:rtl/>
        </w:rPr>
      </w:pPr>
      <w:r w:rsidRPr="009D6CA7">
        <w:rPr>
          <w:rFonts w:hint="cs"/>
          <w:rtl/>
        </w:rPr>
        <w:t>הקורא את הסיפור בפרק כ' שואל את עצמו: האם הברית שכרת אחאב עם בן-הדד הוכיחה את עצמה? האם קִיים בן-הדד את התחייבותו לאחאב, והשיב את הערים הישראליות שנכבשו בידי הארמים? האם חנינת בן-הדד ושילוחו בברית מנעה מלחמה נוספת בין ארם לישראל? על כל השאלות האלו עונה הסיפור בפרק כ"ב, ואל</w:t>
      </w:r>
      <w:r w:rsidR="00A61F58">
        <w:rPr>
          <w:rFonts w:hint="cs"/>
          <w:rtl/>
        </w:rPr>
        <w:t>מ</w:t>
      </w:r>
      <w:r w:rsidRPr="009D6CA7">
        <w:rPr>
          <w:rFonts w:hint="cs"/>
          <w:rtl/>
        </w:rPr>
        <w:t xml:space="preserve">לא התשובות הניתנות בו היו השאלות הללו נותרות פתוחות, וממילא הייתה נפגעת היכולת להעריך נכונה את </w:t>
      </w:r>
      <w:r w:rsidR="005A6593">
        <w:rPr>
          <w:rFonts w:hint="cs"/>
          <w:rtl/>
        </w:rPr>
        <w:t>מעשהו</w:t>
      </w:r>
      <w:r w:rsidRPr="009D6CA7">
        <w:rPr>
          <w:rFonts w:hint="cs"/>
          <w:rtl/>
        </w:rPr>
        <w:t xml:space="preserve"> של אחאב. </w:t>
      </w:r>
    </w:p>
    <w:p w:rsidR="009D6CA7" w:rsidRPr="009D6CA7" w:rsidRDefault="009D6CA7" w:rsidP="00A61F58">
      <w:pPr>
        <w:rPr>
          <w:rtl/>
        </w:rPr>
      </w:pPr>
      <w:r w:rsidRPr="009D6CA7">
        <w:rPr>
          <w:rFonts w:hint="cs"/>
          <w:rtl/>
        </w:rPr>
        <w:t>בסיום פרק כ' מתואר העונש שמייעד הנביא לאחאב "וְהָיְתָה נַפְשְׁךָ תַּחַת נַפְשׁוֹ וְעַמְּךָ תַּחַת עַמּוֹ". הקורא שואל את עצמו מתי וכיצד התקיים עונש זה באחאב ובישראל? גם על כך באה התשובה בסיפור שבפרק כ"ב. נמצא כי עניינים מרכזיים בפרק כ' נותרים 'פתוחים' וסגירתם נעשית בסיפור הבא בהמשך המכלול.</w:t>
      </w:r>
    </w:p>
    <w:p w:rsidR="009D6CA7" w:rsidRPr="009D6CA7" w:rsidRDefault="009D6CA7" w:rsidP="009D6CA7">
      <w:pPr>
        <w:rPr>
          <w:rtl/>
        </w:rPr>
      </w:pPr>
      <w:r w:rsidRPr="009D6CA7">
        <w:rPr>
          <w:rFonts w:hint="cs"/>
          <w:rtl/>
        </w:rPr>
        <w:t>אף הקורא את הסיפור שבפרק כ"ב חש שאין להבין סיפור זה אך מתוך עצמו: כמה דברים סתומים בסיפור זה מוצאים את פתרונם רק מחמת ידיעתנו את המסופר בפרק כ'. כך הדבר במה שנוגע לצורך להשיב את רמות גלעד לישראל, ולא 'להחשות' עוד מקחת אותה</w:t>
      </w:r>
      <w:r w:rsidR="005A6593">
        <w:rPr>
          <w:rFonts w:hint="cs"/>
          <w:rtl/>
        </w:rPr>
        <w:t xml:space="preserve"> (ראה להלן סעיף 2</w:t>
      </w:r>
      <w:r w:rsidR="005A6593" w:rsidRPr="005A6593">
        <w:rPr>
          <w:rFonts w:hint="cs"/>
          <w:vertAlign w:val="subscript"/>
          <w:rtl/>
        </w:rPr>
        <w:t>ד</w:t>
      </w:r>
      <w:r w:rsidR="005A6593">
        <w:rPr>
          <w:rFonts w:hint="cs"/>
          <w:rtl/>
        </w:rPr>
        <w:t>)</w:t>
      </w:r>
      <w:r w:rsidRPr="009D6CA7">
        <w:rPr>
          <w:rFonts w:hint="cs"/>
          <w:rtl/>
        </w:rPr>
        <w:t xml:space="preserve">; ובייחוד הדבר אמור ביחס לגורלו של אחאב </w:t>
      </w:r>
      <w:r w:rsidRPr="009D6CA7">
        <w:rPr>
          <w:rtl/>
        </w:rPr>
        <w:t>–</w:t>
      </w:r>
      <w:r w:rsidRPr="009D6CA7">
        <w:rPr>
          <w:rFonts w:hint="cs"/>
          <w:rtl/>
        </w:rPr>
        <w:t xml:space="preserve"> מותו במלחמה, גורל שהנביא הכריז עליו עוד לפני שאחאב יצא אליה, ואין בפרק כל הסבר לגזירה זו. אך בידיעת הסיפור בפרק כ' מוסבר הדבר היטב.</w:t>
      </w:r>
    </w:p>
    <w:p w:rsidR="009D6CA7" w:rsidRDefault="009D6CA7" w:rsidP="005A6593">
      <w:pPr>
        <w:rPr>
          <w:rtl/>
        </w:rPr>
      </w:pPr>
      <w:r w:rsidRPr="009D6CA7">
        <w:rPr>
          <w:rFonts w:hint="cs"/>
          <w:rtl/>
        </w:rPr>
        <w:t>שני הסיפורים מצויים ברצף ברור של זמן</w:t>
      </w:r>
      <w:r w:rsidR="005A6593">
        <w:rPr>
          <w:rFonts w:hint="cs"/>
          <w:rtl/>
        </w:rPr>
        <w:t>:</w:t>
      </w:r>
      <w:r w:rsidRPr="009D6CA7">
        <w:rPr>
          <w:rFonts w:hint="cs"/>
          <w:rtl/>
        </w:rPr>
        <w:t xml:space="preserve"> שלוש מלחמות בין ארם לישראל</w:t>
      </w:r>
      <w:r w:rsidR="005A6593" w:rsidRPr="009D6CA7">
        <w:rPr>
          <w:rFonts w:hint="cs"/>
          <w:rtl/>
        </w:rPr>
        <w:t xml:space="preserve"> מתוארות ב</w:t>
      </w:r>
      <w:r w:rsidR="005A6593">
        <w:rPr>
          <w:rFonts w:hint="cs"/>
          <w:rtl/>
        </w:rPr>
        <w:t>שניהם</w:t>
      </w:r>
      <w:r w:rsidRPr="009D6CA7">
        <w:rPr>
          <w:rFonts w:hint="cs"/>
          <w:rtl/>
        </w:rPr>
        <w:t xml:space="preserve">, והכתוב מציין את פער הזמן בין כל מלחמה לבין הקודמת לה. </w:t>
      </w:r>
      <w:r w:rsidR="005A6593">
        <w:rPr>
          <w:rFonts w:hint="cs"/>
          <w:rtl/>
        </w:rPr>
        <w:t xml:space="preserve">אותן </w:t>
      </w:r>
      <w:r w:rsidRPr="009D6CA7">
        <w:rPr>
          <w:rFonts w:hint="cs"/>
          <w:rtl/>
        </w:rPr>
        <w:t>דמויו</w:t>
      </w:r>
      <w:r w:rsidR="005A6593">
        <w:rPr>
          <w:rFonts w:hint="cs"/>
          <w:rtl/>
        </w:rPr>
        <w:t>ת מרכזיות מופיעות בשני הסיפורים;</w:t>
      </w:r>
      <w:r w:rsidRPr="009D6CA7">
        <w:rPr>
          <w:rFonts w:hint="cs"/>
          <w:rtl/>
        </w:rPr>
        <w:t xml:space="preserve"> ונקודות דמיון ספרותיות נוספות קיימות ביניהם</w:t>
      </w:r>
      <w:r w:rsidR="005A6593">
        <w:rPr>
          <w:rFonts w:hint="cs"/>
          <w:rtl/>
        </w:rPr>
        <w:t xml:space="preserve"> כפי שנפרט להלן</w:t>
      </w:r>
      <w:r w:rsidRPr="009D6CA7">
        <w:rPr>
          <w:rFonts w:hint="cs"/>
          <w:rtl/>
        </w:rPr>
        <w:t xml:space="preserve">. </w:t>
      </w:r>
    </w:p>
    <w:p w:rsidR="007901AF" w:rsidRDefault="007D7F7E" w:rsidP="005A6593">
      <w:pPr>
        <w:rPr>
          <w:rtl/>
        </w:rPr>
      </w:pPr>
      <w:r>
        <w:rPr>
          <w:rFonts w:hint="cs"/>
          <w:rtl/>
        </w:rPr>
        <w:t>ב</w:t>
      </w:r>
      <w:r w:rsidR="005A6593">
        <w:rPr>
          <w:rFonts w:hint="cs"/>
          <w:rtl/>
        </w:rPr>
        <w:t xml:space="preserve">המשך </w:t>
      </w:r>
      <w:r>
        <w:rPr>
          <w:rFonts w:hint="cs"/>
          <w:rtl/>
        </w:rPr>
        <w:t>עיון זה</w:t>
      </w:r>
      <w:r w:rsidR="007901AF">
        <w:rPr>
          <w:rFonts w:hint="cs"/>
          <w:rtl/>
        </w:rPr>
        <w:t xml:space="preserve"> </w:t>
      </w:r>
      <w:r w:rsidR="00E972E4">
        <w:rPr>
          <w:rFonts w:hint="cs"/>
          <w:rtl/>
        </w:rPr>
        <w:t>נסקור</w:t>
      </w:r>
      <w:r>
        <w:rPr>
          <w:rFonts w:hint="cs"/>
          <w:rtl/>
        </w:rPr>
        <w:t xml:space="preserve"> </w:t>
      </w:r>
      <w:r w:rsidR="00E972E4">
        <w:rPr>
          <w:rFonts w:hint="cs"/>
          <w:rtl/>
        </w:rPr>
        <w:t>את ה</w:t>
      </w:r>
      <w:r>
        <w:rPr>
          <w:rFonts w:hint="cs"/>
          <w:rtl/>
        </w:rPr>
        <w:t xml:space="preserve">קשרים </w:t>
      </w:r>
      <w:r w:rsidR="00E972E4">
        <w:rPr>
          <w:rFonts w:hint="cs"/>
          <w:rtl/>
        </w:rPr>
        <w:t>ה</w:t>
      </w:r>
      <w:r>
        <w:rPr>
          <w:rFonts w:hint="cs"/>
          <w:rtl/>
        </w:rPr>
        <w:t xml:space="preserve">שונים </w:t>
      </w:r>
      <w:r w:rsidR="00E972E4">
        <w:rPr>
          <w:rFonts w:hint="cs"/>
          <w:rtl/>
        </w:rPr>
        <w:t>ש</w:t>
      </w:r>
      <w:r w:rsidR="007901AF">
        <w:rPr>
          <w:rFonts w:hint="cs"/>
          <w:rtl/>
        </w:rPr>
        <w:t>בין שני הסיפורים</w:t>
      </w:r>
      <w:r w:rsidR="00E972E4">
        <w:rPr>
          <w:rFonts w:hint="cs"/>
          <w:rtl/>
        </w:rPr>
        <w:t xml:space="preserve">. קשרים אלה </w:t>
      </w:r>
      <w:r w:rsidR="007901AF">
        <w:rPr>
          <w:rFonts w:hint="cs"/>
          <w:rtl/>
        </w:rPr>
        <w:t>שייכים לתחומים מגוונים:</w:t>
      </w:r>
      <w:r w:rsidR="00721E6A">
        <w:rPr>
          <w:rFonts w:hint="cs"/>
          <w:rtl/>
        </w:rPr>
        <w:t xml:space="preserve"> </w:t>
      </w:r>
      <w:r w:rsidR="007901AF">
        <w:rPr>
          <w:rFonts w:hint="cs"/>
          <w:rtl/>
        </w:rPr>
        <w:t xml:space="preserve">יש מהם השייכים לתחום העלילה הנמשכת </w:t>
      </w:r>
      <w:r w:rsidR="00721E6A">
        <w:rPr>
          <w:rFonts w:hint="cs"/>
          <w:rtl/>
        </w:rPr>
        <w:t xml:space="preserve">מסיפור </w:t>
      </w:r>
      <w:r w:rsidR="007901AF">
        <w:rPr>
          <w:rFonts w:hint="cs"/>
          <w:rtl/>
        </w:rPr>
        <w:t xml:space="preserve">לסיפור; יש המציינים קיומה של מסגרת ספרותית דומה שלתוכה נוצקו </w:t>
      </w:r>
      <w:r w:rsidR="00721E6A">
        <w:rPr>
          <w:rFonts w:hint="cs"/>
          <w:rtl/>
        </w:rPr>
        <w:t xml:space="preserve">שני </w:t>
      </w:r>
      <w:r w:rsidR="007901AF">
        <w:rPr>
          <w:rFonts w:hint="cs"/>
          <w:rtl/>
        </w:rPr>
        <w:t>הסיפורים; ויש מהם השייכים לתחום הסגנון המאפיי</w:t>
      </w:r>
      <w:r w:rsidR="00721E6A">
        <w:rPr>
          <w:rFonts w:hint="cs"/>
          <w:rtl/>
        </w:rPr>
        <w:t>ן</w:t>
      </w:r>
      <w:r w:rsidR="007901AF">
        <w:rPr>
          <w:rFonts w:hint="cs"/>
          <w:rtl/>
        </w:rPr>
        <w:t xml:space="preserve"> את שני הסיפורים </w:t>
      </w:r>
      <w:r w:rsidR="00721E6A">
        <w:rPr>
          <w:rFonts w:hint="cs"/>
          <w:rtl/>
        </w:rPr>
        <w:t>כאחד</w:t>
      </w:r>
      <w:r w:rsidR="007901AF">
        <w:rPr>
          <w:rFonts w:hint="cs"/>
          <w:rtl/>
        </w:rPr>
        <w:t xml:space="preserve">. </w:t>
      </w:r>
      <w:r w:rsidR="005A6593">
        <w:rPr>
          <w:rFonts w:hint="cs"/>
          <w:rtl/>
        </w:rPr>
        <w:t>מסקנת ההשוואה ביניהם תלמדנו כי שני הסיפורים הללו יצאו ממקור אחד, ותצדיק את הגדרתם כמכלול סיפורי.</w:t>
      </w:r>
    </w:p>
    <w:p w:rsidR="00291184" w:rsidRDefault="00291184" w:rsidP="005A6593">
      <w:pPr>
        <w:rPr>
          <w:rtl/>
        </w:rPr>
      </w:pPr>
    </w:p>
    <w:p w:rsidR="00291184" w:rsidRDefault="00291184" w:rsidP="005A6593">
      <w:pPr>
        <w:rPr>
          <w:rtl/>
        </w:rPr>
      </w:pPr>
    </w:p>
    <w:p w:rsidR="00F040AA" w:rsidRDefault="00F040AA" w:rsidP="00A61F58">
      <w:pPr>
        <w:pStyle w:val="3"/>
        <w:rPr>
          <w:rtl/>
        </w:rPr>
      </w:pPr>
      <w:r>
        <w:rPr>
          <w:rFonts w:hint="cs"/>
          <w:rtl/>
        </w:rPr>
        <w:lastRenderedPageBreak/>
        <w:t>1. ייחודם של פרקים כ' ו-כ</w:t>
      </w:r>
      <w:r w:rsidR="00725DB3">
        <w:rPr>
          <w:rFonts w:hint="cs"/>
          <w:rtl/>
        </w:rPr>
        <w:t>"</w:t>
      </w:r>
      <w:r w:rsidR="00A61F58">
        <w:rPr>
          <w:rFonts w:hint="cs"/>
          <w:rtl/>
        </w:rPr>
        <w:t>ב</w:t>
      </w:r>
      <w:r w:rsidR="00725DB3">
        <w:rPr>
          <w:rFonts w:hint="cs"/>
          <w:rtl/>
        </w:rPr>
        <w:t xml:space="preserve"> לעומת יתר</w:t>
      </w:r>
      <w:r>
        <w:rPr>
          <w:rFonts w:hint="cs"/>
          <w:rtl/>
        </w:rPr>
        <w:t xml:space="preserve"> פרקי אחאב</w:t>
      </w:r>
      <w:r w:rsidR="005A6593">
        <w:rPr>
          <w:rFonts w:hint="cs"/>
          <w:rtl/>
        </w:rPr>
        <w:t xml:space="preserve"> בספר מלכים</w:t>
      </w:r>
    </w:p>
    <w:p w:rsidR="007901AF" w:rsidRDefault="002A0820" w:rsidP="005A6593">
      <w:pPr>
        <w:pStyle w:val="aa"/>
        <w:numPr>
          <w:ilvl w:val="0"/>
          <w:numId w:val="5"/>
        </w:numPr>
        <w:rPr>
          <w:rtl/>
        </w:rPr>
      </w:pPr>
      <w:r w:rsidRPr="00F040AA">
        <w:rPr>
          <w:rFonts w:hint="cs"/>
          <w:b/>
          <w:bCs/>
          <w:rtl/>
        </w:rPr>
        <w:t>נושא</w:t>
      </w:r>
      <w:r w:rsidRPr="00F040AA">
        <w:rPr>
          <w:b/>
          <w:bCs/>
          <w:rtl/>
        </w:rPr>
        <w:t xml:space="preserve"> </w:t>
      </w:r>
      <w:r w:rsidRPr="00F040AA">
        <w:rPr>
          <w:rFonts w:hint="cs"/>
          <w:b/>
          <w:bCs/>
          <w:rtl/>
        </w:rPr>
        <w:t>הסיפורים</w:t>
      </w:r>
      <w:r w:rsidR="00F040AA">
        <w:rPr>
          <w:rFonts w:hint="cs"/>
          <w:rtl/>
        </w:rPr>
        <w:t xml:space="preserve"> </w:t>
      </w:r>
      <w:r w:rsidR="00F040AA">
        <w:rPr>
          <w:rtl/>
        </w:rPr>
        <w:t>–</w:t>
      </w:r>
      <w:r w:rsidR="00F040AA">
        <w:rPr>
          <w:rFonts w:hint="cs"/>
          <w:rtl/>
        </w:rPr>
        <w:t xml:space="preserve"> </w:t>
      </w:r>
      <w:r w:rsidR="007901AF">
        <w:rPr>
          <w:rFonts w:hint="cs"/>
          <w:rtl/>
        </w:rPr>
        <w:t xml:space="preserve">שני הסיפורים עוסקים במלחמותיו של אחאב מלך ישראל בארם, מלחמות שנערכו בהפרשי זמן קצרים יחסית בשנותיו האחרונות של אחאב. שני הסיפורים </w:t>
      </w:r>
      <w:r>
        <w:rPr>
          <w:rFonts w:hint="cs"/>
          <w:rtl/>
        </w:rPr>
        <w:t xml:space="preserve">הללו הם </w:t>
      </w:r>
      <w:r w:rsidR="007901AF">
        <w:rPr>
          <w:rFonts w:hint="cs"/>
          <w:rtl/>
        </w:rPr>
        <w:t xml:space="preserve">היחידים </w:t>
      </w:r>
      <w:r>
        <w:rPr>
          <w:rFonts w:hint="cs"/>
          <w:rtl/>
        </w:rPr>
        <w:t xml:space="preserve">מבין פרקי אחאב </w:t>
      </w:r>
      <w:r w:rsidR="007901AF">
        <w:rPr>
          <w:rFonts w:hint="cs"/>
          <w:rtl/>
        </w:rPr>
        <w:t xml:space="preserve">שבהם מתוארת פעולתו </w:t>
      </w:r>
      <w:r>
        <w:rPr>
          <w:rFonts w:hint="cs"/>
          <w:rtl/>
        </w:rPr>
        <w:t xml:space="preserve">של אחאב </w:t>
      </w:r>
      <w:r w:rsidR="007901AF">
        <w:rPr>
          <w:rFonts w:hint="cs"/>
          <w:rtl/>
        </w:rPr>
        <w:t xml:space="preserve">כלוחם באויב חיצוני. </w:t>
      </w:r>
      <w:r w:rsidR="005A6593">
        <w:rPr>
          <w:rFonts w:hint="cs"/>
          <w:rtl/>
        </w:rPr>
        <w:t>שאר</w:t>
      </w:r>
      <w:r w:rsidR="007901AF">
        <w:rPr>
          <w:rFonts w:hint="cs"/>
          <w:rtl/>
        </w:rPr>
        <w:t xml:space="preserve"> ה</w:t>
      </w:r>
      <w:r>
        <w:rPr>
          <w:rFonts w:hint="cs"/>
          <w:rtl/>
        </w:rPr>
        <w:t>סיפורים ה</w:t>
      </w:r>
      <w:r w:rsidR="007901AF">
        <w:rPr>
          <w:rFonts w:hint="cs"/>
          <w:rtl/>
        </w:rPr>
        <w:t>מס</w:t>
      </w:r>
      <w:r>
        <w:rPr>
          <w:rFonts w:hint="cs"/>
          <w:rtl/>
        </w:rPr>
        <w:t>ו</w:t>
      </w:r>
      <w:r w:rsidR="007901AF">
        <w:rPr>
          <w:rFonts w:hint="cs"/>
          <w:rtl/>
        </w:rPr>
        <w:t>פר</w:t>
      </w:r>
      <w:r>
        <w:rPr>
          <w:rFonts w:hint="cs"/>
          <w:rtl/>
        </w:rPr>
        <w:t>ים</w:t>
      </w:r>
      <w:r w:rsidR="007901AF">
        <w:rPr>
          <w:rFonts w:hint="cs"/>
          <w:rtl/>
        </w:rPr>
        <w:t xml:space="preserve"> עליו בספרנו נוגע</w:t>
      </w:r>
      <w:r>
        <w:rPr>
          <w:rFonts w:hint="cs"/>
          <w:rtl/>
        </w:rPr>
        <w:t>ים</w:t>
      </w:r>
      <w:r w:rsidR="007901AF">
        <w:rPr>
          <w:rFonts w:hint="cs"/>
          <w:rtl/>
        </w:rPr>
        <w:t xml:space="preserve"> בעניינים פני</w:t>
      </w:r>
      <w:r w:rsidR="00725DB3">
        <w:rPr>
          <w:rFonts w:hint="cs"/>
          <w:rtl/>
        </w:rPr>
        <w:t>מיי</w:t>
      </w:r>
      <w:r w:rsidR="007901AF">
        <w:rPr>
          <w:rFonts w:hint="cs"/>
          <w:rtl/>
        </w:rPr>
        <w:t>ם</w:t>
      </w:r>
      <w:r w:rsidR="00725DB3">
        <w:rPr>
          <w:rFonts w:hint="cs"/>
          <w:rtl/>
        </w:rPr>
        <w:t xml:space="preserve"> שאירעו בתוך ממלכת </w:t>
      </w:r>
      <w:r w:rsidR="007901AF">
        <w:rPr>
          <w:rFonts w:hint="cs"/>
          <w:rtl/>
        </w:rPr>
        <w:t>ישראל.</w:t>
      </w:r>
    </w:p>
    <w:p w:rsidR="007901AF" w:rsidRPr="00F040AA" w:rsidRDefault="002A0820" w:rsidP="005A6593">
      <w:pPr>
        <w:pStyle w:val="aa"/>
        <w:numPr>
          <w:ilvl w:val="0"/>
          <w:numId w:val="5"/>
        </w:numPr>
        <w:rPr>
          <w:rtl/>
        </w:rPr>
      </w:pPr>
      <w:r w:rsidRPr="00F040AA">
        <w:rPr>
          <w:rFonts w:hint="cs"/>
          <w:b/>
          <w:bCs/>
          <w:rtl/>
        </w:rPr>
        <w:t>כינוייו</w:t>
      </w:r>
      <w:r w:rsidRPr="00F040AA">
        <w:rPr>
          <w:b/>
          <w:bCs/>
          <w:rtl/>
        </w:rPr>
        <w:t xml:space="preserve"> </w:t>
      </w:r>
      <w:r w:rsidRPr="00F040AA">
        <w:rPr>
          <w:rFonts w:hint="cs"/>
          <w:b/>
          <w:bCs/>
          <w:rtl/>
        </w:rPr>
        <w:t>של</w:t>
      </w:r>
      <w:r w:rsidRPr="00F040AA">
        <w:rPr>
          <w:b/>
          <w:bCs/>
          <w:rtl/>
        </w:rPr>
        <w:t xml:space="preserve"> </w:t>
      </w:r>
      <w:r w:rsidRPr="00F040AA">
        <w:rPr>
          <w:rFonts w:hint="cs"/>
          <w:b/>
          <w:bCs/>
          <w:rtl/>
        </w:rPr>
        <w:t>אחאב</w:t>
      </w:r>
      <w:r w:rsidR="00F040AA" w:rsidRPr="00F040AA">
        <w:rPr>
          <w:b/>
          <w:bCs/>
          <w:rtl/>
        </w:rPr>
        <w:t xml:space="preserve"> </w:t>
      </w:r>
      <w:r w:rsidR="00F040AA">
        <w:rPr>
          <w:rtl/>
        </w:rPr>
        <w:t>–</w:t>
      </w:r>
      <w:r w:rsidR="00F040AA">
        <w:rPr>
          <w:rFonts w:hint="cs"/>
          <w:rtl/>
        </w:rPr>
        <w:t xml:space="preserve"> </w:t>
      </w:r>
      <w:r w:rsidR="007901AF" w:rsidRPr="007901AF">
        <w:rPr>
          <w:rFonts w:hint="cs"/>
          <w:rtl/>
        </w:rPr>
        <w:t>הקשר הקודם שעמדנו עליו מתבטא בתופעה סגנונית בולטת המי</w:t>
      </w:r>
      <w:r>
        <w:rPr>
          <w:rFonts w:hint="cs"/>
          <w:rtl/>
        </w:rPr>
        <w:t>יחד</w:t>
      </w:r>
      <w:r w:rsidR="007901AF" w:rsidRPr="007901AF">
        <w:rPr>
          <w:rFonts w:hint="cs"/>
          <w:rtl/>
        </w:rPr>
        <w:t xml:space="preserve">ת את שני הסיפורים </w:t>
      </w:r>
      <w:r>
        <w:rPr>
          <w:rFonts w:hint="cs"/>
          <w:rtl/>
        </w:rPr>
        <w:t>שאנו דנים בהם</w:t>
      </w:r>
      <w:r w:rsidRPr="007901AF">
        <w:rPr>
          <w:rFonts w:hint="cs"/>
          <w:rtl/>
        </w:rPr>
        <w:t xml:space="preserve"> </w:t>
      </w:r>
      <w:r w:rsidR="007901AF" w:rsidRPr="007901AF">
        <w:rPr>
          <w:rFonts w:hint="cs"/>
          <w:rtl/>
        </w:rPr>
        <w:t>משאר הסיפורים אודות אחאב בספרנו:</w:t>
      </w:r>
      <w:r w:rsidR="007901AF">
        <w:rPr>
          <w:rFonts w:hint="cs"/>
          <w:rtl/>
        </w:rPr>
        <w:t xml:space="preserve"> ב</w:t>
      </w:r>
      <w:r w:rsidR="00725DB3">
        <w:rPr>
          <w:rFonts w:hint="cs"/>
          <w:rtl/>
        </w:rPr>
        <w:t>כל סיפורי אחאב, מלבד אלה שבפרק כ' ו-כ"ב,</w:t>
      </w:r>
      <w:r w:rsidR="007901AF">
        <w:rPr>
          <w:rFonts w:hint="cs"/>
          <w:rtl/>
        </w:rPr>
        <w:t xml:space="preserve"> מכונה אחאב </w:t>
      </w:r>
      <w:r w:rsidR="005A6593">
        <w:rPr>
          <w:rFonts w:hint="cs"/>
          <w:rtl/>
        </w:rPr>
        <w:t>על פי רוב</w:t>
      </w:r>
      <w:r w:rsidR="007901AF">
        <w:rPr>
          <w:rFonts w:hint="cs"/>
          <w:rtl/>
        </w:rPr>
        <w:t xml:space="preserve"> בשמו </w:t>
      </w:r>
      <w:r w:rsidR="005A6593">
        <w:rPr>
          <w:rFonts w:hint="cs"/>
          <w:rtl/>
        </w:rPr>
        <w:t xml:space="preserve">הפרטי </w:t>
      </w:r>
      <w:r w:rsidR="007901AF">
        <w:rPr>
          <w:rFonts w:hint="cs"/>
          <w:rtl/>
        </w:rPr>
        <w:t>ללא ת</w:t>
      </w:r>
      <w:r w:rsidR="005A6593">
        <w:rPr>
          <w:rFonts w:hint="cs"/>
          <w:rtl/>
        </w:rPr>
        <w:t>ו</w:t>
      </w:r>
      <w:r w:rsidR="007901AF">
        <w:rPr>
          <w:rFonts w:hint="cs"/>
          <w:rtl/>
        </w:rPr>
        <w:t>ארו המלכותי,</w:t>
      </w:r>
      <w:r w:rsidR="007E4624">
        <w:rPr>
          <w:rStyle w:val="a9"/>
          <w:rtl/>
        </w:rPr>
        <w:footnoteReference w:id="2"/>
      </w:r>
      <w:r w:rsidR="007E4624">
        <w:rPr>
          <w:rFonts w:hint="cs"/>
          <w:rtl/>
        </w:rPr>
        <w:t xml:space="preserve"> </w:t>
      </w:r>
      <w:r w:rsidR="00FF5E13">
        <w:rPr>
          <w:rFonts w:hint="cs"/>
          <w:rtl/>
        </w:rPr>
        <w:t>ואילו</w:t>
      </w:r>
      <w:r>
        <w:rPr>
          <w:rFonts w:hint="cs"/>
          <w:rtl/>
        </w:rPr>
        <w:t xml:space="preserve"> </w:t>
      </w:r>
      <w:r w:rsidR="007E4624">
        <w:rPr>
          <w:rFonts w:hint="cs"/>
          <w:rtl/>
        </w:rPr>
        <w:t xml:space="preserve">בסיפורים שבפרק כ' ובפרק כ"ב </w:t>
      </w:r>
      <w:r w:rsidR="005A6593">
        <w:rPr>
          <w:rFonts w:hint="cs"/>
          <w:rtl/>
        </w:rPr>
        <w:t xml:space="preserve">הפוך הדבר: אחאב </w:t>
      </w:r>
      <w:r w:rsidR="007E4624">
        <w:rPr>
          <w:rFonts w:hint="cs"/>
          <w:rtl/>
        </w:rPr>
        <w:t xml:space="preserve">מכונה </w:t>
      </w:r>
      <w:r w:rsidR="005A6593">
        <w:rPr>
          <w:rFonts w:hint="cs"/>
          <w:rtl/>
        </w:rPr>
        <w:t xml:space="preserve">בהם </w:t>
      </w:r>
      <w:r w:rsidR="00FF5E13">
        <w:rPr>
          <w:rFonts w:hint="cs"/>
          <w:rtl/>
        </w:rPr>
        <w:t xml:space="preserve">על פי רוב </w:t>
      </w:r>
      <w:r w:rsidR="007E4624">
        <w:rPr>
          <w:rFonts w:hint="cs"/>
          <w:rtl/>
        </w:rPr>
        <w:t>'מ</w:t>
      </w:r>
      <w:r>
        <w:rPr>
          <w:rFonts w:hint="cs"/>
          <w:rtl/>
        </w:rPr>
        <w:t>ֶ</w:t>
      </w:r>
      <w:r w:rsidR="007E4624">
        <w:rPr>
          <w:rFonts w:hint="cs"/>
          <w:rtl/>
        </w:rPr>
        <w:t>ל</w:t>
      </w:r>
      <w:r>
        <w:rPr>
          <w:rFonts w:hint="cs"/>
          <w:rtl/>
        </w:rPr>
        <w:t>ֶ</w:t>
      </w:r>
      <w:r w:rsidR="007E4624">
        <w:rPr>
          <w:rFonts w:hint="cs"/>
          <w:rtl/>
        </w:rPr>
        <w:t>ך</w:t>
      </w:r>
      <w:r>
        <w:rPr>
          <w:rFonts w:hint="cs"/>
          <w:rtl/>
        </w:rPr>
        <w:t>ְ</w:t>
      </w:r>
      <w:r w:rsidR="007E4624">
        <w:rPr>
          <w:rFonts w:hint="cs"/>
          <w:rtl/>
        </w:rPr>
        <w:t xml:space="preserve"> י</w:t>
      </w:r>
      <w:r>
        <w:rPr>
          <w:rFonts w:hint="cs"/>
          <w:rtl/>
        </w:rPr>
        <w:t>ִ</w:t>
      </w:r>
      <w:r w:rsidR="007E4624">
        <w:rPr>
          <w:rFonts w:hint="cs"/>
          <w:rtl/>
        </w:rPr>
        <w:t>ש</w:t>
      </w:r>
      <w:r>
        <w:rPr>
          <w:rFonts w:hint="cs"/>
          <w:rtl/>
        </w:rPr>
        <w:t>ְׂ</w:t>
      </w:r>
      <w:r w:rsidR="007E4624">
        <w:rPr>
          <w:rFonts w:hint="cs"/>
          <w:rtl/>
        </w:rPr>
        <w:t>ר</w:t>
      </w:r>
      <w:r>
        <w:rPr>
          <w:rFonts w:hint="cs"/>
          <w:rtl/>
        </w:rPr>
        <w:t>ָ</w:t>
      </w:r>
      <w:r w:rsidR="007E4624">
        <w:rPr>
          <w:rFonts w:hint="cs"/>
          <w:rtl/>
        </w:rPr>
        <w:t>א</w:t>
      </w:r>
      <w:r>
        <w:rPr>
          <w:rFonts w:hint="cs"/>
          <w:rtl/>
        </w:rPr>
        <w:t>ֵ</w:t>
      </w:r>
      <w:r w:rsidR="007E4624">
        <w:rPr>
          <w:rFonts w:hint="cs"/>
          <w:rtl/>
        </w:rPr>
        <w:t>ל' או 'ה</w:t>
      </w:r>
      <w:r>
        <w:rPr>
          <w:rFonts w:hint="cs"/>
          <w:rtl/>
        </w:rPr>
        <w:t>ַ</w:t>
      </w:r>
      <w:r w:rsidR="007E4624">
        <w:rPr>
          <w:rFonts w:hint="cs"/>
          <w:rtl/>
        </w:rPr>
        <w:t>מ</w:t>
      </w:r>
      <w:r>
        <w:rPr>
          <w:rFonts w:hint="cs"/>
          <w:rtl/>
        </w:rPr>
        <w:t>ֶּ</w:t>
      </w:r>
      <w:r w:rsidR="007E4624">
        <w:rPr>
          <w:rFonts w:hint="cs"/>
          <w:rtl/>
        </w:rPr>
        <w:t>ל</w:t>
      </w:r>
      <w:r>
        <w:rPr>
          <w:rFonts w:hint="cs"/>
          <w:rtl/>
        </w:rPr>
        <w:t>ֶ</w:t>
      </w:r>
      <w:r w:rsidR="007E4624">
        <w:rPr>
          <w:rFonts w:hint="cs"/>
          <w:rtl/>
        </w:rPr>
        <w:t>ך</w:t>
      </w:r>
      <w:r>
        <w:rPr>
          <w:rFonts w:hint="cs"/>
          <w:rtl/>
        </w:rPr>
        <w:t>ְ</w:t>
      </w:r>
      <w:r w:rsidR="007E4624">
        <w:rPr>
          <w:rFonts w:hint="cs"/>
          <w:rtl/>
        </w:rPr>
        <w:t>' .</w:t>
      </w:r>
      <w:r w:rsidR="007E4624">
        <w:rPr>
          <w:rStyle w:val="a9"/>
          <w:rtl/>
        </w:rPr>
        <w:footnoteReference w:id="3"/>
      </w:r>
    </w:p>
    <w:p w:rsidR="007E4624" w:rsidRDefault="00FF5E13" w:rsidP="001D29B3">
      <w:pPr>
        <w:pStyle w:val="aa"/>
        <w:numPr>
          <w:ilvl w:val="0"/>
          <w:numId w:val="5"/>
        </w:numPr>
      </w:pPr>
      <w:r w:rsidRPr="00F040AA">
        <w:rPr>
          <w:rFonts w:hint="cs"/>
          <w:b/>
          <w:bCs/>
          <w:rtl/>
        </w:rPr>
        <w:t>הנביא</w:t>
      </w:r>
      <w:r w:rsidRPr="00F040AA">
        <w:rPr>
          <w:b/>
          <w:bCs/>
          <w:rtl/>
        </w:rPr>
        <w:t xml:space="preserve"> </w:t>
      </w:r>
      <w:r w:rsidRPr="00F040AA">
        <w:rPr>
          <w:rFonts w:hint="cs"/>
          <w:b/>
          <w:bCs/>
          <w:rtl/>
        </w:rPr>
        <w:t>העומד</w:t>
      </w:r>
      <w:r w:rsidRPr="00F040AA">
        <w:rPr>
          <w:b/>
          <w:bCs/>
          <w:rtl/>
        </w:rPr>
        <w:t xml:space="preserve"> </w:t>
      </w:r>
      <w:r w:rsidRPr="00F040AA">
        <w:rPr>
          <w:rFonts w:hint="cs"/>
          <w:b/>
          <w:bCs/>
          <w:rtl/>
        </w:rPr>
        <w:t>מול</w:t>
      </w:r>
      <w:r w:rsidRPr="00F040AA">
        <w:rPr>
          <w:b/>
          <w:bCs/>
          <w:rtl/>
        </w:rPr>
        <w:t xml:space="preserve"> </w:t>
      </w:r>
      <w:r w:rsidRPr="00F040AA">
        <w:rPr>
          <w:rFonts w:hint="cs"/>
          <w:b/>
          <w:bCs/>
          <w:rtl/>
        </w:rPr>
        <w:t>אחאב</w:t>
      </w:r>
      <w:r w:rsidR="00F040AA" w:rsidRPr="00F040AA">
        <w:rPr>
          <w:b/>
          <w:bCs/>
          <w:rtl/>
        </w:rPr>
        <w:t xml:space="preserve"> </w:t>
      </w:r>
      <w:r w:rsidR="00F040AA">
        <w:rPr>
          <w:rtl/>
        </w:rPr>
        <w:t>–</w:t>
      </w:r>
      <w:r w:rsidR="00F040AA">
        <w:rPr>
          <w:rFonts w:hint="cs"/>
          <w:rtl/>
        </w:rPr>
        <w:t xml:space="preserve"> </w:t>
      </w:r>
      <w:r w:rsidR="007E4624">
        <w:rPr>
          <w:rFonts w:hint="cs"/>
          <w:rtl/>
        </w:rPr>
        <w:t xml:space="preserve">עוד </w:t>
      </w:r>
      <w:r>
        <w:rPr>
          <w:rFonts w:hint="cs"/>
          <w:rtl/>
        </w:rPr>
        <w:t>עניין</w:t>
      </w:r>
      <w:r w:rsidR="007E4624">
        <w:rPr>
          <w:rFonts w:hint="cs"/>
          <w:rtl/>
        </w:rPr>
        <w:t xml:space="preserve"> מייחד את שני הסיפורים </w:t>
      </w:r>
      <w:r>
        <w:rPr>
          <w:rFonts w:hint="cs"/>
          <w:rtl/>
        </w:rPr>
        <w:t xml:space="preserve">שאנו דנים בהם </w:t>
      </w:r>
      <w:r w:rsidR="007E4624">
        <w:rPr>
          <w:rFonts w:hint="cs"/>
          <w:rtl/>
        </w:rPr>
        <w:t xml:space="preserve">משאר הסיפורים על אחאב: </w:t>
      </w:r>
      <w:r>
        <w:rPr>
          <w:rFonts w:hint="cs"/>
          <w:rtl/>
        </w:rPr>
        <w:t xml:space="preserve">אליהו נביא הדור, הדמות הנבואית שעומדת מול אחאב בכל הסיפורים האחרים, נעדר משני הסיפורים הללו. </w:t>
      </w:r>
      <w:r w:rsidR="007E4624">
        <w:rPr>
          <w:rFonts w:hint="cs"/>
          <w:rtl/>
        </w:rPr>
        <w:t xml:space="preserve">מול אחאב פועל </w:t>
      </w:r>
      <w:r>
        <w:rPr>
          <w:rFonts w:hint="cs"/>
          <w:rtl/>
        </w:rPr>
        <w:t>בשני ה</w:t>
      </w:r>
      <w:r w:rsidR="00725DB3">
        <w:rPr>
          <w:rFonts w:hint="cs"/>
          <w:rtl/>
        </w:rPr>
        <w:t>סיפורים</w:t>
      </w:r>
      <w:r>
        <w:rPr>
          <w:rFonts w:hint="cs"/>
          <w:rtl/>
        </w:rPr>
        <w:t xml:space="preserve"> </w:t>
      </w:r>
      <w:r w:rsidR="007E4624">
        <w:rPr>
          <w:rFonts w:hint="cs"/>
          <w:rtl/>
        </w:rPr>
        <w:t>נביא אחר.</w:t>
      </w:r>
      <w:r w:rsidR="007E4624">
        <w:rPr>
          <w:rStyle w:val="a9"/>
          <w:rtl/>
        </w:rPr>
        <w:footnoteReference w:id="4"/>
      </w:r>
    </w:p>
    <w:p w:rsidR="007E4624" w:rsidRDefault="00F040AA" w:rsidP="00A61F58">
      <w:pPr>
        <w:pStyle w:val="3"/>
        <w:rPr>
          <w:rtl/>
        </w:rPr>
      </w:pPr>
      <w:r>
        <w:rPr>
          <w:rFonts w:hint="cs"/>
          <w:rtl/>
        </w:rPr>
        <w:t>2.</w:t>
      </w:r>
      <w:r w:rsidR="007E4624">
        <w:rPr>
          <w:rFonts w:hint="cs"/>
          <w:rtl/>
        </w:rPr>
        <w:t xml:space="preserve"> קשרי</w:t>
      </w:r>
      <w:r>
        <w:rPr>
          <w:rFonts w:hint="cs"/>
          <w:rtl/>
        </w:rPr>
        <w:t xml:space="preserve"> עלילה</w:t>
      </w:r>
      <w:r w:rsidR="007E4624">
        <w:rPr>
          <w:rFonts w:hint="cs"/>
          <w:rtl/>
        </w:rPr>
        <w:t xml:space="preserve"> גלויים או סמויים בין </w:t>
      </w:r>
      <w:r>
        <w:rPr>
          <w:rFonts w:hint="cs"/>
          <w:rtl/>
        </w:rPr>
        <w:t>פרק כ' ל-כ"</w:t>
      </w:r>
      <w:r w:rsidR="00A61F58">
        <w:rPr>
          <w:rFonts w:hint="cs"/>
          <w:rtl/>
        </w:rPr>
        <w:t>ב</w:t>
      </w:r>
    </w:p>
    <w:p w:rsidR="007E4624" w:rsidRDefault="00825553" w:rsidP="001D29B3">
      <w:pPr>
        <w:pStyle w:val="aa"/>
        <w:numPr>
          <w:ilvl w:val="0"/>
          <w:numId w:val="5"/>
        </w:numPr>
      </w:pPr>
      <w:r w:rsidRPr="00825553">
        <w:rPr>
          <w:rFonts w:hint="cs"/>
          <w:b/>
          <w:bCs/>
          <w:rtl/>
        </w:rPr>
        <w:t>ציו</w:t>
      </w:r>
      <w:r>
        <w:rPr>
          <w:rFonts w:hint="cs"/>
          <w:b/>
          <w:bCs/>
          <w:rtl/>
        </w:rPr>
        <w:t xml:space="preserve">ן </w:t>
      </w:r>
      <w:r w:rsidRPr="001D29B3">
        <w:rPr>
          <w:rFonts w:hint="cs"/>
          <w:b/>
          <w:bCs/>
          <w:rtl/>
        </w:rPr>
        <w:t>כ</w:t>
      </w:r>
      <w:r w:rsidRPr="00825553">
        <w:rPr>
          <w:rFonts w:hint="cs"/>
          <w:b/>
          <w:bCs/>
          <w:rtl/>
        </w:rPr>
        <w:t>רונולוגי</w:t>
      </w:r>
      <w:r>
        <w:rPr>
          <w:rFonts w:hint="cs"/>
          <w:b/>
          <w:bCs/>
          <w:rtl/>
        </w:rPr>
        <w:t xml:space="preserve"> </w:t>
      </w:r>
      <w:r w:rsidRPr="001D29B3">
        <w:rPr>
          <w:rFonts w:hint="cs"/>
          <w:b/>
          <w:bCs/>
          <w:rtl/>
        </w:rPr>
        <w:t>מקשר</w:t>
      </w:r>
      <w:r w:rsidR="007E4624">
        <w:rPr>
          <w:rStyle w:val="a9"/>
          <w:rtl/>
        </w:rPr>
        <w:footnoteReference w:id="5"/>
      </w:r>
      <w:r>
        <w:rPr>
          <w:rFonts w:hint="cs"/>
          <w:rtl/>
        </w:rPr>
        <w:t xml:space="preserve"> </w:t>
      </w:r>
      <w:r>
        <w:rPr>
          <w:rtl/>
        </w:rPr>
        <w:t>–</w:t>
      </w:r>
      <w:r>
        <w:rPr>
          <w:rFonts w:hint="cs"/>
          <w:rtl/>
        </w:rPr>
        <w:t xml:space="preserve"> </w:t>
      </w:r>
      <w:r w:rsidR="007E4624">
        <w:rPr>
          <w:rFonts w:hint="cs"/>
          <w:rtl/>
        </w:rPr>
        <w:t>פתיחתו של סיפורנו בפסוק א "</w:t>
      </w:r>
      <w:r w:rsidR="007E4624" w:rsidRPr="007E4624">
        <w:rPr>
          <w:rFonts w:hint="cs"/>
          <w:rtl/>
        </w:rPr>
        <w:t>וַיֵּשְׁבוּ שָׁלֹשׁ שָׁנִים</w:t>
      </w:r>
      <w:r w:rsidR="007E4624">
        <w:rPr>
          <w:rFonts w:hint="cs"/>
          <w:rtl/>
        </w:rPr>
        <w:t>,</w:t>
      </w:r>
      <w:r w:rsidR="007E4624" w:rsidRPr="007E4624">
        <w:rPr>
          <w:rFonts w:hint="cs"/>
          <w:rtl/>
        </w:rPr>
        <w:t xml:space="preserve"> אֵין מִלְחָמָה בֵּין אֲרָם וּבֵין יִשְׂרָאֵל</w:t>
      </w:r>
      <w:r w:rsidR="007E4624">
        <w:rPr>
          <w:rFonts w:hint="cs"/>
          <w:rtl/>
        </w:rPr>
        <w:t xml:space="preserve">" קושרת את סיפורנו בפירוש למחצית השנייה של הסיפור שבפרק כ'. שם סופר על המלחמה </w:t>
      </w:r>
      <w:r>
        <w:rPr>
          <w:rFonts w:hint="cs"/>
          <w:rtl/>
        </w:rPr>
        <w:t xml:space="preserve">הקודמת </w:t>
      </w:r>
      <w:r w:rsidR="007E4624">
        <w:rPr>
          <w:rFonts w:hint="cs"/>
          <w:rtl/>
        </w:rPr>
        <w:t>בין ארם לישראל שהתרחשה באפק</w:t>
      </w:r>
      <w:r w:rsidR="00725DB3">
        <w:rPr>
          <w:rFonts w:hint="cs"/>
          <w:rtl/>
        </w:rPr>
        <w:t xml:space="preserve"> שלוש שנים קודם למסופר בפרקנו. מלחמה זו אירעה "לִתְשׁוּבַת הַשָּׁנָה" (כ', כב; כו)</w:t>
      </w:r>
      <w:r w:rsidR="00A7553A">
        <w:rPr>
          <w:rFonts w:hint="cs"/>
          <w:rtl/>
        </w:rPr>
        <w:t>,</w:t>
      </w:r>
      <w:r w:rsidR="007E4624">
        <w:rPr>
          <w:rFonts w:hint="cs"/>
          <w:rtl/>
        </w:rPr>
        <w:t xml:space="preserve"> </w:t>
      </w:r>
      <w:r w:rsidR="00725DB3">
        <w:rPr>
          <w:rFonts w:hint="cs"/>
          <w:rtl/>
        </w:rPr>
        <w:t xml:space="preserve"> </w:t>
      </w:r>
      <w:r w:rsidR="00A7553A">
        <w:rPr>
          <w:rFonts w:hint="cs"/>
          <w:rtl/>
        </w:rPr>
        <w:t>כלומר כעבור</w:t>
      </w:r>
      <w:r w:rsidR="00725DB3">
        <w:rPr>
          <w:rFonts w:hint="cs"/>
          <w:rtl/>
        </w:rPr>
        <w:t xml:space="preserve"> שנה מ</w:t>
      </w:r>
      <w:r w:rsidR="007E4624">
        <w:rPr>
          <w:rFonts w:hint="cs"/>
          <w:rtl/>
        </w:rPr>
        <w:t xml:space="preserve">המלחמה </w:t>
      </w:r>
      <w:r>
        <w:rPr>
          <w:rFonts w:hint="cs"/>
          <w:rtl/>
        </w:rPr>
        <w:t xml:space="preserve">הראשונה </w:t>
      </w:r>
      <w:r w:rsidR="007E4624">
        <w:rPr>
          <w:rFonts w:hint="cs"/>
          <w:rtl/>
        </w:rPr>
        <w:t>שהייתה בין שני הצדדים בשומרון. הפסוק הפותח את סיפורנו מציין אפוא כי לאחר המלחמה ההיא, השתררו שלוש שנות שקט שבהן "</w:t>
      </w:r>
      <w:r w:rsidR="007E4624" w:rsidRPr="007E4624">
        <w:rPr>
          <w:rFonts w:hint="cs"/>
          <w:rtl/>
        </w:rPr>
        <w:t>אֵין מִלְחָמָה בֵּין אֲרָם וּבֵין יִשְׂרָאֵל</w:t>
      </w:r>
      <w:r w:rsidR="007E4624">
        <w:rPr>
          <w:rFonts w:hint="cs"/>
          <w:rtl/>
        </w:rPr>
        <w:t>", ו</w:t>
      </w:r>
      <w:r>
        <w:rPr>
          <w:rFonts w:hint="cs"/>
          <w:rtl/>
        </w:rPr>
        <w:t xml:space="preserve">רק </w:t>
      </w:r>
      <w:r w:rsidR="007E4624">
        <w:rPr>
          <w:rFonts w:hint="cs"/>
          <w:rtl/>
        </w:rPr>
        <w:t>אז פרצה ביניהם מלחמה נוספת.</w:t>
      </w:r>
    </w:p>
    <w:p w:rsidR="00D16069" w:rsidRPr="00D16069" w:rsidRDefault="00825553" w:rsidP="001D29B3">
      <w:pPr>
        <w:pStyle w:val="aa"/>
        <w:numPr>
          <w:ilvl w:val="0"/>
          <w:numId w:val="5"/>
        </w:numPr>
        <w:rPr>
          <w:rtl/>
        </w:rPr>
      </w:pPr>
      <w:r w:rsidRPr="00D16069">
        <w:rPr>
          <w:rFonts w:hint="cs"/>
          <w:b/>
          <w:bCs/>
          <w:rtl/>
        </w:rPr>
        <w:t>העילה</w:t>
      </w:r>
      <w:r w:rsidRPr="00D16069">
        <w:rPr>
          <w:b/>
          <w:bCs/>
          <w:rtl/>
        </w:rPr>
        <w:t xml:space="preserve"> </w:t>
      </w:r>
      <w:r w:rsidRPr="00D16069">
        <w:rPr>
          <w:rFonts w:hint="cs"/>
          <w:b/>
          <w:bCs/>
          <w:rtl/>
        </w:rPr>
        <w:t>למלחמה</w:t>
      </w:r>
      <w:r w:rsidR="005A6593">
        <w:rPr>
          <w:rFonts w:hint="cs"/>
          <w:b/>
          <w:bCs/>
          <w:rtl/>
        </w:rPr>
        <w:t xml:space="preserve"> בסיפורנו</w:t>
      </w:r>
      <w:r w:rsidR="00A7553A" w:rsidRPr="001D29B3">
        <w:rPr>
          <w:rFonts w:hint="cs"/>
          <w:b/>
          <w:bCs/>
          <w:rtl/>
        </w:rPr>
        <w:t xml:space="preserve">: </w:t>
      </w:r>
      <w:r w:rsidR="00A7553A">
        <w:rPr>
          <w:rFonts w:hint="cs"/>
          <w:b/>
          <w:bCs/>
          <w:rtl/>
        </w:rPr>
        <w:t xml:space="preserve">הפרת </w:t>
      </w:r>
      <w:r w:rsidR="005A6593">
        <w:rPr>
          <w:rFonts w:hint="cs"/>
          <w:b/>
          <w:bCs/>
          <w:rtl/>
        </w:rPr>
        <w:t>ה</w:t>
      </w:r>
      <w:r w:rsidR="00A7553A" w:rsidRPr="001D29B3">
        <w:rPr>
          <w:rFonts w:hint="cs"/>
          <w:b/>
          <w:bCs/>
          <w:rtl/>
        </w:rPr>
        <w:t xml:space="preserve">ברית </w:t>
      </w:r>
      <w:r w:rsidR="005A6593" w:rsidRPr="005A6593">
        <w:rPr>
          <w:rFonts w:hint="cs"/>
          <w:b/>
          <w:bCs/>
          <w:rtl/>
        </w:rPr>
        <w:t>שנכרתה בסיפור הקודם</w:t>
      </w:r>
      <w:r w:rsidR="005A6593">
        <w:rPr>
          <w:rFonts w:hint="cs"/>
          <w:rtl/>
        </w:rPr>
        <w:t xml:space="preserve"> </w:t>
      </w:r>
      <w:r>
        <w:rPr>
          <w:rtl/>
        </w:rPr>
        <w:t>–</w:t>
      </w:r>
      <w:r>
        <w:rPr>
          <w:rFonts w:hint="cs"/>
          <w:rtl/>
        </w:rPr>
        <w:t xml:space="preserve"> </w:t>
      </w:r>
      <w:r w:rsidR="007E4624" w:rsidRPr="00D16069">
        <w:rPr>
          <w:rFonts w:hint="cs"/>
          <w:rtl/>
        </w:rPr>
        <w:t>העילה</w:t>
      </w:r>
      <w:r w:rsidR="007E4624" w:rsidRPr="00D16069">
        <w:rPr>
          <w:rtl/>
        </w:rPr>
        <w:t xml:space="preserve"> </w:t>
      </w:r>
      <w:r w:rsidR="007E4624" w:rsidRPr="00D16069">
        <w:rPr>
          <w:rFonts w:hint="cs"/>
          <w:rtl/>
        </w:rPr>
        <w:t>ליזמת</w:t>
      </w:r>
      <w:r w:rsidR="007E4624" w:rsidRPr="00D16069">
        <w:rPr>
          <w:rtl/>
        </w:rPr>
        <w:t xml:space="preserve"> </w:t>
      </w:r>
      <w:r w:rsidR="007E4624" w:rsidRPr="00D16069">
        <w:rPr>
          <w:rFonts w:hint="cs"/>
          <w:rtl/>
        </w:rPr>
        <w:t>המלחמה</w:t>
      </w:r>
      <w:r w:rsidR="007E4624" w:rsidRPr="00D16069">
        <w:rPr>
          <w:rtl/>
        </w:rPr>
        <w:t xml:space="preserve"> </w:t>
      </w:r>
      <w:r w:rsidR="007E4624" w:rsidRPr="00D16069">
        <w:rPr>
          <w:rFonts w:hint="cs"/>
          <w:rtl/>
        </w:rPr>
        <w:t>של</w:t>
      </w:r>
      <w:r w:rsidR="007E4624" w:rsidRPr="00D16069">
        <w:rPr>
          <w:rtl/>
        </w:rPr>
        <w:t xml:space="preserve"> </w:t>
      </w:r>
      <w:r w:rsidR="007E4624" w:rsidRPr="00D16069">
        <w:rPr>
          <w:rFonts w:hint="cs"/>
          <w:rtl/>
        </w:rPr>
        <w:t>אחאב</w:t>
      </w:r>
      <w:r w:rsidR="007E4624" w:rsidRPr="00D16069">
        <w:rPr>
          <w:rtl/>
        </w:rPr>
        <w:t xml:space="preserve"> </w:t>
      </w:r>
      <w:r w:rsidR="007E4624" w:rsidRPr="00D16069">
        <w:rPr>
          <w:rFonts w:hint="cs"/>
          <w:rtl/>
        </w:rPr>
        <w:t>בסיפורנו</w:t>
      </w:r>
      <w:r w:rsidR="007E4624" w:rsidRPr="00D16069">
        <w:rPr>
          <w:rtl/>
        </w:rPr>
        <w:t xml:space="preserve"> </w:t>
      </w:r>
      <w:r w:rsidR="007E4624" w:rsidRPr="00D16069">
        <w:rPr>
          <w:rFonts w:hint="cs"/>
          <w:rtl/>
        </w:rPr>
        <w:t>מתוארת</w:t>
      </w:r>
      <w:r w:rsidR="007E4624" w:rsidRPr="00D16069">
        <w:rPr>
          <w:rtl/>
        </w:rPr>
        <w:t xml:space="preserve"> </w:t>
      </w:r>
      <w:r w:rsidR="007E4624" w:rsidRPr="00D16069">
        <w:rPr>
          <w:rFonts w:hint="cs"/>
          <w:rtl/>
        </w:rPr>
        <w:t>ב</w:t>
      </w:r>
      <w:r w:rsidR="00A7553A">
        <w:rPr>
          <w:rFonts w:hint="cs"/>
          <w:rtl/>
        </w:rPr>
        <w:t>פתח סיפורנו ב</w:t>
      </w:r>
      <w:r w:rsidR="007E4624" w:rsidRPr="00D16069">
        <w:rPr>
          <w:rFonts w:hint="cs"/>
          <w:rtl/>
        </w:rPr>
        <w:t>פסוק</w:t>
      </w:r>
      <w:r w:rsidR="007E4624" w:rsidRPr="00D16069">
        <w:rPr>
          <w:rtl/>
        </w:rPr>
        <w:t xml:space="preserve"> </w:t>
      </w:r>
      <w:r w:rsidR="007E4624" w:rsidRPr="00D16069">
        <w:rPr>
          <w:rFonts w:hint="cs"/>
          <w:rtl/>
        </w:rPr>
        <w:t>ג</w:t>
      </w:r>
      <w:r w:rsidR="007E4624" w:rsidRPr="00D16069">
        <w:rPr>
          <w:rtl/>
        </w:rPr>
        <w:t>:</w:t>
      </w:r>
    </w:p>
    <w:p w:rsidR="00A030B9" w:rsidRDefault="00A030B9" w:rsidP="001D29B3">
      <w:pPr>
        <w:spacing w:after="0"/>
        <w:rPr>
          <w:rtl/>
        </w:rPr>
      </w:pPr>
      <w:r>
        <w:rPr>
          <w:rtl/>
        </w:rPr>
        <w:tab/>
      </w:r>
      <w:r>
        <w:rPr>
          <w:rtl/>
        </w:rPr>
        <w:tab/>
      </w:r>
      <w:r w:rsidR="00D16069">
        <w:tab/>
      </w:r>
      <w:r w:rsidRPr="00A030B9">
        <w:rPr>
          <w:rFonts w:hint="cs"/>
          <w:rtl/>
        </w:rPr>
        <w:t>וַיֹּאמֶר מֶלֶךְ יִשְׂרָאֵל אֶל עֲבָדָיו</w:t>
      </w:r>
      <w:r>
        <w:rPr>
          <w:rFonts w:hint="cs"/>
          <w:rtl/>
        </w:rPr>
        <w:t>:</w:t>
      </w:r>
    </w:p>
    <w:p w:rsidR="00A030B9" w:rsidRDefault="00A030B9" w:rsidP="001D29B3">
      <w:pPr>
        <w:spacing w:after="0"/>
        <w:ind w:left="1440" w:firstLine="720"/>
        <w:rPr>
          <w:rtl/>
        </w:rPr>
      </w:pPr>
      <w:r w:rsidRPr="00A030B9">
        <w:rPr>
          <w:rFonts w:hint="cs"/>
          <w:rtl/>
        </w:rPr>
        <w:t xml:space="preserve">הַיְדַעְתֶּם כִּי לָנוּ רָמֹת גִּלְעָד </w:t>
      </w:r>
    </w:p>
    <w:p w:rsidR="007E4624" w:rsidRDefault="00A030B9" w:rsidP="001D29B3">
      <w:pPr>
        <w:ind w:left="1440" w:firstLine="720"/>
        <w:rPr>
          <w:rtl/>
        </w:rPr>
      </w:pPr>
      <w:r w:rsidRPr="00A030B9">
        <w:rPr>
          <w:rFonts w:hint="cs"/>
          <w:rtl/>
        </w:rPr>
        <w:t>וַאֲנַחְנוּ מַחְשִׁים מִקַּחַת אֹתָהּ מִיַּד מֶלֶךְ אֲרָם</w:t>
      </w:r>
      <w:r>
        <w:rPr>
          <w:rFonts w:hint="cs"/>
          <w:rtl/>
        </w:rPr>
        <w:t>?!</w:t>
      </w:r>
    </w:p>
    <w:p w:rsidR="00A030B9" w:rsidRDefault="00A030B9" w:rsidP="00A61F58">
      <w:pPr>
        <w:pStyle w:val="aa"/>
        <w:ind w:left="947" w:firstLine="0"/>
        <w:rPr>
          <w:rtl/>
        </w:rPr>
      </w:pPr>
      <w:r>
        <w:rPr>
          <w:rFonts w:hint="cs"/>
          <w:rtl/>
        </w:rPr>
        <w:t>נימה של ביקורת עצמית נשמעת בדברי אחאב הללו</w:t>
      </w:r>
      <w:r w:rsidR="00A61F58">
        <w:rPr>
          <w:rFonts w:hint="cs"/>
          <w:rtl/>
        </w:rPr>
        <w:t xml:space="preserve"> על ההשתהות מלהשיב את רמות גלעד לישראל</w:t>
      </w:r>
      <w:r>
        <w:rPr>
          <w:rFonts w:hint="cs"/>
          <w:rtl/>
        </w:rPr>
        <w:t xml:space="preserve">. מהו הבסיס להתעוררות זו של אחאב </w:t>
      </w:r>
      <w:r w:rsidR="00A61F58">
        <w:rPr>
          <w:rFonts w:hint="cs"/>
          <w:rtl/>
        </w:rPr>
        <w:t>לעשות זאת עתה</w:t>
      </w:r>
      <w:r>
        <w:rPr>
          <w:rFonts w:hint="cs"/>
          <w:rtl/>
        </w:rPr>
        <w:t>?</w:t>
      </w:r>
    </w:p>
    <w:p w:rsidR="00A030B9" w:rsidRDefault="00A7553A" w:rsidP="001D29B3">
      <w:pPr>
        <w:pStyle w:val="aa"/>
        <w:ind w:left="947" w:firstLine="0"/>
        <w:rPr>
          <w:rtl/>
        </w:rPr>
      </w:pPr>
      <w:r>
        <w:rPr>
          <w:rFonts w:hint="cs"/>
          <w:rtl/>
        </w:rPr>
        <w:lastRenderedPageBreak/>
        <w:t xml:space="preserve">נראה שהפתרון לכך מצוי בסיפור שבפרק כ'. </w:t>
      </w:r>
      <w:r w:rsidR="00A030B9">
        <w:rPr>
          <w:rFonts w:hint="cs"/>
          <w:rtl/>
        </w:rPr>
        <w:t>מפרשים אחדים</w:t>
      </w:r>
      <w:r w:rsidR="00A030B9">
        <w:rPr>
          <w:rStyle w:val="a9"/>
          <w:rtl/>
        </w:rPr>
        <w:footnoteReference w:id="6"/>
      </w:r>
      <w:r w:rsidR="00A030B9">
        <w:rPr>
          <w:rFonts w:hint="cs"/>
          <w:rtl/>
        </w:rPr>
        <w:t xml:space="preserve"> קשרו ב</w:t>
      </w:r>
      <w:r w:rsidR="00825553">
        <w:rPr>
          <w:rFonts w:hint="cs"/>
          <w:rtl/>
        </w:rPr>
        <w:t xml:space="preserve">ין דברי </w:t>
      </w:r>
      <w:r w:rsidR="00A030B9">
        <w:rPr>
          <w:rFonts w:hint="cs"/>
          <w:rtl/>
        </w:rPr>
        <w:t>אחאב הללו</w:t>
      </w:r>
      <w:r w:rsidR="00825553">
        <w:rPr>
          <w:rFonts w:hint="cs"/>
          <w:rtl/>
        </w:rPr>
        <w:t xml:space="preserve"> </w:t>
      </w:r>
      <w:r w:rsidR="00A030B9">
        <w:rPr>
          <w:rFonts w:hint="cs"/>
          <w:rtl/>
        </w:rPr>
        <w:t>להתחייבות שנתן לו בן-הדד ב</w:t>
      </w:r>
      <w:r>
        <w:rPr>
          <w:rFonts w:hint="cs"/>
          <w:rtl/>
        </w:rPr>
        <w:t>סיומה של המלחמה הקודמת, ב</w:t>
      </w:r>
      <w:r w:rsidR="00A030B9">
        <w:rPr>
          <w:rFonts w:hint="cs"/>
          <w:rtl/>
        </w:rPr>
        <w:t xml:space="preserve">עת </w:t>
      </w:r>
      <w:r>
        <w:rPr>
          <w:rFonts w:hint="cs"/>
          <w:rtl/>
        </w:rPr>
        <w:t>ש</w:t>
      </w:r>
      <w:r w:rsidR="00A030B9">
        <w:rPr>
          <w:rFonts w:hint="cs"/>
          <w:rtl/>
        </w:rPr>
        <w:t>אחאב העלה אותו למרכבתו והעניק לו את חייו במתנה:</w:t>
      </w:r>
    </w:p>
    <w:p w:rsidR="00A030B9" w:rsidRDefault="00A030B9" w:rsidP="001D29B3">
      <w:pPr>
        <w:pStyle w:val="aa"/>
        <w:spacing w:before="60"/>
        <w:ind w:left="947" w:firstLine="493"/>
        <w:contextualSpacing w:val="0"/>
        <w:rPr>
          <w:rtl/>
        </w:rPr>
      </w:pPr>
      <w:r>
        <w:rPr>
          <w:rFonts w:hint="cs"/>
          <w:rtl/>
        </w:rPr>
        <w:t>כ', לד</w:t>
      </w:r>
      <w:r>
        <w:rPr>
          <w:rFonts w:hint="cs"/>
          <w:rtl/>
        </w:rPr>
        <w:tab/>
      </w:r>
      <w:r w:rsidRPr="00A030B9">
        <w:rPr>
          <w:rFonts w:hint="cs"/>
          <w:rtl/>
        </w:rPr>
        <w:t>וַיֹּאמֶר אֵלָיו</w:t>
      </w:r>
      <w:r>
        <w:rPr>
          <w:rFonts w:hint="cs"/>
          <w:rtl/>
        </w:rPr>
        <w:t>:</w:t>
      </w:r>
      <w:r w:rsidRPr="00A030B9">
        <w:rPr>
          <w:rFonts w:hint="cs"/>
          <w:rtl/>
        </w:rPr>
        <w:t xml:space="preserve"> הֶעָרִים אֲשֶׁר לָקַח אָבִי מֵאֵת אָבִיךָ </w:t>
      </w:r>
      <w:r w:rsidR="00825553">
        <w:rPr>
          <w:rtl/>
        </w:rPr>
        <w:t>–</w:t>
      </w:r>
      <w:r>
        <w:rPr>
          <w:rFonts w:hint="cs"/>
          <w:rtl/>
        </w:rPr>
        <w:t xml:space="preserve"> </w:t>
      </w:r>
      <w:r w:rsidRPr="00A030B9">
        <w:rPr>
          <w:rFonts w:hint="cs"/>
          <w:rtl/>
        </w:rPr>
        <w:t>אָשִׁיב</w:t>
      </w:r>
      <w:r>
        <w:rPr>
          <w:rFonts w:hint="cs"/>
          <w:rtl/>
        </w:rPr>
        <w:tab/>
      </w:r>
    </w:p>
    <w:p w:rsidR="00D16069" w:rsidRDefault="00A030B9" w:rsidP="001D29B3">
      <w:pPr>
        <w:pStyle w:val="aa"/>
        <w:ind w:left="947" w:firstLine="0"/>
        <w:rPr>
          <w:rtl/>
        </w:rPr>
      </w:pPr>
      <w:r>
        <w:rPr>
          <w:rFonts w:hint="cs"/>
          <w:rtl/>
        </w:rPr>
        <w:t>והנה, עברו שלוש שנים, ובן-הדד לא קיים את הבטחתו זאת, לפחות במה שנוגע לעיר האסרטגית שבעבר הירדן המזרחי רמות גלעד.</w:t>
      </w:r>
      <w:r w:rsidR="00825553">
        <w:rPr>
          <w:rFonts w:hint="cs"/>
          <w:rtl/>
        </w:rPr>
        <w:t xml:space="preserve"> </w:t>
      </w:r>
      <w:r>
        <w:rPr>
          <w:rFonts w:hint="cs"/>
          <w:rtl/>
        </w:rPr>
        <w:t xml:space="preserve">אחאב, המרגיש עצמו מרומה, פונה אל </w:t>
      </w:r>
      <w:r w:rsidR="00825553">
        <w:rPr>
          <w:rFonts w:hint="cs"/>
          <w:rtl/>
        </w:rPr>
        <w:t>ע</w:t>
      </w:r>
      <w:r>
        <w:rPr>
          <w:rFonts w:hint="cs"/>
          <w:rtl/>
        </w:rPr>
        <w:t xml:space="preserve">בדיו </w:t>
      </w:r>
      <w:r w:rsidR="00825553">
        <w:rPr>
          <w:rFonts w:hint="cs"/>
          <w:rtl/>
        </w:rPr>
        <w:t>ב</w:t>
      </w:r>
      <w:r>
        <w:rPr>
          <w:rFonts w:hint="cs"/>
          <w:rtl/>
        </w:rPr>
        <w:t xml:space="preserve">אמירה המביעה את התסכול שהוא חש </w:t>
      </w:r>
      <w:r w:rsidR="00A7553A">
        <w:rPr>
          <w:rFonts w:hint="cs"/>
          <w:rtl/>
        </w:rPr>
        <w:t>מ</w:t>
      </w:r>
      <w:r>
        <w:rPr>
          <w:rFonts w:hint="cs"/>
          <w:rtl/>
        </w:rPr>
        <w:t>אי-קיומה של ההבטחה שנתן לו בן-הדד תמורת החנינה שחנן אותו.</w:t>
      </w:r>
    </w:p>
    <w:p w:rsidR="00D16069" w:rsidRDefault="00A7553A" w:rsidP="00DA38AF">
      <w:pPr>
        <w:pStyle w:val="aa"/>
        <w:numPr>
          <w:ilvl w:val="0"/>
          <w:numId w:val="5"/>
        </w:numPr>
        <w:rPr>
          <w:rtl/>
        </w:rPr>
      </w:pPr>
      <w:r>
        <w:rPr>
          <w:rFonts w:hint="cs"/>
          <w:b/>
          <w:bCs/>
          <w:rtl/>
        </w:rPr>
        <w:t>מות אחאב: עונש על חטא</w:t>
      </w:r>
      <w:r w:rsidR="0051691F">
        <w:rPr>
          <w:rFonts w:hint="cs"/>
          <w:b/>
          <w:bCs/>
          <w:rtl/>
        </w:rPr>
        <w:t xml:space="preserve">ו </w:t>
      </w:r>
      <w:r w:rsidR="005A6593">
        <w:rPr>
          <w:rFonts w:hint="cs"/>
          <w:b/>
          <w:bCs/>
          <w:rtl/>
        </w:rPr>
        <w:t xml:space="preserve">בסיפור </w:t>
      </w:r>
      <w:r w:rsidR="0051691F">
        <w:rPr>
          <w:rFonts w:hint="cs"/>
          <w:b/>
          <w:bCs/>
          <w:rtl/>
        </w:rPr>
        <w:t>ה</w:t>
      </w:r>
      <w:r>
        <w:rPr>
          <w:rFonts w:hint="cs"/>
          <w:b/>
          <w:bCs/>
          <w:rtl/>
        </w:rPr>
        <w:t>קודם</w:t>
      </w:r>
      <w:r w:rsidR="0054198B">
        <w:rPr>
          <w:rFonts w:hint="cs"/>
          <w:rtl/>
        </w:rPr>
        <w:t xml:space="preserve"> </w:t>
      </w:r>
      <w:r w:rsidR="0054198B">
        <w:rPr>
          <w:rtl/>
        </w:rPr>
        <w:t>–</w:t>
      </w:r>
      <w:r w:rsidR="0054198B" w:rsidRPr="0054198B">
        <w:rPr>
          <w:rFonts w:hint="cs"/>
          <w:rtl/>
        </w:rPr>
        <w:t xml:space="preserve"> </w:t>
      </w:r>
      <w:r w:rsidR="00A030B9" w:rsidRPr="0054198B">
        <w:rPr>
          <w:rFonts w:hint="cs"/>
          <w:rtl/>
        </w:rPr>
        <w:t>מותו של אחאב</w:t>
      </w:r>
      <w:r w:rsidR="0054198B" w:rsidRPr="0054198B">
        <w:rPr>
          <w:rFonts w:hint="cs"/>
          <w:rtl/>
        </w:rPr>
        <w:t xml:space="preserve"> </w:t>
      </w:r>
      <w:r w:rsidR="00A030B9" w:rsidRPr="0054198B">
        <w:rPr>
          <w:rFonts w:hint="cs"/>
          <w:rtl/>
        </w:rPr>
        <w:t xml:space="preserve">במלחמה ברמות גלעד נצפה מראש על ידי מיכיהו בן ימלה, וגם היה מכוון מאת ההשגחה הא-לוהית (כ </w:t>
      </w:r>
      <w:r w:rsidR="00A030B9" w:rsidRPr="0054198B">
        <w:rPr>
          <w:rtl/>
        </w:rPr>
        <w:t>–</w:t>
      </w:r>
      <w:r w:rsidR="00A030B9" w:rsidRPr="0054198B">
        <w:rPr>
          <w:rFonts w:hint="cs"/>
          <w:rtl/>
        </w:rPr>
        <w:t xml:space="preserve"> "מִי יְפַתֶּה אֶת אַחְאָב וְיַעַל וְיִפֹּל בְּרָמֹת גִּלְעָד?"). דבר זה נאמר ונשנה ונשלש בסיפורנו. ברם לא נאמר בסיפורנו על שום מה נגזרה על אחאב מיתה זו. </w:t>
      </w:r>
      <w:r w:rsidR="009B46F0" w:rsidRPr="0054198B">
        <w:rPr>
          <w:rFonts w:hint="cs"/>
          <w:rtl/>
        </w:rPr>
        <w:t xml:space="preserve">דבר זה לא נאמר, משום שסיפורנו נסמך על הסיפור הקודם בפרק כ'. שם </w:t>
      </w:r>
      <w:r w:rsidR="00D16069" w:rsidRPr="0054198B">
        <w:rPr>
          <w:rFonts w:hint="cs"/>
          <w:rtl/>
        </w:rPr>
        <w:t xml:space="preserve">מתואר </w:t>
      </w:r>
      <w:r w:rsidR="009B46F0" w:rsidRPr="0054198B">
        <w:rPr>
          <w:rFonts w:hint="cs"/>
          <w:rtl/>
        </w:rPr>
        <w:t>חטא</w:t>
      </w:r>
      <w:r w:rsidR="00D16069" w:rsidRPr="0054198B">
        <w:rPr>
          <w:rFonts w:hint="cs"/>
          <w:rtl/>
        </w:rPr>
        <w:t>ו של</w:t>
      </w:r>
      <w:r w:rsidR="009B46F0" w:rsidRPr="0054198B">
        <w:rPr>
          <w:rFonts w:hint="cs"/>
          <w:rtl/>
        </w:rPr>
        <w:t xml:space="preserve"> אחאב בשילוחו של בן</w:t>
      </w:r>
      <w:r w:rsidR="00825553" w:rsidRPr="0054198B">
        <w:rPr>
          <w:rFonts w:hint="cs"/>
          <w:rtl/>
        </w:rPr>
        <w:t>-</w:t>
      </w:r>
      <w:r w:rsidR="009B46F0" w:rsidRPr="0054198B">
        <w:rPr>
          <w:rFonts w:hint="cs"/>
          <w:rtl/>
        </w:rPr>
        <w:t>הדד 'איש חרמו של ה'</w:t>
      </w:r>
      <w:r w:rsidR="0054198B" w:rsidRPr="0054198B">
        <w:rPr>
          <w:rFonts w:hint="cs"/>
          <w:rtl/>
        </w:rPr>
        <w:t>'</w:t>
      </w:r>
      <w:r w:rsidR="009B46F0" w:rsidRPr="0054198B">
        <w:rPr>
          <w:rFonts w:hint="cs"/>
          <w:rtl/>
        </w:rPr>
        <w:t xml:space="preserve"> מתחת ידו.</w:t>
      </w:r>
      <w:r w:rsidR="009B46F0" w:rsidRPr="0054198B">
        <w:rPr>
          <w:vertAlign w:val="superscript"/>
          <w:rtl/>
        </w:rPr>
        <w:footnoteReference w:id="7"/>
      </w:r>
      <w:r w:rsidR="009B46F0" w:rsidRPr="0054198B">
        <w:rPr>
          <w:rFonts w:hint="cs"/>
          <w:rtl/>
        </w:rPr>
        <w:t xml:space="preserve"> על חטא חמור זה גזר עליו הנביא בסוף אותו סיפור:</w:t>
      </w:r>
    </w:p>
    <w:p w:rsidR="009B46F0" w:rsidRDefault="009B46F0" w:rsidP="001D29B3">
      <w:pPr>
        <w:spacing w:after="0"/>
        <w:ind w:left="720" w:firstLine="0"/>
        <w:rPr>
          <w:rtl/>
        </w:rPr>
      </w:pPr>
      <w:r>
        <w:rPr>
          <w:rtl/>
        </w:rPr>
        <w:tab/>
      </w:r>
      <w:r>
        <w:rPr>
          <w:rFonts w:hint="cs"/>
          <w:rtl/>
        </w:rPr>
        <w:t xml:space="preserve">כ',מב </w:t>
      </w:r>
      <w:r>
        <w:rPr>
          <w:rtl/>
        </w:rPr>
        <w:tab/>
      </w:r>
      <w:r w:rsidRPr="009B46F0">
        <w:rPr>
          <w:rFonts w:hint="cs"/>
          <w:rtl/>
        </w:rPr>
        <w:t>כֹּה אָמַר ה</w:t>
      </w:r>
      <w:r w:rsidR="00D16069">
        <w:rPr>
          <w:rFonts w:hint="cs"/>
          <w:rtl/>
        </w:rPr>
        <w:t>'</w:t>
      </w:r>
      <w:r>
        <w:rPr>
          <w:rFonts w:hint="cs"/>
          <w:rtl/>
        </w:rPr>
        <w:t>:</w:t>
      </w:r>
      <w:r w:rsidRPr="009B46F0">
        <w:rPr>
          <w:rFonts w:hint="cs"/>
          <w:rtl/>
        </w:rPr>
        <w:t xml:space="preserve"> יַעַן שִׁלַּחְתָּ אֶת אִישׁ חֶרְמִי מִיָּד </w:t>
      </w:r>
    </w:p>
    <w:p w:rsidR="00F57323" w:rsidRDefault="009B46F0" w:rsidP="001D29B3">
      <w:pPr>
        <w:ind w:left="1440" w:firstLine="720"/>
        <w:rPr>
          <w:rtl/>
        </w:rPr>
      </w:pPr>
      <w:r w:rsidRPr="009B46F0">
        <w:rPr>
          <w:rFonts w:hint="cs"/>
          <w:rtl/>
        </w:rPr>
        <w:t>וְהָיְתָה נַפְשְׁךָ תַּחַת נַפְשׁוֹ וְעַמְּךָ תַּחַת עַמּוֹ</w:t>
      </w:r>
      <w:r w:rsidR="00F57323">
        <w:rPr>
          <w:rFonts w:hint="cs"/>
          <w:rtl/>
        </w:rPr>
        <w:t>.</w:t>
      </w:r>
    </w:p>
    <w:p w:rsidR="007E383A" w:rsidRDefault="009B46F0" w:rsidP="0062271D">
      <w:pPr>
        <w:pStyle w:val="aa"/>
        <w:ind w:left="947" w:firstLine="0"/>
        <w:rPr>
          <w:rtl/>
        </w:rPr>
      </w:pPr>
      <w:r w:rsidRPr="00DA38AF">
        <w:rPr>
          <w:rFonts w:hint="cs"/>
          <w:rtl/>
        </w:rPr>
        <w:t>בסיפורנו נפרע שטר זה, וכמקובל בעונשים שהנבואה הכריזה עליהם בטרם בואם, נעשה הדבר בדרך המבליטה את הקשר ב</w:t>
      </w:r>
      <w:r w:rsidR="00A61F58">
        <w:rPr>
          <w:rFonts w:hint="cs"/>
          <w:rtl/>
        </w:rPr>
        <w:t>י</w:t>
      </w:r>
      <w:r w:rsidRPr="00DA38AF">
        <w:rPr>
          <w:rFonts w:hint="cs"/>
          <w:rtl/>
        </w:rPr>
        <w:t xml:space="preserve">ן החטא לעונשו: </w:t>
      </w:r>
      <w:r w:rsidR="00D16069" w:rsidRPr="001D29B3">
        <w:rPr>
          <w:rFonts w:hint="cs"/>
          <w:rtl/>
        </w:rPr>
        <w:t xml:space="preserve">אחאב נענש במסגרת </w:t>
      </w:r>
      <w:r w:rsidRPr="001D29B3">
        <w:rPr>
          <w:rFonts w:hint="cs"/>
          <w:rtl/>
        </w:rPr>
        <w:t>מלחמה נוספת בין ארם לישראל, שנגרמה כתוצאה מאי-קיום ההתחייבות שנתן בן-הדד לאחאב בעת שהלה חנן אותו.</w:t>
      </w:r>
      <w:r w:rsidRPr="001D29B3">
        <w:rPr>
          <w:vertAlign w:val="superscript"/>
          <w:rtl/>
        </w:rPr>
        <w:footnoteReference w:id="8"/>
      </w:r>
      <w:r w:rsidRPr="00DA38AF">
        <w:rPr>
          <w:rFonts w:hint="cs"/>
          <w:rtl/>
        </w:rPr>
        <w:t xml:space="preserve"> מסתבר ש'מלך ארם' זה, ששמו לא נזכר בסיפורנו</w:t>
      </w:r>
      <w:r w:rsidR="00F57323">
        <w:rPr>
          <w:rFonts w:hint="cs"/>
          <w:rtl/>
        </w:rPr>
        <w:t>,</w:t>
      </w:r>
      <w:r w:rsidRPr="00DA38AF">
        <w:rPr>
          <w:rFonts w:hint="cs"/>
          <w:rtl/>
        </w:rPr>
        <w:t xml:space="preserve"> הוא אותו בן-הדד עצמו, ופקודתו לחייליו עם פרוץ המלחמה "לֹא תִּלָּחֲמוּ אֶת קָטֹן וְאֶת גָּדוֹל, כִּי אִם אֶת מֶלֶךְ יִשְׂרָאֵל לְבַדּוֹ"</w:t>
      </w:r>
      <w:r w:rsidR="0062271D">
        <w:rPr>
          <w:rFonts w:hint="cs"/>
          <w:rtl/>
        </w:rPr>
        <w:t xml:space="preserve"> </w:t>
      </w:r>
      <w:r w:rsidR="0062271D" w:rsidRPr="00DA38AF">
        <w:rPr>
          <w:rFonts w:hint="cs"/>
          <w:rtl/>
        </w:rPr>
        <w:t>(לא)</w:t>
      </w:r>
      <w:r w:rsidRPr="00DA38AF">
        <w:rPr>
          <w:rFonts w:hint="cs"/>
          <w:rtl/>
        </w:rPr>
        <w:t xml:space="preserve"> מבליטה על דרך ההיפוך האירוני את </w:t>
      </w:r>
      <w:r w:rsidR="00F57323">
        <w:rPr>
          <w:rFonts w:hint="cs"/>
          <w:rtl/>
        </w:rPr>
        <w:t>האבסורד ב</w:t>
      </w:r>
      <w:r w:rsidRPr="00DA38AF">
        <w:rPr>
          <w:rFonts w:hint="cs"/>
          <w:rtl/>
        </w:rPr>
        <w:t xml:space="preserve">מעשיו של אחאב בסיבוב המלחמה הקודם, שהרג בחיילי ארם אלפים ורבבות 'מקטן ועד גדול', אך </w:t>
      </w:r>
      <w:r w:rsidR="00F57323">
        <w:rPr>
          <w:rFonts w:hint="cs"/>
          <w:rtl/>
        </w:rPr>
        <w:t xml:space="preserve">דווקא את </w:t>
      </w:r>
      <w:r w:rsidR="0051691F">
        <w:rPr>
          <w:rFonts w:hint="cs"/>
          <w:rtl/>
        </w:rPr>
        <w:t>שונאו,</w:t>
      </w:r>
      <w:r w:rsidR="0051691F" w:rsidRPr="008F2557">
        <w:rPr>
          <w:rFonts w:hint="cs"/>
          <w:rtl/>
        </w:rPr>
        <w:t xml:space="preserve"> מלך ארם</w:t>
      </w:r>
      <w:r w:rsidRPr="00DA38AF">
        <w:rPr>
          <w:rFonts w:hint="cs"/>
          <w:rtl/>
        </w:rPr>
        <w:t xml:space="preserve"> 'אחיו' </w:t>
      </w:r>
      <w:r w:rsidRPr="001D29B3">
        <w:rPr>
          <w:rFonts w:hint="cs"/>
          <w:rtl/>
        </w:rPr>
        <w:t>(כ', לב</w:t>
      </w:r>
      <w:r w:rsidR="0051691F">
        <w:rPr>
          <w:rFonts w:hint="cs"/>
          <w:rtl/>
        </w:rPr>
        <w:t>:</w:t>
      </w:r>
      <w:r w:rsidRPr="00DA38AF">
        <w:rPr>
          <w:rFonts w:hint="cs"/>
          <w:rtl/>
        </w:rPr>
        <w:t xml:space="preserve"> "הַעוֹדֶנּוּ חַי? אָחִי הוּא!"</w:t>
      </w:r>
      <w:r w:rsidR="0051691F">
        <w:rPr>
          <w:rFonts w:hint="cs"/>
          <w:rtl/>
        </w:rPr>
        <w:t>)</w:t>
      </w:r>
      <w:r w:rsidR="0051691F" w:rsidRPr="0051691F">
        <w:rPr>
          <w:rFonts w:hint="cs"/>
          <w:rtl/>
        </w:rPr>
        <w:t xml:space="preserve"> </w:t>
      </w:r>
      <w:r w:rsidR="0051691F">
        <w:rPr>
          <w:rtl/>
        </w:rPr>
        <w:t>–</w:t>
      </w:r>
      <w:r w:rsidR="0051691F">
        <w:rPr>
          <w:rFonts w:hint="cs"/>
          <w:rtl/>
        </w:rPr>
        <w:t xml:space="preserve"> </w:t>
      </w:r>
      <w:r w:rsidR="0051691F" w:rsidRPr="00540471">
        <w:rPr>
          <w:rFonts w:hint="cs"/>
          <w:rtl/>
        </w:rPr>
        <w:t>הצ</w:t>
      </w:r>
      <w:r w:rsidR="0051691F">
        <w:rPr>
          <w:rFonts w:hint="cs"/>
          <w:rtl/>
        </w:rPr>
        <w:t>י</w:t>
      </w:r>
      <w:r w:rsidR="0051691F" w:rsidRPr="00540471">
        <w:rPr>
          <w:rFonts w:hint="cs"/>
          <w:rtl/>
        </w:rPr>
        <w:t>ל</w:t>
      </w:r>
      <w:r w:rsidR="0051691F">
        <w:rPr>
          <w:rFonts w:hint="cs"/>
          <w:rtl/>
        </w:rPr>
        <w:t>.</w:t>
      </w:r>
    </w:p>
    <w:p w:rsidR="0051691F" w:rsidRPr="00DA38AF" w:rsidRDefault="0051691F" w:rsidP="00A61F58">
      <w:pPr>
        <w:pStyle w:val="3"/>
        <w:rPr>
          <w:rtl/>
        </w:rPr>
      </w:pPr>
      <w:r>
        <w:rPr>
          <w:rFonts w:hint="cs"/>
          <w:rtl/>
        </w:rPr>
        <w:t>3. קשרים מבניים בין פרק כ' ל-כ"</w:t>
      </w:r>
      <w:r w:rsidR="00A61F58">
        <w:rPr>
          <w:rFonts w:hint="cs"/>
          <w:rtl/>
        </w:rPr>
        <w:t>ב</w:t>
      </w:r>
    </w:p>
    <w:p w:rsidR="007E383A" w:rsidRDefault="000C7E30" w:rsidP="00320C99">
      <w:pPr>
        <w:pStyle w:val="4"/>
        <w:numPr>
          <w:ilvl w:val="0"/>
          <w:numId w:val="5"/>
        </w:numPr>
        <w:rPr>
          <w:b w:val="0"/>
          <w:bCs w:val="0"/>
        </w:rPr>
      </w:pPr>
      <w:r>
        <w:rPr>
          <w:rFonts w:hint="cs"/>
          <w:rtl/>
        </w:rPr>
        <w:t xml:space="preserve">תיאור המלחמה על פי סדר שלבים קבוע </w:t>
      </w:r>
      <w:r>
        <w:rPr>
          <w:rtl/>
        </w:rPr>
        <w:t>–</w:t>
      </w:r>
      <w:r>
        <w:rPr>
          <w:rFonts w:hint="cs"/>
          <w:rtl/>
        </w:rPr>
        <w:t xml:space="preserve"> </w:t>
      </w:r>
      <w:r w:rsidR="009B46F0" w:rsidRPr="001D29B3">
        <w:rPr>
          <w:rFonts w:hint="cs"/>
          <w:b w:val="0"/>
          <w:bCs w:val="0"/>
          <w:rtl/>
        </w:rPr>
        <w:t>בעיון האחרון בסדרה הקודמת</w:t>
      </w:r>
      <w:r w:rsidR="002D62C7">
        <w:rPr>
          <w:rFonts w:hint="cs"/>
          <w:b w:val="0"/>
          <w:bCs w:val="0"/>
          <w:rtl/>
        </w:rPr>
        <w:t>,</w:t>
      </w:r>
      <w:r w:rsidR="009B46F0" w:rsidRPr="001D29B3">
        <w:rPr>
          <w:rFonts w:hint="cs"/>
          <w:b w:val="0"/>
          <w:bCs w:val="0"/>
          <w:rtl/>
        </w:rPr>
        <w:t xml:space="preserve"> 'מבנה סיפורנו ומשמעותו'</w:t>
      </w:r>
      <w:r w:rsidR="002D62C7">
        <w:rPr>
          <w:rFonts w:hint="cs"/>
          <w:b w:val="0"/>
          <w:bCs w:val="0"/>
          <w:rtl/>
        </w:rPr>
        <w:t>,</w:t>
      </w:r>
      <w:r w:rsidR="009B46F0" w:rsidRPr="001D29B3">
        <w:rPr>
          <w:rFonts w:hint="cs"/>
          <w:b w:val="0"/>
          <w:bCs w:val="0"/>
          <w:rtl/>
        </w:rPr>
        <w:t xml:space="preserve"> עמדנו על כך שכל אחת משתי מערכות המלחמה המתוארות </w:t>
      </w:r>
      <w:r w:rsidR="00320C99">
        <w:rPr>
          <w:rFonts w:hint="cs"/>
          <w:b w:val="0"/>
          <w:bCs w:val="0"/>
          <w:rtl/>
        </w:rPr>
        <w:t xml:space="preserve">בפרק כ' </w:t>
      </w:r>
      <w:r w:rsidR="009B46F0" w:rsidRPr="001D29B3">
        <w:rPr>
          <w:rFonts w:hint="cs"/>
          <w:b w:val="0"/>
          <w:bCs w:val="0"/>
          <w:rtl/>
        </w:rPr>
        <w:t>בנוי</w:t>
      </w:r>
      <w:r w:rsidR="002D62C7">
        <w:rPr>
          <w:rFonts w:hint="cs"/>
          <w:b w:val="0"/>
          <w:bCs w:val="0"/>
          <w:rtl/>
        </w:rPr>
        <w:t>ה</w:t>
      </w:r>
      <w:r w:rsidR="009B46F0" w:rsidRPr="001D29B3">
        <w:rPr>
          <w:rFonts w:hint="cs"/>
          <w:b w:val="0"/>
          <w:bCs w:val="0"/>
          <w:rtl/>
        </w:rPr>
        <w:t xml:space="preserve"> בסדר קבוע בן ארבעה שלב</w:t>
      </w:r>
      <w:r w:rsidR="00F040AA" w:rsidRPr="001D29B3">
        <w:rPr>
          <w:rFonts w:hint="cs"/>
          <w:b w:val="0"/>
          <w:bCs w:val="0"/>
          <w:rtl/>
        </w:rPr>
        <w:t>י</w:t>
      </w:r>
      <w:r w:rsidR="009B46F0" w:rsidRPr="001D29B3">
        <w:rPr>
          <w:rFonts w:hint="cs"/>
          <w:b w:val="0"/>
          <w:bCs w:val="0"/>
          <w:rtl/>
        </w:rPr>
        <w:t>ם.</w:t>
      </w:r>
      <w:r w:rsidR="007E383A" w:rsidRPr="001D29B3">
        <w:rPr>
          <w:rFonts w:hint="cs"/>
          <w:b w:val="0"/>
          <w:bCs w:val="0"/>
          <w:rtl/>
        </w:rPr>
        <w:t xml:space="preserve"> </w:t>
      </w:r>
      <w:r w:rsidR="00320C99">
        <w:rPr>
          <w:rFonts w:hint="cs"/>
          <w:b w:val="0"/>
          <w:bCs w:val="0"/>
          <w:rtl/>
        </w:rPr>
        <w:t>סיפורנו מתאר מערכת</w:t>
      </w:r>
      <w:r w:rsidR="009B46F0" w:rsidRPr="001D29B3">
        <w:rPr>
          <w:rFonts w:hint="cs"/>
          <w:b w:val="0"/>
          <w:bCs w:val="0"/>
          <w:rtl/>
        </w:rPr>
        <w:t xml:space="preserve"> מלחמ</w:t>
      </w:r>
      <w:r w:rsidR="00320C99">
        <w:rPr>
          <w:rFonts w:hint="cs"/>
          <w:b w:val="0"/>
          <w:bCs w:val="0"/>
          <w:rtl/>
        </w:rPr>
        <w:t>ה</w:t>
      </w:r>
      <w:r w:rsidR="009B46F0" w:rsidRPr="001D29B3">
        <w:rPr>
          <w:rFonts w:hint="cs"/>
          <w:b w:val="0"/>
          <w:bCs w:val="0"/>
          <w:rtl/>
        </w:rPr>
        <w:t xml:space="preserve"> אחת בלבד, ועל כן </w:t>
      </w:r>
      <w:r w:rsidRPr="001D29B3">
        <w:rPr>
          <w:rFonts w:hint="cs"/>
          <w:b w:val="0"/>
          <w:bCs w:val="0"/>
          <w:rtl/>
        </w:rPr>
        <w:t>ה</w:t>
      </w:r>
      <w:r w:rsidR="009B46F0" w:rsidRPr="001D29B3">
        <w:rPr>
          <w:rFonts w:hint="cs"/>
          <w:b w:val="0"/>
          <w:bCs w:val="0"/>
          <w:rtl/>
        </w:rPr>
        <w:t>מבנה ה</w:t>
      </w:r>
      <w:r w:rsidRPr="001D29B3">
        <w:rPr>
          <w:rFonts w:hint="cs"/>
          <w:b w:val="0"/>
          <w:bCs w:val="0"/>
          <w:rtl/>
        </w:rPr>
        <w:t>כללי שלו</w:t>
      </w:r>
      <w:r w:rsidR="009B46F0" w:rsidRPr="001D29B3">
        <w:rPr>
          <w:rFonts w:hint="cs"/>
          <w:b w:val="0"/>
          <w:bCs w:val="0"/>
          <w:rtl/>
        </w:rPr>
        <w:t xml:space="preserve"> אינו כמבנה הסיפור שבפרק כ'</w:t>
      </w:r>
      <w:r w:rsidRPr="001D29B3">
        <w:rPr>
          <w:rFonts w:hint="cs"/>
          <w:b w:val="0"/>
          <w:bCs w:val="0"/>
          <w:rtl/>
        </w:rPr>
        <w:t>.</w:t>
      </w:r>
      <w:r w:rsidR="009B46F0" w:rsidRPr="001D29B3">
        <w:rPr>
          <w:rStyle w:val="a9"/>
          <w:b w:val="0"/>
          <w:bCs w:val="0"/>
          <w:rtl/>
        </w:rPr>
        <w:footnoteReference w:id="9"/>
      </w:r>
      <w:r w:rsidR="009B46F0" w:rsidRPr="001D29B3">
        <w:rPr>
          <w:rFonts w:hint="cs"/>
          <w:b w:val="0"/>
          <w:bCs w:val="0"/>
          <w:rtl/>
        </w:rPr>
        <w:t xml:space="preserve"> אף על פי כן, שלושה מארבעת השלבים ה</w:t>
      </w:r>
      <w:r w:rsidRPr="001D29B3">
        <w:rPr>
          <w:rFonts w:hint="cs"/>
          <w:b w:val="0"/>
          <w:bCs w:val="0"/>
          <w:rtl/>
        </w:rPr>
        <w:t>מצויים בתיאורי</w:t>
      </w:r>
      <w:r w:rsidR="009B46F0" w:rsidRPr="001D29B3">
        <w:rPr>
          <w:rFonts w:hint="cs"/>
          <w:b w:val="0"/>
          <w:bCs w:val="0"/>
          <w:rtl/>
        </w:rPr>
        <w:t xml:space="preserve"> מערכות המלחמה </w:t>
      </w:r>
      <w:r w:rsidRPr="001D29B3">
        <w:rPr>
          <w:rFonts w:hint="cs"/>
          <w:b w:val="0"/>
          <w:bCs w:val="0"/>
          <w:rtl/>
        </w:rPr>
        <w:t>ש</w:t>
      </w:r>
      <w:r w:rsidR="009B46F0" w:rsidRPr="001D29B3">
        <w:rPr>
          <w:rFonts w:hint="cs"/>
          <w:b w:val="0"/>
          <w:bCs w:val="0"/>
          <w:rtl/>
        </w:rPr>
        <w:t>בפרק כ' חוזר</w:t>
      </w:r>
      <w:r w:rsidRPr="001D29B3">
        <w:rPr>
          <w:rFonts w:hint="cs"/>
          <w:b w:val="0"/>
          <w:bCs w:val="0"/>
          <w:rtl/>
        </w:rPr>
        <w:t>י</w:t>
      </w:r>
      <w:r w:rsidR="009B46F0" w:rsidRPr="001D29B3">
        <w:rPr>
          <w:rFonts w:hint="cs"/>
          <w:b w:val="0"/>
          <w:bCs w:val="0"/>
          <w:rtl/>
        </w:rPr>
        <w:t xml:space="preserve">ם </w:t>
      </w:r>
      <w:r w:rsidRPr="001D29B3">
        <w:rPr>
          <w:rFonts w:hint="cs"/>
          <w:b w:val="0"/>
          <w:bCs w:val="0"/>
          <w:rtl/>
        </w:rPr>
        <w:t>כסדרם בתיאור מהלך המלחמה בסיפורנו</w:t>
      </w:r>
      <w:r w:rsidR="009B46F0" w:rsidRPr="001D29B3">
        <w:rPr>
          <w:rFonts w:hint="cs"/>
          <w:b w:val="0"/>
          <w:bCs w:val="0"/>
          <w:rtl/>
        </w:rPr>
        <w:t>:</w:t>
      </w:r>
      <w:r w:rsidR="009B46F0" w:rsidRPr="001D29B3">
        <w:rPr>
          <w:b w:val="0"/>
          <w:bCs w:val="0"/>
          <w:rtl/>
        </w:rPr>
        <w:tab/>
      </w:r>
    </w:p>
    <w:p w:rsidR="007E383A" w:rsidRDefault="009B46F0" w:rsidP="001D29B3">
      <w:pPr>
        <w:pStyle w:val="4"/>
        <w:ind w:left="947" w:firstLine="493"/>
        <w:rPr>
          <w:b w:val="0"/>
          <w:bCs w:val="0"/>
          <w:rtl/>
        </w:rPr>
      </w:pPr>
      <w:r w:rsidRPr="001D29B3">
        <w:rPr>
          <w:rFonts w:hint="cs"/>
          <w:b w:val="0"/>
          <w:bCs w:val="0"/>
          <w:rtl/>
        </w:rPr>
        <w:t>שלב א: ההכנות למ</w:t>
      </w:r>
      <w:r w:rsidR="000C7E30" w:rsidRPr="001D29B3">
        <w:rPr>
          <w:rFonts w:hint="cs"/>
          <w:b w:val="0"/>
          <w:bCs w:val="0"/>
          <w:rtl/>
        </w:rPr>
        <w:t>ל</w:t>
      </w:r>
      <w:r w:rsidRPr="001D29B3">
        <w:rPr>
          <w:rFonts w:hint="cs"/>
          <w:b w:val="0"/>
          <w:bCs w:val="0"/>
          <w:rtl/>
        </w:rPr>
        <w:t>חמה (פסוקים א–ד בסיפורנו)</w:t>
      </w:r>
      <w:r w:rsidRPr="001D29B3">
        <w:rPr>
          <w:b w:val="0"/>
          <w:bCs w:val="0"/>
          <w:rtl/>
        </w:rPr>
        <w:tab/>
      </w:r>
    </w:p>
    <w:p w:rsidR="007E383A" w:rsidRDefault="009B46F0" w:rsidP="001D29B3">
      <w:pPr>
        <w:pStyle w:val="4"/>
        <w:spacing w:before="0"/>
        <w:ind w:left="947" w:firstLine="493"/>
        <w:rPr>
          <w:b w:val="0"/>
          <w:bCs w:val="0"/>
          <w:rtl/>
        </w:rPr>
      </w:pPr>
      <w:r w:rsidRPr="001D29B3">
        <w:rPr>
          <w:rFonts w:hint="cs"/>
          <w:b w:val="0"/>
          <w:bCs w:val="0"/>
          <w:rtl/>
        </w:rPr>
        <w:t>שלב ב: הופעת נביא לפני אחאב המבשר לו על תוצאות המלחמה מראש (יז–כח)</w:t>
      </w:r>
      <w:r w:rsidRPr="001D29B3">
        <w:rPr>
          <w:rStyle w:val="a9"/>
          <w:b w:val="0"/>
          <w:bCs w:val="0"/>
          <w:rtl/>
        </w:rPr>
        <w:footnoteReference w:id="10"/>
      </w:r>
      <w:r w:rsidRPr="001D29B3">
        <w:rPr>
          <w:b w:val="0"/>
          <w:bCs w:val="0"/>
          <w:rtl/>
        </w:rPr>
        <w:tab/>
      </w:r>
    </w:p>
    <w:p w:rsidR="007E383A" w:rsidRDefault="009B46F0" w:rsidP="001D29B3">
      <w:pPr>
        <w:ind w:left="720" w:firstLine="720"/>
        <w:rPr>
          <w:rtl/>
        </w:rPr>
      </w:pPr>
      <w:r w:rsidRPr="001D29B3">
        <w:rPr>
          <w:rFonts w:hint="cs"/>
          <w:rtl/>
        </w:rPr>
        <w:t xml:space="preserve">שלב ג: תיאור המלחמה ותוצאותיה בהתאמה לדברי הנביא (כט–לח) </w:t>
      </w:r>
    </w:p>
    <w:p w:rsidR="009B46F0" w:rsidRPr="001D29B3" w:rsidRDefault="007E383A" w:rsidP="001D29B3">
      <w:pPr>
        <w:pStyle w:val="4"/>
        <w:spacing w:before="0"/>
        <w:ind w:left="947" w:firstLine="0"/>
        <w:rPr>
          <w:b w:val="0"/>
          <w:bCs w:val="0"/>
          <w:rtl/>
        </w:rPr>
      </w:pPr>
      <w:r>
        <w:rPr>
          <w:rFonts w:hint="cs"/>
          <w:b w:val="0"/>
          <w:bCs w:val="0"/>
          <w:rtl/>
        </w:rPr>
        <w:t>ה</w:t>
      </w:r>
      <w:r w:rsidR="009B46F0" w:rsidRPr="001D29B3">
        <w:rPr>
          <w:rFonts w:hint="cs"/>
          <w:b w:val="0"/>
          <w:bCs w:val="0"/>
          <w:rtl/>
        </w:rPr>
        <w:t xml:space="preserve">שלב הרביעי </w:t>
      </w:r>
      <w:r w:rsidR="000C7E30" w:rsidRPr="001D29B3">
        <w:rPr>
          <w:rFonts w:hint="cs"/>
          <w:b w:val="0"/>
          <w:bCs w:val="0"/>
          <w:rtl/>
        </w:rPr>
        <w:t>החוזר בשתי המלחמות ש</w:t>
      </w:r>
      <w:r w:rsidR="009B46F0" w:rsidRPr="001D29B3">
        <w:rPr>
          <w:rFonts w:hint="cs"/>
          <w:b w:val="0"/>
          <w:bCs w:val="0"/>
          <w:rtl/>
        </w:rPr>
        <w:t xml:space="preserve">בפרק כ' </w:t>
      </w:r>
      <w:r w:rsidR="009B46F0" w:rsidRPr="001D29B3">
        <w:rPr>
          <w:b w:val="0"/>
          <w:bCs w:val="0"/>
          <w:rtl/>
        </w:rPr>
        <w:t>–</w:t>
      </w:r>
      <w:r w:rsidR="009B46F0" w:rsidRPr="001D29B3">
        <w:rPr>
          <w:rFonts w:hint="cs"/>
          <w:b w:val="0"/>
          <w:bCs w:val="0"/>
          <w:rtl/>
        </w:rPr>
        <w:t xml:space="preserve"> הופעה נוספת של הנביא לפני אחאב לאחר סיום המלחמה </w:t>
      </w:r>
      <w:r w:rsidR="009B46F0" w:rsidRPr="001D29B3">
        <w:rPr>
          <w:b w:val="0"/>
          <w:bCs w:val="0"/>
          <w:rtl/>
        </w:rPr>
        <w:t>–</w:t>
      </w:r>
      <w:r w:rsidR="009B46F0" w:rsidRPr="001D29B3">
        <w:rPr>
          <w:rFonts w:hint="cs"/>
          <w:b w:val="0"/>
          <w:bCs w:val="0"/>
          <w:rtl/>
        </w:rPr>
        <w:t xml:space="preserve"> אינו אפשרי בסיפורנו, שכן אחאב מוצא את מותו במלחמה.</w:t>
      </w:r>
    </w:p>
    <w:p w:rsidR="009B46F0" w:rsidRDefault="007E383A" w:rsidP="001D29B3">
      <w:pPr>
        <w:pStyle w:val="aa"/>
        <w:numPr>
          <w:ilvl w:val="0"/>
          <w:numId w:val="5"/>
        </w:numPr>
        <w:rPr>
          <w:rtl/>
        </w:rPr>
      </w:pPr>
      <w:r w:rsidRPr="001D29B3">
        <w:rPr>
          <w:rFonts w:hint="cs"/>
          <w:b/>
          <w:bCs/>
          <w:rtl/>
        </w:rPr>
        <w:lastRenderedPageBreak/>
        <w:t>הקבלה ניגודית בין הסיפורים</w:t>
      </w:r>
      <w:r>
        <w:rPr>
          <w:rFonts w:hint="cs"/>
          <w:rtl/>
        </w:rPr>
        <w:t xml:space="preserve"> </w:t>
      </w:r>
      <w:r>
        <w:rPr>
          <w:rtl/>
        </w:rPr>
        <w:t>–</w:t>
      </w:r>
      <w:r>
        <w:rPr>
          <w:rFonts w:hint="cs"/>
          <w:rtl/>
        </w:rPr>
        <w:t xml:space="preserve"> </w:t>
      </w:r>
      <w:r w:rsidR="009B46F0">
        <w:rPr>
          <w:rFonts w:hint="cs"/>
          <w:rtl/>
        </w:rPr>
        <w:t xml:space="preserve">הדמיון שהצבענו עליו </w:t>
      </w:r>
      <w:r>
        <w:rPr>
          <w:rFonts w:hint="cs"/>
          <w:rtl/>
        </w:rPr>
        <w:t xml:space="preserve">בסעיף </w:t>
      </w:r>
      <w:r w:rsidR="009B46F0">
        <w:rPr>
          <w:rFonts w:hint="cs"/>
          <w:rtl/>
        </w:rPr>
        <w:t xml:space="preserve">ההשוואה הקודם הוא כמובן דמיון </w:t>
      </w:r>
      <w:r>
        <w:rPr>
          <w:rFonts w:hint="cs"/>
          <w:rtl/>
        </w:rPr>
        <w:t>מבני</w:t>
      </w:r>
      <w:r w:rsidR="002D62C7">
        <w:rPr>
          <w:rFonts w:hint="cs"/>
          <w:rtl/>
        </w:rPr>
        <w:t xml:space="preserve"> חיצוני</w:t>
      </w:r>
      <w:r>
        <w:rPr>
          <w:rFonts w:hint="cs"/>
          <w:rtl/>
        </w:rPr>
        <w:t xml:space="preserve"> </w:t>
      </w:r>
      <w:r w:rsidR="009B46F0">
        <w:rPr>
          <w:rFonts w:hint="cs"/>
          <w:rtl/>
        </w:rPr>
        <w:t xml:space="preserve">בלבד. </w:t>
      </w:r>
      <w:r w:rsidR="0059264A">
        <w:rPr>
          <w:rFonts w:hint="cs"/>
          <w:rtl/>
        </w:rPr>
        <w:t>מבחינת התוכן הפנימי של שלושת השלבים הללו, הפוך סיפורנו לסיפור שבפרק כ' ומהווה מעין 'תמונת ראי' שלו:</w:t>
      </w:r>
    </w:p>
    <w:p w:rsidR="007E383A" w:rsidRDefault="0059264A" w:rsidP="002D62C7">
      <w:pPr>
        <w:spacing w:after="0"/>
        <w:rPr>
          <w:rtl/>
        </w:rPr>
      </w:pPr>
      <w:r>
        <w:rPr>
          <w:rtl/>
        </w:rPr>
        <w:tab/>
      </w:r>
      <w:r w:rsidR="007E383A">
        <w:rPr>
          <w:rFonts w:hint="cs"/>
          <w:rtl/>
        </w:rPr>
        <w:tab/>
      </w:r>
      <w:r>
        <w:rPr>
          <w:rFonts w:hint="cs"/>
          <w:rtl/>
        </w:rPr>
        <w:t>שלב א: היזמה למלחמה בפרק כ' על שתי מערכותיו הייתה של בן</w:t>
      </w:r>
      <w:r w:rsidR="007E383A">
        <w:rPr>
          <w:rFonts w:hint="cs"/>
          <w:rtl/>
        </w:rPr>
        <w:t>-</w:t>
      </w:r>
      <w:r>
        <w:rPr>
          <w:rFonts w:hint="cs"/>
          <w:rtl/>
        </w:rPr>
        <w:t xml:space="preserve">הדד; </w:t>
      </w:r>
    </w:p>
    <w:p w:rsidR="0059264A" w:rsidRDefault="0059264A" w:rsidP="001D29B3">
      <w:pPr>
        <w:ind w:left="1440" w:firstLine="720"/>
        <w:rPr>
          <w:rtl/>
        </w:rPr>
      </w:pPr>
      <w:r>
        <w:rPr>
          <w:rFonts w:hint="cs"/>
          <w:rtl/>
        </w:rPr>
        <w:t>היזמה בסיפורנו היא של אחאב.</w:t>
      </w:r>
    </w:p>
    <w:p w:rsidR="007E383A" w:rsidRDefault="0059264A" w:rsidP="002D62C7">
      <w:pPr>
        <w:spacing w:after="0"/>
        <w:ind w:left="720" w:firstLine="0"/>
        <w:rPr>
          <w:rtl/>
        </w:rPr>
      </w:pPr>
      <w:r>
        <w:rPr>
          <w:rFonts w:hint="cs"/>
          <w:rtl/>
        </w:rPr>
        <w:tab/>
        <w:t xml:space="preserve">שלב ב: הנביא בפרק כ' מודיע לאחאב בשתי המערכות על ניצחונו במערכה העומדת להיפתח; </w:t>
      </w:r>
    </w:p>
    <w:p w:rsidR="0059264A" w:rsidRDefault="0059264A" w:rsidP="001D29B3">
      <w:pPr>
        <w:ind w:left="2160" w:firstLine="0"/>
        <w:rPr>
          <w:rtl/>
        </w:rPr>
      </w:pPr>
      <w:r>
        <w:rPr>
          <w:rFonts w:hint="cs"/>
          <w:rtl/>
        </w:rPr>
        <w:t>הנביא בסיפורנו מנסה</w:t>
      </w:r>
      <w:r w:rsidR="007E383A">
        <w:t xml:space="preserve"> </w:t>
      </w:r>
      <w:r>
        <w:rPr>
          <w:rFonts w:hint="cs"/>
          <w:rtl/>
        </w:rPr>
        <w:t>למנוע את אחאב מלצאת למלחמה, ומודיע ל</w:t>
      </w:r>
      <w:r w:rsidR="007E383A">
        <w:rPr>
          <w:rFonts w:hint="cs"/>
          <w:rtl/>
        </w:rPr>
        <w:t>אחאב</w:t>
      </w:r>
      <w:r>
        <w:rPr>
          <w:rFonts w:hint="cs"/>
          <w:rtl/>
        </w:rPr>
        <w:t xml:space="preserve"> כי אם יצא, לא תשיג המלחמה את מטרתה ואחאב יהרֵג בה.</w:t>
      </w:r>
    </w:p>
    <w:p w:rsidR="007E383A" w:rsidRDefault="0059264A" w:rsidP="002D62C7">
      <w:pPr>
        <w:spacing w:after="0"/>
        <w:ind w:left="720" w:firstLine="720"/>
        <w:rPr>
          <w:rtl/>
        </w:rPr>
      </w:pPr>
      <w:r>
        <w:rPr>
          <w:rFonts w:hint="cs"/>
          <w:rtl/>
        </w:rPr>
        <w:t>שלב ג: המלחמ</w:t>
      </w:r>
      <w:r w:rsidR="007E383A">
        <w:rPr>
          <w:rFonts w:hint="cs"/>
          <w:rtl/>
        </w:rPr>
        <w:t>ה</w:t>
      </w:r>
      <w:r>
        <w:rPr>
          <w:rFonts w:hint="cs"/>
          <w:rtl/>
        </w:rPr>
        <w:t xml:space="preserve"> בפרק כ' על שתי מערכותיו הסתיימה בניצחון; </w:t>
      </w:r>
    </w:p>
    <w:p w:rsidR="007E383A" w:rsidRDefault="0059264A" w:rsidP="001D29B3">
      <w:pPr>
        <w:ind w:left="1440" w:firstLine="720"/>
        <w:rPr>
          <w:rtl/>
        </w:rPr>
      </w:pPr>
      <w:r>
        <w:rPr>
          <w:rFonts w:hint="cs"/>
          <w:rtl/>
        </w:rPr>
        <w:t>המלחמה בסיפורנו הסתיימה בכישלון ובמות אחאב.</w:t>
      </w:r>
      <w:r w:rsidR="007E383A" w:rsidRPr="007E383A">
        <w:rPr>
          <w:rFonts w:hint="cs"/>
          <w:rtl/>
        </w:rPr>
        <w:t xml:space="preserve"> </w:t>
      </w:r>
    </w:p>
    <w:p w:rsidR="007E383A" w:rsidRDefault="007E383A" w:rsidP="001D29B3">
      <w:pPr>
        <w:pStyle w:val="aa"/>
        <w:ind w:left="947" w:firstLine="0"/>
        <w:rPr>
          <w:rtl/>
        </w:rPr>
      </w:pPr>
      <w:r>
        <w:rPr>
          <w:rFonts w:hint="cs"/>
          <w:rtl/>
        </w:rPr>
        <w:t>היפוך זה בין שני הסיפורים נובע מחטאו של אחאב שגזר את דינו: הן מחטאו בסוף פרק כ', כשחנן את בן-הדד, ובנוסף לכך מחטאו בעצם זה שיצא למלחמה בסיפורנו, בניגוד לדבר ה' בפי נביאו.</w:t>
      </w:r>
    </w:p>
    <w:p w:rsidR="007E383A" w:rsidRPr="00776F0F" w:rsidRDefault="007E383A" w:rsidP="00DA38AF">
      <w:pPr>
        <w:pStyle w:val="3"/>
        <w:rPr>
          <w:rtl/>
        </w:rPr>
      </w:pPr>
      <w:r w:rsidRPr="00776F0F">
        <w:rPr>
          <w:rFonts w:hint="cs"/>
          <w:rtl/>
        </w:rPr>
        <w:t>4</w:t>
      </w:r>
      <w:r w:rsidRPr="00776F0F">
        <w:rPr>
          <w:rStyle w:val="40"/>
          <w:rFonts w:hint="cs"/>
          <w:b/>
          <w:bCs/>
          <w:rtl/>
        </w:rPr>
        <w:t>. דרכי סגנון ולשון משותפות לשני הסיפורים</w:t>
      </w:r>
    </w:p>
    <w:p w:rsidR="0059264A" w:rsidRPr="001D29B3" w:rsidRDefault="007E7FA3" w:rsidP="002D62C7">
      <w:pPr>
        <w:rPr>
          <w:rtl/>
        </w:rPr>
      </w:pPr>
      <w:r w:rsidRPr="00DA38AF">
        <w:rPr>
          <w:rFonts w:hint="cs"/>
          <w:rtl/>
        </w:rPr>
        <w:t>הקשרים הבאים שנצביע עליהם מורים על דרכי סגנון ולשון החוזרות בשני הסיפורים, דבר המלמד כי יד אחת היא שכתבה</w:t>
      </w:r>
      <w:r w:rsidRPr="007E7FA3">
        <w:rPr>
          <w:rFonts w:hint="cs"/>
          <w:rtl/>
        </w:rPr>
        <w:t xml:space="preserve"> </w:t>
      </w:r>
      <w:r w:rsidRPr="00DA38AF">
        <w:rPr>
          <w:rFonts w:hint="cs"/>
          <w:rtl/>
        </w:rPr>
        <w:t>את שניהם.</w:t>
      </w:r>
    </w:p>
    <w:p w:rsidR="00A04A74" w:rsidRDefault="007E7FA3" w:rsidP="00A61F58">
      <w:pPr>
        <w:pStyle w:val="aa"/>
        <w:numPr>
          <w:ilvl w:val="0"/>
          <w:numId w:val="5"/>
        </w:numPr>
      </w:pPr>
      <w:r w:rsidRPr="001D29B3">
        <w:rPr>
          <w:rFonts w:hint="cs"/>
          <w:b/>
          <w:bCs/>
          <w:rtl/>
        </w:rPr>
        <w:t xml:space="preserve">פסוק </w:t>
      </w:r>
      <w:r w:rsidR="002D62C7">
        <w:rPr>
          <w:rFonts w:hint="cs"/>
          <w:b/>
          <w:bCs/>
          <w:rtl/>
        </w:rPr>
        <w:t xml:space="preserve">שזמנו </w:t>
      </w:r>
      <w:r w:rsidRPr="001D29B3">
        <w:rPr>
          <w:rFonts w:hint="cs"/>
          <w:b/>
          <w:bCs/>
          <w:rtl/>
        </w:rPr>
        <w:t xml:space="preserve">מאוחר </w:t>
      </w:r>
      <w:r w:rsidR="002D62C7">
        <w:rPr>
          <w:rFonts w:hint="cs"/>
          <w:b/>
          <w:bCs/>
          <w:rtl/>
        </w:rPr>
        <w:t>מ</w:t>
      </w:r>
      <w:r w:rsidR="007D7F7E">
        <w:rPr>
          <w:rFonts w:hint="cs"/>
          <w:b/>
          <w:bCs/>
          <w:rtl/>
        </w:rPr>
        <w:t>וצב</w:t>
      </w:r>
      <w:r w:rsidRPr="001D29B3">
        <w:rPr>
          <w:rFonts w:hint="cs"/>
          <w:b/>
          <w:bCs/>
          <w:rtl/>
        </w:rPr>
        <w:t xml:space="preserve"> כפסוק</w:t>
      </w:r>
      <w:r>
        <w:rPr>
          <w:rFonts w:hint="cs"/>
          <w:rtl/>
        </w:rPr>
        <w:t xml:space="preserve"> </w:t>
      </w:r>
      <w:r w:rsidR="002D62C7">
        <w:rPr>
          <w:rFonts w:hint="cs"/>
          <w:b/>
          <w:bCs/>
          <w:rtl/>
        </w:rPr>
        <w:t>פ</w:t>
      </w:r>
      <w:r w:rsidRPr="001D29B3">
        <w:rPr>
          <w:rFonts w:hint="cs"/>
          <w:b/>
          <w:bCs/>
          <w:rtl/>
        </w:rPr>
        <w:t>ת</w:t>
      </w:r>
      <w:r w:rsidR="002D62C7">
        <w:rPr>
          <w:rFonts w:hint="cs"/>
          <w:b/>
          <w:bCs/>
          <w:rtl/>
        </w:rPr>
        <w:t>י</w:t>
      </w:r>
      <w:r w:rsidRPr="001D29B3">
        <w:rPr>
          <w:rFonts w:hint="cs"/>
          <w:b/>
          <w:bCs/>
          <w:rtl/>
        </w:rPr>
        <w:t>ח</w:t>
      </w:r>
      <w:r w:rsidR="002D62C7">
        <w:rPr>
          <w:rFonts w:hint="cs"/>
          <w:b/>
          <w:bCs/>
          <w:rtl/>
        </w:rPr>
        <w:t>ה לסיפור</w:t>
      </w:r>
      <w:r>
        <w:rPr>
          <w:rFonts w:hint="cs"/>
          <w:rtl/>
        </w:rPr>
        <w:t xml:space="preserve"> </w:t>
      </w:r>
      <w:r>
        <w:rPr>
          <w:rtl/>
        </w:rPr>
        <w:t>–</w:t>
      </w:r>
      <w:r w:rsidR="003C582A">
        <w:rPr>
          <w:rFonts w:hint="cs"/>
          <w:rtl/>
        </w:rPr>
        <w:t xml:space="preserve"> </w:t>
      </w:r>
      <w:r w:rsidR="0059264A">
        <w:rPr>
          <w:rFonts w:hint="cs"/>
          <w:rtl/>
        </w:rPr>
        <w:t xml:space="preserve">שיטה ספרותית </w:t>
      </w:r>
      <w:r w:rsidR="003C582A">
        <w:rPr>
          <w:rFonts w:hint="cs"/>
          <w:rtl/>
        </w:rPr>
        <w:t>אחת ננקטה בפ</w:t>
      </w:r>
      <w:r w:rsidR="0059264A">
        <w:rPr>
          <w:rFonts w:hint="cs"/>
          <w:rtl/>
        </w:rPr>
        <w:t>תיחתם של שני הסיפורים</w:t>
      </w:r>
      <w:r w:rsidR="003C582A">
        <w:rPr>
          <w:rFonts w:hint="cs"/>
          <w:rtl/>
        </w:rPr>
        <w:t xml:space="preserve"> שבפרק כ' ו-כ"</w:t>
      </w:r>
      <w:r w:rsidR="00A61F58">
        <w:rPr>
          <w:rFonts w:hint="cs"/>
          <w:rtl/>
        </w:rPr>
        <w:t>ב</w:t>
      </w:r>
      <w:r w:rsidR="003C582A">
        <w:rPr>
          <w:rFonts w:hint="cs"/>
          <w:rtl/>
        </w:rPr>
        <w:t xml:space="preserve">: שני הסיפורים פותחים בפסוק שמקומו מבחינת סדר האירועים בפרק </w:t>
      </w:r>
      <w:r w:rsidR="002D62C7">
        <w:rPr>
          <w:rFonts w:hint="cs"/>
          <w:rtl/>
        </w:rPr>
        <w:t>הוא</w:t>
      </w:r>
      <w:r w:rsidR="003C582A">
        <w:rPr>
          <w:rFonts w:hint="cs"/>
          <w:rtl/>
        </w:rPr>
        <w:t xml:space="preserve"> מאוחר יותר.</w:t>
      </w:r>
      <w:r w:rsidR="003C582A">
        <w:rPr>
          <w:rStyle w:val="a9"/>
          <w:rtl/>
        </w:rPr>
        <w:footnoteReference w:id="11"/>
      </w:r>
      <w:r w:rsidR="003C582A">
        <w:rPr>
          <w:rFonts w:hint="cs"/>
          <w:rtl/>
        </w:rPr>
        <w:t xml:space="preserve"> </w:t>
      </w:r>
    </w:p>
    <w:p w:rsidR="0059264A" w:rsidRDefault="003C582A" w:rsidP="002D62C7">
      <w:pPr>
        <w:pStyle w:val="aa"/>
        <w:ind w:left="947" w:firstLine="0"/>
        <w:rPr>
          <w:rtl/>
        </w:rPr>
      </w:pPr>
      <w:r>
        <w:rPr>
          <w:rFonts w:hint="cs"/>
          <w:rtl/>
        </w:rPr>
        <w:t xml:space="preserve">כדי להבהיר </w:t>
      </w:r>
      <w:r w:rsidR="002D62C7">
        <w:rPr>
          <w:rFonts w:hint="cs"/>
          <w:rtl/>
        </w:rPr>
        <w:t>זאת במה שנוגע לפרק כ"ב</w:t>
      </w:r>
      <w:r>
        <w:rPr>
          <w:rFonts w:hint="cs"/>
          <w:rtl/>
        </w:rPr>
        <w:t xml:space="preserve"> </w:t>
      </w:r>
      <w:r w:rsidR="0059264A">
        <w:rPr>
          <w:rFonts w:hint="cs"/>
          <w:rtl/>
        </w:rPr>
        <w:t>עלינו להקדים ולפרש את פתיחת סיפורנו:</w:t>
      </w:r>
    </w:p>
    <w:p w:rsidR="0059264A" w:rsidRPr="001D29B3" w:rsidRDefault="0059264A" w:rsidP="001D29B3">
      <w:pPr>
        <w:pStyle w:val="aa"/>
        <w:spacing w:after="0"/>
        <w:ind w:left="947" w:firstLine="0"/>
        <w:rPr>
          <w:rtl/>
        </w:rPr>
      </w:pPr>
      <w:r>
        <w:rPr>
          <w:rtl/>
        </w:rPr>
        <w:tab/>
      </w:r>
      <w:r>
        <w:rPr>
          <w:rFonts w:hint="cs"/>
          <w:rtl/>
        </w:rPr>
        <w:t>א</w:t>
      </w:r>
      <w:r>
        <w:rPr>
          <w:rFonts w:hint="cs"/>
          <w:rtl/>
        </w:rPr>
        <w:tab/>
      </w:r>
      <w:r w:rsidRPr="00DA38AF">
        <w:rPr>
          <w:rFonts w:hint="cs"/>
          <w:rtl/>
        </w:rPr>
        <w:t>וַיֵּשְׁבוּ שָׁלֹשׁ שָׁנִים, אֵין מִלְחָמָה בֵּין אֲרָם וּבֵין יִשְׂרָאֵל</w:t>
      </w:r>
      <w:r w:rsidR="00A04A74" w:rsidRPr="00DA38AF">
        <w:rPr>
          <w:rFonts w:hint="cs"/>
          <w:rtl/>
        </w:rPr>
        <w:t>.</w:t>
      </w:r>
    </w:p>
    <w:p w:rsidR="0059264A" w:rsidRPr="00DA38AF" w:rsidRDefault="0059264A" w:rsidP="001D29B3">
      <w:pPr>
        <w:pStyle w:val="aa"/>
        <w:ind w:left="947" w:firstLine="0"/>
        <w:contextualSpacing w:val="0"/>
        <w:rPr>
          <w:rtl/>
        </w:rPr>
      </w:pPr>
      <w:r w:rsidRPr="001D29B3">
        <w:rPr>
          <w:rtl/>
        </w:rPr>
        <w:tab/>
      </w:r>
      <w:r w:rsidRPr="001D29B3">
        <w:rPr>
          <w:rFonts w:hint="cs"/>
          <w:rtl/>
        </w:rPr>
        <w:t>ב</w:t>
      </w:r>
      <w:r w:rsidRPr="001D29B3">
        <w:rPr>
          <w:rFonts w:hint="cs"/>
          <w:rtl/>
        </w:rPr>
        <w:tab/>
        <w:t>וַיְהִי בַּשָּׁנָה הַשְּׁלִישִׁית, וַיֵּרֶד יְהוֹשָׁפָט</w:t>
      </w:r>
      <w:r w:rsidRPr="0059264A">
        <w:rPr>
          <w:rFonts w:hint="cs"/>
          <w:rtl/>
        </w:rPr>
        <w:t xml:space="preserve"> מֶלֶךְ יְהוּדָה אֶל מֶלֶךְ יִשְׂרָאֵל</w:t>
      </w:r>
      <w:r w:rsidR="00A04A74">
        <w:rPr>
          <w:rFonts w:hint="cs"/>
          <w:rtl/>
        </w:rPr>
        <w:t>.</w:t>
      </w:r>
    </w:p>
    <w:p w:rsidR="0059264A" w:rsidRDefault="0059264A" w:rsidP="001D29B3">
      <w:pPr>
        <w:pStyle w:val="aa"/>
        <w:ind w:left="947" w:firstLine="0"/>
        <w:rPr>
          <w:rtl/>
        </w:rPr>
      </w:pPr>
      <w:r>
        <w:rPr>
          <w:rFonts w:hint="cs"/>
          <w:rtl/>
        </w:rPr>
        <w:t>לשם מה ירד יהושפט אל אחאב שומרונה? לכאורה, לא לשם יציאה למלחמה, שהרי דבר זה עוד לא נידון אפילו ב</w:t>
      </w:r>
      <w:r w:rsidR="00A04A74">
        <w:rPr>
          <w:rFonts w:hint="cs"/>
          <w:rtl/>
        </w:rPr>
        <w:t>י</w:t>
      </w:r>
      <w:r>
        <w:rPr>
          <w:rFonts w:hint="cs"/>
          <w:rtl/>
        </w:rPr>
        <w:t>ן אחאב לעבדיו, ורק בפסוק ג יעלה אחאב בפני עבדיו את הצורך לצאת למלחמה.</w:t>
      </w:r>
    </w:p>
    <w:p w:rsidR="0059264A" w:rsidRDefault="0059264A" w:rsidP="001D29B3">
      <w:pPr>
        <w:pStyle w:val="aa"/>
        <w:ind w:left="947" w:firstLine="0"/>
        <w:rPr>
          <w:rtl/>
        </w:rPr>
      </w:pPr>
      <w:r>
        <w:rPr>
          <w:rFonts w:hint="cs"/>
          <w:rtl/>
        </w:rPr>
        <w:t>אם כן, שמא ירד יהושפט אל אחאב ל</w:t>
      </w:r>
      <w:r w:rsidR="00A04A74">
        <w:rPr>
          <w:rFonts w:hint="cs"/>
          <w:rtl/>
        </w:rPr>
        <w:t xml:space="preserve">שם </w:t>
      </w:r>
      <w:r>
        <w:rPr>
          <w:rFonts w:hint="cs"/>
          <w:rtl/>
        </w:rPr>
        <w:t>ביקור גרידא</w:t>
      </w:r>
      <w:r w:rsidR="00A04A74">
        <w:rPr>
          <w:rFonts w:hint="cs"/>
          <w:rtl/>
        </w:rPr>
        <w:t>,</w:t>
      </w:r>
      <w:r w:rsidRPr="001D29B3">
        <w:rPr>
          <w:vertAlign w:val="superscript"/>
          <w:rtl/>
        </w:rPr>
        <w:footnoteReference w:id="12"/>
      </w:r>
      <w:r>
        <w:rPr>
          <w:rFonts w:hint="cs"/>
          <w:rtl/>
        </w:rPr>
        <w:t xml:space="preserve"> </w:t>
      </w:r>
      <w:r w:rsidR="00A04A74">
        <w:rPr>
          <w:rFonts w:hint="cs"/>
          <w:rtl/>
        </w:rPr>
        <w:t xml:space="preserve">ורק </w:t>
      </w:r>
      <w:r>
        <w:rPr>
          <w:rFonts w:hint="cs"/>
          <w:rtl/>
        </w:rPr>
        <w:t>בעת ביקורו נידונה היציאה למלחמה בארם</w:t>
      </w:r>
      <w:r w:rsidR="00A04A74">
        <w:rPr>
          <w:rFonts w:hint="cs"/>
          <w:rtl/>
        </w:rPr>
        <w:t>.</w:t>
      </w:r>
      <w:r>
        <w:rPr>
          <w:rFonts w:hint="cs"/>
          <w:rtl/>
        </w:rPr>
        <w:t xml:space="preserve"> תחילה </w:t>
      </w:r>
      <w:r w:rsidR="00A04A74">
        <w:rPr>
          <w:rFonts w:hint="cs"/>
          <w:rtl/>
        </w:rPr>
        <w:t xml:space="preserve">מעלה </w:t>
      </w:r>
      <w:r>
        <w:rPr>
          <w:rFonts w:hint="cs"/>
          <w:rtl/>
        </w:rPr>
        <w:t xml:space="preserve">אחאב </w:t>
      </w:r>
      <w:r w:rsidR="00A04A74">
        <w:rPr>
          <w:rFonts w:hint="cs"/>
          <w:rtl/>
        </w:rPr>
        <w:t xml:space="preserve">את העניין באוזני </w:t>
      </w:r>
      <w:r>
        <w:rPr>
          <w:rFonts w:hint="cs"/>
          <w:rtl/>
        </w:rPr>
        <w:t xml:space="preserve">עבדיו, </w:t>
      </w:r>
      <w:r w:rsidR="00A04A74">
        <w:rPr>
          <w:rFonts w:hint="cs"/>
          <w:rtl/>
        </w:rPr>
        <w:t>ו</w:t>
      </w:r>
      <w:r>
        <w:rPr>
          <w:rFonts w:hint="cs"/>
          <w:rtl/>
        </w:rPr>
        <w:t xml:space="preserve">אחר כך </w:t>
      </w:r>
      <w:r w:rsidR="00A04A74">
        <w:rPr>
          <w:rFonts w:hint="cs"/>
          <w:rtl/>
        </w:rPr>
        <w:t>באוזני</w:t>
      </w:r>
      <w:r>
        <w:rPr>
          <w:rFonts w:hint="cs"/>
          <w:rtl/>
        </w:rPr>
        <w:t xml:space="preserve"> יהושפט</w:t>
      </w:r>
      <w:r w:rsidR="00A04A74">
        <w:rPr>
          <w:rFonts w:hint="cs"/>
          <w:rtl/>
        </w:rPr>
        <w:t xml:space="preserve"> </w:t>
      </w:r>
      <w:r w:rsidR="008264C3">
        <w:rPr>
          <w:rtl/>
        </w:rPr>
        <w:t>–</w:t>
      </w:r>
      <w:r>
        <w:rPr>
          <w:rFonts w:hint="cs"/>
          <w:rtl/>
        </w:rPr>
        <w:t xml:space="preserve"> </w:t>
      </w:r>
      <w:r w:rsidR="008264C3">
        <w:rPr>
          <w:rFonts w:hint="cs"/>
          <w:rtl/>
        </w:rPr>
        <w:t>"</w:t>
      </w:r>
      <w:r w:rsidRPr="0059264A">
        <w:rPr>
          <w:rFonts w:hint="cs"/>
          <w:rtl/>
        </w:rPr>
        <w:t>הֲתֵלֵךְ אִתִּי לַמִּלְחָמָה</w:t>
      </w:r>
      <w:r w:rsidR="00A04A74">
        <w:rPr>
          <w:rFonts w:hint="cs"/>
          <w:rtl/>
        </w:rPr>
        <w:t xml:space="preserve">" (ד). </w:t>
      </w:r>
      <w:r w:rsidR="008264C3">
        <w:rPr>
          <w:rFonts w:hint="cs"/>
          <w:rtl/>
        </w:rPr>
        <w:t xml:space="preserve">אז </w:t>
      </w:r>
      <w:r w:rsidR="00A04A74">
        <w:rPr>
          <w:rFonts w:hint="cs"/>
          <w:rtl/>
        </w:rPr>
        <w:t>מ</w:t>
      </w:r>
      <w:r w:rsidR="008264C3">
        <w:rPr>
          <w:rFonts w:hint="cs"/>
          <w:rtl/>
        </w:rPr>
        <w:t xml:space="preserve">קבל אחאב תשובה חיובית מרעהו </w:t>
      </w:r>
      <w:r w:rsidR="008264C3">
        <w:rPr>
          <w:rtl/>
        </w:rPr>
        <w:t>–</w:t>
      </w:r>
      <w:r w:rsidR="008264C3">
        <w:rPr>
          <w:rFonts w:hint="cs"/>
          <w:rtl/>
        </w:rPr>
        <w:t xml:space="preserve"> "</w:t>
      </w:r>
      <w:r w:rsidR="008264C3" w:rsidRPr="008264C3">
        <w:rPr>
          <w:rFonts w:hint="cs"/>
          <w:rtl/>
        </w:rPr>
        <w:t>כָּמוֹנִי כָמוֹךָ</w:t>
      </w:r>
      <w:r w:rsidR="008264C3">
        <w:rPr>
          <w:rFonts w:hint="cs"/>
          <w:rtl/>
        </w:rPr>
        <w:t>,</w:t>
      </w:r>
      <w:r w:rsidR="008264C3" w:rsidRPr="008264C3">
        <w:rPr>
          <w:rFonts w:hint="cs"/>
          <w:rtl/>
        </w:rPr>
        <w:t xml:space="preserve"> כְּעַמִּי כְעַמֶּךָ</w:t>
      </w:r>
      <w:r w:rsidR="008264C3">
        <w:rPr>
          <w:rFonts w:hint="cs"/>
          <w:rtl/>
        </w:rPr>
        <w:t>,</w:t>
      </w:r>
      <w:r w:rsidR="008264C3" w:rsidRPr="008264C3">
        <w:rPr>
          <w:rFonts w:hint="cs"/>
          <w:rtl/>
        </w:rPr>
        <w:t xml:space="preserve"> כְּסוּסַי כְּסוּסֶיךָ</w:t>
      </w:r>
      <w:r w:rsidR="008264C3">
        <w:rPr>
          <w:rFonts w:hint="cs"/>
          <w:rtl/>
        </w:rPr>
        <w:t>"</w:t>
      </w:r>
      <w:r w:rsidR="00A04A74">
        <w:rPr>
          <w:rFonts w:hint="cs"/>
          <w:rtl/>
        </w:rPr>
        <w:t>.</w:t>
      </w:r>
    </w:p>
    <w:p w:rsidR="008264C3" w:rsidRDefault="008264C3" w:rsidP="001D29B3">
      <w:pPr>
        <w:pStyle w:val="aa"/>
        <w:ind w:left="947" w:firstLine="0"/>
        <w:rPr>
          <w:rtl/>
        </w:rPr>
      </w:pPr>
      <w:r>
        <w:rPr>
          <w:rFonts w:hint="cs"/>
          <w:rtl/>
        </w:rPr>
        <w:t>אלא שאם כך הוא סדר הדברים, חסרה חוליה נחוצה וחשובה בסדר ההכ</w:t>
      </w:r>
      <w:r w:rsidR="00A04A74">
        <w:rPr>
          <w:rFonts w:hint="cs"/>
          <w:rtl/>
        </w:rPr>
        <w:t>נ</w:t>
      </w:r>
      <w:r>
        <w:rPr>
          <w:rFonts w:hint="cs"/>
          <w:rtl/>
        </w:rPr>
        <w:t xml:space="preserve">ות למלחמה: מתי הגיע צבאו של יהושפט </w:t>
      </w:r>
      <w:r>
        <w:rPr>
          <w:rtl/>
        </w:rPr>
        <w:t>–</w:t>
      </w:r>
      <w:r>
        <w:rPr>
          <w:rFonts w:hint="cs"/>
          <w:rtl/>
        </w:rPr>
        <w:t xml:space="preserve"> 'עמו וסוסיו' </w:t>
      </w:r>
      <w:r>
        <w:rPr>
          <w:rtl/>
        </w:rPr>
        <w:t>–</w:t>
      </w:r>
      <w:r>
        <w:rPr>
          <w:rFonts w:hint="cs"/>
          <w:rtl/>
        </w:rPr>
        <w:t xml:space="preserve"> אל שומרון, לקראת היציאה למלחמה המשותפת? </w:t>
      </w:r>
      <w:r w:rsidR="00A04A74">
        <w:rPr>
          <w:rFonts w:hint="cs"/>
          <w:rtl/>
        </w:rPr>
        <w:t>מיד אחר הסכמתו של יהושפט לצאת למלחמה</w:t>
      </w:r>
      <w:r>
        <w:rPr>
          <w:rFonts w:hint="cs"/>
          <w:rtl/>
        </w:rPr>
        <w:t xml:space="preserve"> אנו מצויים כבר בערב המלחמה, ויהושפט דורש מאחאב "</w:t>
      </w:r>
      <w:r w:rsidRPr="008264C3">
        <w:rPr>
          <w:rFonts w:hint="cs"/>
          <w:rtl/>
        </w:rPr>
        <w:t xml:space="preserve">דְּרָשׁ נָא </w:t>
      </w:r>
      <w:r w:rsidRPr="002D62C7">
        <w:rPr>
          <w:rFonts w:hint="cs"/>
          <w:b/>
          <w:bCs/>
          <w:rtl/>
        </w:rPr>
        <w:t>כַיּוֹם</w:t>
      </w:r>
      <w:r w:rsidRPr="008264C3">
        <w:rPr>
          <w:rFonts w:hint="cs"/>
          <w:rtl/>
        </w:rPr>
        <w:t xml:space="preserve"> אֶת דְּבַר ה</w:t>
      </w:r>
      <w:r w:rsidR="00A04A74">
        <w:rPr>
          <w:rFonts w:hint="cs"/>
          <w:rtl/>
        </w:rPr>
        <w:t>'</w:t>
      </w:r>
      <w:r w:rsidRPr="001D29B3">
        <w:rPr>
          <w:rFonts w:hint="cs"/>
          <w:spacing w:val="20"/>
          <w:rtl/>
        </w:rPr>
        <w:t>"</w:t>
      </w:r>
      <w:r w:rsidR="00A04A74">
        <w:rPr>
          <w:rFonts w:hint="cs"/>
          <w:spacing w:val="20"/>
          <w:rtl/>
        </w:rPr>
        <w:t xml:space="preserve"> (ה)</w:t>
      </w:r>
      <w:r>
        <w:rPr>
          <w:rFonts w:hint="cs"/>
          <w:rtl/>
        </w:rPr>
        <w:t>, ומיד אחר העימות בין הנביאים, נאמר בפסוק כט: "</w:t>
      </w:r>
      <w:r w:rsidRPr="008264C3">
        <w:rPr>
          <w:rFonts w:hint="cs"/>
          <w:rtl/>
        </w:rPr>
        <w:t>וַיַּעַל מֶלֶךְ יִשְׂרָאֵל וְיהוֹשָׁפָט מֶלֶךְ יְהוּדָה רָמֹת גִּלְעָד</w:t>
      </w:r>
      <w:r>
        <w:rPr>
          <w:rFonts w:hint="cs"/>
          <w:rtl/>
        </w:rPr>
        <w:t xml:space="preserve">" </w:t>
      </w:r>
      <w:r>
        <w:rPr>
          <w:rtl/>
        </w:rPr>
        <w:t>–</w:t>
      </w:r>
      <w:r>
        <w:rPr>
          <w:rFonts w:hint="cs"/>
          <w:rtl/>
        </w:rPr>
        <w:t xml:space="preserve"> וברור ששני הצבאות עלו עמהם! ובכן מתי </w:t>
      </w:r>
      <w:r w:rsidR="00A04A74">
        <w:rPr>
          <w:rFonts w:hint="cs"/>
          <w:rtl/>
        </w:rPr>
        <w:t>גויס</w:t>
      </w:r>
      <w:r>
        <w:rPr>
          <w:rFonts w:hint="cs"/>
          <w:rtl/>
        </w:rPr>
        <w:t xml:space="preserve"> צבאו של יהושפט</w:t>
      </w:r>
      <w:r w:rsidR="00A04A74">
        <w:rPr>
          <w:rFonts w:hint="cs"/>
          <w:rtl/>
        </w:rPr>
        <w:t xml:space="preserve"> ומתי הגיע מיהודה לשומרון</w:t>
      </w:r>
      <w:r>
        <w:rPr>
          <w:rFonts w:hint="cs"/>
          <w:rtl/>
        </w:rPr>
        <w:t>?</w:t>
      </w:r>
      <w:r w:rsidRPr="001D29B3">
        <w:rPr>
          <w:vertAlign w:val="superscript"/>
          <w:rtl/>
        </w:rPr>
        <w:footnoteReference w:id="13"/>
      </w:r>
    </w:p>
    <w:p w:rsidR="002D62C7" w:rsidRDefault="008264C3" w:rsidP="002D62C7">
      <w:pPr>
        <w:pStyle w:val="aa"/>
        <w:ind w:left="947" w:firstLine="0"/>
        <w:rPr>
          <w:rtl/>
        </w:rPr>
      </w:pPr>
      <w:r>
        <w:rPr>
          <w:rFonts w:hint="cs"/>
          <w:rtl/>
        </w:rPr>
        <w:t>התשובה הנראית לנו היא כי ירידתו של יהושפט אל אחאב, המתוארת בפסוק ב, כבר נעשתה לשם היציאה המשותפת</w:t>
      </w:r>
      <w:r w:rsidR="00A04A74">
        <w:rPr>
          <w:rFonts w:hint="cs"/>
          <w:rtl/>
        </w:rPr>
        <w:t xml:space="preserve"> </w:t>
      </w:r>
      <w:r>
        <w:rPr>
          <w:rFonts w:hint="cs"/>
          <w:rtl/>
        </w:rPr>
        <w:t>למלחמה, ו</w:t>
      </w:r>
      <w:r w:rsidR="00A04A74">
        <w:rPr>
          <w:rFonts w:hint="cs"/>
          <w:rtl/>
        </w:rPr>
        <w:t xml:space="preserve">כי </w:t>
      </w:r>
      <w:r>
        <w:rPr>
          <w:rFonts w:hint="cs"/>
          <w:rtl/>
        </w:rPr>
        <w:t xml:space="preserve">יהושפט בא לשומרון עם כל צבאו </w:t>
      </w:r>
      <w:r>
        <w:rPr>
          <w:rtl/>
        </w:rPr>
        <w:t>–</w:t>
      </w:r>
      <w:r>
        <w:rPr>
          <w:rFonts w:hint="cs"/>
          <w:rtl/>
        </w:rPr>
        <w:t xml:space="preserve"> עמו וסוסיו. דבר זה נרמז בקשר הלשוני שבין פסוק א </w:t>
      </w:r>
      <w:r>
        <w:rPr>
          <w:rtl/>
        </w:rPr>
        <w:t>–</w:t>
      </w:r>
      <w:r>
        <w:rPr>
          <w:rFonts w:hint="cs"/>
          <w:rtl/>
        </w:rPr>
        <w:t xml:space="preserve"> "</w:t>
      </w:r>
      <w:r w:rsidRPr="00DA38AF">
        <w:rPr>
          <w:rFonts w:hint="cs"/>
          <w:b/>
          <w:bCs/>
          <w:rtl/>
        </w:rPr>
        <w:t>שָׁלֹשׁ שָׁנִים</w:t>
      </w:r>
      <w:r w:rsidRPr="008264C3">
        <w:rPr>
          <w:rFonts w:hint="cs"/>
          <w:rtl/>
        </w:rPr>
        <w:t xml:space="preserve"> </w:t>
      </w:r>
      <w:r w:rsidRPr="002D62C7">
        <w:rPr>
          <w:rFonts w:hint="cs"/>
          <w:b/>
          <w:bCs/>
          <w:rtl/>
        </w:rPr>
        <w:t>אֵין מִלְחָמָה</w:t>
      </w:r>
      <w:r w:rsidRPr="008264C3">
        <w:rPr>
          <w:rFonts w:hint="cs"/>
          <w:rtl/>
        </w:rPr>
        <w:t xml:space="preserve"> בֵּין אֲרָם וּבֵין יִשְׂרָאֵל</w:t>
      </w:r>
      <w:r>
        <w:rPr>
          <w:rFonts w:hint="cs"/>
          <w:rtl/>
        </w:rPr>
        <w:t xml:space="preserve">" לפסוק ב </w:t>
      </w:r>
      <w:r>
        <w:rPr>
          <w:rtl/>
        </w:rPr>
        <w:t>–</w:t>
      </w:r>
      <w:r>
        <w:rPr>
          <w:rFonts w:hint="cs"/>
          <w:rtl/>
        </w:rPr>
        <w:t xml:space="preserve"> "</w:t>
      </w:r>
      <w:r w:rsidRPr="00DA38AF">
        <w:rPr>
          <w:rFonts w:hint="cs"/>
          <w:b/>
          <w:bCs/>
          <w:rtl/>
        </w:rPr>
        <w:t>בַּשָּׁנָה הַשְּׁלִישִׁית</w:t>
      </w:r>
      <w:r w:rsidRPr="008264C3">
        <w:rPr>
          <w:rFonts w:hint="cs"/>
          <w:rtl/>
        </w:rPr>
        <w:t xml:space="preserve"> </w:t>
      </w:r>
      <w:r w:rsidR="00A04A74">
        <w:rPr>
          <w:rtl/>
        </w:rPr>
        <w:t>–</w:t>
      </w:r>
      <w:r>
        <w:rPr>
          <w:rFonts w:hint="cs"/>
          <w:rtl/>
        </w:rPr>
        <w:t xml:space="preserve"> </w:t>
      </w:r>
      <w:r w:rsidRPr="008264C3">
        <w:rPr>
          <w:rFonts w:hint="cs"/>
          <w:rtl/>
        </w:rPr>
        <w:t>וַיֵּרֶד יְהוֹשָׁפָט מֶלֶךְ יְהוּדָה אֶל מֶלֶךְ יִשְׂרָאֵל</w:t>
      </w:r>
      <w:r>
        <w:rPr>
          <w:rFonts w:hint="cs"/>
          <w:rtl/>
        </w:rPr>
        <w:t>"</w:t>
      </w:r>
      <w:r w:rsidR="002D62C7">
        <w:rPr>
          <w:rFonts w:hint="cs"/>
          <w:rtl/>
        </w:rPr>
        <w:t xml:space="preserve"> </w:t>
      </w:r>
      <w:r w:rsidR="002D62C7">
        <w:rPr>
          <w:rtl/>
        </w:rPr>
        <w:t>–</w:t>
      </w:r>
      <w:r w:rsidR="002D62C7">
        <w:rPr>
          <w:rFonts w:hint="cs"/>
          <w:rtl/>
        </w:rPr>
        <w:t xml:space="preserve"> </w:t>
      </w:r>
      <w:r>
        <w:rPr>
          <w:rFonts w:hint="cs"/>
          <w:rtl/>
        </w:rPr>
        <w:t xml:space="preserve">לשם המלחמה שנתחדשה. </w:t>
      </w:r>
    </w:p>
    <w:p w:rsidR="00C575F8" w:rsidRDefault="008264C3" w:rsidP="002D62C7">
      <w:pPr>
        <w:pStyle w:val="aa"/>
        <w:ind w:left="947" w:firstLine="0"/>
        <w:rPr>
          <w:rtl/>
        </w:rPr>
      </w:pPr>
      <w:r>
        <w:rPr>
          <w:rFonts w:hint="cs"/>
          <w:rtl/>
        </w:rPr>
        <w:t xml:space="preserve">אולם </w:t>
      </w:r>
      <w:r w:rsidR="002D62C7">
        <w:rPr>
          <w:rFonts w:hint="cs"/>
          <w:rtl/>
        </w:rPr>
        <w:t xml:space="preserve">הרי </w:t>
      </w:r>
      <w:r w:rsidR="00D11779">
        <w:rPr>
          <w:rFonts w:hint="cs"/>
          <w:rtl/>
        </w:rPr>
        <w:t xml:space="preserve">בשלב זה בסיפור </w:t>
      </w:r>
      <w:r>
        <w:rPr>
          <w:rFonts w:hint="cs"/>
          <w:rtl/>
        </w:rPr>
        <w:t>המלחמה עוד לא נידונה כלל, אף לא בין אחאב לעבדיו!</w:t>
      </w:r>
      <w:r w:rsidR="00A04A74">
        <w:rPr>
          <w:rFonts w:hint="cs"/>
          <w:rtl/>
        </w:rPr>
        <w:t xml:space="preserve"> </w:t>
      </w:r>
      <w:r>
        <w:rPr>
          <w:rFonts w:hint="cs"/>
          <w:rtl/>
        </w:rPr>
        <w:t>ובכן, צריך לומר כי</w:t>
      </w:r>
      <w:r w:rsidR="00D11779">
        <w:rPr>
          <w:rFonts w:hint="cs"/>
          <w:rtl/>
        </w:rPr>
        <w:t xml:space="preserve"> באמת</w:t>
      </w:r>
      <w:r>
        <w:rPr>
          <w:rFonts w:hint="cs"/>
          <w:rtl/>
        </w:rPr>
        <w:t xml:space="preserve"> זמנו של פסוק ב הוא </w:t>
      </w:r>
      <w:r w:rsidRPr="001D29B3">
        <w:rPr>
          <w:rFonts w:hint="cs"/>
          <w:rtl/>
        </w:rPr>
        <w:t>לאחר</w:t>
      </w:r>
      <w:r>
        <w:rPr>
          <w:rFonts w:hint="cs"/>
          <w:rtl/>
        </w:rPr>
        <w:t xml:space="preserve"> פסוקים </w:t>
      </w:r>
      <w:r w:rsidR="002D62C7">
        <w:rPr>
          <w:rFonts w:hint="cs"/>
          <w:rtl/>
        </w:rPr>
        <w:t>ג</w:t>
      </w:r>
      <w:r>
        <w:rPr>
          <w:rFonts w:hint="cs"/>
          <w:rtl/>
        </w:rPr>
        <w:t>–</w:t>
      </w:r>
      <w:r w:rsidR="002D62C7">
        <w:rPr>
          <w:rFonts w:hint="cs"/>
          <w:rtl/>
        </w:rPr>
        <w:t>ד</w:t>
      </w:r>
      <w:r>
        <w:rPr>
          <w:rFonts w:hint="cs"/>
          <w:rtl/>
        </w:rPr>
        <w:t xml:space="preserve">, ושני הפסוקים הללו </w:t>
      </w:r>
      <w:r w:rsidR="00D11779">
        <w:rPr>
          <w:rFonts w:hint="cs"/>
          <w:rtl/>
        </w:rPr>
        <w:t>המתארים את השיח שבין אחאב לעבדיו ובין אחאב ליהושפט משמשים כ</w:t>
      </w:r>
      <w:r>
        <w:rPr>
          <w:rFonts w:hint="cs"/>
          <w:rtl/>
        </w:rPr>
        <w:t>רקע שנועד להסביר את סיבת ירידתו של יהושפט אל אחאב</w:t>
      </w:r>
      <w:r w:rsidR="00D11779">
        <w:rPr>
          <w:rFonts w:hint="cs"/>
          <w:rtl/>
        </w:rPr>
        <w:t xml:space="preserve"> </w:t>
      </w:r>
      <w:r>
        <w:rPr>
          <w:rFonts w:hint="cs"/>
          <w:rtl/>
        </w:rPr>
        <w:t>למלחמה. כלומר, בטרם 'ירד' יהושפט אל אחאב, התעורר</w:t>
      </w:r>
      <w:r w:rsidR="00D11779">
        <w:rPr>
          <w:rFonts w:hint="cs"/>
          <w:rtl/>
        </w:rPr>
        <w:t>ה</w:t>
      </w:r>
      <w:r>
        <w:rPr>
          <w:rFonts w:hint="cs"/>
          <w:rtl/>
        </w:rPr>
        <w:t xml:space="preserve"> </w:t>
      </w:r>
      <w:r w:rsidR="00D11779">
        <w:rPr>
          <w:rFonts w:hint="cs"/>
          <w:rtl/>
        </w:rPr>
        <w:t>ב</w:t>
      </w:r>
      <w:r>
        <w:rPr>
          <w:rFonts w:hint="cs"/>
          <w:rtl/>
        </w:rPr>
        <w:t xml:space="preserve">אחאב </w:t>
      </w:r>
      <w:r w:rsidR="00D11779">
        <w:rPr>
          <w:rFonts w:hint="cs"/>
          <w:rtl/>
        </w:rPr>
        <w:t>היזמה ל</w:t>
      </w:r>
      <w:r>
        <w:rPr>
          <w:rFonts w:hint="cs"/>
          <w:rtl/>
        </w:rPr>
        <w:t>צא</w:t>
      </w:r>
      <w:r w:rsidR="00D11779">
        <w:rPr>
          <w:rFonts w:hint="cs"/>
          <w:rtl/>
        </w:rPr>
        <w:t>ת</w:t>
      </w:r>
      <w:r>
        <w:rPr>
          <w:rFonts w:hint="cs"/>
          <w:rtl/>
        </w:rPr>
        <w:t xml:space="preserve"> למלחמה בארם</w:t>
      </w:r>
      <w:r w:rsidR="00D11779">
        <w:rPr>
          <w:rFonts w:hint="cs"/>
          <w:rtl/>
        </w:rPr>
        <w:t>.</w:t>
      </w:r>
      <w:r>
        <w:rPr>
          <w:rFonts w:hint="cs"/>
          <w:rtl/>
        </w:rPr>
        <w:t xml:space="preserve"> </w:t>
      </w:r>
      <w:r w:rsidR="00D11779">
        <w:rPr>
          <w:rFonts w:hint="cs"/>
          <w:rtl/>
        </w:rPr>
        <w:t xml:space="preserve">לאחר </w:t>
      </w:r>
      <w:r>
        <w:rPr>
          <w:rFonts w:hint="cs"/>
          <w:rtl/>
        </w:rPr>
        <w:t xml:space="preserve">התייעצות עם עבדיו </w:t>
      </w:r>
      <w:r w:rsidR="00D11779">
        <w:rPr>
          <w:rFonts w:hint="cs"/>
          <w:rtl/>
        </w:rPr>
        <w:t>שלח</w:t>
      </w:r>
      <w:r>
        <w:rPr>
          <w:rFonts w:hint="cs"/>
          <w:rtl/>
        </w:rPr>
        <w:t xml:space="preserve"> </w:t>
      </w:r>
      <w:r>
        <w:rPr>
          <w:rFonts w:hint="cs"/>
          <w:rtl/>
        </w:rPr>
        <w:lastRenderedPageBreak/>
        <w:t>ליהושפט (</w:t>
      </w:r>
      <w:r w:rsidR="00D11779">
        <w:rPr>
          <w:rFonts w:hint="cs"/>
          <w:rtl/>
        </w:rPr>
        <w:t>שישב</w:t>
      </w:r>
      <w:r>
        <w:rPr>
          <w:rFonts w:hint="cs"/>
          <w:rtl/>
        </w:rPr>
        <w:t xml:space="preserve"> </w:t>
      </w:r>
      <w:r w:rsidR="002D62C7">
        <w:rPr>
          <w:rFonts w:hint="cs"/>
          <w:rtl/>
        </w:rPr>
        <w:t xml:space="preserve">עדיין </w:t>
      </w:r>
      <w:r>
        <w:rPr>
          <w:rFonts w:hint="cs"/>
          <w:rtl/>
        </w:rPr>
        <w:t xml:space="preserve">בירושלים) </w:t>
      </w:r>
      <w:r w:rsidR="00D11779">
        <w:rPr>
          <w:rFonts w:hint="cs"/>
          <w:rtl/>
        </w:rPr>
        <w:t xml:space="preserve">ושאל אותו </w:t>
      </w:r>
      <w:r>
        <w:rPr>
          <w:rFonts w:hint="cs"/>
          <w:rtl/>
        </w:rPr>
        <w:t>אם יֵאות ללכת עמו למלחמה, ולאחר הסכמתו של יהושפט, ירד הלה עם צבאו לשומרון לקראת המלחמה.</w:t>
      </w:r>
      <w:r w:rsidRPr="001D29B3">
        <w:rPr>
          <w:vertAlign w:val="superscript"/>
          <w:rtl/>
        </w:rPr>
        <w:footnoteReference w:id="14"/>
      </w:r>
      <w:r>
        <w:rPr>
          <w:rFonts w:hint="cs"/>
          <w:rtl/>
        </w:rPr>
        <w:t xml:space="preserve"> </w:t>
      </w:r>
    </w:p>
    <w:p w:rsidR="008264C3" w:rsidRDefault="009372E8" w:rsidP="00C575F8">
      <w:pPr>
        <w:pStyle w:val="aa"/>
        <w:ind w:left="947" w:firstLine="0"/>
        <w:rPr>
          <w:rtl/>
        </w:rPr>
      </w:pPr>
      <w:r>
        <w:rPr>
          <w:rFonts w:hint="cs"/>
          <w:rtl/>
        </w:rPr>
        <w:t xml:space="preserve">על פי דרך קריאה זו אין חסר בסיפורנו דבר: </w:t>
      </w:r>
      <w:r w:rsidR="00D11779">
        <w:rPr>
          <w:rFonts w:hint="cs"/>
          <w:rtl/>
        </w:rPr>
        <w:t xml:space="preserve">ירידת יהושפט </w:t>
      </w:r>
      <w:r>
        <w:rPr>
          <w:rFonts w:hint="cs"/>
          <w:rtl/>
        </w:rPr>
        <w:t>לשומרון</w:t>
      </w:r>
      <w:r w:rsidR="00C575F8">
        <w:rPr>
          <w:rFonts w:hint="cs"/>
          <w:rtl/>
        </w:rPr>
        <w:t xml:space="preserve"> </w:t>
      </w:r>
      <w:r w:rsidR="00C575F8">
        <w:rPr>
          <w:rtl/>
        </w:rPr>
        <w:t>–</w:t>
      </w:r>
      <w:r w:rsidR="00D11779">
        <w:rPr>
          <w:rFonts w:hint="cs"/>
          <w:rtl/>
        </w:rPr>
        <w:t xml:space="preserve"> </w:t>
      </w:r>
      <w:r w:rsidRPr="001D29B3">
        <w:rPr>
          <w:rFonts w:hint="cs"/>
          <w:rtl/>
        </w:rPr>
        <w:t>לקראת המלחמה</w:t>
      </w:r>
      <w:r w:rsidR="00D11779">
        <w:rPr>
          <w:rFonts w:hint="cs"/>
          <w:rtl/>
        </w:rPr>
        <w:t xml:space="preserve"> היא מתרחשת</w:t>
      </w:r>
      <w:r>
        <w:rPr>
          <w:rFonts w:hint="cs"/>
          <w:rtl/>
        </w:rPr>
        <w:t>,</w:t>
      </w:r>
      <w:r w:rsidR="00D11779">
        <w:rPr>
          <w:rFonts w:hint="cs"/>
          <w:rtl/>
        </w:rPr>
        <w:t xml:space="preserve"> ו</w:t>
      </w:r>
      <w:r>
        <w:rPr>
          <w:rFonts w:hint="cs"/>
          <w:rtl/>
        </w:rPr>
        <w:t>מובן מאליו</w:t>
      </w:r>
      <w:r w:rsidR="00D11779">
        <w:rPr>
          <w:rFonts w:hint="cs"/>
          <w:rtl/>
        </w:rPr>
        <w:t xml:space="preserve"> שירידתו זו לשומרון נעשית בליווי צבאו</w:t>
      </w:r>
      <w:r>
        <w:rPr>
          <w:rFonts w:hint="cs"/>
          <w:rtl/>
        </w:rPr>
        <w:t>.</w:t>
      </w:r>
    </w:p>
    <w:p w:rsidR="009372E8" w:rsidRDefault="00D11779" w:rsidP="00C575F8">
      <w:pPr>
        <w:pStyle w:val="aa"/>
        <w:ind w:left="947" w:firstLine="0"/>
        <w:rPr>
          <w:rtl/>
        </w:rPr>
      </w:pPr>
      <w:r>
        <w:rPr>
          <w:rFonts w:hint="cs"/>
          <w:rtl/>
        </w:rPr>
        <w:t>שיטה</w:t>
      </w:r>
      <w:r w:rsidR="009372E8">
        <w:rPr>
          <w:rFonts w:hint="cs"/>
          <w:rtl/>
        </w:rPr>
        <w:t xml:space="preserve"> זו, לפתוח סיפור בעיקרה של העלילה, </w:t>
      </w:r>
      <w:r w:rsidR="00C575F8">
        <w:rPr>
          <w:rFonts w:hint="cs"/>
          <w:rtl/>
        </w:rPr>
        <w:t xml:space="preserve">נועדה </w:t>
      </w:r>
      <w:r>
        <w:rPr>
          <w:rFonts w:hint="cs"/>
          <w:rtl/>
        </w:rPr>
        <w:t xml:space="preserve">להכניס את הקורא לעצם ההתרחשות, </w:t>
      </w:r>
      <w:r w:rsidR="009372E8">
        <w:rPr>
          <w:rFonts w:hint="cs"/>
          <w:rtl/>
        </w:rPr>
        <w:t xml:space="preserve">ורק לאחר </w:t>
      </w:r>
      <w:r w:rsidR="00492741">
        <w:rPr>
          <w:rFonts w:hint="cs"/>
          <w:rtl/>
        </w:rPr>
        <w:t>מכן</w:t>
      </w:r>
      <w:r w:rsidR="009372E8">
        <w:rPr>
          <w:rFonts w:hint="cs"/>
          <w:rtl/>
        </w:rPr>
        <w:t xml:space="preserve"> </w:t>
      </w:r>
      <w:r w:rsidR="00C575F8">
        <w:rPr>
          <w:rFonts w:hint="cs"/>
          <w:rtl/>
        </w:rPr>
        <w:t>לגולל את הרקע הנחוץ להבנת הפתיח. שיטה זו</w:t>
      </w:r>
      <w:r w:rsidR="009372E8">
        <w:rPr>
          <w:rFonts w:hint="cs"/>
          <w:rtl/>
        </w:rPr>
        <w:t xml:space="preserve"> מצויה</w:t>
      </w:r>
      <w:r w:rsidR="00492741">
        <w:rPr>
          <w:rFonts w:hint="cs"/>
          <w:rtl/>
        </w:rPr>
        <w:t xml:space="preserve"> </w:t>
      </w:r>
      <w:r w:rsidR="009372E8">
        <w:rPr>
          <w:rFonts w:hint="cs"/>
          <w:rtl/>
        </w:rPr>
        <w:t>במקרא בכמה סיפורים נוספים</w:t>
      </w:r>
      <w:r w:rsidR="00492741">
        <w:rPr>
          <w:rFonts w:hint="cs"/>
          <w:rtl/>
        </w:rPr>
        <w:t xml:space="preserve">. </w:t>
      </w:r>
      <w:r w:rsidR="009372E8">
        <w:rPr>
          <w:rFonts w:hint="cs"/>
          <w:rtl/>
        </w:rPr>
        <w:t>אנו פגשנו בה לאחרונה בפתיחתו של הסיפור בפרק כ'!</w:t>
      </w:r>
      <w:r w:rsidR="00492741">
        <w:rPr>
          <w:rStyle w:val="a9"/>
          <w:rtl/>
        </w:rPr>
        <w:footnoteReference w:id="15"/>
      </w:r>
      <w:r w:rsidR="009372E8">
        <w:rPr>
          <w:rFonts w:hint="cs"/>
          <w:rtl/>
        </w:rPr>
        <w:t xml:space="preserve"> </w:t>
      </w:r>
    </w:p>
    <w:p w:rsidR="009372E8" w:rsidRDefault="009372E8" w:rsidP="00C575F8">
      <w:pPr>
        <w:pStyle w:val="aa"/>
        <w:ind w:left="947" w:firstLine="0"/>
        <w:rPr>
          <w:rtl/>
        </w:rPr>
      </w:pPr>
      <w:r>
        <w:rPr>
          <w:rFonts w:hint="cs"/>
          <w:rtl/>
        </w:rPr>
        <w:t xml:space="preserve">השימוש בשיטה ספרותית דומה </w:t>
      </w:r>
      <w:r w:rsidR="00492741">
        <w:rPr>
          <w:rFonts w:hint="cs"/>
          <w:rtl/>
        </w:rPr>
        <w:t>ב</w:t>
      </w:r>
      <w:r>
        <w:rPr>
          <w:rFonts w:hint="cs"/>
          <w:rtl/>
        </w:rPr>
        <w:t xml:space="preserve">פתיחת </w:t>
      </w:r>
      <w:r w:rsidR="00492741">
        <w:rPr>
          <w:rFonts w:hint="cs"/>
          <w:rtl/>
        </w:rPr>
        <w:t>שני ה</w:t>
      </w:r>
      <w:r>
        <w:rPr>
          <w:rFonts w:hint="cs"/>
          <w:rtl/>
        </w:rPr>
        <w:t>סיפור</w:t>
      </w:r>
      <w:r w:rsidR="00492741">
        <w:rPr>
          <w:rFonts w:hint="cs"/>
          <w:rtl/>
        </w:rPr>
        <w:t>ים</w:t>
      </w:r>
      <w:r>
        <w:rPr>
          <w:rFonts w:hint="cs"/>
          <w:rtl/>
        </w:rPr>
        <w:t>, שיטה שאינה כה נפוצה</w:t>
      </w:r>
      <w:r w:rsidR="00492741">
        <w:rPr>
          <w:rFonts w:hint="cs"/>
          <w:rtl/>
        </w:rPr>
        <w:t xml:space="preserve"> במקרא</w:t>
      </w:r>
      <w:r>
        <w:rPr>
          <w:rFonts w:hint="cs"/>
          <w:rtl/>
        </w:rPr>
        <w:t>, מעיד על מקורם המשותף של שני הסיפורים הללו.</w:t>
      </w:r>
    </w:p>
    <w:p w:rsidR="007E7FA3" w:rsidRPr="001D29B3" w:rsidRDefault="00492741" w:rsidP="00C575F8">
      <w:pPr>
        <w:pStyle w:val="aa"/>
        <w:numPr>
          <w:ilvl w:val="0"/>
          <w:numId w:val="5"/>
        </w:numPr>
        <w:rPr>
          <w:b/>
          <w:bCs/>
          <w:rtl/>
        </w:rPr>
      </w:pPr>
      <w:r w:rsidRPr="001D29B3">
        <w:rPr>
          <w:rFonts w:hint="cs"/>
          <w:b/>
          <w:bCs/>
          <w:rtl/>
        </w:rPr>
        <w:t xml:space="preserve">מוטיבים סגנוניים משותפים ולשונות חוזרים </w:t>
      </w:r>
      <w:r w:rsidR="00B371CE" w:rsidRPr="001D29B3">
        <w:rPr>
          <w:rFonts w:hint="cs"/>
          <w:b/>
          <w:bCs/>
          <w:rtl/>
        </w:rPr>
        <w:t>ב</w:t>
      </w:r>
      <w:r w:rsidR="00C575F8">
        <w:rPr>
          <w:rFonts w:hint="cs"/>
          <w:b/>
          <w:bCs/>
          <w:rtl/>
        </w:rPr>
        <w:t>שני</w:t>
      </w:r>
      <w:r w:rsidR="00B371CE" w:rsidRPr="001D29B3">
        <w:rPr>
          <w:rFonts w:hint="cs"/>
          <w:b/>
          <w:bCs/>
          <w:rtl/>
        </w:rPr>
        <w:t xml:space="preserve"> הסיפורים </w:t>
      </w:r>
      <w:r w:rsidR="00B371CE" w:rsidRPr="001D29B3">
        <w:rPr>
          <w:b/>
          <w:bCs/>
          <w:rtl/>
        </w:rPr>
        <w:t>–</w:t>
      </w:r>
      <w:r w:rsidR="00B371CE" w:rsidRPr="001D29B3">
        <w:rPr>
          <w:rFonts w:hint="cs"/>
          <w:b/>
          <w:bCs/>
          <w:rtl/>
        </w:rPr>
        <w:t xml:space="preserve"> </w:t>
      </w:r>
    </w:p>
    <w:p w:rsidR="009372E8" w:rsidRDefault="009372E8" w:rsidP="001D29B3">
      <w:pPr>
        <w:pStyle w:val="aa"/>
        <w:numPr>
          <w:ilvl w:val="0"/>
          <w:numId w:val="4"/>
        </w:numPr>
        <w:ind w:left="1800"/>
      </w:pPr>
      <w:r>
        <w:rPr>
          <w:rFonts w:hint="cs"/>
          <w:rtl/>
        </w:rPr>
        <w:t>"</w:t>
      </w:r>
      <w:r w:rsidRPr="009372E8">
        <w:rPr>
          <w:rFonts w:hint="cs"/>
          <w:b/>
          <w:bCs/>
          <w:rtl/>
        </w:rPr>
        <w:t>חֶדֶר בְּחֶדֶר</w:t>
      </w:r>
      <w:r>
        <w:rPr>
          <w:rFonts w:hint="cs"/>
          <w:rtl/>
        </w:rPr>
        <w:t xml:space="preserve">" </w:t>
      </w:r>
      <w:r>
        <w:rPr>
          <w:rtl/>
        </w:rPr>
        <w:t>–</w:t>
      </w:r>
      <w:r>
        <w:rPr>
          <w:rFonts w:hint="cs"/>
          <w:rtl/>
        </w:rPr>
        <w:t xml:space="preserve"> ביטוי נדיר זה, ה</w:t>
      </w:r>
      <w:r w:rsidR="00B371CE">
        <w:rPr>
          <w:rFonts w:hint="cs"/>
          <w:rtl/>
        </w:rPr>
        <w:t>מ</w:t>
      </w:r>
      <w:r>
        <w:rPr>
          <w:rFonts w:hint="cs"/>
          <w:rtl/>
        </w:rPr>
        <w:t>ביע כניסה למקום נסתר מעין רואה, מופיע בשלושה סיפורים בכל המקרא</w:t>
      </w:r>
      <w:r w:rsidR="00B371CE">
        <w:rPr>
          <w:rFonts w:hint="cs"/>
          <w:rtl/>
        </w:rPr>
        <w:t>.</w:t>
      </w:r>
      <w:r>
        <w:rPr>
          <w:rFonts w:hint="cs"/>
          <w:rtl/>
        </w:rPr>
        <w:t xml:space="preserve"> בפרק כ', ל:</w:t>
      </w:r>
    </w:p>
    <w:p w:rsidR="00B371CE" w:rsidRDefault="009372E8" w:rsidP="001D29B3">
      <w:pPr>
        <w:ind w:left="2653"/>
      </w:pPr>
      <w:r w:rsidRPr="009372E8">
        <w:rPr>
          <w:rFonts w:hint="cs"/>
          <w:rtl/>
        </w:rPr>
        <w:t xml:space="preserve">וּבֶן הֲדַד נָס וַיָּבֹא אֶל הָעִיר </w:t>
      </w:r>
      <w:r w:rsidRPr="00C92986">
        <w:rPr>
          <w:rFonts w:hint="cs"/>
          <w:b/>
          <w:bCs/>
          <w:rtl/>
        </w:rPr>
        <w:t>חֶדֶר בְּחָדֶר</w:t>
      </w:r>
      <w:r w:rsidR="00B371CE">
        <w:rPr>
          <w:rFonts w:hint="cs"/>
          <w:b/>
          <w:bCs/>
          <w:rtl/>
        </w:rPr>
        <w:t>.</w:t>
      </w:r>
    </w:p>
    <w:p w:rsidR="00C92986" w:rsidRDefault="00C92986" w:rsidP="001D29B3">
      <w:pPr>
        <w:pStyle w:val="aa"/>
        <w:ind w:left="1800" w:firstLine="0"/>
        <w:rPr>
          <w:rtl/>
        </w:rPr>
      </w:pPr>
      <w:r>
        <w:rPr>
          <w:rFonts w:hint="cs"/>
          <w:rtl/>
        </w:rPr>
        <w:t>בסיפורנו, כ"ב, כה:</w:t>
      </w:r>
      <w:r w:rsidRPr="00C575F8">
        <w:rPr>
          <w:vertAlign w:val="superscript"/>
          <w:rtl/>
        </w:rPr>
        <w:footnoteReference w:id="16"/>
      </w:r>
    </w:p>
    <w:p w:rsidR="00C92986" w:rsidRPr="00DA38AF" w:rsidRDefault="00C92986" w:rsidP="001D29B3">
      <w:pPr>
        <w:ind w:left="1213"/>
        <w:rPr>
          <w:rtl/>
        </w:rPr>
      </w:pPr>
      <w:r>
        <w:rPr>
          <w:rtl/>
        </w:rPr>
        <w:tab/>
      </w:r>
      <w:r w:rsidR="00B371CE">
        <w:rPr>
          <w:rFonts w:hint="cs"/>
          <w:rtl/>
        </w:rPr>
        <w:tab/>
      </w:r>
      <w:r w:rsidRPr="00C92986">
        <w:rPr>
          <w:rFonts w:hint="cs"/>
          <w:rtl/>
        </w:rPr>
        <w:t xml:space="preserve">וַיֹּאמֶר מִיכָיְהוּ </w:t>
      </w:r>
      <w:r>
        <w:rPr>
          <w:rFonts w:hint="cs"/>
          <w:rtl/>
        </w:rPr>
        <w:t>(</w:t>
      </w:r>
      <w:r w:rsidR="00B371CE">
        <w:rPr>
          <w:rFonts w:hint="cs"/>
          <w:rtl/>
        </w:rPr>
        <w:t>–</w:t>
      </w:r>
      <w:r>
        <w:rPr>
          <w:rFonts w:hint="cs"/>
          <w:rtl/>
        </w:rPr>
        <w:t xml:space="preserve"> לצדקיה): </w:t>
      </w:r>
      <w:r w:rsidRPr="00C92986">
        <w:rPr>
          <w:rFonts w:hint="cs"/>
          <w:rtl/>
        </w:rPr>
        <w:t xml:space="preserve">הִנְּךָ רֹאֶה בַּיּוֹם הַהוּא אֲשֶׁר תָּבֹא </w:t>
      </w:r>
      <w:r w:rsidRPr="00C92986">
        <w:rPr>
          <w:rFonts w:hint="cs"/>
          <w:b/>
          <w:bCs/>
          <w:rtl/>
        </w:rPr>
        <w:t>חֶדֶר בְּחֶדֶר</w:t>
      </w:r>
      <w:r w:rsidRPr="00C92986">
        <w:rPr>
          <w:rFonts w:hint="cs"/>
          <w:rtl/>
        </w:rPr>
        <w:t xml:space="preserve"> לְהֵחָבֵה</w:t>
      </w:r>
      <w:r w:rsidR="00B371CE">
        <w:rPr>
          <w:rFonts w:hint="cs"/>
          <w:rtl/>
        </w:rPr>
        <w:t>.</w:t>
      </w:r>
    </w:p>
    <w:p w:rsidR="00C92986" w:rsidRDefault="00C92986" w:rsidP="001D29B3">
      <w:pPr>
        <w:pStyle w:val="aa"/>
        <w:ind w:left="1800" w:firstLine="0"/>
        <w:rPr>
          <w:rtl/>
        </w:rPr>
      </w:pPr>
      <w:r>
        <w:rPr>
          <w:rFonts w:hint="cs"/>
          <w:rtl/>
        </w:rPr>
        <w:t>בסיפור משיחתו של יהוא בידי אחד מבני הנביאים בהוראת אלישע, במלכים ב ט', ב:</w:t>
      </w:r>
    </w:p>
    <w:p w:rsidR="00C92986" w:rsidRPr="00DA38AF" w:rsidRDefault="00C92986" w:rsidP="001D29B3">
      <w:pPr>
        <w:ind w:left="1213"/>
        <w:rPr>
          <w:rtl/>
        </w:rPr>
      </w:pPr>
      <w:r>
        <w:rPr>
          <w:rtl/>
        </w:rPr>
        <w:tab/>
      </w:r>
      <w:r>
        <w:rPr>
          <w:rtl/>
        </w:rPr>
        <w:tab/>
      </w:r>
      <w:r>
        <w:rPr>
          <w:rFonts w:hint="cs"/>
          <w:rtl/>
        </w:rPr>
        <w:t>...</w:t>
      </w:r>
      <w:r w:rsidRPr="00C92986">
        <w:rPr>
          <w:rFonts w:hint="cs"/>
          <w:rtl/>
        </w:rPr>
        <w:t>וּבָאתָ</w:t>
      </w:r>
      <w:r>
        <w:rPr>
          <w:rFonts w:hint="cs"/>
          <w:rtl/>
        </w:rPr>
        <w:t>,</w:t>
      </w:r>
      <w:r w:rsidRPr="00C92986">
        <w:rPr>
          <w:rFonts w:hint="cs"/>
          <w:rtl/>
        </w:rPr>
        <w:t xml:space="preserve"> וַהֲקֵמֹתוֹ מִתּוֹך אֶחָיו</w:t>
      </w:r>
      <w:r>
        <w:rPr>
          <w:rFonts w:hint="cs"/>
          <w:rtl/>
        </w:rPr>
        <w:t>,</w:t>
      </w:r>
      <w:r w:rsidRPr="00C92986">
        <w:rPr>
          <w:rFonts w:hint="cs"/>
          <w:rtl/>
        </w:rPr>
        <w:t xml:space="preserve"> וְהֵבֵיאתָ אֹתוֹ </w:t>
      </w:r>
      <w:r w:rsidRPr="00C92986">
        <w:rPr>
          <w:rFonts w:hint="cs"/>
          <w:b/>
          <w:bCs/>
          <w:rtl/>
        </w:rPr>
        <w:t>חֶדֶר בְּחָדֶר</w:t>
      </w:r>
      <w:r w:rsidR="00B371CE">
        <w:rPr>
          <w:rFonts w:hint="cs"/>
          <w:b/>
          <w:bCs/>
          <w:rtl/>
        </w:rPr>
        <w:t>.</w:t>
      </w:r>
    </w:p>
    <w:p w:rsidR="00C92986" w:rsidRDefault="00C92986" w:rsidP="001D29B3">
      <w:pPr>
        <w:pStyle w:val="aa"/>
        <w:ind w:left="1800" w:firstLine="0"/>
        <w:rPr>
          <w:rtl/>
        </w:rPr>
      </w:pPr>
      <w:r>
        <w:rPr>
          <w:rFonts w:hint="cs"/>
          <w:rtl/>
        </w:rPr>
        <w:t>ההתחבאות 'חדר בחדר' בכל שלושת הסיפורים נעשית למטרות שונות, ואין ביניהן קשר, אולם נראה שקשר סגנוני זה מעיד על המקור המשותף לסיפורים אלו.</w:t>
      </w:r>
    </w:p>
    <w:p w:rsidR="00C92986" w:rsidRDefault="007D7F7E" w:rsidP="001D29B3">
      <w:pPr>
        <w:pStyle w:val="aa"/>
        <w:numPr>
          <w:ilvl w:val="0"/>
          <w:numId w:val="4"/>
        </w:numPr>
        <w:ind w:left="1800"/>
      </w:pPr>
      <w:r>
        <w:rPr>
          <w:rFonts w:hint="cs"/>
          <w:b/>
          <w:bCs/>
          <w:rtl/>
        </w:rPr>
        <w:t>"</w:t>
      </w:r>
      <w:r w:rsidRPr="007D7F7E">
        <w:rPr>
          <w:rFonts w:hint="cs"/>
          <w:b/>
          <w:bCs/>
          <w:rtl/>
        </w:rPr>
        <w:t>וַיִּתְחַפֵּשׂ</w:t>
      </w:r>
      <w:r>
        <w:rPr>
          <w:rFonts w:hint="cs"/>
          <w:b/>
          <w:bCs/>
          <w:rtl/>
        </w:rPr>
        <w:t>"</w:t>
      </w:r>
      <w:r w:rsidR="00C92986">
        <w:rPr>
          <w:rFonts w:hint="cs"/>
          <w:rtl/>
        </w:rPr>
        <w:t xml:space="preserve"> </w:t>
      </w:r>
      <w:r w:rsidR="00C92986">
        <w:rPr>
          <w:rtl/>
        </w:rPr>
        <w:t>–</w:t>
      </w:r>
      <w:r w:rsidR="00C92986">
        <w:rPr>
          <w:rFonts w:hint="cs"/>
          <w:rtl/>
        </w:rPr>
        <w:t xml:space="preserve"> בשני הסיפורים מופיע מוטיב ההתחפשות של אנשים שונים ולמטרות שונות: בפרק כ', לח נאמר על הנביא ה</w:t>
      </w:r>
      <w:r w:rsidR="00B371CE">
        <w:rPr>
          <w:rFonts w:hint="cs"/>
          <w:rtl/>
        </w:rPr>
        <w:t>מופיע</w:t>
      </w:r>
      <w:r w:rsidR="00C92986">
        <w:rPr>
          <w:rFonts w:hint="cs"/>
          <w:rtl/>
        </w:rPr>
        <w:t xml:space="preserve"> לפני אחאב כחייל מוכה "</w:t>
      </w:r>
      <w:r w:rsidR="00C92986" w:rsidRPr="00C92986">
        <w:rPr>
          <w:rFonts w:hint="cs"/>
          <w:b/>
          <w:bCs/>
          <w:rtl/>
        </w:rPr>
        <w:t>וַיִּתְחַפֵּשׂ</w:t>
      </w:r>
      <w:r w:rsidR="00C92986" w:rsidRPr="00C92986">
        <w:rPr>
          <w:rFonts w:hint="cs"/>
          <w:rtl/>
        </w:rPr>
        <w:t xml:space="preserve"> בָּאֲפֵר עַל עֵינָיו</w:t>
      </w:r>
      <w:r w:rsidR="00C92986">
        <w:rPr>
          <w:rFonts w:hint="cs"/>
          <w:rtl/>
        </w:rPr>
        <w:t xml:space="preserve">". בסיפורנו נאמר </w:t>
      </w:r>
      <w:r w:rsidR="00B371CE">
        <w:rPr>
          <w:rFonts w:hint="cs"/>
          <w:rtl/>
        </w:rPr>
        <w:t>ע</w:t>
      </w:r>
      <w:r w:rsidR="00C92986">
        <w:rPr>
          <w:rFonts w:hint="cs"/>
          <w:rtl/>
        </w:rPr>
        <w:t>ל אחאב הבא למלחמה (כ"ב, ל) "</w:t>
      </w:r>
      <w:r w:rsidR="00C92986" w:rsidRPr="00C92986">
        <w:rPr>
          <w:rFonts w:hint="cs"/>
          <w:b/>
          <w:bCs/>
          <w:rtl/>
        </w:rPr>
        <w:t>וַיִּתְחַפֵּשׂ</w:t>
      </w:r>
      <w:r w:rsidR="00C92986" w:rsidRPr="00C92986">
        <w:rPr>
          <w:rFonts w:hint="cs"/>
          <w:rtl/>
        </w:rPr>
        <w:t xml:space="preserve"> מֶלֶךְ יִשְׂרָאֵל וַיָּבוֹא בַּמִּלְחָמָה</w:t>
      </w:r>
      <w:r w:rsidR="00C92986">
        <w:rPr>
          <w:rFonts w:hint="cs"/>
          <w:rtl/>
        </w:rPr>
        <w:t>".</w:t>
      </w:r>
    </w:p>
    <w:p w:rsidR="00C92986" w:rsidRDefault="00C92986" w:rsidP="001D29B3">
      <w:pPr>
        <w:pStyle w:val="aa"/>
        <w:ind w:left="1800" w:firstLine="0"/>
      </w:pPr>
      <w:r>
        <w:rPr>
          <w:rFonts w:hint="cs"/>
          <w:rtl/>
        </w:rPr>
        <w:t>שינוי ש</w:t>
      </w:r>
      <w:r w:rsidR="00B371CE">
        <w:rPr>
          <w:rFonts w:hint="cs"/>
          <w:rtl/>
        </w:rPr>
        <w:t>עושה</w:t>
      </w:r>
      <w:r>
        <w:rPr>
          <w:rFonts w:hint="cs"/>
          <w:rtl/>
        </w:rPr>
        <w:t xml:space="preserve"> אדם </w:t>
      </w:r>
      <w:r w:rsidR="00B371CE">
        <w:rPr>
          <w:rFonts w:hint="cs"/>
          <w:rtl/>
        </w:rPr>
        <w:t>ב</w:t>
      </w:r>
      <w:r>
        <w:rPr>
          <w:rFonts w:hint="cs"/>
          <w:rtl/>
        </w:rPr>
        <w:t>מראהו כדי שלא יכירוהו, הוא מוטיב די נפוץ במקרא.</w:t>
      </w:r>
      <w:r>
        <w:rPr>
          <w:rStyle w:val="a9"/>
          <w:rtl/>
        </w:rPr>
        <w:footnoteReference w:id="17"/>
      </w:r>
      <w:r>
        <w:rPr>
          <w:rFonts w:hint="cs"/>
          <w:rtl/>
        </w:rPr>
        <w:t xml:space="preserve"> אולם תיאורו של שינוי זה כ'התחפשות' מופיע, מלבד בשני המקרים הללו, </w:t>
      </w:r>
      <w:r w:rsidR="00320C99">
        <w:rPr>
          <w:rFonts w:hint="cs"/>
          <w:rtl/>
        </w:rPr>
        <w:t xml:space="preserve">רק </w:t>
      </w:r>
      <w:r>
        <w:rPr>
          <w:rFonts w:hint="cs"/>
          <w:rtl/>
        </w:rPr>
        <w:t xml:space="preserve">בעוד שני מקרים במקרא: שאול, בבואו אל בעלת האוב (שמ"א כ"ח, ח) </w:t>
      </w:r>
      <w:r>
        <w:rPr>
          <w:rtl/>
        </w:rPr>
        <w:t>–</w:t>
      </w:r>
      <w:r>
        <w:rPr>
          <w:rFonts w:hint="cs"/>
          <w:rtl/>
        </w:rPr>
        <w:t xml:space="preserve"> "</w:t>
      </w:r>
      <w:r w:rsidR="00C7488F" w:rsidRPr="00C7488F">
        <w:rPr>
          <w:rFonts w:hint="cs"/>
          <w:b/>
          <w:bCs/>
          <w:rtl/>
        </w:rPr>
        <w:t>וַיִּתְחַפֵּשׂ</w:t>
      </w:r>
      <w:r w:rsidR="00C7488F" w:rsidRPr="00C7488F">
        <w:rPr>
          <w:rFonts w:hint="cs"/>
          <w:rtl/>
        </w:rPr>
        <w:t xml:space="preserve"> שָׁאוּל וַיִּלְבַּשׁ בְּגָדִים אֲחֵרִים</w:t>
      </w:r>
      <w:r w:rsidR="00C7488F">
        <w:rPr>
          <w:rFonts w:hint="cs"/>
          <w:rtl/>
        </w:rPr>
        <w:t xml:space="preserve">"; ויאשיהו בבואו להילחם בפרעה נכה בבקעת מגידו (דהי"ב ל"ה, כב) </w:t>
      </w:r>
      <w:r w:rsidR="00C7488F">
        <w:rPr>
          <w:rtl/>
        </w:rPr>
        <w:t>–</w:t>
      </w:r>
      <w:r w:rsidR="00C7488F">
        <w:rPr>
          <w:rFonts w:hint="cs"/>
          <w:rtl/>
        </w:rPr>
        <w:t xml:space="preserve"> "</w:t>
      </w:r>
      <w:r w:rsidR="00C7488F" w:rsidRPr="00C7488F">
        <w:rPr>
          <w:rFonts w:hint="cs"/>
          <w:rtl/>
        </w:rPr>
        <w:t xml:space="preserve">כִּי לְהִלָּחֵם בּוֹ </w:t>
      </w:r>
      <w:r w:rsidR="00C7488F" w:rsidRPr="00C7488F">
        <w:rPr>
          <w:rFonts w:hint="cs"/>
          <w:b/>
          <w:bCs/>
          <w:rtl/>
        </w:rPr>
        <w:t>הִתְחַפֵּשׂ</w:t>
      </w:r>
      <w:r w:rsidR="00C7488F">
        <w:rPr>
          <w:rFonts w:hint="cs"/>
          <w:rtl/>
        </w:rPr>
        <w:t>".</w:t>
      </w:r>
      <w:r w:rsidR="00C7488F">
        <w:rPr>
          <w:rStyle w:val="a9"/>
          <w:rtl/>
        </w:rPr>
        <w:footnoteReference w:id="18"/>
      </w:r>
    </w:p>
    <w:p w:rsidR="00C7488F" w:rsidRDefault="00C7488F" w:rsidP="001D29B3">
      <w:pPr>
        <w:pStyle w:val="aa"/>
        <w:numPr>
          <w:ilvl w:val="0"/>
          <w:numId w:val="4"/>
        </w:numPr>
        <w:ind w:left="1800"/>
      </w:pPr>
      <w:r>
        <w:rPr>
          <w:rFonts w:hint="cs"/>
          <w:rtl/>
        </w:rPr>
        <w:t>"</w:t>
      </w:r>
      <w:r w:rsidRPr="00C7488F">
        <w:rPr>
          <w:rFonts w:hint="cs"/>
          <w:b/>
          <w:bCs/>
          <w:rtl/>
        </w:rPr>
        <w:t>שְׁלֹשִׁים וּשְׁנַיִם</w:t>
      </w:r>
      <w:r>
        <w:rPr>
          <w:rFonts w:hint="cs"/>
          <w:rtl/>
        </w:rPr>
        <w:t xml:space="preserve">" </w:t>
      </w:r>
      <w:r>
        <w:rPr>
          <w:rtl/>
        </w:rPr>
        <w:t>–</w:t>
      </w:r>
      <w:r>
        <w:rPr>
          <w:rFonts w:hint="cs"/>
          <w:rtl/>
        </w:rPr>
        <w:t xml:space="preserve"> מספר זה מופיע פעמיים בפרק כ', כמספר המלכים הבאים עם בן הדד (פסוקים א, טז), מלכים שהפכו במחצית השנייה ל'פחות', על פי עצתם של עבדי בן-הדד (פסוק כד).</w:t>
      </w:r>
    </w:p>
    <w:p w:rsidR="00C7488F" w:rsidRDefault="00C7488F" w:rsidP="001D29B3">
      <w:pPr>
        <w:pStyle w:val="aa"/>
        <w:ind w:left="1800" w:firstLine="0"/>
      </w:pPr>
      <w:r>
        <w:rPr>
          <w:rFonts w:hint="cs"/>
          <w:rtl/>
        </w:rPr>
        <w:t>והנה מופיע מספר זה בסיפורנו (פסוק לא) כמספרם של שרי הרכב של מלך ארם: "</w:t>
      </w:r>
      <w:r w:rsidRPr="00C7488F">
        <w:rPr>
          <w:rFonts w:hint="cs"/>
          <w:rtl/>
        </w:rPr>
        <w:t xml:space="preserve">וּמֶלֶךְ אֲרָם צִוָּה אֶת שָׂרֵי הָרֶכֶב אֲשֶׁר לוֹ </w:t>
      </w:r>
      <w:r w:rsidRPr="00C7488F">
        <w:rPr>
          <w:rFonts w:hint="cs"/>
          <w:b/>
          <w:bCs/>
          <w:rtl/>
        </w:rPr>
        <w:t>שְׁלֹשִׁים וּשְׁנַיִם</w:t>
      </w:r>
      <w:r w:rsidRPr="00C7488F">
        <w:rPr>
          <w:rFonts w:hint="cs"/>
          <w:rtl/>
        </w:rPr>
        <w:t xml:space="preserve"> לֵאמֹר</w:t>
      </w:r>
      <w:r>
        <w:rPr>
          <w:rFonts w:hint="cs"/>
          <w:rtl/>
        </w:rPr>
        <w:t>:</w:t>
      </w:r>
      <w:r w:rsidRPr="00C7488F">
        <w:rPr>
          <w:rFonts w:hint="cs"/>
          <w:rtl/>
        </w:rPr>
        <w:t xml:space="preserve"> לֹא תִּלָּחֲמוּ אֶת קָטֹן וְאֶת גָּדוֹל</w:t>
      </w:r>
      <w:r>
        <w:rPr>
          <w:rFonts w:hint="cs"/>
          <w:rtl/>
        </w:rPr>
        <w:t>,</w:t>
      </w:r>
      <w:r w:rsidRPr="00C7488F">
        <w:rPr>
          <w:rFonts w:hint="cs"/>
          <w:rtl/>
        </w:rPr>
        <w:t xml:space="preserve"> כִּי אִם אֶת מֶלֶךְ יִשְׂרָאֵל לְבַדּוֹ</w:t>
      </w:r>
      <w:r>
        <w:rPr>
          <w:rFonts w:hint="cs"/>
          <w:rtl/>
        </w:rPr>
        <w:t>".</w:t>
      </w:r>
      <w:r>
        <w:rPr>
          <w:rStyle w:val="a9"/>
          <w:rtl/>
        </w:rPr>
        <w:footnoteReference w:id="19"/>
      </w:r>
    </w:p>
    <w:p w:rsidR="00C7488F" w:rsidRDefault="00C7488F" w:rsidP="00C7488F">
      <w:pPr>
        <w:rPr>
          <w:rtl/>
        </w:rPr>
      </w:pPr>
    </w:p>
    <w:p w:rsidR="00E972E4" w:rsidRDefault="00C7488F" w:rsidP="00DA38AF">
      <w:pPr>
        <w:rPr>
          <w:rtl/>
        </w:rPr>
      </w:pPr>
      <w:r>
        <w:rPr>
          <w:rFonts w:hint="cs"/>
          <w:rtl/>
        </w:rPr>
        <w:lastRenderedPageBreak/>
        <w:t xml:space="preserve">הקשרים המגוונים </w:t>
      </w:r>
      <w:r w:rsidR="00B371CE">
        <w:rPr>
          <w:rFonts w:hint="cs"/>
          <w:rtl/>
        </w:rPr>
        <w:t xml:space="preserve">שהצגנו בעיון זה </w:t>
      </w:r>
      <w:r>
        <w:rPr>
          <w:rFonts w:hint="cs"/>
          <w:rtl/>
        </w:rPr>
        <w:t xml:space="preserve">בין שני הסיפורים </w:t>
      </w:r>
      <w:r w:rsidR="00B371CE">
        <w:rPr>
          <w:rFonts w:hint="cs"/>
          <w:rtl/>
        </w:rPr>
        <w:t xml:space="preserve">שבפרק כ' ובפרק כ"ב </w:t>
      </w:r>
      <w:r>
        <w:rPr>
          <w:rFonts w:hint="cs"/>
          <w:rtl/>
        </w:rPr>
        <w:t xml:space="preserve">מעידים בוודאות רבה כי </w:t>
      </w:r>
      <w:r w:rsidR="00B371CE">
        <w:rPr>
          <w:rFonts w:hint="cs"/>
          <w:rtl/>
        </w:rPr>
        <w:t xml:space="preserve">הם </w:t>
      </w:r>
      <w:r>
        <w:rPr>
          <w:rFonts w:hint="cs"/>
          <w:rtl/>
        </w:rPr>
        <w:t>מהווים שני חלקים של מערכת ספרותית אחת גדולה</w:t>
      </w:r>
      <w:r w:rsidR="007D7F7E">
        <w:rPr>
          <w:rFonts w:hint="cs"/>
          <w:rtl/>
        </w:rPr>
        <w:t xml:space="preserve"> </w:t>
      </w:r>
      <w:r w:rsidR="007D7F7E">
        <w:rPr>
          <w:rtl/>
        </w:rPr>
        <w:t>–</w:t>
      </w:r>
      <w:r w:rsidR="007D7F7E">
        <w:rPr>
          <w:rFonts w:hint="cs"/>
          <w:rtl/>
        </w:rPr>
        <w:t xml:space="preserve"> </w:t>
      </w:r>
      <w:r>
        <w:rPr>
          <w:rFonts w:hint="cs"/>
          <w:rtl/>
        </w:rPr>
        <w:t xml:space="preserve">מכלול סיפורי. </w:t>
      </w:r>
    </w:p>
    <w:p w:rsidR="00C7488F" w:rsidRDefault="007D7F7E" w:rsidP="00C575F8">
      <w:pPr>
        <w:rPr>
          <w:rtl/>
        </w:rPr>
      </w:pPr>
      <w:r>
        <w:rPr>
          <w:rFonts w:hint="cs"/>
          <w:rtl/>
        </w:rPr>
        <w:t xml:space="preserve">אולם </w:t>
      </w:r>
      <w:r w:rsidR="007D5F4E">
        <w:rPr>
          <w:rFonts w:hint="cs"/>
          <w:rtl/>
        </w:rPr>
        <w:t>המכלול הסיפורי שלפנינו</w:t>
      </w:r>
      <w:r w:rsidR="00C7488F">
        <w:rPr>
          <w:rFonts w:hint="cs"/>
          <w:rtl/>
        </w:rPr>
        <w:t xml:space="preserve"> </w:t>
      </w:r>
      <w:r w:rsidR="00E972E4">
        <w:rPr>
          <w:rFonts w:hint="cs"/>
          <w:rtl/>
        </w:rPr>
        <w:t xml:space="preserve">אינו מוצג לפנינו ברצף. הוא </w:t>
      </w:r>
      <w:r>
        <w:rPr>
          <w:rFonts w:hint="cs"/>
          <w:rtl/>
        </w:rPr>
        <w:t>מתפצל לשני חלקי</w:t>
      </w:r>
      <w:r w:rsidR="00E972E4">
        <w:rPr>
          <w:rFonts w:hint="cs"/>
          <w:rtl/>
        </w:rPr>
        <w:t>ם</w:t>
      </w:r>
      <w:r>
        <w:rPr>
          <w:rFonts w:hint="cs"/>
          <w:rtl/>
        </w:rPr>
        <w:t xml:space="preserve">, </w:t>
      </w:r>
      <w:r w:rsidR="00C575F8">
        <w:rPr>
          <w:rFonts w:hint="cs"/>
          <w:rtl/>
        </w:rPr>
        <w:t>ובתווך</w:t>
      </w:r>
      <w:r>
        <w:rPr>
          <w:rFonts w:hint="cs"/>
          <w:rtl/>
        </w:rPr>
        <w:t xml:space="preserve"> נכנס פרק כ"א שבו סיפור השונה לחלוטין מאופיו של המכלול הסיפורי שלפנינו. סדר פרקים זה </w:t>
      </w:r>
      <w:r w:rsidR="00C7488F">
        <w:rPr>
          <w:rFonts w:hint="cs"/>
          <w:rtl/>
        </w:rPr>
        <w:t>מעורר שאלות אחדות שעליהן נדון ב</w:t>
      </w:r>
      <w:r>
        <w:rPr>
          <w:rFonts w:hint="cs"/>
          <w:rtl/>
        </w:rPr>
        <w:t>חלק השלישי של המבוא</w:t>
      </w:r>
      <w:r w:rsidR="00C7488F">
        <w:rPr>
          <w:rFonts w:hint="cs"/>
          <w:rtl/>
        </w:rPr>
        <w:t>.</w:t>
      </w:r>
    </w:p>
    <w:p w:rsidR="00DA38AF" w:rsidRDefault="00DA38AF" w:rsidP="001D29B3">
      <w:pPr>
        <w:rPr>
          <w:rtl/>
        </w:rPr>
      </w:pPr>
    </w:p>
    <w:tbl>
      <w:tblPr>
        <w:tblW w:w="0" w:type="auto"/>
        <w:tblInd w:w="2539" w:type="dxa"/>
        <w:tblLayout w:type="fixed"/>
        <w:tblLook w:val="0000" w:firstRow="0" w:lastRow="0" w:firstColumn="0" w:lastColumn="0" w:noHBand="0" w:noVBand="0"/>
      </w:tblPr>
      <w:tblGrid>
        <w:gridCol w:w="284"/>
        <w:gridCol w:w="4111"/>
        <w:gridCol w:w="283"/>
      </w:tblGrid>
      <w:tr w:rsidR="00DA38AF" w:rsidRPr="009A0C12" w:rsidTr="00A17046">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r w:rsidR="00DA38AF" w:rsidRPr="009A0C12" w:rsidTr="00A17046">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כל הזכויות שמורות לישיבת הר עציון ולרב אלחנן סמט, תש</w:t>
            </w:r>
            <w:r w:rsidRPr="009A0C12">
              <w:rPr>
                <w:rFonts w:ascii="Arial" w:eastAsia="Times New Roman" w:hAnsi="Arial" w:cs="Narkisim" w:hint="cs"/>
                <w:b/>
                <w:bCs/>
                <w:sz w:val="16"/>
                <w:szCs w:val="16"/>
                <w:rtl/>
              </w:rPr>
              <w:t>ע"</w:t>
            </w:r>
            <w:r>
              <w:rPr>
                <w:rFonts w:ascii="Arial" w:eastAsia="Times New Roman" w:hAnsi="Arial" w:cs="Narkisim" w:hint="cs"/>
                <w:b/>
                <w:bCs/>
                <w:sz w:val="16"/>
                <w:szCs w:val="16"/>
                <w:rtl/>
              </w:rPr>
              <w:t>ה</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עורכת: </w:t>
            </w:r>
            <w:r w:rsidRPr="009A0C12">
              <w:rPr>
                <w:rFonts w:ascii="Arial" w:eastAsia="Times New Roman" w:hAnsi="Arial" w:cs="Narkisim" w:hint="cs"/>
                <w:b/>
                <w:bCs/>
                <w:sz w:val="16"/>
                <w:szCs w:val="16"/>
                <w:rtl/>
              </w:rPr>
              <w:t xml:space="preserve">נחמה בן אדרת  </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בית המדרש הוירטואלי שליד ישיבת הר עציון</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בעברית:</w:t>
            </w:r>
            <w:r w:rsidRPr="009A0C12">
              <w:rPr>
                <w:rFonts w:ascii="Arial" w:eastAsia="Times New Roman" w:hAnsi="Arial" w:cs="Narkisim"/>
                <w:b/>
                <w:bCs/>
                <w:sz w:val="16"/>
                <w:szCs w:val="16"/>
                <w:rtl/>
              </w:rPr>
              <w:tab/>
            </w:r>
            <w:hyperlink r:id="rId8" w:history="1">
              <w:r w:rsidRPr="009A0C12">
                <w:rPr>
                  <w:rFonts w:ascii="Arial" w:eastAsia="Times New Roman" w:hAnsi="Arial" w:cs="Narkisim"/>
                  <w:b/>
                  <w:bCs/>
                  <w:color w:val="0000FF"/>
                  <w:sz w:val="16"/>
                  <w:szCs w:val="16"/>
                  <w:u w:val="single"/>
                  <w:lang w:val="x-none" w:eastAsia="x-none"/>
                </w:rPr>
                <w:t>http://www.etzion.org.il/vbm</w:t>
              </w:r>
            </w:hyperlink>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באנגלית:</w:t>
            </w:r>
            <w:r w:rsidRPr="009A0C12">
              <w:rPr>
                <w:rFonts w:ascii="Arial" w:eastAsia="Times New Roman" w:hAnsi="Arial" w:cs="Narkisim"/>
                <w:b/>
                <w:bCs/>
                <w:sz w:val="16"/>
                <w:szCs w:val="16"/>
                <w:rtl/>
              </w:rPr>
              <w:tab/>
            </w:r>
            <w:hyperlink r:id="rId9" w:history="1">
              <w:r w:rsidRPr="009A0C12">
                <w:rPr>
                  <w:rFonts w:ascii="Arial" w:eastAsia="Times New Roman" w:hAnsi="Arial" w:cs="Narkisim"/>
                  <w:b/>
                  <w:bCs/>
                  <w:color w:val="0000FF"/>
                  <w:sz w:val="16"/>
                  <w:szCs w:val="16"/>
                  <w:u w:val="single"/>
                  <w:lang w:val="x-none" w:eastAsia="x-none"/>
                </w:rPr>
                <w:t>http://www.vbm-torah.org</w:t>
              </w:r>
            </w:hyperlink>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משרדי בית המדרש הוירטואלי: 02-</w:t>
            </w:r>
            <w:r w:rsidRPr="009A0C12">
              <w:rPr>
                <w:rFonts w:ascii="Arial" w:eastAsia="Times New Roman" w:hAnsi="Arial" w:cs="Narkisim" w:hint="cs"/>
                <w:b/>
                <w:bCs/>
                <w:sz w:val="16"/>
                <w:szCs w:val="16"/>
                <w:rtl/>
              </w:rPr>
              <w:t>9937300</w:t>
            </w:r>
            <w:r w:rsidRPr="009A0C12">
              <w:rPr>
                <w:rFonts w:ascii="Arial" w:eastAsia="Times New Roman" w:hAnsi="Arial" w:cs="Narkisim"/>
                <w:b/>
                <w:bCs/>
                <w:sz w:val="16"/>
                <w:szCs w:val="16"/>
                <w:rtl/>
              </w:rPr>
              <w:t xml:space="preserve"> שלוחה 5 </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דוא</w:t>
            </w:r>
            <w:r w:rsidRPr="009A0C12">
              <w:rPr>
                <w:rFonts w:ascii="Arial" w:eastAsia="Times New Roman" w:hAnsi="Arial" w:cs="Narkisim" w:hint="cs"/>
                <w:b/>
                <w:bCs/>
                <w:sz w:val="16"/>
                <w:szCs w:val="16"/>
                <w:rtl/>
              </w:rPr>
              <w:t>"</w:t>
            </w:r>
            <w:r w:rsidRPr="009A0C12">
              <w:rPr>
                <w:rFonts w:ascii="Arial" w:eastAsia="Times New Roman" w:hAnsi="Arial" w:cs="Narkisim"/>
                <w:b/>
                <w:bCs/>
                <w:sz w:val="16"/>
                <w:szCs w:val="16"/>
                <w:rtl/>
              </w:rPr>
              <w:t xml:space="preserve">ל: </w:t>
            </w:r>
            <w:hyperlink r:id="rId10" w:history="1">
              <w:r w:rsidRPr="009A0C12">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r>
      <w:tr w:rsidR="00DA38AF" w:rsidRPr="009A0C12" w:rsidTr="00A17046">
        <w:trPr>
          <w:trHeight w:val="171"/>
        </w:trPr>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bl>
    <w:p w:rsidR="00DA38AF" w:rsidRPr="009372E8" w:rsidRDefault="00DA38AF" w:rsidP="00DA38AF">
      <w:pPr>
        <w:rPr>
          <w:rtl/>
        </w:rPr>
      </w:pPr>
    </w:p>
    <w:sectPr w:rsidR="00DA38AF" w:rsidRPr="009372E8"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C5" w:rsidRDefault="00EC1DC5" w:rsidP="0072464C">
      <w:r>
        <w:separator/>
      </w:r>
    </w:p>
  </w:endnote>
  <w:endnote w:type="continuationSeparator" w:id="0">
    <w:p w:rsidR="00EC1DC5" w:rsidRDefault="00EC1DC5"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C5" w:rsidRDefault="00EC1DC5" w:rsidP="0072464C">
      <w:r>
        <w:separator/>
      </w:r>
    </w:p>
  </w:footnote>
  <w:footnote w:type="continuationSeparator" w:id="0">
    <w:p w:rsidR="00EC1DC5" w:rsidRDefault="00EC1DC5" w:rsidP="0072464C">
      <w:r>
        <w:continuationSeparator/>
      </w:r>
    </w:p>
  </w:footnote>
  <w:footnote w:id="1">
    <w:p w:rsidR="009D6CA7" w:rsidRDefault="009D6CA7" w:rsidP="005A6593">
      <w:pPr>
        <w:pStyle w:val="a7"/>
        <w:rPr>
          <w:rtl/>
        </w:rPr>
      </w:pPr>
      <w:r>
        <w:rPr>
          <w:rStyle w:val="a9"/>
        </w:rPr>
        <w:footnoteRef/>
      </w:r>
      <w:r>
        <w:rPr>
          <w:rtl/>
        </w:rPr>
        <w:t xml:space="preserve"> </w:t>
      </w:r>
      <w:r>
        <w:rPr>
          <w:rFonts w:hint="cs"/>
          <w:rtl/>
        </w:rPr>
        <w:t>ניתוח של מכלול סיפורי בדרך זו עשינו בנספח לסדרת העיונים 'בצורת' בספר 'פרקי אליהו' עמודים 132–140, וכן בעיון לפרשת כי-תשא ב'עיונים לפרשות השבוע', סדרה שנייה, עמודים 367–369. בהערה 5</w:t>
      </w:r>
      <w:r w:rsidRPr="00A17046">
        <w:rPr>
          <w:rFonts w:hint="cs"/>
          <w:vertAlign w:val="subscript"/>
          <w:rtl/>
        </w:rPr>
        <w:t>ב</w:t>
      </w:r>
      <w:r>
        <w:rPr>
          <w:rFonts w:hint="cs"/>
          <w:rtl/>
        </w:rPr>
        <w:t xml:space="preserve"> שם הזכרנו מכלולים סיפוריים נוספים שיש בספר שופטים, ורמזנו כי ישנם במקרא מכלולים סיפוריים מסוגים שונים. </w:t>
      </w:r>
    </w:p>
  </w:footnote>
  <w:footnote w:id="2">
    <w:p w:rsidR="00B371CE" w:rsidRDefault="00B371CE" w:rsidP="002A0820">
      <w:pPr>
        <w:pStyle w:val="a7"/>
      </w:pPr>
      <w:r>
        <w:rPr>
          <w:rStyle w:val="a9"/>
        </w:rPr>
        <w:footnoteRef/>
      </w:r>
      <w:r>
        <w:rPr>
          <w:rtl/>
        </w:rPr>
        <w:t xml:space="preserve"> </w:t>
      </w:r>
      <w:r w:rsidRPr="002A0820">
        <w:rPr>
          <w:rFonts w:hint="cs"/>
          <w:rtl/>
        </w:rPr>
        <w:t>מלבד בשני מקומות יוצאי דופן שבהם מצטרף לשמו תואר מלכותי מסיבה מיוחדת</w:t>
      </w:r>
      <w:r>
        <w:rPr>
          <w:rFonts w:hint="cs"/>
          <w:rtl/>
        </w:rPr>
        <w:t>:</w:t>
      </w:r>
      <w:r w:rsidRPr="002A0820">
        <w:rPr>
          <w:rFonts w:hint="cs"/>
          <w:rtl/>
        </w:rPr>
        <w:t xml:space="preserve"> </w:t>
      </w:r>
      <w:r>
        <w:rPr>
          <w:rFonts w:hint="cs"/>
          <w:rtl/>
        </w:rPr>
        <w:t>בסיפור כרם נבות בפרק כ"א הוא מכונה בפסוק א "</w:t>
      </w:r>
      <w:r w:rsidRPr="00194654">
        <w:rPr>
          <w:rFonts w:hint="cs"/>
          <w:rtl/>
        </w:rPr>
        <w:t>אַחְאָב מֶלֶךְ שֹׁמְרוֹן</w:t>
      </w:r>
      <w:r>
        <w:rPr>
          <w:rFonts w:hint="cs"/>
          <w:rtl/>
        </w:rPr>
        <w:t>", ובפסוק יח "</w:t>
      </w:r>
      <w:r w:rsidRPr="00194654">
        <w:rPr>
          <w:rFonts w:hint="cs"/>
          <w:rtl/>
        </w:rPr>
        <w:t>אַחְאָב מֶלֶךְ יִשְׂרָאֵל אֲשֶׁר בְּשֹׁמְרוֹן</w:t>
      </w:r>
      <w:r>
        <w:rPr>
          <w:rFonts w:hint="cs"/>
          <w:rtl/>
        </w:rPr>
        <w:t>". על הסבר שתי החריגות הללו, ראה 'פרקי אליהו' עמודים 393–394 והערה 5 שם.</w:t>
      </w:r>
    </w:p>
  </w:footnote>
  <w:footnote w:id="3">
    <w:p w:rsidR="00B371CE" w:rsidRDefault="00B371CE" w:rsidP="005A6593">
      <w:pPr>
        <w:pStyle w:val="a7"/>
        <w:rPr>
          <w:rtl/>
        </w:rPr>
      </w:pPr>
      <w:r>
        <w:rPr>
          <w:rStyle w:val="a9"/>
        </w:rPr>
        <w:footnoteRef/>
      </w:r>
      <w:r>
        <w:rPr>
          <w:rtl/>
        </w:rPr>
        <w:t xml:space="preserve"> </w:t>
      </w:r>
      <w:r>
        <w:rPr>
          <w:rFonts w:hint="cs"/>
          <w:rtl/>
        </w:rPr>
        <w:t>בפרק כ' הוא מכונה 12 פעמים "</w:t>
      </w:r>
      <w:r w:rsidRPr="008C0086">
        <w:rPr>
          <w:rFonts w:hint="cs"/>
          <w:rtl/>
        </w:rPr>
        <w:t>מֶלֶךְ יִשְׂרָאֵל</w:t>
      </w:r>
      <w:r w:rsidR="005A6593">
        <w:rPr>
          <w:rFonts w:hint="cs"/>
          <w:rtl/>
        </w:rPr>
        <w:t>" (מתוכן פעמיים מצטרף לכינ</w:t>
      </w:r>
      <w:r>
        <w:rPr>
          <w:rFonts w:hint="cs"/>
          <w:rtl/>
        </w:rPr>
        <w:t xml:space="preserve">וי גם שמו); </w:t>
      </w:r>
      <w:r w:rsidR="005A6593">
        <w:rPr>
          <w:rFonts w:hint="cs"/>
          <w:rtl/>
        </w:rPr>
        <w:t>3 פעמים "הַמֶּלֶךְ"; ורק</w:t>
      </w:r>
      <w:r>
        <w:rPr>
          <w:rFonts w:hint="cs"/>
          <w:rtl/>
        </w:rPr>
        <w:t xml:space="preserve"> פעם אחת בפסוק יד הוא מכונה 'אחאב' בלבד (וראה מה ששיערנו ביחס להופעה יחידה זו, בעיון ב</w:t>
      </w:r>
      <w:r w:rsidRPr="001D29B3">
        <w:rPr>
          <w:vertAlign w:val="subscript"/>
          <w:rtl/>
        </w:rPr>
        <w:t>1</w:t>
      </w:r>
      <w:r>
        <w:rPr>
          <w:rFonts w:hint="cs"/>
          <w:rtl/>
        </w:rPr>
        <w:t xml:space="preserve"> בסדרה הקודמת).</w:t>
      </w:r>
    </w:p>
    <w:p w:rsidR="00B371CE" w:rsidRDefault="00B371CE" w:rsidP="00DA38AF">
      <w:pPr>
        <w:pStyle w:val="a7"/>
        <w:rPr>
          <w:rtl/>
        </w:rPr>
      </w:pPr>
      <w:r>
        <w:rPr>
          <w:rFonts w:hint="cs"/>
          <w:rtl/>
        </w:rPr>
        <w:t>בסיפורנו מכונה אחאב 17 פעמים "</w:t>
      </w:r>
      <w:r w:rsidRPr="008C0086">
        <w:rPr>
          <w:rFonts w:hint="cs"/>
          <w:rtl/>
        </w:rPr>
        <w:t>מֶלֶךְ יִשְׂרָאֵל</w:t>
      </w:r>
      <w:r>
        <w:rPr>
          <w:rFonts w:hint="cs"/>
          <w:rtl/>
        </w:rPr>
        <w:t>"; 12 פעמים "</w:t>
      </w:r>
      <w:r w:rsidRPr="008C0086">
        <w:rPr>
          <w:rFonts w:hint="cs"/>
          <w:rtl/>
        </w:rPr>
        <w:t>הַמֶּלֶךְ</w:t>
      </w:r>
      <w:r>
        <w:rPr>
          <w:rFonts w:hint="cs"/>
          <w:rtl/>
        </w:rPr>
        <w:t>"; ופעם אחת בכל הסיפור נזכר שמו (ללא תוספת תואר), בפסוק כ "</w:t>
      </w:r>
      <w:r w:rsidR="005A6593">
        <w:rPr>
          <w:rFonts w:hint="cs"/>
          <w:rtl/>
        </w:rPr>
        <w:t xml:space="preserve">וַיֹּאמֶר </w:t>
      </w:r>
      <w:r w:rsidRPr="008C0086">
        <w:rPr>
          <w:rFonts w:hint="cs"/>
          <w:rtl/>
        </w:rPr>
        <w:t>ה</w:t>
      </w:r>
      <w:r>
        <w:rPr>
          <w:rFonts w:hint="cs"/>
          <w:rtl/>
        </w:rPr>
        <w:t>':</w:t>
      </w:r>
      <w:r w:rsidRPr="008C0086">
        <w:rPr>
          <w:rFonts w:hint="cs"/>
          <w:rtl/>
        </w:rPr>
        <w:t xml:space="preserve"> מִי יְפַתֶּה אֶת אַחְאָב וְיַעַל וְיִפֹּל בְּרָמֹת גִּלְעָד</w:t>
      </w:r>
      <w:r>
        <w:rPr>
          <w:rFonts w:hint="cs"/>
          <w:rtl/>
        </w:rPr>
        <w:t>". ברור שבפסוק זה, שבו גוזר ה' את דינו של אחאב, אין זה מתאים לכנותו 'מֶלֶךְ' או 'מֶלֶךְ יִשְׂרָאֵל'.</w:t>
      </w:r>
    </w:p>
    <w:p w:rsidR="005A6593" w:rsidRDefault="005A6593" w:rsidP="002D62C7">
      <w:pPr>
        <w:pStyle w:val="a7"/>
      </w:pPr>
      <w:r>
        <w:rPr>
          <w:rFonts w:hint="cs"/>
          <w:rtl/>
        </w:rPr>
        <w:t>ההקפדה בסיפורנו על השימוש בכינויו המלכותי של אחאב, בלא להזכיר את שמו, גרמה לכך שאף בפסוקים לז</w:t>
      </w:r>
      <w:r>
        <w:rPr>
          <w:rtl/>
        </w:rPr>
        <w:t>–</w:t>
      </w:r>
      <w:r>
        <w:rPr>
          <w:rFonts w:hint="cs"/>
          <w:rtl/>
        </w:rPr>
        <w:t xml:space="preserve">לח, שבהם מתוארים מותו של אחאב וקבורתו, הוא מכונה 'הַמֶּלֶךְ': </w:t>
      </w:r>
      <w:r w:rsidRPr="005A6593">
        <w:rPr>
          <w:rFonts w:hint="cs"/>
          <w:rtl/>
        </w:rPr>
        <w:t>"</w:t>
      </w:r>
      <w:r w:rsidRPr="005A6593">
        <w:rPr>
          <w:rtl/>
        </w:rPr>
        <w:t xml:space="preserve">וַיָּמָת </w:t>
      </w:r>
      <w:r w:rsidRPr="002D62C7">
        <w:rPr>
          <w:b/>
          <w:bCs/>
          <w:rtl/>
        </w:rPr>
        <w:t>הַמֶּלֶךְ</w:t>
      </w:r>
      <w:r w:rsidRPr="005A6593">
        <w:rPr>
          <w:rFonts w:hint="cs"/>
          <w:rtl/>
        </w:rPr>
        <w:t>...</w:t>
      </w:r>
      <w:r w:rsidRPr="005A6593">
        <w:rPr>
          <w:rtl/>
        </w:rPr>
        <w:t xml:space="preserve"> וַיִּקְבְּרוּ אֶת</w:t>
      </w:r>
      <w:r w:rsidRPr="005A6593">
        <w:rPr>
          <w:rFonts w:hint="cs"/>
          <w:rtl/>
        </w:rPr>
        <w:t xml:space="preserve"> </w:t>
      </w:r>
      <w:r w:rsidRPr="002D62C7">
        <w:rPr>
          <w:b/>
          <w:bCs/>
          <w:rtl/>
        </w:rPr>
        <w:t>הַמֶּלֶךְ</w:t>
      </w:r>
      <w:r>
        <w:rPr>
          <w:rFonts w:hint="cs"/>
          <w:rtl/>
        </w:rPr>
        <w:t>". דבר זה נוגד את המקובל בספר</w:t>
      </w:r>
      <w:r w:rsidR="00DB247E">
        <w:rPr>
          <w:rFonts w:hint="cs"/>
          <w:rtl/>
        </w:rPr>
        <w:t xml:space="preserve"> מלכים</w:t>
      </w:r>
      <w:r>
        <w:rPr>
          <w:rFonts w:hint="cs"/>
          <w:rtl/>
        </w:rPr>
        <w:t xml:space="preserve">, </w:t>
      </w:r>
      <w:r w:rsidR="002D62C7">
        <w:rPr>
          <w:rFonts w:hint="cs"/>
          <w:rtl/>
        </w:rPr>
        <w:t xml:space="preserve">שבתיאור מותם </w:t>
      </w:r>
      <w:r w:rsidR="00DB247E">
        <w:rPr>
          <w:rFonts w:hint="cs"/>
          <w:rtl/>
        </w:rPr>
        <w:t>ש</w:t>
      </w:r>
      <w:r w:rsidR="002D62C7">
        <w:rPr>
          <w:rFonts w:hint="cs"/>
          <w:rtl/>
        </w:rPr>
        <w:t xml:space="preserve">ל </w:t>
      </w:r>
      <w:r w:rsidR="00DB247E">
        <w:rPr>
          <w:rFonts w:hint="cs"/>
          <w:rtl/>
        </w:rPr>
        <w:t xml:space="preserve">מלכים </w:t>
      </w:r>
      <w:r w:rsidR="002D62C7">
        <w:rPr>
          <w:rFonts w:hint="cs"/>
          <w:rtl/>
        </w:rPr>
        <w:t xml:space="preserve">הם </w:t>
      </w:r>
      <w:r w:rsidR="00DB247E">
        <w:rPr>
          <w:rFonts w:hint="cs"/>
          <w:rtl/>
        </w:rPr>
        <w:t>נזכרים אך בשמם הפרטי, שהרי כבר אמר קהלת (ח', ח) "ו</w:t>
      </w:r>
      <w:r w:rsidR="002D62C7">
        <w:rPr>
          <w:rFonts w:hint="cs"/>
          <w:rtl/>
        </w:rPr>
        <w:t>ְ</w:t>
      </w:r>
      <w:r w:rsidR="00DB247E">
        <w:rPr>
          <w:rFonts w:hint="cs"/>
          <w:rtl/>
        </w:rPr>
        <w:t>א</w:t>
      </w:r>
      <w:r w:rsidR="002D62C7">
        <w:rPr>
          <w:rFonts w:hint="cs"/>
          <w:rtl/>
        </w:rPr>
        <w:t>ֵ</w:t>
      </w:r>
      <w:r w:rsidR="00DB247E">
        <w:rPr>
          <w:rFonts w:hint="cs"/>
          <w:rtl/>
        </w:rPr>
        <w:t>ין ש</w:t>
      </w:r>
      <w:r w:rsidR="002D62C7">
        <w:rPr>
          <w:rFonts w:hint="cs"/>
          <w:rtl/>
        </w:rPr>
        <w:t>ִׁ</w:t>
      </w:r>
      <w:r w:rsidR="00DB247E">
        <w:rPr>
          <w:rFonts w:hint="cs"/>
          <w:rtl/>
        </w:rPr>
        <w:t>ל</w:t>
      </w:r>
      <w:r w:rsidR="002D62C7">
        <w:rPr>
          <w:rFonts w:hint="cs"/>
          <w:rtl/>
        </w:rPr>
        <w:t>ְ</w:t>
      </w:r>
      <w:r w:rsidR="00DB247E">
        <w:rPr>
          <w:rFonts w:hint="cs"/>
          <w:rtl/>
        </w:rPr>
        <w:t>טו</w:t>
      </w:r>
      <w:r w:rsidR="002D62C7">
        <w:rPr>
          <w:rFonts w:hint="cs"/>
          <w:rtl/>
        </w:rPr>
        <w:t>ֹ</w:t>
      </w:r>
      <w:r w:rsidR="00DB247E">
        <w:rPr>
          <w:rFonts w:hint="cs"/>
          <w:rtl/>
        </w:rPr>
        <w:t>ן ב</w:t>
      </w:r>
      <w:r w:rsidR="002D62C7">
        <w:rPr>
          <w:rFonts w:hint="cs"/>
          <w:rtl/>
        </w:rPr>
        <w:t>ְּ</w:t>
      </w:r>
      <w:r w:rsidR="00DB247E">
        <w:rPr>
          <w:rFonts w:hint="cs"/>
          <w:rtl/>
        </w:rPr>
        <w:t>יו</w:t>
      </w:r>
      <w:r w:rsidR="002D62C7">
        <w:rPr>
          <w:rFonts w:hint="cs"/>
          <w:rtl/>
        </w:rPr>
        <w:t>ֹ</w:t>
      </w:r>
      <w:r w:rsidR="00DB247E">
        <w:rPr>
          <w:rFonts w:hint="cs"/>
          <w:rtl/>
        </w:rPr>
        <w:t>ם ה</w:t>
      </w:r>
      <w:r w:rsidR="002D62C7">
        <w:rPr>
          <w:rFonts w:hint="cs"/>
          <w:rtl/>
        </w:rPr>
        <w:t>ַ</w:t>
      </w:r>
      <w:r w:rsidR="00DB247E">
        <w:rPr>
          <w:rFonts w:hint="cs"/>
          <w:rtl/>
        </w:rPr>
        <w:t>מ</w:t>
      </w:r>
      <w:r w:rsidR="002D62C7">
        <w:rPr>
          <w:rFonts w:hint="cs"/>
          <w:rtl/>
        </w:rPr>
        <w:t>ָּ</w:t>
      </w:r>
      <w:r w:rsidR="00DB247E">
        <w:rPr>
          <w:rFonts w:hint="cs"/>
          <w:rtl/>
        </w:rPr>
        <w:t>ו</w:t>
      </w:r>
      <w:r w:rsidR="002D62C7">
        <w:rPr>
          <w:rFonts w:hint="cs"/>
          <w:rtl/>
        </w:rPr>
        <w:t>ֶ</w:t>
      </w:r>
      <w:r w:rsidR="00DB247E">
        <w:rPr>
          <w:rFonts w:hint="cs"/>
          <w:rtl/>
        </w:rPr>
        <w:t>ת" (והשווה לפסוקים לט</w:t>
      </w:r>
      <w:r w:rsidR="00DB247E">
        <w:rPr>
          <w:rtl/>
        </w:rPr>
        <w:t>–</w:t>
      </w:r>
      <w:r w:rsidR="00DB247E">
        <w:rPr>
          <w:rFonts w:hint="cs"/>
          <w:rtl/>
        </w:rPr>
        <w:t>מ שאינם מגופו של סיפורנו).</w:t>
      </w:r>
    </w:p>
  </w:footnote>
  <w:footnote w:id="4">
    <w:p w:rsidR="00B371CE" w:rsidRDefault="00B371CE" w:rsidP="002D62C7">
      <w:pPr>
        <w:pStyle w:val="a7"/>
        <w:rPr>
          <w:rtl/>
        </w:rPr>
      </w:pPr>
      <w:r w:rsidRPr="008C0086">
        <w:rPr>
          <w:rStyle w:val="a9"/>
        </w:rPr>
        <w:footnoteRef/>
      </w:r>
      <w:r w:rsidRPr="008C0086">
        <w:rPr>
          <w:rtl/>
        </w:rPr>
        <w:t xml:space="preserve"> </w:t>
      </w:r>
      <w:r w:rsidRPr="008C0086">
        <w:rPr>
          <w:rFonts w:hint="cs"/>
          <w:rtl/>
        </w:rPr>
        <w:t xml:space="preserve">נראה שפעילותו של אליהו מול אחאב נגעה רק בהיבטים הפנימיים של </w:t>
      </w:r>
      <w:r w:rsidR="002D62C7">
        <w:rPr>
          <w:rFonts w:hint="cs"/>
          <w:rtl/>
        </w:rPr>
        <w:t>התנהלותו</w:t>
      </w:r>
      <w:r w:rsidRPr="008C0086">
        <w:rPr>
          <w:rFonts w:hint="cs"/>
          <w:rtl/>
        </w:rPr>
        <w:t xml:space="preserve"> של אחאב </w:t>
      </w:r>
      <w:r>
        <w:rPr>
          <w:rFonts w:hint="cs"/>
          <w:rtl/>
        </w:rPr>
        <w:t>בקרב עם ישראל. אליהו אינו עוסק ב'ענייני החוץ' של עם ישראל (וזאת בניגוד ברור להתנהלותו של אלישע). ואם כן, ההבדל הנוכחי תלוי בשני קודמיו.</w:t>
      </w:r>
    </w:p>
    <w:p w:rsidR="00B371CE" w:rsidRPr="008C0086" w:rsidRDefault="00B371CE" w:rsidP="002D62C7">
      <w:pPr>
        <w:pStyle w:val="a7"/>
      </w:pPr>
      <w:r>
        <w:rPr>
          <w:rFonts w:hint="cs"/>
          <w:rtl/>
        </w:rPr>
        <w:t xml:space="preserve">וראה דברינו </w:t>
      </w:r>
      <w:r w:rsidR="002D62C7">
        <w:rPr>
          <w:rFonts w:hint="cs"/>
          <w:rtl/>
        </w:rPr>
        <w:t>בסדרה הקודמת בעניין היעדרו של אליהו מהסיפור שב</w:t>
      </w:r>
      <w:r>
        <w:rPr>
          <w:rFonts w:hint="cs"/>
          <w:rtl/>
        </w:rPr>
        <w:t>פרק כ' בעיון ב</w:t>
      </w:r>
      <w:r w:rsidRPr="001D29B3">
        <w:rPr>
          <w:vertAlign w:val="subscript"/>
          <w:rtl/>
        </w:rPr>
        <w:t>3</w:t>
      </w:r>
      <w:r>
        <w:rPr>
          <w:rFonts w:hint="cs"/>
          <w:rtl/>
        </w:rPr>
        <w:t xml:space="preserve"> תת-סעיף א, וכן ב'פרקי אליהו' עמוד 405 הערה 2.</w:t>
      </w:r>
    </w:p>
  </w:footnote>
  <w:footnote w:id="5">
    <w:p w:rsidR="00B371CE" w:rsidRDefault="00B371CE" w:rsidP="001D29B3">
      <w:pPr>
        <w:pStyle w:val="a7"/>
      </w:pPr>
      <w:r>
        <w:rPr>
          <w:rStyle w:val="a9"/>
        </w:rPr>
        <w:footnoteRef/>
      </w:r>
      <w:r>
        <w:rPr>
          <w:rtl/>
        </w:rPr>
        <w:t xml:space="preserve"> </w:t>
      </w:r>
      <w:r>
        <w:rPr>
          <w:rFonts w:hint="cs"/>
          <w:rtl/>
        </w:rPr>
        <w:t xml:space="preserve">הדברים שייאמרו בתת-סעיף זה מבוססים על מסקנתנו בחלקו הראשון של המבוא סעיף 1 </w:t>
      </w:r>
      <w:r w:rsidR="007D7F7E">
        <w:rPr>
          <w:rFonts w:hint="cs"/>
          <w:rtl/>
        </w:rPr>
        <w:t>כי</w:t>
      </w:r>
      <w:r>
        <w:rPr>
          <w:rFonts w:hint="cs"/>
          <w:rtl/>
        </w:rPr>
        <w:t xml:space="preserve"> פסוק א </w:t>
      </w:r>
      <w:r w:rsidR="007D7F7E">
        <w:rPr>
          <w:rFonts w:hint="cs"/>
          <w:rtl/>
        </w:rPr>
        <w:t xml:space="preserve">שייך </w:t>
      </w:r>
      <w:r>
        <w:rPr>
          <w:rFonts w:hint="cs"/>
          <w:rtl/>
        </w:rPr>
        <w:t>לסיפורנו.</w:t>
      </w:r>
    </w:p>
  </w:footnote>
  <w:footnote w:id="6">
    <w:p w:rsidR="00B371CE" w:rsidRDefault="00B371CE" w:rsidP="002D62C7">
      <w:pPr>
        <w:pStyle w:val="a7"/>
      </w:pPr>
      <w:r>
        <w:rPr>
          <w:rStyle w:val="a9"/>
        </w:rPr>
        <w:footnoteRef/>
      </w:r>
      <w:r>
        <w:rPr>
          <w:rtl/>
        </w:rPr>
        <w:t xml:space="preserve"> </w:t>
      </w:r>
      <w:r>
        <w:rPr>
          <w:rFonts w:hint="cs"/>
          <w:rtl/>
        </w:rPr>
        <w:t>לדוגמה</w:t>
      </w:r>
      <w:r w:rsidR="002D62C7">
        <w:rPr>
          <w:rFonts w:hint="cs"/>
          <w:rtl/>
        </w:rPr>
        <w:t>:</w:t>
      </w:r>
      <w:r>
        <w:rPr>
          <w:rFonts w:hint="cs"/>
          <w:rtl/>
        </w:rPr>
        <w:t xml:space="preserve"> רלב"ג; מלבי"ם; הרטום</w:t>
      </w:r>
      <w:r w:rsidR="00320C99">
        <w:rPr>
          <w:rFonts w:hint="cs"/>
          <w:rtl/>
        </w:rPr>
        <w:t xml:space="preserve"> ומפרשים נוספים</w:t>
      </w:r>
      <w:r>
        <w:rPr>
          <w:rFonts w:hint="cs"/>
          <w:rtl/>
        </w:rPr>
        <w:t>.</w:t>
      </w:r>
    </w:p>
  </w:footnote>
  <w:footnote w:id="7">
    <w:p w:rsidR="00B371CE" w:rsidRDefault="00B371CE" w:rsidP="0054198B">
      <w:pPr>
        <w:pStyle w:val="a7"/>
      </w:pPr>
      <w:r>
        <w:rPr>
          <w:rStyle w:val="a9"/>
        </w:rPr>
        <w:footnoteRef/>
      </w:r>
      <w:r>
        <w:rPr>
          <w:rtl/>
        </w:rPr>
        <w:t xml:space="preserve"> </w:t>
      </w:r>
      <w:r>
        <w:rPr>
          <w:rFonts w:hint="cs"/>
          <w:rtl/>
        </w:rPr>
        <w:t>על מהות חטאו זה של אחאב עמדנו בעיון ו</w:t>
      </w:r>
      <w:r w:rsidRPr="00771658">
        <w:rPr>
          <w:rFonts w:hint="cs"/>
          <w:vertAlign w:val="subscript"/>
          <w:rtl/>
        </w:rPr>
        <w:t>3</w:t>
      </w:r>
      <w:r>
        <w:rPr>
          <w:rFonts w:hint="cs"/>
          <w:rtl/>
        </w:rPr>
        <w:t xml:space="preserve"> בסדרה הקודמת. על מניעיו של אחאב למעשה זה עמדנו בעיון ה</w:t>
      </w:r>
      <w:r w:rsidRPr="00771658">
        <w:rPr>
          <w:rFonts w:hint="cs"/>
          <w:vertAlign w:val="subscript"/>
          <w:rtl/>
        </w:rPr>
        <w:t>3</w:t>
      </w:r>
      <w:r>
        <w:rPr>
          <w:rFonts w:hint="cs"/>
          <w:rtl/>
        </w:rPr>
        <w:t xml:space="preserve"> שם.</w:t>
      </w:r>
    </w:p>
  </w:footnote>
  <w:footnote w:id="8">
    <w:p w:rsidR="00B371CE" w:rsidRDefault="00B371CE" w:rsidP="002D62C7">
      <w:pPr>
        <w:pStyle w:val="a7"/>
      </w:pPr>
      <w:r>
        <w:rPr>
          <w:rStyle w:val="a9"/>
        </w:rPr>
        <w:footnoteRef/>
      </w:r>
      <w:r>
        <w:rPr>
          <w:rtl/>
        </w:rPr>
        <w:t xml:space="preserve"> </w:t>
      </w:r>
      <w:r>
        <w:rPr>
          <w:rFonts w:hint="cs"/>
          <w:rtl/>
        </w:rPr>
        <w:t xml:space="preserve">אמנם הנביא </w:t>
      </w:r>
      <w:r w:rsidR="002D62C7">
        <w:rPr>
          <w:rFonts w:hint="cs"/>
          <w:rtl/>
        </w:rPr>
        <w:t>ב</w:t>
      </w:r>
      <w:r>
        <w:rPr>
          <w:rFonts w:hint="cs"/>
          <w:rtl/>
        </w:rPr>
        <w:t>תוכחתו לאחאב בסוף פרק כ' אינו מציין שהעונש יבוא בדרך הקשורה באופן כה בולט לחטא, אולי משום שבסיפורנו ניתנה לאחאב האפשרות 'לברוח' מקיום העונש לעת עתה, בכך שיימנע מלצאת למלחמה שיזם.</w:t>
      </w:r>
    </w:p>
  </w:footnote>
  <w:footnote w:id="9">
    <w:p w:rsidR="00B371CE" w:rsidRDefault="00B371CE" w:rsidP="00DA38AF">
      <w:pPr>
        <w:pStyle w:val="a7"/>
      </w:pPr>
      <w:r>
        <w:rPr>
          <w:rStyle w:val="a9"/>
        </w:rPr>
        <w:footnoteRef/>
      </w:r>
      <w:r>
        <w:rPr>
          <w:rtl/>
        </w:rPr>
        <w:t xml:space="preserve"> </w:t>
      </w:r>
      <w:r>
        <w:rPr>
          <w:rFonts w:hint="cs"/>
          <w:rtl/>
        </w:rPr>
        <w:t xml:space="preserve">שם המבנה המתבקש הוא הקבלה ישרה בין שתי מחציותיו של הסיפור </w:t>
      </w:r>
      <w:r>
        <w:rPr>
          <w:rtl/>
        </w:rPr>
        <w:t>–</w:t>
      </w:r>
      <w:r>
        <w:rPr>
          <w:rFonts w:hint="cs"/>
          <w:rtl/>
        </w:rPr>
        <w:t xml:space="preserve"> מערכה צבאית מול מערכה צבאית. מבנה זה כמובן אינו מתאים לסיפורנו. על מבנה סיפורנו נעמוד בסיום סדרת עיונים זו.</w:t>
      </w:r>
    </w:p>
  </w:footnote>
  <w:footnote w:id="10">
    <w:p w:rsidR="00B371CE" w:rsidRDefault="00B371CE" w:rsidP="002D62C7">
      <w:pPr>
        <w:pStyle w:val="a7"/>
        <w:rPr>
          <w:rtl/>
        </w:rPr>
      </w:pPr>
      <w:r>
        <w:rPr>
          <w:rStyle w:val="a9"/>
        </w:rPr>
        <w:footnoteRef/>
      </w:r>
      <w:r>
        <w:rPr>
          <w:rtl/>
        </w:rPr>
        <w:t xml:space="preserve"> </w:t>
      </w:r>
      <w:r>
        <w:rPr>
          <w:rFonts w:hint="cs"/>
          <w:rtl/>
        </w:rPr>
        <w:t>שלב זה שונה בסיפורנו מהשלבים המקבילים לו בפרק כ' בשני דברים חשובים (</w:t>
      </w:r>
      <w:r w:rsidR="002D62C7">
        <w:rPr>
          <w:rFonts w:hint="cs"/>
          <w:rtl/>
        </w:rPr>
        <w:t xml:space="preserve">וזאת, מלבד </w:t>
      </w:r>
      <w:r>
        <w:rPr>
          <w:rFonts w:hint="cs"/>
          <w:rtl/>
        </w:rPr>
        <w:t>התוכן ההפוך של בשורת הנביא בסיפורנו, שעל כך נעמוד בהמשך דברינו): ראשית, הופעותיו של הנביא בפני אחאב בפרק כ' היו יזומות על ידי ה', ששלח את נביאו אל אחאב. בסיפורנו, לעומת זאת, אחאב הוא שמזמין את הנביא אליו על מנת שישמיע את דברו. שנית, בפרק כ' הנביא פועל לבדו, ואין לו מתנגדים כלל. מיכיהו בן ימלה בסיפורנו, לעומת זאת, צריך להיאבק בארבע מאות נביאי השקר ובצדקיה בן כנענה כדי לשכנע באמיתת נבואתו.</w:t>
      </w:r>
    </w:p>
    <w:p w:rsidR="00B371CE" w:rsidRDefault="00B371CE" w:rsidP="00FE5EB9">
      <w:pPr>
        <w:pStyle w:val="a7"/>
      </w:pPr>
      <w:r>
        <w:rPr>
          <w:rFonts w:hint="cs"/>
          <w:rtl/>
        </w:rPr>
        <w:t>הבדלים אלו הופכים את השלב השני בסיפורנו לארוך מאוד, הן ביחס לחלקי הסיפור האחרים, ועוד יותר בהשוואה לשלבים המקבילים בפרק כ'.</w:t>
      </w:r>
    </w:p>
  </w:footnote>
  <w:footnote w:id="11">
    <w:p w:rsidR="00B371CE" w:rsidRDefault="00B371CE" w:rsidP="00320C99">
      <w:pPr>
        <w:pStyle w:val="a7"/>
        <w:rPr>
          <w:rtl/>
        </w:rPr>
      </w:pPr>
      <w:r>
        <w:rPr>
          <w:rStyle w:val="a9"/>
        </w:rPr>
        <w:footnoteRef/>
      </w:r>
      <w:r>
        <w:rPr>
          <w:rFonts w:hint="cs"/>
          <w:rtl/>
        </w:rPr>
        <w:t xml:space="preserve"> פרק כ' מכניס את הקורא</w:t>
      </w:r>
      <w:r w:rsidR="00C575F8">
        <w:rPr>
          <w:rFonts w:hint="cs"/>
          <w:rtl/>
        </w:rPr>
        <w:t xml:space="preserve"> בפסוק א</w:t>
      </w:r>
      <w:r>
        <w:rPr>
          <w:rFonts w:hint="cs"/>
          <w:rtl/>
        </w:rPr>
        <w:t xml:space="preserve"> </w:t>
      </w:r>
      <w:r w:rsidR="00C575F8">
        <w:rPr>
          <w:rFonts w:hint="cs"/>
          <w:rtl/>
        </w:rPr>
        <w:t>מיד ל</w:t>
      </w:r>
      <w:r>
        <w:rPr>
          <w:rFonts w:hint="cs"/>
          <w:rtl/>
        </w:rPr>
        <w:t>הטלת המצור על שומרון</w:t>
      </w:r>
      <w:r w:rsidR="00C575F8">
        <w:rPr>
          <w:rFonts w:hint="cs"/>
          <w:rtl/>
        </w:rPr>
        <w:t xml:space="preserve"> ולמלחמה עליה</w:t>
      </w:r>
      <w:r>
        <w:rPr>
          <w:rFonts w:hint="cs"/>
          <w:rtl/>
        </w:rPr>
        <w:t>, אף שמצור זה הוטל רק לאחר כישלון המשא ומתן בין אחאב לבן-הדד המתואר בפסוקים</w:t>
      </w:r>
      <w:r w:rsidR="00C575F8">
        <w:rPr>
          <w:rFonts w:hint="cs"/>
          <w:rtl/>
        </w:rPr>
        <w:t xml:space="preserve"> ב</w:t>
      </w:r>
      <w:r w:rsidR="00C575F8">
        <w:rPr>
          <w:rtl/>
        </w:rPr>
        <w:t>–</w:t>
      </w:r>
      <w:r w:rsidR="00C575F8">
        <w:rPr>
          <w:rFonts w:hint="cs"/>
          <w:rtl/>
        </w:rPr>
        <w:t xml:space="preserve">יא </w:t>
      </w:r>
      <w:r w:rsidRPr="00C575F8">
        <w:rPr>
          <w:rFonts w:hint="cs"/>
          <w:rtl/>
        </w:rPr>
        <w:t xml:space="preserve">שלאחר </w:t>
      </w:r>
      <w:r w:rsidR="00320C99">
        <w:rPr>
          <w:rFonts w:hint="cs"/>
          <w:rtl/>
        </w:rPr>
        <w:t>פסוק הפתיחה</w:t>
      </w:r>
      <w:r w:rsidRPr="00C575F8">
        <w:rPr>
          <w:rFonts w:hint="cs"/>
          <w:rtl/>
        </w:rPr>
        <w:t xml:space="preserve">. ראה </w:t>
      </w:r>
      <w:r w:rsidR="00C575F8" w:rsidRPr="00C575F8">
        <w:rPr>
          <w:rFonts w:hint="cs"/>
          <w:rtl/>
        </w:rPr>
        <w:t xml:space="preserve">בסדרה הקודמת </w:t>
      </w:r>
      <w:r w:rsidRPr="00C575F8">
        <w:rPr>
          <w:rFonts w:hint="cs"/>
          <w:rtl/>
        </w:rPr>
        <w:t>בפתיחת עיון ג.</w:t>
      </w:r>
    </w:p>
  </w:footnote>
  <w:footnote w:id="12">
    <w:p w:rsidR="00B371CE" w:rsidRDefault="00B371CE" w:rsidP="001D29B3">
      <w:pPr>
        <w:pStyle w:val="a7"/>
        <w:rPr>
          <w:rtl/>
        </w:rPr>
      </w:pPr>
      <w:r>
        <w:rPr>
          <w:rStyle w:val="a9"/>
        </w:rPr>
        <w:footnoteRef/>
      </w:r>
      <w:r>
        <w:rPr>
          <w:rtl/>
        </w:rPr>
        <w:t xml:space="preserve"> </w:t>
      </w:r>
      <w:r>
        <w:rPr>
          <w:rFonts w:hint="cs"/>
          <w:rtl/>
        </w:rPr>
        <w:t>נראה שכך הובנה ירידתו של יהושפט על ידי בעל דברי הימים בסיפור המקביל (דהי"ב י"ח, א–ב) "</w:t>
      </w:r>
      <w:r w:rsidRPr="00FE5EB9">
        <w:rPr>
          <w:rFonts w:hint="cs"/>
          <w:rtl/>
        </w:rPr>
        <w:t>וַיְהִי לִיהוֹשָׁפָט עֹשֶׁר וְכָבוֹד לָרֹב וַיִּתְחַתֵּן לְאַחְאָב</w:t>
      </w:r>
      <w:r>
        <w:rPr>
          <w:rFonts w:hint="cs"/>
          <w:rtl/>
        </w:rPr>
        <w:t xml:space="preserve">. </w:t>
      </w:r>
      <w:r w:rsidRPr="00FE5EB9">
        <w:rPr>
          <w:rFonts w:hint="cs"/>
          <w:rtl/>
        </w:rPr>
        <w:t>וַיֵּרֶד לְקֵץ שָׁנִים אֶל אַחְאָב לְשֹׁמְרוֹן</w:t>
      </w:r>
      <w:r>
        <w:rPr>
          <w:rFonts w:hint="cs"/>
          <w:rtl/>
        </w:rPr>
        <w:t>,</w:t>
      </w:r>
      <w:r w:rsidRPr="00FE5EB9">
        <w:rPr>
          <w:rFonts w:hint="cs"/>
          <w:rtl/>
        </w:rPr>
        <w:t xml:space="preserve"> וַיִּזְבַּח לוֹ אַחְאָב צֹאן וּבָקָר לָרֹב וְלָעָם אֲשֶׁר עִמּוֹ</w:t>
      </w:r>
      <w:r>
        <w:rPr>
          <w:rFonts w:hint="cs"/>
          <w:rtl/>
        </w:rPr>
        <w:t>,</w:t>
      </w:r>
      <w:r w:rsidRPr="00FE5EB9">
        <w:rPr>
          <w:rFonts w:hint="cs"/>
          <w:rtl/>
        </w:rPr>
        <w:t xml:space="preserve"> וַיְסִיתֵהוּ לַעֲלוֹת אֶל רָמוֹת גִּלְעָד</w:t>
      </w:r>
      <w:r>
        <w:rPr>
          <w:rFonts w:hint="cs"/>
          <w:rtl/>
        </w:rPr>
        <w:t xml:space="preserve">". </w:t>
      </w:r>
    </w:p>
  </w:footnote>
  <w:footnote w:id="13">
    <w:p w:rsidR="00B371CE" w:rsidRDefault="00B371CE" w:rsidP="001D29B3">
      <w:pPr>
        <w:pStyle w:val="a7"/>
      </w:pPr>
      <w:r>
        <w:rPr>
          <w:rStyle w:val="a9"/>
        </w:rPr>
        <w:footnoteRef/>
      </w:r>
      <w:r>
        <w:rPr>
          <w:rtl/>
        </w:rPr>
        <w:t xml:space="preserve"> </w:t>
      </w:r>
      <w:r>
        <w:rPr>
          <w:rFonts w:hint="cs"/>
          <w:rtl/>
        </w:rPr>
        <w:t>ניתן לענות על כך שצבאו של יהושפט הגיע לאחר שהביע הלה את הסכמתו להצטרף למלחמה, בין פסוק ד לפסוק ה, והכתוב דילג על פרט זה משום שהדבר מובן מאליו. אך תשובה זו דחוקה.</w:t>
      </w:r>
    </w:p>
  </w:footnote>
  <w:footnote w:id="14">
    <w:p w:rsidR="00B371CE" w:rsidRDefault="00B371CE" w:rsidP="001D29B3">
      <w:pPr>
        <w:pStyle w:val="a7"/>
      </w:pPr>
      <w:r>
        <w:rPr>
          <w:rStyle w:val="a9"/>
        </w:rPr>
        <w:footnoteRef/>
      </w:r>
      <w:r>
        <w:rPr>
          <w:rtl/>
        </w:rPr>
        <w:t xml:space="preserve"> </w:t>
      </w:r>
      <w:r>
        <w:rPr>
          <w:rFonts w:hint="cs"/>
          <w:rtl/>
        </w:rPr>
        <w:t>סדר דברים דומה מצוי בהכנות למלחמת יהורם ויהושפט במואב, המתוארות במל"ב ג', ד–ח. תחילה יהורם מכין את צבאו שלו ליציאה למלחמה (פסוק ו). אחר כך הוא שולח אל יהושפט (לירושלים) את השאלה "</w:t>
      </w:r>
      <w:r w:rsidRPr="00B30764">
        <w:rPr>
          <w:rFonts w:hint="cs"/>
          <w:rtl/>
        </w:rPr>
        <w:t>הֲתֵלֵךְ אִתִּי אֶל מוֹאָב לַמִּלְחָמָה</w:t>
      </w:r>
      <w:r>
        <w:rPr>
          <w:rFonts w:hint="cs"/>
          <w:rtl/>
        </w:rPr>
        <w:t xml:space="preserve">" וזוכה לתשובה חיובית </w:t>
      </w:r>
      <w:r w:rsidR="00C575F8">
        <w:rPr>
          <w:rFonts w:hint="cs"/>
          <w:rtl/>
        </w:rPr>
        <w:t xml:space="preserve">באותה לשון כמו בפרקנו </w:t>
      </w:r>
      <w:r>
        <w:rPr>
          <w:rFonts w:hint="cs"/>
          <w:rtl/>
        </w:rPr>
        <w:t>(פסוק ז). ואז מצטרף מלך ישראל אל מלך יהודה ואל מלך אדום למסע המלחמתי (פסוק ח). אלא ששם מלך ישראל הוא שפונה דרומה, ומצטרף אל מלך יהודה, ושניהם ממשיכים דרומה אל "</w:t>
      </w:r>
      <w:r w:rsidRPr="00B30764">
        <w:rPr>
          <w:rFonts w:hint="cs"/>
          <w:rtl/>
        </w:rPr>
        <w:t>דֶּרֶךְ מִדְבַּר אֱדוֹם</w:t>
      </w:r>
      <w:r>
        <w:rPr>
          <w:rFonts w:hint="cs"/>
          <w:rtl/>
        </w:rPr>
        <w:t>". ואילו בסיפורנו, מלך יהודה, לאחר שהביע הסכמתו להצטרף לאחאב, פונה עם צבאו צפונה, ומצטרף למלך ישראל, ושניהם ממשיכים יחדיו לצפון מזרח, לרמות גלעד.</w:t>
      </w:r>
    </w:p>
  </w:footnote>
  <w:footnote w:id="15">
    <w:p w:rsidR="00B371CE" w:rsidRDefault="00B371CE" w:rsidP="00C575F8">
      <w:pPr>
        <w:pStyle w:val="a7"/>
      </w:pPr>
      <w:r>
        <w:rPr>
          <w:rStyle w:val="a9"/>
        </w:rPr>
        <w:footnoteRef/>
      </w:r>
      <w:r>
        <w:rPr>
          <w:rtl/>
        </w:rPr>
        <w:t xml:space="preserve"> </w:t>
      </w:r>
      <w:r>
        <w:rPr>
          <w:rFonts w:hint="cs"/>
          <w:rtl/>
        </w:rPr>
        <w:t>ראה הערה 1</w:t>
      </w:r>
      <w:r w:rsidR="00C575F8">
        <w:rPr>
          <w:rFonts w:hint="cs"/>
          <w:rtl/>
        </w:rPr>
        <w:t>1</w:t>
      </w:r>
      <w:r>
        <w:rPr>
          <w:rFonts w:hint="cs"/>
          <w:rtl/>
        </w:rPr>
        <w:t>.</w:t>
      </w:r>
    </w:p>
  </w:footnote>
  <w:footnote w:id="16">
    <w:p w:rsidR="00B371CE" w:rsidRDefault="00B371CE">
      <w:pPr>
        <w:pStyle w:val="a7"/>
      </w:pPr>
      <w:r>
        <w:rPr>
          <w:rStyle w:val="a9"/>
        </w:rPr>
        <w:footnoteRef/>
      </w:r>
      <w:r>
        <w:rPr>
          <w:rtl/>
        </w:rPr>
        <w:t xml:space="preserve"> </w:t>
      </w:r>
      <w:r>
        <w:rPr>
          <w:rFonts w:hint="cs"/>
          <w:rtl/>
        </w:rPr>
        <w:t>וכמובן בפסוק המקביל שבדברי הימים ב י"ח, כד.</w:t>
      </w:r>
    </w:p>
  </w:footnote>
  <w:footnote w:id="17">
    <w:p w:rsidR="00B371CE" w:rsidRDefault="00B371CE">
      <w:pPr>
        <w:pStyle w:val="a7"/>
      </w:pPr>
      <w:r>
        <w:rPr>
          <w:rStyle w:val="a9"/>
        </w:rPr>
        <w:footnoteRef/>
      </w:r>
      <w:r>
        <w:rPr>
          <w:rtl/>
        </w:rPr>
        <w:t xml:space="preserve"> </w:t>
      </w:r>
      <w:r>
        <w:rPr>
          <w:rFonts w:hint="cs"/>
          <w:rtl/>
        </w:rPr>
        <w:t>ראה סקירתנו את מצעד המתחפשים במקרא בסדרת העיונים 'אשת ירבעם מול אחיה הנביא' עיון ג</w:t>
      </w:r>
      <w:r w:rsidRPr="001D29B3">
        <w:rPr>
          <w:rFonts w:hint="cs"/>
          <w:vertAlign w:val="subscript"/>
          <w:rtl/>
        </w:rPr>
        <w:t>4</w:t>
      </w:r>
      <w:r>
        <w:rPr>
          <w:rFonts w:hint="cs"/>
          <w:rtl/>
        </w:rPr>
        <w:t>.</w:t>
      </w:r>
    </w:p>
  </w:footnote>
  <w:footnote w:id="18">
    <w:p w:rsidR="00B371CE" w:rsidRDefault="00B371CE" w:rsidP="00DA38AF">
      <w:pPr>
        <w:pStyle w:val="a7"/>
      </w:pPr>
      <w:r>
        <w:rPr>
          <w:rStyle w:val="a9"/>
        </w:rPr>
        <w:footnoteRef/>
      </w:r>
      <w:r>
        <w:rPr>
          <w:rtl/>
        </w:rPr>
        <w:t xml:space="preserve"> </w:t>
      </w:r>
      <w:r>
        <w:rPr>
          <w:rFonts w:hint="cs"/>
          <w:rtl/>
        </w:rPr>
        <w:t>התחפשותו של יאשיהו לפני יציאתו למלחמה בפרעה נכה, דומה לזו של אחאב בסיפורנו. מטרתה הייתה לטשטש את זהותו כמלך, כדי שיוכל להשתתף במלחמה בלא למשוך אליו את מאמציו של האוייב לשם הריגתו. בשני המקרים ההתחפשות לא הועילה, והמלכים נהרגו מחצי האויב.</w:t>
      </w:r>
    </w:p>
  </w:footnote>
  <w:footnote w:id="19">
    <w:p w:rsidR="00B371CE" w:rsidRDefault="00B371CE" w:rsidP="00B30764">
      <w:pPr>
        <w:pStyle w:val="a7"/>
      </w:pPr>
      <w:r>
        <w:rPr>
          <w:rStyle w:val="a9"/>
        </w:rPr>
        <w:footnoteRef/>
      </w:r>
      <w:r>
        <w:rPr>
          <w:rtl/>
        </w:rPr>
        <w:t xml:space="preserve"> </w:t>
      </w:r>
      <w:r>
        <w:rPr>
          <w:rFonts w:hint="cs"/>
          <w:rtl/>
        </w:rPr>
        <w:t>אמנם בפסוק המקביל בדהי"ב י"ח, ל חסרות המילים "</w:t>
      </w:r>
      <w:r w:rsidRPr="00B30764">
        <w:rPr>
          <w:rFonts w:hint="cs"/>
          <w:rtl/>
        </w:rPr>
        <w:t>שְׁלֹשִׁים וּשְׁנַיִם</w:t>
      </w:r>
      <w:r>
        <w:rPr>
          <w:rFonts w:hint="cs"/>
          <w:rtl/>
        </w:rPr>
        <w:t>", ואפשר שגרסה זו היא המקורית.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B371CE" w:rsidRPr="00BC4313" w:rsidRDefault="00B371C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FA4EEC" w:rsidRPr="00FA4EEC">
          <w:rPr>
            <w:b/>
            <w:bCs/>
            <w:noProof/>
            <w:sz w:val="24"/>
            <w:szCs w:val="24"/>
            <w:rtl/>
            <w:lang w:val="he-IL"/>
          </w:rPr>
          <w:t>2</w:t>
        </w:r>
        <w:r w:rsidRPr="00BC4313">
          <w:rPr>
            <w:b/>
            <w:bCs/>
            <w:sz w:val="24"/>
            <w:szCs w:val="24"/>
          </w:rPr>
          <w:fldChar w:fldCharType="end"/>
        </w:r>
      </w:p>
    </w:sdtContent>
  </w:sdt>
  <w:p w:rsidR="00B371CE" w:rsidRDefault="00B371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371CE" w:rsidRPr="00BC4313" w:rsidTr="00B371CE">
      <w:tc>
        <w:tcPr>
          <w:tcW w:w="4927" w:type="dxa"/>
          <w:tcBorders>
            <w:top w:val="nil"/>
            <w:left w:val="nil"/>
            <w:bottom w:val="double" w:sz="4" w:space="0" w:color="auto"/>
            <w:right w:val="nil"/>
          </w:tcBorders>
        </w:tcPr>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44</w:t>
          </w:r>
        </w:p>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371CE" w:rsidRPr="00BC4313" w:rsidRDefault="00FA4EEC" w:rsidP="00FA4EEC">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Pr>
              <w:rFonts w:ascii="Times New Roman" w:eastAsia="Times New Roman" w:hAnsi="Times New Roman"/>
              <w:b/>
              <w:bCs/>
              <w:sz w:val="28"/>
              <w:szCs w:val="28"/>
            </w:rPr>
            <w:t>http://vbm.etzion.org.il</w:t>
          </w:r>
        </w:p>
      </w:tc>
    </w:tr>
  </w:tbl>
  <w:p w:rsidR="00B371CE" w:rsidRPr="00BC4313" w:rsidRDefault="00B371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B7A767A"/>
    <w:multiLevelType w:val="hybridMultilevel"/>
    <w:tmpl w:val="71264180"/>
    <w:lvl w:ilvl="0" w:tplc="98B4CA7E">
      <w:start w:val="1"/>
      <w:numFmt w:val="hebrew1"/>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100F3B03"/>
    <w:multiLevelType w:val="hybridMultilevel"/>
    <w:tmpl w:val="082A82D0"/>
    <w:lvl w:ilvl="0" w:tplc="24484C4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1A1D0473"/>
    <w:multiLevelType w:val="hybridMultilevel"/>
    <w:tmpl w:val="9E082246"/>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B524579"/>
    <w:multiLevelType w:val="hybridMultilevel"/>
    <w:tmpl w:val="0DD06A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21AE4FE1"/>
    <w:multiLevelType w:val="hybridMultilevel"/>
    <w:tmpl w:val="6A282082"/>
    <w:lvl w:ilvl="0" w:tplc="1AF80328">
      <w:start w:val="1"/>
      <w:numFmt w:val="hebrew1"/>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nsid w:val="224B4AF2"/>
    <w:multiLevelType w:val="hybridMultilevel"/>
    <w:tmpl w:val="F5902046"/>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385346"/>
    <w:multiLevelType w:val="hybridMultilevel"/>
    <w:tmpl w:val="F1CCB4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183313F"/>
    <w:multiLevelType w:val="hybridMultilevel"/>
    <w:tmpl w:val="43B03C08"/>
    <w:lvl w:ilvl="0" w:tplc="AF329B9C">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33520223"/>
    <w:multiLevelType w:val="hybridMultilevel"/>
    <w:tmpl w:val="386E6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C857C03"/>
    <w:multiLevelType w:val="hybridMultilevel"/>
    <w:tmpl w:val="9EBAE10E"/>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5A3E2F"/>
    <w:multiLevelType w:val="hybridMultilevel"/>
    <w:tmpl w:val="81CCE956"/>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4D515DA5"/>
    <w:multiLevelType w:val="hybridMultilevel"/>
    <w:tmpl w:val="8F0AE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9B14C8"/>
    <w:multiLevelType w:val="hybridMultilevel"/>
    <w:tmpl w:val="99F49F2A"/>
    <w:lvl w:ilvl="0" w:tplc="98B4CA7E">
      <w:start w:val="1"/>
      <w:numFmt w:val="hebrew1"/>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5">
    <w:nsid w:val="7E457DC5"/>
    <w:multiLevelType w:val="hybridMultilevel"/>
    <w:tmpl w:val="D0A6F542"/>
    <w:lvl w:ilvl="0" w:tplc="576AF3AC">
      <w:start w:val="9"/>
      <w:numFmt w:val="bullet"/>
      <w:lvlText w:val=""/>
      <w:lvlJc w:val="left"/>
      <w:pPr>
        <w:ind w:left="587" w:hanging="360"/>
      </w:pPr>
      <w:rPr>
        <w:rFonts w:ascii="Symbol" w:eastAsia="Calibri" w:hAnsi="Symbol" w:cs="David"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5"/>
  </w:num>
  <w:num w:numId="2">
    <w:abstractNumId w:val="0"/>
  </w:num>
  <w:num w:numId="3">
    <w:abstractNumId w:val="2"/>
  </w:num>
  <w:num w:numId="4">
    <w:abstractNumId w:val="15"/>
  </w:num>
  <w:num w:numId="5">
    <w:abstractNumId w:val="1"/>
  </w:num>
  <w:num w:numId="6">
    <w:abstractNumId w:val="9"/>
  </w:num>
  <w:num w:numId="7">
    <w:abstractNumId w:val="12"/>
  </w:num>
  <w:num w:numId="8">
    <w:abstractNumId w:val="7"/>
  </w:num>
  <w:num w:numId="9">
    <w:abstractNumId w:val="3"/>
  </w:num>
  <w:num w:numId="10">
    <w:abstractNumId w:val="11"/>
  </w:num>
  <w:num w:numId="11">
    <w:abstractNumId w:val="6"/>
  </w:num>
  <w:num w:numId="12">
    <w:abstractNumId w:val="14"/>
  </w:num>
  <w:num w:numId="13">
    <w:abstractNumId w:val="8"/>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8EB"/>
    <w:rsid w:val="00042E9D"/>
    <w:rsid w:val="00047F88"/>
    <w:rsid w:val="0006279B"/>
    <w:rsid w:val="00082CEB"/>
    <w:rsid w:val="000C7E30"/>
    <w:rsid w:val="001028F4"/>
    <w:rsid w:val="00194654"/>
    <w:rsid w:val="001D29B3"/>
    <w:rsid w:val="00291184"/>
    <w:rsid w:val="002A0820"/>
    <w:rsid w:val="002D62C7"/>
    <w:rsid w:val="00301EB0"/>
    <w:rsid w:val="00320C99"/>
    <w:rsid w:val="0037672F"/>
    <w:rsid w:val="003C13C5"/>
    <w:rsid w:val="003C582A"/>
    <w:rsid w:val="00406AD9"/>
    <w:rsid w:val="00430D18"/>
    <w:rsid w:val="00492741"/>
    <w:rsid w:val="004A78ED"/>
    <w:rsid w:val="0051691F"/>
    <w:rsid w:val="00524FEE"/>
    <w:rsid w:val="0054198B"/>
    <w:rsid w:val="005521DE"/>
    <w:rsid w:val="0059264A"/>
    <w:rsid w:val="005A6593"/>
    <w:rsid w:val="0062271D"/>
    <w:rsid w:val="00663A7F"/>
    <w:rsid w:val="006729F7"/>
    <w:rsid w:val="006B33A0"/>
    <w:rsid w:val="006D3B2A"/>
    <w:rsid w:val="00721E6A"/>
    <w:rsid w:val="0072464C"/>
    <w:rsid w:val="00725DB3"/>
    <w:rsid w:val="007901AF"/>
    <w:rsid w:val="007D5F4E"/>
    <w:rsid w:val="007D7F7E"/>
    <w:rsid w:val="007E383A"/>
    <w:rsid w:val="007E4624"/>
    <w:rsid w:val="007E7FA3"/>
    <w:rsid w:val="00825553"/>
    <w:rsid w:val="008264C3"/>
    <w:rsid w:val="0087166D"/>
    <w:rsid w:val="008C0086"/>
    <w:rsid w:val="009230CB"/>
    <w:rsid w:val="009372E8"/>
    <w:rsid w:val="00967DFA"/>
    <w:rsid w:val="009B46F0"/>
    <w:rsid w:val="009D6CA7"/>
    <w:rsid w:val="00A030B9"/>
    <w:rsid w:val="00A04A74"/>
    <w:rsid w:val="00A11453"/>
    <w:rsid w:val="00A61F58"/>
    <w:rsid w:val="00A7553A"/>
    <w:rsid w:val="00B30764"/>
    <w:rsid w:val="00B371CE"/>
    <w:rsid w:val="00BC4313"/>
    <w:rsid w:val="00BC6D96"/>
    <w:rsid w:val="00BC7648"/>
    <w:rsid w:val="00C27A0F"/>
    <w:rsid w:val="00C56858"/>
    <w:rsid w:val="00C575F8"/>
    <w:rsid w:val="00C7488F"/>
    <w:rsid w:val="00C827ED"/>
    <w:rsid w:val="00C9281D"/>
    <w:rsid w:val="00C92986"/>
    <w:rsid w:val="00CB2C7E"/>
    <w:rsid w:val="00CE75FB"/>
    <w:rsid w:val="00CF2235"/>
    <w:rsid w:val="00D11779"/>
    <w:rsid w:val="00D13394"/>
    <w:rsid w:val="00D16069"/>
    <w:rsid w:val="00DA38AF"/>
    <w:rsid w:val="00DB247E"/>
    <w:rsid w:val="00DC0D80"/>
    <w:rsid w:val="00E2606D"/>
    <w:rsid w:val="00E26A0C"/>
    <w:rsid w:val="00E27209"/>
    <w:rsid w:val="00E30D3B"/>
    <w:rsid w:val="00E33380"/>
    <w:rsid w:val="00E972E4"/>
    <w:rsid w:val="00EB1645"/>
    <w:rsid w:val="00EC1DC5"/>
    <w:rsid w:val="00EC33B2"/>
    <w:rsid w:val="00EC3C79"/>
    <w:rsid w:val="00F040AA"/>
    <w:rsid w:val="00F57323"/>
    <w:rsid w:val="00FA4EEC"/>
    <w:rsid w:val="00FC3C79"/>
    <w:rsid w:val="00FE5EB9"/>
    <w:rsid w:val="00FF5E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F8A71-E22D-4710-A3C6-08AB75F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1E6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1E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795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8704A3-9FEE-4CC3-863C-FD741A2B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2052</Words>
  <Characters>11698</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2015-01-14T10:12:00Z</dcterms:created>
  <dcterms:modified xsi:type="dcterms:W3CDTF">2015-01-14T10:12:00Z</dcterms:modified>
</cp:coreProperties>
</file>