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9B" w:rsidRDefault="007E459B" w:rsidP="00F738E3">
      <w:pPr>
        <w:widowControl w:val="0"/>
        <w:shd w:val="clear" w:color="auto" w:fill="FFFFFF"/>
        <w:spacing w:after="0" w:line="240" w:lineRule="auto"/>
        <w:jc w:val="center"/>
        <w:rPr>
          <w:rFonts w:asciiTheme="minorBidi" w:hAnsiTheme="minorBidi"/>
          <w:b/>
          <w:bCs/>
          <w:caps/>
          <w:sz w:val="24"/>
          <w:szCs w:val="24"/>
        </w:rPr>
      </w:pPr>
      <w:r>
        <w:rPr>
          <w:rFonts w:asciiTheme="minorBidi" w:hAnsiTheme="minorBidi"/>
          <w:b/>
          <w:bCs/>
          <w:caps/>
          <w:sz w:val="24"/>
          <w:szCs w:val="24"/>
        </w:rPr>
        <w:t>YESHIVAT HAR ETZION</w:t>
      </w:r>
    </w:p>
    <w:p w:rsidR="007E459B" w:rsidRDefault="007E459B" w:rsidP="00F738E3">
      <w:pPr>
        <w:widowControl w:val="0"/>
        <w:shd w:val="clear" w:color="auto" w:fill="FFFFFF"/>
        <w:spacing w:after="0"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rsidR="007E459B" w:rsidRDefault="007E459B" w:rsidP="00F738E3">
      <w:pPr>
        <w:widowControl w:val="0"/>
        <w:shd w:val="clear" w:color="auto" w:fill="FFFFFF"/>
        <w:spacing w:after="0" w:line="240" w:lineRule="auto"/>
        <w:jc w:val="center"/>
        <w:rPr>
          <w:rFonts w:asciiTheme="minorBidi" w:hAnsiTheme="minorBidi"/>
          <w:sz w:val="24"/>
          <w:szCs w:val="24"/>
        </w:rPr>
      </w:pPr>
      <w:r>
        <w:rPr>
          <w:rFonts w:asciiTheme="minorBidi" w:hAnsiTheme="minorBidi"/>
          <w:caps/>
          <w:sz w:val="24"/>
          <w:szCs w:val="24"/>
        </w:rPr>
        <w:t>*********************************************************</w:t>
      </w:r>
    </w:p>
    <w:p w:rsidR="007E459B" w:rsidRDefault="007E459B" w:rsidP="00F738E3">
      <w:pPr>
        <w:widowControl w:val="0"/>
        <w:shd w:val="clear" w:color="auto" w:fill="FFFFFF"/>
        <w:spacing w:after="0" w:line="240" w:lineRule="auto"/>
        <w:jc w:val="center"/>
        <w:rPr>
          <w:rFonts w:asciiTheme="minorBidi" w:hAnsiTheme="minorBidi"/>
          <w:sz w:val="24"/>
          <w:szCs w:val="24"/>
        </w:rPr>
      </w:pPr>
    </w:p>
    <w:p w:rsidR="007E459B" w:rsidRDefault="007E459B" w:rsidP="00F738E3">
      <w:pPr>
        <w:widowControl w:val="0"/>
        <w:shd w:val="clear" w:color="auto" w:fill="FFFFFF"/>
        <w:spacing w:after="0" w:line="240" w:lineRule="auto"/>
        <w:jc w:val="center"/>
        <w:rPr>
          <w:rFonts w:asciiTheme="minorBidi" w:hAnsiTheme="minorBidi"/>
          <w:sz w:val="24"/>
          <w:szCs w:val="24"/>
        </w:rPr>
      </w:pPr>
      <w:r>
        <w:rPr>
          <w:rFonts w:asciiTheme="minorBidi" w:hAnsiTheme="minorBidi"/>
          <w:b/>
          <w:bCs/>
          <w:sz w:val="24"/>
          <w:szCs w:val="24"/>
        </w:rPr>
        <w:t>The Path of the Piaseczner Rebbe</w:t>
      </w:r>
    </w:p>
    <w:p w:rsidR="007E459B" w:rsidRDefault="007E459B" w:rsidP="00F738E3">
      <w:pPr>
        <w:widowControl w:val="0"/>
        <w:shd w:val="clear" w:color="auto" w:fill="FFFFFF"/>
        <w:spacing w:after="0" w:line="240" w:lineRule="auto"/>
        <w:jc w:val="center"/>
        <w:rPr>
          <w:rFonts w:asciiTheme="minorBidi" w:hAnsiTheme="minorBidi"/>
          <w:b/>
          <w:bCs/>
          <w:sz w:val="24"/>
          <w:szCs w:val="24"/>
        </w:rPr>
      </w:pPr>
      <w:r>
        <w:rPr>
          <w:rFonts w:asciiTheme="minorBidi" w:hAnsiTheme="minorBidi"/>
          <w:b/>
          <w:bCs/>
          <w:sz w:val="24"/>
          <w:szCs w:val="24"/>
        </w:rPr>
        <w:t>By Dr. Ron Wacks</w:t>
      </w:r>
    </w:p>
    <w:p w:rsidR="007E459B" w:rsidRDefault="007E459B" w:rsidP="00F738E3">
      <w:pPr>
        <w:spacing w:after="0" w:line="240" w:lineRule="auto"/>
        <w:jc w:val="both"/>
        <w:rPr>
          <w:rFonts w:asciiTheme="minorBidi" w:hAnsiTheme="minorBidi"/>
          <w:sz w:val="24"/>
          <w:szCs w:val="24"/>
        </w:rPr>
      </w:pPr>
    </w:p>
    <w:p w:rsidR="007E459B" w:rsidRDefault="007E459B" w:rsidP="00F738E3">
      <w:pPr>
        <w:spacing w:after="0" w:line="240" w:lineRule="auto"/>
        <w:jc w:val="both"/>
        <w:rPr>
          <w:rFonts w:asciiTheme="minorBidi" w:hAnsiTheme="minorBidi"/>
          <w:sz w:val="24"/>
          <w:szCs w:val="24"/>
        </w:rPr>
      </w:pPr>
    </w:p>
    <w:p w:rsidR="007E459B" w:rsidRPr="004C1F4A" w:rsidRDefault="007E459B" w:rsidP="00F738E3">
      <w:pPr>
        <w:spacing w:after="0" w:line="240" w:lineRule="auto"/>
        <w:jc w:val="center"/>
        <w:rPr>
          <w:rFonts w:asciiTheme="minorBidi" w:hAnsiTheme="minorBidi"/>
          <w:b/>
          <w:bCs/>
          <w:sz w:val="24"/>
          <w:szCs w:val="24"/>
        </w:rPr>
      </w:pPr>
      <w:r w:rsidRPr="00F738E3">
        <w:rPr>
          <w:rFonts w:asciiTheme="minorBidi" w:hAnsiTheme="minorBidi"/>
          <w:b/>
          <w:bCs/>
          <w:sz w:val="24"/>
          <w:szCs w:val="24"/>
        </w:rPr>
        <w:t>Shiur</w:t>
      </w:r>
      <w:r w:rsidRPr="004C1F4A">
        <w:rPr>
          <w:rFonts w:asciiTheme="minorBidi" w:hAnsiTheme="minorBidi"/>
          <w:b/>
          <w:bCs/>
          <w:sz w:val="24"/>
          <w:szCs w:val="24"/>
        </w:rPr>
        <w:t xml:space="preserve"> #4</w:t>
      </w:r>
      <w:r>
        <w:rPr>
          <w:rFonts w:asciiTheme="minorBidi" w:hAnsiTheme="minorBidi"/>
          <w:b/>
          <w:bCs/>
          <w:sz w:val="24"/>
          <w:szCs w:val="24"/>
        </w:rPr>
        <w:t>5</w:t>
      </w:r>
      <w:r w:rsidRPr="004C1F4A">
        <w:rPr>
          <w:rFonts w:asciiTheme="minorBidi" w:hAnsiTheme="minorBidi"/>
          <w:b/>
          <w:bCs/>
          <w:sz w:val="24"/>
          <w:szCs w:val="24"/>
        </w:rPr>
        <w:t>:</w:t>
      </w:r>
      <w:r>
        <w:rPr>
          <w:rFonts w:asciiTheme="minorBidi" w:hAnsiTheme="minorBidi"/>
          <w:b/>
          <w:bCs/>
          <w:sz w:val="24"/>
          <w:szCs w:val="24"/>
        </w:rPr>
        <w:t xml:space="preserve"> </w:t>
      </w:r>
      <w:r w:rsidRPr="004C1F4A">
        <w:rPr>
          <w:rFonts w:asciiTheme="minorBidi" w:hAnsiTheme="minorBidi"/>
          <w:b/>
          <w:bCs/>
          <w:sz w:val="24"/>
          <w:szCs w:val="24"/>
        </w:rPr>
        <w:t xml:space="preserve">During Prayer </w:t>
      </w:r>
      <w:r>
        <w:rPr>
          <w:rFonts w:asciiTheme="minorBidi" w:hAnsiTheme="minorBidi"/>
          <w:b/>
          <w:bCs/>
          <w:sz w:val="24"/>
          <w:szCs w:val="24"/>
        </w:rPr>
        <w:t>(continued)</w:t>
      </w:r>
    </w:p>
    <w:p w:rsidR="007E459B" w:rsidRDefault="007E459B" w:rsidP="00F738E3">
      <w:pPr>
        <w:spacing w:after="0" w:line="240" w:lineRule="auto"/>
        <w:rPr>
          <w:rFonts w:asciiTheme="minorBidi" w:hAnsiTheme="minorBidi"/>
          <w:b/>
          <w:bCs/>
          <w:sz w:val="24"/>
          <w:szCs w:val="24"/>
        </w:rPr>
      </w:pPr>
    </w:p>
    <w:p w:rsidR="007E459B" w:rsidRDefault="007E459B" w:rsidP="00F738E3">
      <w:pPr>
        <w:spacing w:after="0" w:line="240" w:lineRule="auto"/>
        <w:ind w:firstLine="426"/>
        <w:jc w:val="both"/>
        <w:rPr>
          <w:rFonts w:asciiTheme="minorBidi" w:hAnsiTheme="minorBidi"/>
          <w:sz w:val="24"/>
          <w:szCs w:val="24"/>
        </w:rPr>
      </w:pPr>
    </w:p>
    <w:p w:rsidR="00096635" w:rsidRDefault="007C3760" w:rsidP="00F738E3">
      <w:pPr>
        <w:spacing w:after="0" w:line="240" w:lineRule="auto"/>
        <w:jc w:val="both"/>
        <w:rPr>
          <w:rFonts w:asciiTheme="minorBidi" w:hAnsiTheme="minorBidi"/>
          <w:b/>
          <w:bCs/>
          <w:sz w:val="24"/>
          <w:szCs w:val="24"/>
        </w:rPr>
      </w:pPr>
      <w:r w:rsidRPr="007E459B">
        <w:rPr>
          <w:rFonts w:asciiTheme="minorBidi" w:hAnsiTheme="minorBidi"/>
          <w:b/>
          <w:bCs/>
          <w:sz w:val="24"/>
          <w:szCs w:val="24"/>
        </w:rPr>
        <w:t xml:space="preserve">The </w:t>
      </w:r>
      <w:r w:rsidR="00D074A8">
        <w:rPr>
          <w:rFonts w:asciiTheme="minorBidi" w:hAnsiTheme="minorBidi"/>
          <w:b/>
          <w:bCs/>
          <w:sz w:val="24"/>
          <w:szCs w:val="24"/>
        </w:rPr>
        <w:t>G</w:t>
      </w:r>
      <w:r w:rsidRPr="007E459B">
        <w:rPr>
          <w:rFonts w:asciiTheme="minorBidi" w:hAnsiTheme="minorBidi"/>
          <w:b/>
          <w:bCs/>
          <w:sz w:val="24"/>
          <w:szCs w:val="24"/>
        </w:rPr>
        <w:t xml:space="preserve">reat </w:t>
      </w:r>
      <w:r w:rsidR="00D074A8">
        <w:rPr>
          <w:rFonts w:asciiTheme="minorBidi" w:hAnsiTheme="minorBidi"/>
          <w:b/>
          <w:bCs/>
          <w:sz w:val="24"/>
          <w:szCs w:val="24"/>
        </w:rPr>
        <w:t>M</w:t>
      </w:r>
      <w:r w:rsidRPr="007E459B">
        <w:rPr>
          <w:rFonts w:asciiTheme="minorBidi" w:hAnsiTheme="minorBidi"/>
          <w:b/>
          <w:bCs/>
          <w:sz w:val="24"/>
          <w:szCs w:val="24"/>
        </w:rPr>
        <w:t>iracle</w:t>
      </w:r>
    </w:p>
    <w:p w:rsidR="00F738E3" w:rsidRPr="007E459B" w:rsidRDefault="00F738E3" w:rsidP="00F738E3">
      <w:pPr>
        <w:spacing w:after="0" w:line="240" w:lineRule="auto"/>
        <w:jc w:val="both"/>
        <w:rPr>
          <w:rFonts w:asciiTheme="minorBidi" w:hAnsiTheme="minorBidi"/>
          <w:b/>
          <w:bCs/>
          <w:sz w:val="24"/>
          <w:szCs w:val="24"/>
        </w:rPr>
      </w:pPr>
    </w:p>
    <w:p w:rsidR="00BC73CF" w:rsidRDefault="00BC73CF" w:rsidP="00F738E3">
      <w:pPr>
        <w:spacing w:after="0" w:line="240" w:lineRule="auto"/>
        <w:ind w:firstLine="720"/>
        <w:jc w:val="both"/>
        <w:rPr>
          <w:rFonts w:asciiTheme="minorBidi" w:hAnsiTheme="minorBidi"/>
          <w:sz w:val="24"/>
          <w:szCs w:val="24"/>
        </w:rPr>
      </w:pPr>
      <w:r w:rsidRPr="007E459B">
        <w:rPr>
          <w:rFonts w:asciiTheme="minorBidi" w:hAnsiTheme="minorBidi"/>
          <w:sz w:val="24"/>
          <w:szCs w:val="24"/>
        </w:rPr>
        <w:t xml:space="preserve">We </w:t>
      </w:r>
      <w:r w:rsidR="00D074A8">
        <w:rPr>
          <w:rFonts w:asciiTheme="minorBidi" w:hAnsiTheme="minorBidi"/>
          <w:sz w:val="24"/>
          <w:szCs w:val="24"/>
        </w:rPr>
        <w:t xml:space="preserve">can </w:t>
      </w:r>
      <w:r w:rsidRPr="007E459B">
        <w:rPr>
          <w:rFonts w:asciiTheme="minorBidi" w:hAnsiTheme="minorBidi"/>
          <w:sz w:val="24"/>
          <w:szCs w:val="24"/>
        </w:rPr>
        <w:t>grasp something of t</w:t>
      </w:r>
      <w:r w:rsidR="007C3760" w:rsidRPr="007E459B">
        <w:rPr>
          <w:rFonts w:asciiTheme="minorBidi" w:hAnsiTheme="minorBidi"/>
          <w:sz w:val="24"/>
          <w:szCs w:val="24"/>
        </w:rPr>
        <w:t xml:space="preserve">he intensity of the </w:t>
      </w:r>
      <w:r w:rsidR="00605BE8" w:rsidRPr="007E459B">
        <w:rPr>
          <w:rFonts w:asciiTheme="minorBidi" w:hAnsiTheme="minorBidi"/>
          <w:sz w:val="24"/>
          <w:szCs w:val="24"/>
        </w:rPr>
        <w:t xml:space="preserve">inner work that is required of a person at prayer </w:t>
      </w:r>
      <w:r w:rsidRPr="007E459B">
        <w:rPr>
          <w:rFonts w:asciiTheme="minorBidi" w:hAnsiTheme="minorBidi"/>
          <w:sz w:val="24"/>
          <w:szCs w:val="24"/>
        </w:rPr>
        <w:t>from the following excerpt</w:t>
      </w:r>
      <w:r w:rsidR="00D074A8">
        <w:rPr>
          <w:rFonts w:asciiTheme="minorBidi" w:hAnsiTheme="minorBidi"/>
          <w:sz w:val="24"/>
          <w:szCs w:val="24"/>
        </w:rPr>
        <w:t>,</w:t>
      </w:r>
      <w:r w:rsidRPr="007E459B">
        <w:rPr>
          <w:rFonts w:asciiTheme="minorBidi" w:hAnsiTheme="minorBidi"/>
          <w:sz w:val="24"/>
          <w:szCs w:val="24"/>
        </w:rPr>
        <w:t xml:space="preserve"> </w:t>
      </w:r>
      <w:r w:rsidR="00D074A8">
        <w:rPr>
          <w:rFonts w:asciiTheme="minorBidi" w:hAnsiTheme="minorBidi"/>
          <w:sz w:val="24"/>
          <w:szCs w:val="24"/>
        </w:rPr>
        <w:t>which</w:t>
      </w:r>
      <w:r w:rsidRPr="007E459B">
        <w:rPr>
          <w:rFonts w:asciiTheme="minorBidi" w:hAnsiTheme="minorBidi"/>
          <w:sz w:val="24"/>
          <w:szCs w:val="24"/>
        </w:rPr>
        <w:t xml:space="preserve"> R. Kalonymus cites in the name of the Ba’al Shem Tov:</w:t>
      </w:r>
    </w:p>
    <w:p w:rsidR="00F738E3" w:rsidRDefault="00F738E3" w:rsidP="00F738E3">
      <w:pPr>
        <w:spacing w:after="0" w:line="240" w:lineRule="auto"/>
        <w:ind w:firstLine="720"/>
        <w:jc w:val="both"/>
        <w:rPr>
          <w:rFonts w:asciiTheme="minorBidi" w:hAnsiTheme="minorBidi"/>
          <w:sz w:val="24"/>
          <w:szCs w:val="24"/>
        </w:rPr>
      </w:pPr>
    </w:p>
    <w:p w:rsidR="007C3760" w:rsidRDefault="00BC73CF" w:rsidP="00F738E3">
      <w:pPr>
        <w:spacing w:after="0" w:line="240" w:lineRule="auto"/>
        <w:ind w:left="731" w:hanging="11"/>
        <w:jc w:val="both"/>
        <w:rPr>
          <w:rFonts w:asciiTheme="minorBidi" w:hAnsiTheme="minorBidi"/>
          <w:sz w:val="24"/>
          <w:szCs w:val="24"/>
        </w:rPr>
      </w:pPr>
      <w:r w:rsidRPr="007E459B">
        <w:rPr>
          <w:rFonts w:asciiTheme="minorBidi" w:hAnsiTheme="minorBidi"/>
          <w:sz w:val="24"/>
          <w:szCs w:val="24"/>
        </w:rPr>
        <w:t>It is a great kindness on the part of the blessed God that a person remains alive after praying, for in the natural course of events he should die, having no life-force left, after spending it all on pra</w:t>
      </w:r>
      <w:r w:rsidR="008B3AEE">
        <w:rPr>
          <w:rFonts w:asciiTheme="minorBidi" w:hAnsiTheme="minorBidi"/>
          <w:sz w:val="24"/>
          <w:szCs w:val="24"/>
        </w:rPr>
        <w:t xml:space="preserve">yer in the intensity of his </w:t>
      </w:r>
      <w:r w:rsidR="008B3AEE" w:rsidRPr="008B3AEE">
        <w:rPr>
          <w:rFonts w:asciiTheme="minorBidi" w:hAnsiTheme="minorBidi"/>
          <w:i/>
          <w:iCs/>
          <w:sz w:val="24"/>
          <w:szCs w:val="24"/>
        </w:rPr>
        <w:t>kavana</w:t>
      </w:r>
      <w:r w:rsidR="00D074A8">
        <w:rPr>
          <w:rFonts w:asciiTheme="minorBidi" w:hAnsiTheme="minorBidi"/>
          <w:sz w:val="24"/>
          <w:szCs w:val="24"/>
        </w:rPr>
        <w:t>.</w:t>
      </w:r>
      <w:r w:rsidRPr="007E459B">
        <w:rPr>
          <w:rStyle w:val="FootnoteReference"/>
          <w:rFonts w:asciiTheme="minorBidi" w:hAnsiTheme="minorBidi"/>
          <w:sz w:val="24"/>
          <w:szCs w:val="24"/>
        </w:rPr>
        <w:footnoteReference w:id="1"/>
      </w:r>
      <w:r w:rsidRPr="007E459B">
        <w:rPr>
          <w:rFonts w:asciiTheme="minorBidi" w:hAnsiTheme="minorBidi"/>
          <w:sz w:val="24"/>
          <w:szCs w:val="24"/>
        </w:rPr>
        <w:t xml:space="preserve"> </w:t>
      </w:r>
    </w:p>
    <w:p w:rsidR="00F738E3" w:rsidRPr="007E459B" w:rsidRDefault="00F738E3" w:rsidP="00F738E3">
      <w:pPr>
        <w:spacing w:after="0" w:line="240" w:lineRule="auto"/>
        <w:ind w:left="731" w:hanging="11"/>
        <w:jc w:val="both"/>
        <w:rPr>
          <w:rFonts w:asciiTheme="minorBidi" w:hAnsiTheme="minorBidi"/>
          <w:sz w:val="24"/>
          <w:szCs w:val="24"/>
          <w:rtl/>
        </w:rPr>
      </w:pPr>
    </w:p>
    <w:p w:rsidR="00BC73CF" w:rsidRDefault="00BC73CF" w:rsidP="00F738E3">
      <w:pPr>
        <w:spacing w:after="0" w:line="240" w:lineRule="auto"/>
        <w:jc w:val="both"/>
        <w:rPr>
          <w:rFonts w:asciiTheme="minorBidi" w:hAnsiTheme="minorBidi"/>
          <w:sz w:val="24"/>
          <w:szCs w:val="24"/>
        </w:rPr>
      </w:pPr>
      <w:r w:rsidRPr="007E459B">
        <w:rPr>
          <w:rFonts w:asciiTheme="minorBidi" w:hAnsiTheme="minorBidi"/>
          <w:sz w:val="24"/>
          <w:szCs w:val="24"/>
        </w:rPr>
        <w:t>A different version of this teaching reads:</w:t>
      </w:r>
    </w:p>
    <w:p w:rsidR="00F738E3" w:rsidRDefault="00F738E3" w:rsidP="00F738E3">
      <w:pPr>
        <w:spacing w:after="0" w:line="240" w:lineRule="auto"/>
        <w:jc w:val="both"/>
        <w:rPr>
          <w:rFonts w:asciiTheme="minorBidi" w:hAnsiTheme="minorBidi"/>
          <w:sz w:val="24"/>
          <w:szCs w:val="24"/>
        </w:rPr>
      </w:pPr>
    </w:p>
    <w:p w:rsidR="00BC73CF" w:rsidRDefault="00BC73CF" w:rsidP="00F738E3">
      <w:pPr>
        <w:spacing w:after="0" w:line="240" w:lineRule="auto"/>
        <w:ind w:left="731" w:hanging="11"/>
        <w:jc w:val="both"/>
        <w:rPr>
          <w:rFonts w:asciiTheme="minorBidi" w:hAnsiTheme="minorBidi"/>
          <w:sz w:val="24"/>
          <w:szCs w:val="24"/>
        </w:rPr>
      </w:pPr>
      <w:r w:rsidRPr="007E459B">
        <w:rPr>
          <w:rFonts w:asciiTheme="minorBidi" w:hAnsiTheme="minorBidi"/>
          <w:sz w:val="24"/>
          <w:szCs w:val="24"/>
        </w:rPr>
        <w:t>In the name of the Ba’al Shem Tov, of blessed memory, who said that it is a great miracle when a person remains alive after prayer, that his soul did not leave him with the intensity of his cleaving.</w:t>
      </w:r>
      <w:r w:rsidRPr="007E459B">
        <w:rPr>
          <w:rStyle w:val="FootnoteReference"/>
          <w:rFonts w:asciiTheme="minorBidi" w:hAnsiTheme="minorBidi"/>
          <w:sz w:val="24"/>
          <w:szCs w:val="24"/>
        </w:rPr>
        <w:footnoteReference w:id="2"/>
      </w:r>
    </w:p>
    <w:p w:rsidR="00F738E3" w:rsidRDefault="00F738E3" w:rsidP="00F738E3">
      <w:pPr>
        <w:spacing w:after="0" w:line="240" w:lineRule="auto"/>
        <w:ind w:left="731" w:hanging="11"/>
        <w:jc w:val="both"/>
        <w:rPr>
          <w:rFonts w:asciiTheme="minorBidi" w:hAnsiTheme="minorBidi"/>
          <w:sz w:val="24"/>
          <w:szCs w:val="24"/>
        </w:rPr>
      </w:pPr>
    </w:p>
    <w:p w:rsidR="00BC73CF" w:rsidRDefault="00BC73CF" w:rsidP="00F738E3">
      <w:pPr>
        <w:spacing w:after="0" w:line="240" w:lineRule="auto"/>
        <w:ind w:firstLine="720"/>
        <w:jc w:val="both"/>
        <w:rPr>
          <w:rFonts w:asciiTheme="minorBidi" w:hAnsiTheme="minorBidi"/>
          <w:sz w:val="24"/>
          <w:szCs w:val="24"/>
        </w:rPr>
      </w:pPr>
      <w:r w:rsidRPr="007E459B">
        <w:rPr>
          <w:rFonts w:asciiTheme="minorBidi" w:hAnsiTheme="minorBidi"/>
          <w:sz w:val="24"/>
          <w:szCs w:val="24"/>
        </w:rPr>
        <w:t>One way of explaining the danger involved is that the soul might disengage from the body as a result of the intensity of longing for unification with God, and that God in His mercy grants a person vitality that keeps him alive.</w:t>
      </w:r>
      <w:r w:rsidRPr="007E459B">
        <w:rPr>
          <w:rStyle w:val="FootnoteReference"/>
          <w:rFonts w:asciiTheme="minorBidi" w:hAnsiTheme="minorBidi"/>
          <w:sz w:val="24"/>
          <w:szCs w:val="24"/>
        </w:rPr>
        <w:footnoteReference w:id="3"/>
      </w:r>
      <w:r w:rsidRPr="007E459B">
        <w:rPr>
          <w:rFonts w:asciiTheme="minorBidi" w:hAnsiTheme="minorBidi"/>
          <w:sz w:val="24"/>
          <w:szCs w:val="24"/>
        </w:rPr>
        <w:t xml:space="preserve"> Another explanation focuses on the sorrow of completing one’s prayer: “When he remembers that following prayer, he returns to this world, it is truly a miracle that his soul remains within him…</w:t>
      </w:r>
      <w:r w:rsidR="008B3AEE">
        <w:rPr>
          <w:rFonts w:asciiTheme="minorBidi" w:hAnsiTheme="minorBidi"/>
          <w:sz w:val="24"/>
          <w:szCs w:val="24"/>
        </w:rPr>
        <w:t>”</w:t>
      </w:r>
      <w:r w:rsidRPr="007E459B">
        <w:rPr>
          <w:rStyle w:val="FootnoteReference"/>
          <w:rFonts w:asciiTheme="minorBidi" w:hAnsiTheme="minorBidi"/>
          <w:sz w:val="24"/>
          <w:szCs w:val="24"/>
        </w:rPr>
        <w:footnoteReference w:id="4"/>
      </w:r>
      <w:r w:rsidRPr="007E459B">
        <w:rPr>
          <w:rFonts w:asciiTheme="minorBidi" w:hAnsiTheme="minorBidi"/>
          <w:sz w:val="24"/>
          <w:szCs w:val="24"/>
        </w:rPr>
        <w:t xml:space="preserve"> The unbearable pain of “parting from God” with the conclusion of the prayer is a threat to a person’s continued existence.</w:t>
      </w:r>
    </w:p>
    <w:p w:rsidR="00F738E3" w:rsidRDefault="00F738E3" w:rsidP="00F738E3">
      <w:pPr>
        <w:spacing w:after="0" w:line="240" w:lineRule="auto"/>
        <w:ind w:firstLine="720"/>
        <w:jc w:val="both"/>
        <w:rPr>
          <w:rFonts w:asciiTheme="minorBidi" w:hAnsiTheme="minorBidi"/>
          <w:sz w:val="24"/>
          <w:szCs w:val="24"/>
        </w:rPr>
      </w:pPr>
    </w:p>
    <w:p w:rsidR="00BC73CF" w:rsidRDefault="00BC73CF" w:rsidP="00F738E3">
      <w:pPr>
        <w:spacing w:after="0" w:line="240" w:lineRule="auto"/>
        <w:ind w:firstLine="720"/>
        <w:jc w:val="both"/>
        <w:rPr>
          <w:rFonts w:asciiTheme="minorBidi" w:hAnsiTheme="minorBidi"/>
          <w:sz w:val="24"/>
          <w:szCs w:val="24"/>
        </w:rPr>
      </w:pPr>
      <w:r w:rsidRPr="007E459B">
        <w:rPr>
          <w:rFonts w:asciiTheme="minorBidi" w:hAnsiTheme="minorBidi"/>
          <w:sz w:val="24"/>
          <w:szCs w:val="24"/>
        </w:rPr>
        <w:t xml:space="preserve">R. Kalonymus teaches that this state is not reserved for people of the stature of the Ba’al Shem Tov, but rather belongs to everyone. In other words, </w:t>
      </w:r>
      <w:r w:rsidRPr="007E459B">
        <w:rPr>
          <w:rFonts w:asciiTheme="minorBidi" w:hAnsiTheme="minorBidi"/>
          <w:sz w:val="24"/>
          <w:szCs w:val="24"/>
        </w:rPr>
        <w:lastRenderedPageBreak/>
        <w:t>every person should experience such utter closeness to God when he prays that he feels and appreciates the Divine kindness of being kept alive afterwards.</w:t>
      </w:r>
      <w:r w:rsidRPr="007E459B">
        <w:rPr>
          <w:rStyle w:val="FootnoteReference"/>
          <w:rFonts w:asciiTheme="minorBidi" w:hAnsiTheme="minorBidi"/>
          <w:sz w:val="24"/>
          <w:szCs w:val="24"/>
        </w:rPr>
        <w:footnoteReference w:id="5"/>
      </w:r>
    </w:p>
    <w:p w:rsidR="00F738E3" w:rsidRDefault="00F738E3" w:rsidP="00F738E3">
      <w:pPr>
        <w:spacing w:after="0" w:line="240" w:lineRule="auto"/>
        <w:ind w:firstLine="720"/>
        <w:jc w:val="both"/>
        <w:rPr>
          <w:rFonts w:asciiTheme="minorBidi" w:hAnsiTheme="minorBidi"/>
          <w:sz w:val="24"/>
          <w:szCs w:val="24"/>
        </w:rPr>
      </w:pPr>
    </w:p>
    <w:p w:rsidR="00BC73CF" w:rsidRDefault="00BC73CF" w:rsidP="00F738E3">
      <w:pPr>
        <w:spacing w:after="0" w:line="240" w:lineRule="auto"/>
        <w:ind w:firstLine="720"/>
        <w:jc w:val="both"/>
        <w:rPr>
          <w:rFonts w:asciiTheme="minorBidi" w:hAnsiTheme="minorBidi"/>
          <w:sz w:val="24"/>
          <w:szCs w:val="24"/>
        </w:rPr>
      </w:pPr>
      <w:r w:rsidRPr="007E459B">
        <w:rPr>
          <w:rFonts w:asciiTheme="minorBidi" w:hAnsiTheme="minorBidi"/>
          <w:sz w:val="24"/>
          <w:szCs w:val="24"/>
        </w:rPr>
        <w:t>This great longing in prayer is expressed in other ways, too. A person’s main encounter with God takes place during prayer. One should therefore wait with anticipation for the time for prayer, when he can pour out his heart and tell God everything that is happening in his life, like a child who waits to tell his father what he is experiencing and to request his help where necessary.</w:t>
      </w:r>
      <w:r w:rsidRPr="007E459B">
        <w:rPr>
          <w:rStyle w:val="FootnoteReference"/>
          <w:rFonts w:asciiTheme="minorBidi" w:hAnsiTheme="minorBidi"/>
          <w:sz w:val="24"/>
          <w:szCs w:val="24"/>
        </w:rPr>
        <w:footnoteReference w:id="6"/>
      </w:r>
      <w:r w:rsidRPr="007E459B">
        <w:rPr>
          <w:rFonts w:asciiTheme="minorBidi" w:hAnsiTheme="minorBidi"/>
          <w:sz w:val="24"/>
          <w:szCs w:val="24"/>
        </w:rPr>
        <w:t xml:space="preserve"> The climax of this sense of closeness comes at the end of the prayer:</w:t>
      </w:r>
    </w:p>
    <w:p w:rsidR="00F738E3" w:rsidRDefault="00F738E3" w:rsidP="00F738E3">
      <w:pPr>
        <w:spacing w:after="0" w:line="240" w:lineRule="auto"/>
        <w:ind w:firstLine="720"/>
        <w:jc w:val="both"/>
        <w:rPr>
          <w:rFonts w:asciiTheme="minorBidi" w:hAnsiTheme="minorBidi"/>
          <w:sz w:val="24"/>
          <w:szCs w:val="24"/>
        </w:rPr>
      </w:pPr>
    </w:p>
    <w:p w:rsidR="00BC73CF" w:rsidRDefault="00BC73CF" w:rsidP="00F738E3">
      <w:pPr>
        <w:spacing w:after="0" w:line="240" w:lineRule="auto"/>
        <w:ind w:left="731" w:hanging="11"/>
        <w:jc w:val="both"/>
        <w:rPr>
          <w:rFonts w:asciiTheme="minorBidi" w:hAnsiTheme="minorBidi"/>
          <w:sz w:val="24"/>
          <w:szCs w:val="24"/>
        </w:rPr>
      </w:pPr>
      <w:r w:rsidRPr="007E459B">
        <w:rPr>
          <w:rFonts w:asciiTheme="minorBidi" w:hAnsiTheme="minorBidi"/>
          <w:sz w:val="24"/>
          <w:szCs w:val="24"/>
        </w:rPr>
        <w:t xml:space="preserve">Therefore the crux of the </w:t>
      </w:r>
      <w:r w:rsidRPr="007E459B">
        <w:rPr>
          <w:rFonts w:asciiTheme="minorBidi" w:hAnsiTheme="minorBidi"/>
          <w:i/>
          <w:iCs/>
          <w:sz w:val="24"/>
          <w:szCs w:val="24"/>
        </w:rPr>
        <w:t>yichud</w:t>
      </w:r>
      <w:r w:rsidRPr="007E459B">
        <w:rPr>
          <w:rFonts w:asciiTheme="minorBidi" w:hAnsiTheme="minorBidi"/>
          <w:sz w:val="24"/>
          <w:szCs w:val="24"/>
        </w:rPr>
        <w:t xml:space="preserve"> (unification)</w:t>
      </w:r>
      <w:r w:rsidRPr="007E459B">
        <w:rPr>
          <w:rStyle w:val="FootnoteReference"/>
          <w:rFonts w:asciiTheme="minorBidi" w:hAnsiTheme="minorBidi"/>
          <w:sz w:val="24"/>
          <w:szCs w:val="24"/>
        </w:rPr>
        <w:footnoteReference w:id="7"/>
      </w:r>
      <w:r w:rsidRPr="007E459B">
        <w:rPr>
          <w:rFonts w:asciiTheme="minorBidi" w:hAnsiTheme="minorBidi"/>
          <w:sz w:val="24"/>
          <w:szCs w:val="24"/>
        </w:rPr>
        <w:t xml:space="preserve"> is at the end of the prayer, in other words, in the </w:t>
      </w:r>
      <w:r w:rsidRPr="008B3AEE">
        <w:rPr>
          <w:rFonts w:asciiTheme="minorBidi" w:hAnsiTheme="minorBidi"/>
          <w:i/>
          <w:iCs/>
          <w:sz w:val="24"/>
          <w:szCs w:val="24"/>
        </w:rPr>
        <w:t>Shemonah Esrei</w:t>
      </w:r>
      <w:r w:rsidRPr="007E459B">
        <w:rPr>
          <w:rFonts w:asciiTheme="minorBidi" w:hAnsiTheme="minorBidi"/>
          <w:sz w:val="24"/>
          <w:szCs w:val="24"/>
        </w:rPr>
        <w:t xml:space="preserve">, which comes after the </w:t>
      </w:r>
      <w:r w:rsidR="00D074A8">
        <w:rPr>
          <w:rFonts w:asciiTheme="minorBidi" w:hAnsiTheme="minorBidi"/>
          <w:i/>
          <w:iCs/>
          <w:sz w:val="24"/>
          <w:szCs w:val="24"/>
        </w:rPr>
        <w:t>Pesukei De-Z</w:t>
      </w:r>
      <w:r w:rsidRPr="007E459B">
        <w:rPr>
          <w:rFonts w:asciiTheme="minorBidi" w:hAnsiTheme="minorBidi"/>
          <w:i/>
          <w:iCs/>
          <w:sz w:val="24"/>
          <w:szCs w:val="24"/>
        </w:rPr>
        <w:t>imra</w:t>
      </w:r>
      <w:r w:rsidR="00D074A8">
        <w:rPr>
          <w:rFonts w:asciiTheme="minorBidi" w:hAnsiTheme="minorBidi"/>
          <w:sz w:val="24"/>
          <w:szCs w:val="24"/>
        </w:rPr>
        <w:t xml:space="preserve"> (psalms of praise) and recitation</w:t>
      </w:r>
      <w:r w:rsidRPr="007E459B">
        <w:rPr>
          <w:rFonts w:asciiTheme="minorBidi" w:hAnsiTheme="minorBidi"/>
          <w:sz w:val="24"/>
          <w:szCs w:val="24"/>
        </w:rPr>
        <w:t xml:space="preserve"> of the </w:t>
      </w:r>
      <w:r w:rsidRPr="00D074A8">
        <w:rPr>
          <w:rFonts w:asciiTheme="minorBidi" w:hAnsiTheme="minorBidi"/>
          <w:i/>
          <w:iCs/>
          <w:sz w:val="24"/>
          <w:szCs w:val="24"/>
        </w:rPr>
        <w:t>Shema</w:t>
      </w:r>
      <w:r w:rsidRPr="007E459B">
        <w:rPr>
          <w:rFonts w:asciiTheme="minorBidi" w:hAnsiTheme="minorBidi"/>
          <w:sz w:val="24"/>
          <w:szCs w:val="24"/>
        </w:rPr>
        <w:t>, because the Jewish soul bursts forth there with all its strength with love and awe, wanting and longing.</w:t>
      </w:r>
      <w:r w:rsidRPr="007E459B">
        <w:rPr>
          <w:rStyle w:val="FootnoteReference"/>
          <w:rFonts w:asciiTheme="minorBidi" w:hAnsiTheme="minorBidi"/>
          <w:sz w:val="24"/>
          <w:szCs w:val="24"/>
        </w:rPr>
        <w:footnoteReference w:id="8"/>
      </w:r>
    </w:p>
    <w:p w:rsidR="007E459B" w:rsidRPr="007E459B" w:rsidRDefault="007E459B" w:rsidP="00F738E3">
      <w:pPr>
        <w:spacing w:after="0" w:line="240" w:lineRule="auto"/>
        <w:ind w:left="731" w:hanging="11"/>
        <w:jc w:val="both"/>
        <w:rPr>
          <w:rFonts w:asciiTheme="minorBidi" w:hAnsiTheme="minorBidi"/>
          <w:sz w:val="24"/>
          <w:szCs w:val="24"/>
        </w:rPr>
      </w:pPr>
    </w:p>
    <w:p w:rsidR="00BC73CF" w:rsidRPr="007E459B" w:rsidRDefault="00BC73CF" w:rsidP="00F738E3">
      <w:pPr>
        <w:spacing w:after="0" w:line="240" w:lineRule="auto"/>
        <w:ind w:firstLine="426"/>
        <w:jc w:val="both"/>
        <w:rPr>
          <w:rFonts w:asciiTheme="minorBidi" w:hAnsiTheme="minorBidi"/>
          <w:sz w:val="24"/>
          <w:szCs w:val="24"/>
        </w:rPr>
      </w:pPr>
      <w:r w:rsidRPr="007E459B">
        <w:rPr>
          <w:rFonts w:asciiTheme="minorBidi" w:hAnsiTheme="minorBidi"/>
          <w:sz w:val="24"/>
          <w:szCs w:val="24"/>
        </w:rPr>
        <w:t xml:space="preserve">The </w:t>
      </w:r>
      <w:r w:rsidR="00D074A8">
        <w:rPr>
          <w:rFonts w:asciiTheme="minorBidi" w:hAnsiTheme="minorBidi"/>
          <w:sz w:val="24"/>
          <w:szCs w:val="24"/>
        </w:rPr>
        <w:t>“</w:t>
      </w:r>
      <w:r w:rsidRPr="007E459B">
        <w:rPr>
          <w:rFonts w:asciiTheme="minorBidi" w:hAnsiTheme="minorBidi"/>
          <w:sz w:val="24"/>
          <w:szCs w:val="24"/>
        </w:rPr>
        <w:t>unification</w:t>
      </w:r>
      <w:r w:rsidR="00D074A8">
        <w:rPr>
          <w:rFonts w:asciiTheme="minorBidi" w:hAnsiTheme="minorBidi"/>
          <w:sz w:val="24"/>
          <w:szCs w:val="24"/>
        </w:rPr>
        <w:t>”</w:t>
      </w:r>
      <w:r w:rsidRPr="007E459B">
        <w:rPr>
          <w:rFonts w:asciiTheme="minorBidi" w:hAnsiTheme="minorBidi"/>
          <w:sz w:val="24"/>
          <w:szCs w:val="24"/>
        </w:rPr>
        <w:t xml:space="preserve"> is an expression of the longing of the soul to cleave to and become one with God. The entire course of the prayer leads up to this climax, and after such intense spiritual activity it is clear why it is only through Divine mercy that the worshipper is still alive and able to go on.</w:t>
      </w:r>
    </w:p>
    <w:p w:rsidR="00BC73CF" w:rsidRDefault="00BC73CF" w:rsidP="00F738E3">
      <w:pPr>
        <w:spacing w:after="0" w:line="240" w:lineRule="auto"/>
        <w:jc w:val="both"/>
        <w:rPr>
          <w:rFonts w:asciiTheme="minorBidi" w:hAnsiTheme="minorBidi"/>
          <w:sz w:val="24"/>
          <w:szCs w:val="24"/>
        </w:rPr>
      </w:pPr>
    </w:p>
    <w:p w:rsidR="003C3AE5" w:rsidRDefault="003C3AE5" w:rsidP="00F738E3">
      <w:pPr>
        <w:spacing w:after="0" w:line="240" w:lineRule="auto"/>
        <w:jc w:val="both"/>
        <w:rPr>
          <w:rFonts w:asciiTheme="minorBidi" w:hAnsiTheme="minorBidi"/>
          <w:sz w:val="24"/>
          <w:szCs w:val="24"/>
        </w:rPr>
      </w:pPr>
      <w:bookmarkStart w:id="0" w:name="_GoBack"/>
      <w:bookmarkEnd w:id="0"/>
    </w:p>
    <w:p w:rsidR="007E459B" w:rsidRPr="007E459B" w:rsidRDefault="003C3AE5" w:rsidP="00F738E3">
      <w:pPr>
        <w:spacing w:after="0" w:line="240" w:lineRule="auto"/>
        <w:jc w:val="both"/>
        <w:rPr>
          <w:rFonts w:asciiTheme="minorBidi" w:hAnsiTheme="minorBidi"/>
          <w:sz w:val="24"/>
          <w:szCs w:val="24"/>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p>
    <w:sectPr w:rsidR="007E459B" w:rsidRPr="007E459B" w:rsidSect="00F738E3">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28" w:rsidRDefault="00354F28" w:rsidP="00BC73CF">
      <w:pPr>
        <w:spacing w:after="0" w:line="240" w:lineRule="auto"/>
      </w:pPr>
      <w:r>
        <w:separator/>
      </w:r>
    </w:p>
  </w:endnote>
  <w:endnote w:type="continuationSeparator" w:id="0">
    <w:p w:rsidR="00354F28" w:rsidRDefault="00354F28" w:rsidP="00BC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91231"/>
      <w:docPartObj>
        <w:docPartGallery w:val="Page Numbers (Bottom of Page)"/>
        <w:docPartUnique/>
      </w:docPartObj>
    </w:sdtPr>
    <w:sdtEndPr>
      <w:rPr>
        <w:noProof/>
      </w:rPr>
    </w:sdtEndPr>
    <w:sdtContent>
      <w:p w:rsidR="007E459B" w:rsidRDefault="007E459B">
        <w:pPr>
          <w:pStyle w:val="Footer"/>
          <w:jc w:val="center"/>
        </w:pPr>
        <w:r>
          <w:fldChar w:fldCharType="begin"/>
        </w:r>
        <w:r>
          <w:instrText xml:space="preserve"> PAGE   \* MERGEFORMAT </w:instrText>
        </w:r>
        <w:r>
          <w:fldChar w:fldCharType="separate"/>
        </w:r>
        <w:r w:rsidR="003C3AE5">
          <w:rPr>
            <w:noProof/>
          </w:rPr>
          <w:t>2</w:t>
        </w:r>
        <w:r>
          <w:rPr>
            <w:noProof/>
          </w:rPr>
          <w:fldChar w:fldCharType="end"/>
        </w:r>
      </w:p>
    </w:sdtContent>
  </w:sdt>
  <w:p w:rsidR="007E459B" w:rsidRDefault="007E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28" w:rsidRDefault="00354F28" w:rsidP="00BC73CF">
      <w:pPr>
        <w:spacing w:after="0" w:line="240" w:lineRule="auto"/>
      </w:pPr>
      <w:r>
        <w:separator/>
      </w:r>
    </w:p>
  </w:footnote>
  <w:footnote w:type="continuationSeparator" w:id="0">
    <w:p w:rsidR="00354F28" w:rsidRDefault="00354F28" w:rsidP="00BC73CF">
      <w:pPr>
        <w:spacing w:after="0" w:line="240" w:lineRule="auto"/>
      </w:pPr>
      <w:r>
        <w:continuationSeparator/>
      </w:r>
    </w:p>
  </w:footnote>
  <w:footnote w:id="1">
    <w:p w:rsidR="00BC73CF" w:rsidRPr="007E459B" w:rsidRDefault="00BC73CF" w:rsidP="00F738E3">
      <w:pPr>
        <w:pStyle w:val="FootnoteText"/>
        <w:jc w:val="both"/>
        <w:rPr>
          <w:rFonts w:asciiTheme="minorBidi" w:hAnsiTheme="minorBidi"/>
          <w:rtl/>
        </w:rPr>
      </w:pPr>
      <w:r w:rsidRPr="007E459B">
        <w:rPr>
          <w:rStyle w:val="FootnoteReference"/>
          <w:rFonts w:asciiTheme="minorBidi" w:hAnsiTheme="minorBidi"/>
        </w:rPr>
        <w:footnoteRef/>
      </w:r>
      <w:r w:rsidRPr="007E459B">
        <w:rPr>
          <w:rFonts w:asciiTheme="minorBidi" w:hAnsiTheme="minorBidi"/>
        </w:rPr>
        <w:t xml:space="preserve"> R. Dov Ber of Mezeritch, </w:t>
      </w:r>
      <w:r w:rsidRPr="007E459B">
        <w:rPr>
          <w:rFonts w:asciiTheme="minorBidi" w:hAnsiTheme="minorBidi"/>
          <w:i/>
          <w:iCs/>
        </w:rPr>
        <w:t>Likutim Yekarim</w:t>
      </w:r>
      <w:r w:rsidRPr="007E459B">
        <w:rPr>
          <w:rFonts w:asciiTheme="minorBidi" w:hAnsiTheme="minorBidi"/>
        </w:rPr>
        <w:t xml:space="preserve"> </w:t>
      </w:r>
      <w:r w:rsidR="00D074A8">
        <w:rPr>
          <w:rFonts w:asciiTheme="minorBidi" w:hAnsiTheme="minorBidi"/>
        </w:rPr>
        <w:t>(</w:t>
      </w:r>
      <w:r w:rsidRPr="007E459B">
        <w:rPr>
          <w:rFonts w:asciiTheme="minorBidi" w:hAnsiTheme="minorBidi"/>
        </w:rPr>
        <w:t>Jerusalem</w:t>
      </w:r>
      <w:r w:rsidR="00D074A8">
        <w:rPr>
          <w:rFonts w:asciiTheme="minorBidi" w:hAnsiTheme="minorBidi"/>
        </w:rPr>
        <w:t>,</w:t>
      </w:r>
      <w:r w:rsidRPr="007E459B">
        <w:rPr>
          <w:rFonts w:asciiTheme="minorBidi" w:hAnsiTheme="minorBidi"/>
        </w:rPr>
        <w:t xml:space="preserve"> 5741</w:t>
      </w:r>
      <w:r w:rsidR="00D074A8">
        <w:rPr>
          <w:rFonts w:asciiTheme="minorBidi" w:hAnsiTheme="minorBidi"/>
        </w:rPr>
        <w:t>)</w:t>
      </w:r>
      <w:r w:rsidRPr="007E459B">
        <w:rPr>
          <w:rFonts w:asciiTheme="minorBidi" w:hAnsiTheme="minorBidi"/>
        </w:rPr>
        <w:t xml:space="preserve">, </w:t>
      </w:r>
      <w:r w:rsidRPr="00D074A8">
        <w:rPr>
          <w:rFonts w:asciiTheme="minorBidi" w:hAnsiTheme="minorBidi"/>
          <w:i/>
          <w:iCs/>
        </w:rPr>
        <w:t>ot</w:t>
      </w:r>
      <w:r w:rsidRPr="007E459B">
        <w:rPr>
          <w:rFonts w:asciiTheme="minorBidi" w:hAnsiTheme="minorBidi"/>
        </w:rPr>
        <w:t xml:space="preserve"> 2, 31; </w:t>
      </w:r>
      <w:r w:rsidR="00D074A8">
        <w:rPr>
          <w:rFonts w:asciiTheme="minorBidi" w:hAnsiTheme="minorBidi"/>
          <w:i/>
          <w:iCs/>
        </w:rPr>
        <w:t>Derekh H</w:t>
      </w:r>
      <w:r w:rsidRPr="007E459B">
        <w:rPr>
          <w:rFonts w:asciiTheme="minorBidi" w:hAnsiTheme="minorBidi"/>
          <w:i/>
          <w:iCs/>
        </w:rPr>
        <w:t>a-Melekh</w:t>
      </w:r>
      <w:r w:rsidRPr="007E459B">
        <w:rPr>
          <w:rFonts w:asciiTheme="minorBidi" w:hAnsiTheme="minorBidi"/>
        </w:rPr>
        <w:t>, p. 108.</w:t>
      </w:r>
    </w:p>
  </w:footnote>
  <w:footnote w:id="2">
    <w:p w:rsidR="00BC73CF" w:rsidRPr="007E459B" w:rsidRDefault="00BC73CF" w:rsidP="00F738E3">
      <w:pPr>
        <w:pStyle w:val="FootnoteText"/>
        <w:jc w:val="both"/>
        <w:rPr>
          <w:rFonts w:asciiTheme="minorBidi" w:hAnsiTheme="minorBidi"/>
        </w:rPr>
      </w:pPr>
      <w:r w:rsidRPr="007E459B">
        <w:rPr>
          <w:rStyle w:val="FootnoteReference"/>
          <w:rFonts w:asciiTheme="minorBidi" w:hAnsiTheme="minorBidi"/>
        </w:rPr>
        <w:footnoteRef/>
      </w:r>
      <w:r w:rsidRPr="007E459B">
        <w:rPr>
          <w:rFonts w:asciiTheme="minorBidi" w:hAnsiTheme="minorBidi"/>
        </w:rPr>
        <w:t xml:space="preserve"> </w:t>
      </w:r>
      <w:r w:rsidRPr="007E459B">
        <w:rPr>
          <w:rFonts w:asciiTheme="minorBidi" w:hAnsiTheme="minorBidi"/>
          <w:i/>
          <w:iCs/>
        </w:rPr>
        <w:t>Ba’al Shem Tov al ha-Torah</w:t>
      </w:r>
      <w:r w:rsidRPr="007E459B">
        <w:rPr>
          <w:rFonts w:asciiTheme="minorBidi" w:hAnsiTheme="minorBidi"/>
        </w:rPr>
        <w:t xml:space="preserve"> </w:t>
      </w:r>
      <w:r w:rsidR="00D074A8">
        <w:rPr>
          <w:rFonts w:asciiTheme="minorBidi" w:hAnsiTheme="minorBidi"/>
        </w:rPr>
        <w:t>(</w:t>
      </w:r>
      <w:r w:rsidRPr="007E459B">
        <w:rPr>
          <w:rFonts w:asciiTheme="minorBidi" w:hAnsiTheme="minorBidi"/>
        </w:rPr>
        <w:t>Jerusalem</w:t>
      </w:r>
      <w:r w:rsidR="00D074A8">
        <w:rPr>
          <w:rFonts w:asciiTheme="minorBidi" w:hAnsiTheme="minorBidi"/>
        </w:rPr>
        <w:t>,</w:t>
      </w:r>
      <w:r w:rsidRPr="007E459B">
        <w:rPr>
          <w:rFonts w:asciiTheme="minorBidi" w:hAnsiTheme="minorBidi"/>
        </w:rPr>
        <w:t xml:space="preserve"> 5767</w:t>
      </w:r>
      <w:r w:rsidR="00D074A8">
        <w:rPr>
          <w:rFonts w:asciiTheme="minorBidi" w:hAnsiTheme="minorBidi"/>
        </w:rPr>
        <w:t>)</w:t>
      </w:r>
      <w:r w:rsidRPr="007E459B">
        <w:rPr>
          <w:rFonts w:asciiTheme="minorBidi" w:hAnsiTheme="minorBidi"/>
        </w:rPr>
        <w:t xml:space="preserve">, Introduction, </w:t>
      </w:r>
      <w:r w:rsidRPr="00D074A8">
        <w:rPr>
          <w:rFonts w:asciiTheme="minorBidi" w:hAnsiTheme="minorBidi"/>
          <w:i/>
          <w:iCs/>
        </w:rPr>
        <w:t>ot</w:t>
      </w:r>
      <w:r w:rsidRPr="007E459B">
        <w:rPr>
          <w:rFonts w:asciiTheme="minorBidi" w:hAnsiTheme="minorBidi"/>
        </w:rPr>
        <w:t xml:space="preserve"> 43.</w:t>
      </w:r>
    </w:p>
  </w:footnote>
  <w:footnote w:id="3">
    <w:p w:rsidR="00BC73CF" w:rsidRPr="007E459B" w:rsidRDefault="00BC73CF" w:rsidP="00F738E3">
      <w:pPr>
        <w:pStyle w:val="FootnoteText"/>
        <w:jc w:val="both"/>
        <w:rPr>
          <w:rFonts w:asciiTheme="minorBidi" w:hAnsiTheme="minorBidi"/>
        </w:rPr>
      </w:pPr>
      <w:r w:rsidRPr="007E459B">
        <w:rPr>
          <w:rStyle w:val="FootnoteReference"/>
          <w:rFonts w:asciiTheme="minorBidi" w:hAnsiTheme="minorBidi"/>
        </w:rPr>
        <w:footnoteRef/>
      </w:r>
      <w:r w:rsidRPr="007E459B">
        <w:rPr>
          <w:rFonts w:asciiTheme="minorBidi" w:hAnsiTheme="minorBidi"/>
        </w:rPr>
        <w:t xml:space="preserve"> Concerning </w:t>
      </w:r>
      <w:r w:rsidRPr="007E459B">
        <w:rPr>
          <w:rFonts w:asciiTheme="minorBidi" w:hAnsiTheme="minorBidi"/>
          <w:i/>
          <w:iCs/>
        </w:rPr>
        <w:t>mesirut nefesh</w:t>
      </w:r>
      <w:r w:rsidRPr="007E459B">
        <w:rPr>
          <w:rFonts w:asciiTheme="minorBidi" w:hAnsiTheme="minorBidi"/>
        </w:rPr>
        <w:t xml:space="preserve"> (self-sacrifice) in prayer and how a person is spared this death, see the fascinating teaching by R. Tzadok </w:t>
      </w:r>
      <w:r w:rsidR="00D074A8">
        <w:rPr>
          <w:rFonts w:asciiTheme="minorBidi" w:hAnsiTheme="minorBidi"/>
        </w:rPr>
        <w:t>H</w:t>
      </w:r>
      <w:r w:rsidRPr="007E459B">
        <w:rPr>
          <w:rFonts w:asciiTheme="minorBidi" w:hAnsiTheme="minorBidi"/>
        </w:rPr>
        <w:t xml:space="preserve">a-Kohen of Lublin, </w:t>
      </w:r>
      <w:r w:rsidRPr="007E459B">
        <w:rPr>
          <w:rFonts w:asciiTheme="minorBidi" w:hAnsiTheme="minorBidi"/>
          <w:i/>
          <w:iCs/>
        </w:rPr>
        <w:t>Dover Tzedek</w:t>
      </w:r>
      <w:r w:rsidRPr="007E459B">
        <w:rPr>
          <w:rFonts w:asciiTheme="minorBidi" w:hAnsiTheme="minorBidi"/>
        </w:rPr>
        <w:t xml:space="preserve"> </w:t>
      </w:r>
      <w:r w:rsidR="00D074A8">
        <w:rPr>
          <w:rFonts w:asciiTheme="minorBidi" w:hAnsiTheme="minorBidi"/>
        </w:rPr>
        <w:t>(</w:t>
      </w:r>
      <w:r w:rsidRPr="007E459B">
        <w:rPr>
          <w:rFonts w:asciiTheme="minorBidi" w:hAnsiTheme="minorBidi"/>
        </w:rPr>
        <w:t>Bnei Brak</w:t>
      </w:r>
      <w:r w:rsidR="00D074A8">
        <w:rPr>
          <w:rFonts w:asciiTheme="minorBidi" w:hAnsiTheme="minorBidi"/>
        </w:rPr>
        <w:t>,</w:t>
      </w:r>
      <w:r w:rsidRPr="007E459B">
        <w:rPr>
          <w:rFonts w:asciiTheme="minorBidi" w:hAnsiTheme="minorBidi"/>
        </w:rPr>
        <w:t xml:space="preserve"> 5733</w:t>
      </w:r>
      <w:r w:rsidR="00D074A8">
        <w:rPr>
          <w:rFonts w:asciiTheme="minorBidi" w:hAnsiTheme="minorBidi"/>
        </w:rPr>
        <w:t>)</w:t>
      </w:r>
      <w:r w:rsidRPr="007E459B">
        <w:rPr>
          <w:rFonts w:asciiTheme="minorBidi" w:hAnsiTheme="minorBidi"/>
        </w:rPr>
        <w:t xml:space="preserve">, </w:t>
      </w:r>
      <w:r w:rsidRPr="00D074A8">
        <w:rPr>
          <w:rFonts w:asciiTheme="minorBidi" w:hAnsiTheme="minorBidi"/>
          <w:i/>
          <w:iCs/>
        </w:rPr>
        <w:t>Acharei Mot</w:t>
      </w:r>
      <w:r w:rsidRPr="007E459B">
        <w:rPr>
          <w:rFonts w:asciiTheme="minorBidi" w:hAnsiTheme="minorBidi"/>
        </w:rPr>
        <w:t xml:space="preserve">, </w:t>
      </w:r>
      <w:r w:rsidRPr="00D074A8">
        <w:rPr>
          <w:rFonts w:asciiTheme="minorBidi" w:hAnsiTheme="minorBidi"/>
          <w:i/>
          <w:iCs/>
        </w:rPr>
        <w:t>ot</w:t>
      </w:r>
      <w:r w:rsidRPr="007E459B">
        <w:rPr>
          <w:rFonts w:asciiTheme="minorBidi" w:hAnsiTheme="minorBidi"/>
        </w:rPr>
        <w:t xml:space="preserve"> 4.</w:t>
      </w:r>
    </w:p>
  </w:footnote>
  <w:footnote w:id="4">
    <w:p w:rsidR="00BC73CF" w:rsidRPr="007E459B" w:rsidRDefault="00BC73CF" w:rsidP="00F738E3">
      <w:pPr>
        <w:pStyle w:val="FootnoteText"/>
        <w:jc w:val="both"/>
        <w:rPr>
          <w:rFonts w:asciiTheme="minorBidi" w:hAnsiTheme="minorBidi"/>
        </w:rPr>
      </w:pPr>
      <w:r w:rsidRPr="007E459B">
        <w:rPr>
          <w:rStyle w:val="FootnoteReference"/>
          <w:rFonts w:asciiTheme="minorBidi" w:hAnsiTheme="minorBidi"/>
        </w:rPr>
        <w:footnoteRef/>
      </w:r>
      <w:r w:rsidRPr="007E459B">
        <w:rPr>
          <w:rFonts w:asciiTheme="minorBidi" w:hAnsiTheme="minorBidi"/>
        </w:rPr>
        <w:t xml:space="preserve"> </w:t>
      </w:r>
      <w:r w:rsidR="00D074A8">
        <w:rPr>
          <w:rFonts w:asciiTheme="minorBidi" w:hAnsiTheme="minorBidi"/>
          <w:i/>
          <w:iCs/>
        </w:rPr>
        <w:t>Derekh H</w:t>
      </w:r>
      <w:r w:rsidRPr="007E459B">
        <w:rPr>
          <w:rFonts w:asciiTheme="minorBidi" w:hAnsiTheme="minorBidi"/>
          <w:i/>
          <w:iCs/>
        </w:rPr>
        <w:t>a-Melekh</w:t>
      </w:r>
      <w:r w:rsidRPr="007E459B">
        <w:rPr>
          <w:rFonts w:asciiTheme="minorBidi" w:hAnsiTheme="minorBidi"/>
        </w:rPr>
        <w:t>, p. 109</w:t>
      </w:r>
      <w:r w:rsidR="00D074A8">
        <w:rPr>
          <w:rFonts w:asciiTheme="minorBidi" w:hAnsiTheme="minorBidi"/>
        </w:rPr>
        <w:t>.</w:t>
      </w:r>
    </w:p>
  </w:footnote>
  <w:footnote w:id="5">
    <w:p w:rsidR="00BC73CF" w:rsidRPr="007E459B" w:rsidRDefault="00BC73CF" w:rsidP="00F738E3">
      <w:pPr>
        <w:pStyle w:val="FootnoteText"/>
        <w:jc w:val="both"/>
        <w:rPr>
          <w:rFonts w:asciiTheme="minorBidi" w:hAnsiTheme="minorBidi"/>
        </w:rPr>
      </w:pPr>
      <w:r w:rsidRPr="007E459B">
        <w:rPr>
          <w:rStyle w:val="FootnoteReference"/>
          <w:rFonts w:asciiTheme="minorBidi" w:hAnsiTheme="minorBidi"/>
        </w:rPr>
        <w:footnoteRef/>
      </w:r>
      <w:r w:rsidRPr="007E459B">
        <w:rPr>
          <w:rFonts w:asciiTheme="minorBidi" w:hAnsiTheme="minorBidi"/>
        </w:rPr>
        <w:t xml:space="preserve"> Ibid. p. 108</w:t>
      </w:r>
      <w:r w:rsidR="00D074A8">
        <w:rPr>
          <w:rFonts w:asciiTheme="minorBidi" w:hAnsiTheme="minorBidi"/>
        </w:rPr>
        <w:t>.</w:t>
      </w:r>
    </w:p>
  </w:footnote>
  <w:footnote w:id="6">
    <w:p w:rsidR="00BC73CF" w:rsidRPr="007E459B" w:rsidRDefault="00BC73CF" w:rsidP="00F738E3">
      <w:pPr>
        <w:pStyle w:val="FootnoteText"/>
        <w:jc w:val="both"/>
        <w:rPr>
          <w:rFonts w:asciiTheme="minorBidi" w:hAnsiTheme="minorBidi"/>
        </w:rPr>
      </w:pPr>
      <w:r w:rsidRPr="007E459B">
        <w:rPr>
          <w:rStyle w:val="FootnoteReference"/>
          <w:rFonts w:asciiTheme="minorBidi" w:hAnsiTheme="minorBidi"/>
        </w:rPr>
        <w:footnoteRef/>
      </w:r>
      <w:r w:rsidRPr="007E459B">
        <w:rPr>
          <w:rFonts w:asciiTheme="minorBidi" w:hAnsiTheme="minorBidi"/>
        </w:rPr>
        <w:t xml:space="preserve"> Ibid.</w:t>
      </w:r>
    </w:p>
  </w:footnote>
  <w:footnote w:id="7">
    <w:p w:rsidR="00BC73CF" w:rsidRPr="007E459B" w:rsidRDefault="00BC73CF" w:rsidP="00F738E3">
      <w:pPr>
        <w:pStyle w:val="FootnoteText"/>
        <w:jc w:val="both"/>
        <w:rPr>
          <w:rFonts w:asciiTheme="minorBidi" w:hAnsiTheme="minorBidi"/>
        </w:rPr>
      </w:pPr>
      <w:r w:rsidRPr="007E459B">
        <w:rPr>
          <w:rStyle w:val="FootnoteReference"/>
          <w:rFonts w:asciiTheme="minorBidi" w:hAnsiTheme="minorBidi"/>
        </w:rPr>
        <w:footnoteRef/>
      </w:r>
      <w:r w:rsidRPr="007E459B">
        <w:rPr>
          <w:rFonts w:asciiTheme="minorBidi" w:hAnsiTheme="minorBidi"/>
        </w:rPr>
        <w:t xml:space="preserve"> The term is meant here in the sense of “</w:t>
      </w:r>
      <w:r w:rsidRPr="00D074A8">
        <w:rPr>
          <w:rFonts w:asciiTheme="minorBidi" w:hAnsiTheme="minorBidi"/>
          <w:i/>
          <w:iCs/>
        </w:rPr>
        <w:t>devekut</w:t>
      </w:r>
      <w:r w:rsidRPr="007E459B">
        <w:rPr>
          <w:rFonts w:asciiTheme="minorBidi" w:hAnsiTheme="minorBidi"/>
        </w:rPr>
        <w:t xml:space="preserve">” – closeness. For more on this </w:t>
      </w:r>
      <w:r w:rsidR="00D074A8">
        <w:rPr>
          <w:rFonts w:asciiTheme="minorBidi" w:hAnsiTheme="minorBidi"/>
          <w:i/>
          <w:iCs/>
        </w:rPr>
        <w:t>yichud</w:t>
      </w:r>
      <w:r w:rsidR="00D074A8">
        <w:rPr>
          <w:rFonts w:asciiTheme="minorBidi" w:hAnsiTheme="minorBidi"/>
        </w:rPr>
        <w:t>,</w:t>
      </w:r>
      <w:r w:rsidRPr="007E459B">
        <w:rPr>
          <w:rFonts w:asciiTheme="minorBidi" w:hAnsiTheme="minorBidi"/>
        </w:rPr>
        <w:t xml:space="preserve"> see R. Waks, </w:t>
      </w:r>
      <w:r w:rsidRPr="00D074A8">
        <w:rPr>
          <w:rFonts w:asciiTheme="minorBidi" w:hAnsiTheme="minorBidi"/>
          <w:i/>
          <w:iCs/>
        </w:rPr>
        <w:t xml:space="preserve">Be-Sod </w:t>
      </w:r>
      <w:r w:rsidR="00D074A8">
        <w:rPr>
          <w:rFonts w:asciiTheme="minorBidi" w:hAnsiTheme="minorBidi"/>
          <w:i/>
          <w:iCs/>
        </w:rPr>
        <w:t>H</w:t>
      </w:r>
      <w:r w:rsidRPr="00D074A8">
        <w:rPr>
          <w:rFonts w:asciiTheme="minorBidi" w:hAnsiTheme="minorBidi"/>
          <w:i/>
          <w:iCs/>
        </w:rPr>
        <w:t xml:space="preserve">a-Yichud: Ha-Yichudim </w:t>
      </w:r>
      <w:r w:rsidR="00D074A8">
        <w:rPr>
          <w:rFonts w:asciiTheme="minorBidi" w:hAnsiTheme="minorBidi"/>
          <w:i/>
          <w:iCs/>
        </w:rPr>
        <w:t>B</w:t>
      </w:r>
      <w:r w:rsidRPr="00D074A8">
        <w:rPr>
          <w:rFonts w:asciiTheme="minorBidi" w:hAnsiTheme="minorBidi"/>
          <w:i/>
          <w:iCs/>
        </w:rPr>
        <w:t xml:space="preserve">e-Haguto </w:t>
      </w:r>
      <w:r w:rsidR="00D074A8">
        <w:rPr>
          <w:rFonts w:asciiTheme="minorBidi" w:hAnsiTheme="minorBidi"/>
          <w:i/>
          <w:iCs/>
        </w:rPr>
        <w:t>H</w:t>
      </w:r>
      <w:r w:rsidRPr="00D074A8">
        <w:rPr>
          <w:rFonts w:asciiTheme="minorBidi" w:hAnsiTheme="minorBidi"/>
          <w:i/>
          <w:iCs/>
        </w:rPr>
        <w:t xml:space="preserve">a-Kabbalit-Chassidit shel R. Chaim ben Shelomo Tyrer </w:t>
      </w:r>
      <w:r w:rsidR="00D074A8">
        <w:rPr>
          <w:rFonts w:asciiTheme="minorBidi" w:hAnsiTheme="minorBidi"/>
          <w:i/>
          <w:iCs/>
        </w:rPr>
        <w:t>M</w:t>
      </w:r>
      <w:r w:rsidRPr="00D074A8">
        <w:rPr>
          <w:rFonts w:asciiTheme="minorBidi" w:hAnsiTheme="minorBidi"/>
          <w:i/>
          <w:iCs/>
        </w:rPr>
        <w:t>i-Czernowitz</w:t>
      </w:r>
      <w:r w:rsidR="00D074A8">
        <w:rPr>
          <w:rFonts w:asciiTheme="minorBidi" w:hAnsiTheme="minorBidi"/>
        </w:rPr>
        <w:t>”</w:t>
      </w:r>
      <w:r w:rsidRPr="007E459B">
        <w:rPr>
          <w:rFonts w:asciiTheme="minorBidi" w:hAnsiTheme="minorBidi"/>
        </w:rPr>
        <w:t xml:space="preserve"> </w:t>
      </w:r>
      <w:r w:rsidR="00D074A8">
        <w:rPr>
          <w:rFonts w:asciiTheme="minorBidi" w:hAnsiTheme="minorBidi"/>
        </w:rPr>
        <w:t>(</w:t>
      </w:r>
      <w:r w:rsidRPr="007E459B">
        <w:rPr>
          <w:rFonts w:asciiTheme="minorBidi" w:hAnsiTheme="minorBidi"/>
        </w:rPr>
        <w:t>Los Angeles</w:t>
      </w:r>
      <w:r w:rsidR="00D074A8">
        <w:rPr>
          <w:rFonts w:asciiTheme="minorBidi" w:hAnsiTheme="minorBidi"/>
        </w:rPr>
        <w:t>,</w:t>
      </w:r>
      <w:r w:rsidRPr="007E459B">
        <w:rPr>
          <w:rFonts w:asciiTheme="minorBidi" w:hAnsiTheme="minorBidi"/>
        </w:rPr>
        <w:t xml:space="preserve"> 2006</w:t>
      </w:r>
      <w:r w:rsidR="00D074A8">
        <w:rPr>
          <w:rFonts w:asciiTheme="minorBidi" w:hAnsiTheme="minorBidi"/>
        </w:rPr>
        <w:t>)</w:t>
      </w:r>
      <w:r w:rsidRPr="007E459B">
        <w:rPr>
          <w:rFonts w:asciiTheme="minorBidi" w:hAnsiTheme="minorBidi"/>
        </w:rPr>
        <w:t>, pp. 155-160.</w:t>
      </w:r>
    </w:p>
  </w:footnote>
  <w:footnote w:id="8">
    <w:p w:rsidR="00BC73CF" w:rsidRPr="007E459B" w:rsidRDefault="00BC73CF" w:rsidP="00F738E3">
      <w:pPr>
        <w:pStyle w:val="FootnoteText"/>
        <w:jc w:val="both"/>
        <w:rPr>
          <w:rFonts w:asciiTheme="minorBidi" w:hAnsiTheme="minorBidi"/>
        </w:rPr>
      </w:pPr>
      <w:r w:rsidRPr="007E459B">
        <w:rPr>
          <w:rStyle w:val="FootnoteReference"/>
          <w:rFonts w:asciiTheme="minorBidi" w:hAnsiTheme="minorBidi"/>
        </w:rPr>
        <w:footnoteRef/>
      </w:r>
      <w:r w:rsidRPr="007E459B">
        <w:rPr>
          <w:rFonts w:asciiTheme="minorBidi" w:hAnsiTheme="minorBidi"/>
        </w:rPr>
        <w:t xml:space="preserve"> </w:t>
      </w:r>
      <w:r w:rsidR="00D074A8">
        <w:rPr>
          <w:rFonts w:asciiTheme="minorBidi" w:hAnsiTheme="minorBidi"/>
          <w:i/>
          <w:iCs/>
        </w:rPr>
        <w:t>Derekh H</w:t>
      </w:r>
      <w:r w:rsidRPr="00D074A8">
        <w:rPr>
          <w:rFonts w:asciiTheme="minorBidi" w:hAnsiTheme="minorBidi"/>
          <w:i/>
          <w:iCs/>
        </w:rPr>
        <w:t>a-Melekh</w:t>
      </w:r>
      <w:r w:rsidRPr="007E459B">
        <w:rPr>
          <w:rFonts w:asciiTheme="minorBidi" w:hAnsiTheme="minorBidi"/>
        </w:rPr>
        <w:t>, p. 109</w:t>
      </w:r>
      <w:r w:rsidR="00D074A8">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60"/>
    <w:rsid w:val="00096635"/>
    <w:rsid w:val="00354F28"/>
    <w:rsid w:val="003C3AE5"/>
    <w:rsid w:val="004201EA"/>
    <w:rsid w:val="00422CBE"/>
    <w:rsid w:val="00605BE8"/>
    <w:rsid w:val="007C3760"/>
    <w:rsid w:val="007E459B"/>
    <w:rsid w:val="008B3AEE"/>
    <w:rsid w:val="009C731F"/>
    <w:rsid w:val="00A05D80"/>
    <w:rsid w:val="00BC73CF"/>
    <w:rsid w:val="00D074A8"/>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7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3CF"/>
    <w:rPr>
      <w:sz w:val="20"/>
      <w:szCs w:val="20"/>
    </w:rPr>
  </w:style>
  <w:style w:type="character" w:styleId="FootnoteReference">
    <w:name w:val="footnote reference"/>
    <w:basedOn w:val="DefaultParagraphFont"/>
    <w:uiPriority w:val="99"/>
    <w:semiHidden/>
    <w:unhideWhenUsed/>
    <w:rsid w:val="00BC73CF"/>
    <w:rPr>
      <w:vertAlign w:val="superscript"/>
    </w:rPr>
  </w:style>
  <w:style w:type="paragraph" w:styleId="EndnoteText">
    <w:name w:val="endnote text"/>
    <w:basedOn w:val="Normal"/>
    <w:link w:val="EndnoteTextChar"/>
    <w:semiHidden/>
    <w:rsid w:val="00BC73CF"/>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BC73CF"/>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7E45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59B"/>
  </w:style>
  <w:style w:type="paragraph" w:styleId="Footer">
    <w:name w:val="footer"/>
    <w:basedOn w:val="Normal"/>
    <w:link w:val="FooterChar"/>
    <w:uiPriority w:val="99"/>
    <w:unhideWhenUsed/>
    <w:rsid w:val="007E45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7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3CF"/>
    <w:rPr>
      <w:sz w:val="20"/>
      <w:szCs w:val="20"/>
    </w:rPr>
  </w:style>
  <w:style w:type="character" w:styleId="FootnoteReference">
    <w:name w:val="footnote reference"/>
    <w:basedOn w:val="DefaultParagraphFont"/>
    <w:uiPriority w:val="99"/>
    <w:semiHidden/>
    <w:unhideWhenUsed/>
    <w:rsid w:val="00BC73CF"/>
    <w:rPr>
      <w:vertAlign w:val="superscript"/>
    </w:rPr>
  </w:style>
  <w:style w:type="paragraph" w:styleId="EndnoteText">
    <w:name w:val="endnote text"/>
    <w:basedOn w:val="Normal"/>
    <w:link w:val="EndnoteTextChar"/>
    <w:semiHidden/>
    <w:rsid w:val="00BC73CF"/>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BC73CF"/>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7E45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59B"/>
  </w:style>
  <w:style w:type="paragraph" w:styleId="Footer">
    <w:name w:val="footer"/>
    <w:basedOn w:val="Normal"/>
    <w:link w:val="FooterChar"/>
    <w:uiPriority w:val="99"/>
    <w:unhideWhenUsed/>
    <w:rsid w:val="007E45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BCB6-2F12-45D0-8484-07B5C9E7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2019-12-15T09:31:00Z</dcterms:created>
  <dcterms:modified xsi:type="dcterms:W3CDTF">2019-12-15T09:31:00Z</dcterms:modified>
</cp:coreProperties>
</file>