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0F265DEA" w:rsidR="00E84C14" w:rsidRDefault="00621C68" w:rsidP="00984E52">
      <w:pPr>
        <w:pStyle w:val="a8"/>
        <w:rPr>
          <w:rtl/>
        </w:rPr>
      </w:pPr>
      <w:bookmarkStart w:id="0" w:name="_GoBack"/>
      <w:bookmarkEnd w:id="0"/>
      <w:r>
        <w:rPr>
          <w:rFonts w:hint="cs"/>
          <w:rtl/>
        </w:rPr>
        <w:t xml:space="preserve">פרופ' </w:t>
      </w:r>
      <w:r w:rsidR="00BC5418">
        <w:rPr>
          <w:rFonts w:hint="cs"/>
          <w:rtl/>
        </w:rPr>
        <w:t>יונתן גרוסמן</w:t>
      </w:r>
    </w:p>
    <w:p w14:paraId="41D6E121" w14:textId="774FD3A8" w:rsidR="00437A07" w:rsidRDefault="006D5CC5" w:rsidP="006D5CC5">
      <w:pPr>
        <w:pStyle w:val="1"/>
        <w:rPr>
          <w:rtl/>
        </w:rPr>
      </w:pPr>
      <w:r>
        <w:rPr>
          <w:rFonts w:hint="cs"/>
          <w:rtl/>
        </w:rPr>
        <w:t>46</w:t>
      </w:r>
      <w:r w:rsidR="00984E52">
        <w:rPr>
          <w:rtl/>
        </w:rPr>
        <w:t xml:space="preserve"> </w:t>
      </w:r>
      <w:r w:rsidRPr="006D5CC5">
        <w:rPr>
          <w:rtl/>
        </w:rPr>
        <w:t>תורת המנחה – המשך</w:t>
      </w:r>
    </w:p>
    <w:p w14:paraId="4C77BF67" w14:textId="77777777" w:rsidR="006D5CC5" w:rsidRDefault="006D5CC5" w:rsidP="006D5CC5">
      <w:pPr>
        <w:rPr>
          <w:rtl/>
        </w:rPr>
      </w:pPr>
      <w:bookmarkStart w:id="1" w:name="_Toc478423294"/>
    </w:p>
    <w:bookmarkEnd w:id="1"/>
    <w:p w14:paraId="189DEC43" w14:textId="77777777" w:rsidR="006D5CC5" w:rsidRPr="00857158" w:rsidRDefault="006D5CC5" w:rsidP="006D5CC5">
      <w:pPr>
        <w:pStyle w:val="2"/>
        <w:rPr>
          <w:rFonts w:ascii="David" w:hAnsi="David" w:cs="David"/>
          <w:rtl/>
        </w:rPr>
      </w:pPr>
      <w:r w:rsidRPr="00857158">
        <w:rPr>
          <w:rFonts w:hint="cs"/>
          <w:rtl/>
        </w:rPr>
        <w:t xml:space="preserve">מנחת </w:t>
      </w:r>
      <w:r>
        <w:rPr>
          <w:rFonts w:hint="cs"/>
          <w:rtl/>
        </w:rPr>
        <w:t>סולת?</w:t>
      </w:r>
    </w:p>
    <w:p w14:paraId="7D7D9516" w14:textId="60B10B58" w:rsidR="006D5CC5" w:rsidRDefault="006D5CC5" w:rsidP="0034368D">
      <w:pPr>
        <w:rPr>
          <w:rFonts w:ascii="David" w:hAnsi="David"/>
          <w:rtl/>
        </w:rPr>
      </w:pPr>
      <w:r>
        <w:rPr>
          <w:rFonts w:ascii="David" w:hAnsi="David" w:hint="cs"/>
          <w:rtl/>
        </w:rPr>
        <w:t xml:space="preserve">הדבר הראשון הבולט בפרשיית המנחה הוא לא מה שמתרחש בה אלא מה שלא מתרחש בה: אין כל זכר לחלוקה שראינו בפרשת ויקרא בין מנחת סולת למנחות המעובדות. </w:t>
      </w:r>
      <w:r w:rsidR="00B64141">
        <w:rPr>
          <w:rFonts w:ascii="David" w:hAnsi="David" w:hint="cs"/>
          <w:rtl/>
        </w:rPr>
        <w:t>ב</w:t>
      </w:r>
      <w:r>
        <w:rPr>
          <w:rFonts w:ascii="David" w:hAnsi="David" w:hint="cs"/>
          <w:rtl/>
        </w:rPr>
        <w:t>קריאה פשוטה</w:t>
      </w:r>
      <w:r w:rsidR="00B64141">
        <w:rPr>
          <w:rFonts w:ascii="David" w:hAnsi="David" w:hint="cs"/>
          <w:rtl/>
        </w:rPr>
        <w:t>,</w:t>
      </w:r>
      <w:r>
        <w:rPr>
          <w:rFonts w:ascii="David" w:hAnsi="David" w:hint="cs"/>
          <w:rtl/>
        </w:rPr>
        <w:t xml:space="preserve"> </w:t>
      </w:r>
      <w:r w:rsidR="00B64141">
        <w:rPr>
          <w:rFonts w:ascii="David" w:hAnsi="David" w:hint="cs"/>
          <w:rtl/>
        </w:rPr>
        <w:t xml:space="preserve">אף </w:t>
      </w:r>
      <w:r>
        <w:rPr>
          <w:rFonts w:ascii="David" w:hAnsi="David" w:hint="cs"/>
          <w:rtl/>
        </w:rPr>
        <w:t>שהדבר לא נזכר בפירוש, ההתייחסות כאן היא רק למנחת הסולת. דבר זה עולה מהניסוח: "</w:t>
      </w:r>
      <w:r w:rsidRPr="00870253">
        <w:rPr>
          <w:rFonts w:ascii="David" w:hAnsi="David" w:hint="cs"/>
          <w:rtl/>
        </w:rPr>
        <w:t>וְהֵרִים</w:t>
      </w:r>
      <w:r w:rsidRPr="00870253">
        <w:rPr>
          <w:rFonts w:ascii="David" w:hAnsi="David"/>
          <w:rtl/>
        </w:rPr>
        <w:t xml:space="preserve"> </w:t>
      </w:r>
      <w:r w:rsidRPr="00870253">
        <w:rPr>
          <w:rFonts w:ascii="David" w:hAnsi="David" w:hint="cs"/>
          <w:rtl/>
        </w:rPr>
        <w:t>מִמֶּנּוּ</w:t>
      </w:r>
      <w:r w:rsidRPr="00870253">
        <w:rPr>
          <w:rFonts w:ascii="David" w:hAnsi="David"/>
          <w:rtl/>
        </w:rPr>
        <w:t xml:space="preserve"> </w:t>
      </w:r>
      <w:r w:rsidRPr="00870253">
        <w:rPr>
          <w:rFonts w:ascii="David" w:hAnsi="David" w:hint="cs"/>
          <w:rtl/>
        </w:rPr>
        <w:t>בְּקֻמְצוֹ</w:t>
      </w:r>
      <w:r w:rsidRPr="00870253">
        <w:rPr>
          <w:rFonts w:ascii="David" w:hAnsi="David"/>
          <w:rtl/>
        </w:rPr>
        <w:t xml:space="preserve"> </w:t>
      </w:r>
      <w:proofErr w:type="spellStart"/>
      <w:r w:rsidRPr="00870253">
        <w:rPr>
          <w:rFonts w:ascii="David" w:hAnsi="David" w:hint="cs"/>
          <w:rtl/>
        </w:rPr>
        <w:t>מִסֹּלֶת</w:t>
      </w:r>
      <w:proofErr w:type="spellEnd"/>
      <w:r w:rsidRPr="00870253">
        <w:rPr>
          <w:rFonts w:ascii="David" w:hAnsi="David"/>
          <w:rtl/>
        </w:rPr>
        <w:t xml:space="preserve"> </w:t>
      </w:r>
      <w:r w:rsidRPr="00870253">
        <w:rPr>
          <w:rFonts w:ascii="David" w:hAnsi="David" w:hint="cs"/>
          <w:rtl/>
        </w:rPr>
        <w:t>הַמִּנְחָה</w:t>
      </w:r>
      <w:r w:rsidRPr="00870253">
        <w:rPr>
          <w:rFonts w:ascii="David" w:hAnsi="David"/>
          <w:rtl/>
        </w:rPr>
        <w:t xml:space="preserve"> </w:t>
      </w:r>
      <w:r w:rsidRPr="00870253">
        <w:rPr>
          <w:rFonts w:ascii="David" w:hAnsi="David" w:hint="cs"/>
          <w:rtl/>
        </w:rPr>
        <w:t>וּמִשַּׁמְנָהּ</w:t>
      </w:r>
      <w:r>
        <w:rPr>
          <w:rFonts w:ascii="David" w:hAnsi="David" w:hint="cs"/>
          <w:rtl/>
        </w:rPr>
        <w:t xml:space="preserve">", מתאים למנחת הסולת שממנה "קומצים", ולא מתאים למנחות המעובדות שקשה "לקמוץ" מהן מאחר שאינן בצק, ואכן, הפועל 'לקמוץ' נזכר בפרק ב' רק ביחס למנחת הסולת. על כך יש להוסיף </w:t>
      </w:r>
      <w:r>
        <w:rPr>
          <w:rFonts w:ascii="David" w:hAnsi="David"/>
          <w:rtl/>
        </w:rPr>
        <w:t>–</w:t>
      </w:r>
      <w:r>
        <w:rPr>
          <w:rFonts w:ascii="David" w:hAnsi="David" w:hint="cs"/>
          <w:rtl/>
        </w:rPr>
        <w:t xml:space="preserve"> כפי שהעיר הרב מאיר שפיגלמן </w:t>
      </w:r>
      <w:r>
        <w:rPr>
          <w:rFonts w:ascii="David" w:hAnsi="David"/>
          <w:rtl/>
        </w:rPr>
        <w:t>–</w:t>
      </w:r>
      <w:r>
        <w:rPr>
          <w:rFonts w:ascii="David" w:hAnsi="David" w:hint="cs"/>
          <w:rtl/>
        </w:rPr>
        <w:t xml:space="preserve"> שהציווי לאכול את הנותרת "מצה" ושאין לאוכלה חמץ </w:t>
      </w:r>
      <w:r w:rsidRPr="006D5CC5">
        <w:rPr>
          <w:rFonts w:ascii="David" w:hAnsi="David" w:hint="cs"/>
          <w:sz w:val="20"/>
          <w:szCs w:val="20"/>
          <w:rtl/>
        </w:rPr>
        <w:t>(ו', ט)</w:t>
      </w:r>
      <w:r>
        <w:rPr>
          <w:rFonts w:ascii="David" w:hAnsi="David" w:hint="cs"/>
          <w:rtl/>
        </w:rPr>
        <w:t xml:space="preserve"> מניח שביד הכ</w:t>
      </w:r>
      <w:r w:rsidR="004756AE">
        <w:rPr>
          <w:rFonts w:ascii="David" w:hAnsi="David" w:hint="cs"/>
          <w:rtl/>
        </w:rPr>
        <w:t>ו</w:t>
      </w:r>
      <w:r>
        <w:rPr>
          <w:rFonts w:ascii="David" w:hAnsi="David" w:hint="cs"/>
          <w:rtl/>
        </w:rPr>
        <w:t>הן סולת והוא יכול לאפות אותה כך או אחרת. במנחות המעובדות, המנחה אפויה כבר כמצה עוד לפני ההקרבה.</w:t>
      </w:r>
      <w:r>
        <w:rPr>
          <w:rStyle w:val="a5"/>
          <w:rFonts w:ascii="David" w:eastAsia="Calibri" w:hAnsi="David"/>
          <w:sz w:val="24"/>
          <w:rtl/>
        </w:rPr>
        <w:footnoteReference w:id="1"/>
      </w:r>
      <w:r>
        <w:rPr>
          <w:rFonts w:ascii="David" w:hAnsi="David" w:hint="cs"/>
          <w:rtl/>
        </w:rPr>
        <w:t xml:space="preserve"> יתר על כן, הניסוח כולו מזכיר מאד את ניסוח מנחת הסולת בפרק ב':</w:t>
      </w:r>
    </w:p>
    <w:tbl>
      <w:tblPr>
        <w:tblStyle w:val="afd"/>
        <w:bidiVisual/>
        <w:tblW w:w="0" w:type="auto"/>
        <w:tblLook w:val="04A0" w:firstRow="1" w:lastRow="0" w:firstColumn="1" w:lastColumn="0" w:noHBand="0" w:noVBand="1"/>
      </w:tblPr>
      <w:tblGrid>
        <w:gridCol w:w="2305"/>
        <w:gridCol w:w="2305"/>
      </w:tblGrid>
      <w:tr w:rsidR="006D5CC5" w14:paraId="3496AE3B" w14:textId="77777777" w:rsidTr="003472E0">
        <w:tc>
          <w:tcPr>
            <w:tcW w:w="4148" w:type="dxa"/>
          </w:tcPr>
          <w:p w14:paraId="55CD6986" w14:textId="77777777" w:rsidR="006D5CC5" w:rsidRDefault="006D5CC5" w:rsidP="006D5CC5">
            <w:pPr>
              <w:rPr>
                <w:rFonts w:ascii="David" w:hAnsi="David"/>
                <w:rtl/>
              </w:rPr>
            </w:pPr>
            <w:r>
              <w:rPr>
                <w:rFonts w:ascii="David" w:hAnsi="David" w:hint="cs"/>
                <w:rtl/>
              </w:rPr>
              <w:t>תורת המנחה (ו', ז-ט)</w:t>
            </w:r>
          </w:p>
        </w:tc>
        <w:tc>
          <w:tcPr>
            <w:tcW w:w="4148" w:type="dxa"/>
          </w:tcPr>
          <w:p w14:paraId="44560F53" w14:textId="77777777" w:rsidR="006D5CC5" w:rsidRDefault="006D5CC5" w:rsidP="006D5CC5">
            <w:pPr>
              <w:rPr>
                <w:rFonts w:ascii="David" w:hAnsi="David"/>
                <w:rtl/>
              </w:rPr>
            </w:pPr>
            <w:r>
              <w:rPr>
                <w:rFonts w:ascii="David" w:hAnsi="David" w:hint="cs"/>
                <w:rtl/>
              </w:rPr>
              <w:t>מנחת הסולת (ב', ב-ג)</w:t>
            </w:r>
          </w:p>
        </w:tc>
      </w:tr>
      <w:tr w:rsidR="006D5CC5" w14:paraId="60E82B29" w14:textId="77777777" w:rsidTr="003472E0">
        <w:tc>
          <w:tcPr>
            <w:tcW w:w="4148" w:type="dxa"/>
          </w:tcPr>
          <w:p w14:paraId="13A6E76D" w14:textId="77777777" w:rsidR="006D5CC5" w:rsidRDefault="006D5CC5" w:rsidP="006D5CC5">
            <w:pPr>
              <w:rPr>
                <w:rFonts w:ascii="David" w:hAnsi="David"/>
                <w:rtl/>
              </w:rPr>
            </w:pPr>
            <w:r>
              <w:rPr>
                <w:rFonts w:ascii="David" w:hAnsi="David" w:hint="cs"/>
                <w:rtl/>
              </w:rPr>
              <w:t>"</w:t>
            </w:r>
            <w:r w:rsidRPr="00870253">
              <w:rPr>
                <w:rFonts w:ascii="David" w:hAnsi="David" w:hint="cs"/>
                <w:rtl/>
              </w:rPr>
              <w:t>וְהֵרִים</w:t>
            </w:r>
            <w:r w:rsidRPr="00870253">
              <w:rPr>
                <w:rFonts w:ascii="David" w:hAnsi="David"/>
                <w:rtl/>
              </w:rPr>
              <w:t xml:space="preserve"> </w:t>
            </w:r>
            <w:r w:rsidRPr="00870253">
              <w:rPr>
                <w:rFonts w:ascii="David" w:hAnsi="David" w:hint="cs"/>
                <w:rtl/>
              </w:rPr>
              <w:t>מִמֶּנּוּ</w:t>
            </w:r>
            <w:r w:rsidRPr="00870253">
              <w:rPr>
                <w:rFonts w:ascii="David" w:hAnsi="David"/>
                <w:rtl/>
              </w:rPr>
              <w:t xml:space="preserve"> </w:t>
            </w:r>
            <w:r w:rsidRPr="00870253">
              <w:rPr>
                <w:rFonts w:ascii="David" w:hAnsi="David" w:hint="cs"/>
                <w:rtl/>
              </w:rPr>
              <w:t>בְּקֻמְצוֹ</w:t>
            </w:r>
            <w:r w:rsidRPr="00870253">
              <w:rPr>
                <w:rFonts w:ascii="David" w:hAnsi="David"/>
                <w:rtl/>
              </w:rPr>
              <w:t xml:space="preserve"> </w:t>
            </w:r>
          </w:p>
          <w:p w14:paraId="0508F9D9" w14:textId="77777777" w:rsidR="006D5CC5" w:rsidRDefault="006D5CC5" w:rsidP="006D5CC5">
            <w:pPr>
              <w:rPr>
                <w:rFonts w:ascii="David" w:hAnsi="David"/>
                <w:rtl/>
              </w:rPr>
            </w:pPr>
            <w:proofErr w:type="spellStart"/>
            <w:r w:rsidRPr="00870253">
              <w:rPr>
                <w:rFonts w:ascii="David" w:hAnsi="David" w:hint="cs"/>
                <w:rtl/>
              </w:rPr>
              <w:t>מִסֹּלֶת</w:t>
            </w:r>
            <w:proofErr w:type="spellEnd"/>
            <w:r w:rsidRPr="00870253">
              <w:rPr>
                <w:rFonts w:ascii="David" w:hAnsi="David"/>
                <w:rtl/>
              </w:rPr>
              <w:t xml:space="preserve"> </w:t>
            </w:r>
            <w:r w:rsidRPr="00870253">
              <w:rPr>
                <w:rFonts w:ascii="David" w:hAnsi="David" w:hint="cs"/>
                <w:rtl/>
              </w:rPr>
              <w:t>הַמִּנְחָה</w:t>
            </w:r>
            <w:r w:rsidRPr="00870253">
              <w:rPr>
                <w:rFonts w:ascii="David" w:hAnsi="David"/>
                <w:rtl/>
              </w:rPr>
              <w:t xml:space="preserve"> </w:t>
            </w:r>
            <w:r w:rsidRPr="00870253">
              <w:rPr>
                <w:rFonts w:ascii="David" w:hAnsi="David" w:hint="cs"/>
                <w:rtl/>
              </w:rPr>
              <w:t>וּמִשַּׁמְנָהּ</w:t>
            </w:r>
            <w:r w:rsidRPr="00870253">
              <w:rPr>
                <w:rFonts w:ascii="David" w:hAnsi="David"/>
                <w:rtl/>
              </w:rPr>
              <w:t xml:space="preserve"> </w:t>
            </w:r>
          </w:p>
          <w:p w14:paraId="4465A49E" w14:textId="77777777" w:rsidR="006D5CC5" w:rsidRDefault="006D5CC5" w:rsidP="006D5CC5">
            <w:pPr>
              <w:rPr>
                <w:rFonts w:ascii="David" w:hAnsi="David"/>
                <w:rtl/>
              </w:rPr>
            </w:pPr>
            <w:r w:rsidRPr="00870253">
              <w:rPr>
                <w:rFonts w:ascii="David" w:hAnsi="David" w:hint="cs"/>
                <w:rtl/>
              </w:rPr>
              <w:t>וְאֵת</w:t>
            </w:r>
            <w:r w:rsidRPr="00870253">
              <w:rPr>
                <w:rFonts w:ascii="David" w:hAnsi="David"/>
                <w:rtl/>
              </w:rPr>
              <w:t xml:space="preserve"> </w:t>
            </w:r>
            <w:r w:rsidRPr="00870253">
              <w:rPr>
                <w:rFonts w:ascii="David" w:hAnsi="David" w:hint="cs"/>
                <w:rtl/>
              </w:rPr>
              <w:t>כָּל</w:t>
            </w:r>
            <w:r w:rsidRPr="00870253">
              <w:rPr>
                <w:rFonts w:ascii="David" w:hAnsi="David"/>
                <w:rtl/>
              </w:rPr>
              <w:t xml:space="preserve"> </w:t>
            </w:r>
            <w:r w:rsidRPr="00870253">
              <w:rPr>
                <w:rFonts w:ascii="David" w:hAnsi="David" w:hint="cs"/>
                <w:rtl/>
              </w:rPr>
              <w:t>הַלְּבֹנָה</w:t>
            </w:r>
            <w:r w:rsidRPr="00870253">
              <w:rPr>
                <w:rFonts w:ascii="David" w:hAnsi="David"/>
                <w:rtl/>
              </w:rPr>
              <w:t xml:space="preserve"> </w:t>
            </w:r>
            <w:r w:rsidRPr="00870253">
              <w:rPr>
                <w:rFonts w:ascii="David" w:hAnsi="David" w:hint="cs"/>
                <w:rtl/>
              </w:rPr>
              <w:t>אֲשֶׁר</w:t>
            </w:r>
            <w:r w:rsidRPr="00870253">
              <w:rPr>
                <w:rFonts w:ascii="David" w:hAnsi="David"/>
                <w:rtl/>
              </w:rPr>
              <w:t xml:space="preserve"> </w:t>
            </w:r>
            <w:r w:rsidRPr="00870253">
              <w:rPr>
                <w:rFonts w:ascii="David" w:hAnsi="David" w:hint="cs"/>
                <w:rtl/>
              </w:rPr>
              <w:t>עַל</w:t>
            </w:r>
            <w:r w:rsidRPr="00870253">
              <w:rPr>
                <w:rFonts w:ascii="David" w:hAnsi="David"/>
                <w:rtl/>
              </w:rPr>
              <w:t xml:space="preserve"> </w:t>
            </w:r>
            <w:r w:rsidRPr="00870253">
              <w:rPr>
                <w:rFonts w:ascii="David" w:hAnsi="David" w:hint="cs"/>
                <w:rtl/>
              </w:rPr>
              <w:t>הַמִּנְחָה</w:t>
            </w:r>
          </w:p>
          <w:p w14:paraId="0A691060" w14:textId="77777777" w:rsidR="006D5CC5" w:rsidRDefault="006D5CC5" w:rsidP="006D5CC5">
            <w:pPr>
              <w:rPr>
                <w:rFonts w:ascii="David" w:hAnsi="David"/>
                <w:rtl/>
              </w:rPr>
            </w:pPr>
            <w:r w:rsidRPr="00870253">
              <w:rPr>
                <w:rFonts w:ascii="David" w:hAnsi="David" w:hint="cs"/>
                <w:rtl/>
              </w:rPr>
              <w:t>וְהִקְטִיר</w:t>
            </w:r>
            <w:r w:rsidRPr="00870253">
              <w:rPr>
                <w:rFonts w:ascii="David" w:hAnsi="David"/>
                <w:rtl/>
              </w:rPr>
              <w:t xml:space="preserve"> </w:t>
            </w:r>
            <w:r w:rsidRPr="00870253">
              <w:rPr>
                <w:rFonts w:ascii="David" w:hAnsi="David" w:hint="cs"/>
                <w:rtl/>
              </w:rPr>
              <w:t>הַמִּזְבֵּחַ</w:t>
            </w:r>
            <w:r w:rsidRPr="00870253">
              <w:rPr>
                <w:rFonts w:ascii="David" w:hAnsi="David"/>
                <w:rtl/>
              </w:rPr>
              <w:t xml:space="preserve"> </w:t>
            </w:r>
          </w:p>
          <w:p w14:paraId="7BA5F795" w14:textId="77777777" w:rsidR="006D5CC5" w:rsidRDefault="006D5CC5" w:rsidP="006D5CC5">
            <w:pPr>
              <w:rPr>
                <w:rFonts w:ascii="David" w:hAnsi="David"/>
                <w:rtl/>
              </w:rPr>
            </w:pPr>
            <w:r w:rsidRPr="00870253">
              <w:rPr>
                <w:rFonts w:ascii="David" w:hAnsi="David" w:hint="cs"/>
                <w:rtl/>
              </w:rPr>
              <w:t>רֵיחַ</w:t>
            </w:r>
            <w:r w:rsidRPr="00870253">
              <w:rPr>
                <w:rFonts w:ascii="David" w:hAnsi="David"/>
                <w:rtl/>
              </w:rPr>
              <w:t xml:space="preserve"> </w:t>
            </w:r>
            <w:proofErr w:type="spellStart"/>
            <w:r w:rsidRPr="00870253">
              <w:rPr>
                <w:rFonts w:ascii="David" w:hAnsi="David" w:hint="cs"/>
                <w:rtl/>
              </w:rPr>
              <w:t>נִיחֹח</w:t>
            </w:r>
            <w:proofErr w:type="spellEnd"/>
            <w:r w:rsidRPr="00870253">
              <w:rPr>
                <w:rFonts w:ascii="David" w:hAnsi="David" w:hint="cs"/>
                <w:rtl/>
              </w:rPr>
              <w:t>ַ</w:t>
            </w:r>
            <w:r w:rsidRPr="00870253">
              <w:rPr>
                <w:rFonts w:ascii="David" w:hAnsi="David"/>
                <w:rtl/>
              </w:rPr>
              <w:t xml:space="preserve"> </w:t>
            </w:r>
            <w:r w:rsidRPr="00870253">
              <w:rPr>
                <w:rFonts w:ascii="David" w:hAnsi="David" w:hint="cs"/>
                <w:rtl/>
              </w:rPr>
              <w:t>אַזְכָּרָתָהּ</w:t>
            </w:r>
            <w:r w:rsidRPr="00870253">
              <w:rPr>
                <w:rFonts w:ascii="David" w:hAnsi="David"/>
                <w:rtl/>
              </w:rPr>
              <w:t xml:space="preserve"> </w:t>
            </w:r>
            <w:r w:rsidRPr="00870253">
              <w:rPr>
                <w:rFonts w:ascii="David" w:hAnsi="David" w:hint="cs"/>
                <w:rtl/>
              </w:rPr>
              <w:t>לַ</w:t>
            </w:r>
            <w:r>
              <w:rPr>
                <w:rFonts w:ascii="David" w:hAnsi="David" w:hint="cs"/>
                <w:rtl/>
              </w:rPr>
              <w:t xml:space="preserve">ה'. </w:t>
            </w:r>
          </w:p>
          <w:p w14:paraId="2917FEA0" w14:textId="77777777" w:rsidR="006D5CC5" w:rsidRDefault="006D5CC5" w:rsidP="006D5CC5">
            <w:pPr>
              <w:rPr>
                <w:rFonts w:ascii="David" w:hAnsi="David"/>
                <w:rtl/>
              </w:rPr>
            </w:pPr>
            <w:r w:rsidRPr="00870253">
              <w:rPr>
                <w:rFonts w:ascii="David" w:hAnsi="David" w:hint="cs"/>
                <w:rtl/>
              </w:rPr>
              <w:t>וְהַנּוֹתֶרֶת</w:t>
            </w:r>
            <w:r w:rsidRPr="00870253">
              <w:rPr>
                <w:rFonts w:ascii="David" w:hAnsi="David"/>
                <w:rtl/>
              </w:rPr>
              <w:t xml:space="preserve"> </w:t>
            </w:r>
            <w:r w:rsidRPr="00870253">
              <w:rPr>
                <w:rFonts w:ascii="David" w:hAnsi="David" w:hint="cs"/>
                <w:rtl/>
              </w:rPr>
              <w:t>מִמֶּנָּה</w:t>
            </w:r>
            <w:r w:rsidRPr="00870253">
              <w:rPr>
                <w:rFonts w:ascii="David" w:hAnsi="David"/>
                <w:rtl/>
              </w:rPr>
              <w:t xml:space="preserve"> </w:t>
            </w:r>
            <w:r w:rsidRPr="00870253">
              <w:rPr>
                <w:rFonts w:ascii="David" w:hAnsi="David" w:hint="cs"/>
                <w:rtl/>
              </w:rPr>
              <w:t>יֹאכְלוּ</w:t>
            </w:r>
            <w:r w:rsidRPr="00870253">
              <w:rPr>
                <w:rFonts w:ascii="David" w:hAnsi="David"/>
                <w:rtl/>
              </w:rPr>
              <w:t xml:space="preserve"> </w:t>
            </w:r>
            <w:r w:rsidRPr="00870253">
              <w:rPr>
                <w:rFonts w:ascii="David" w:hAnsi="David" w:hint="cs"/>
                <w:rtl/>
              </w:rPr>
              <w:t>אַהֲרֹן</w:t>
            </w:r>
            <w:r w:rsidRPr="00870253">
              <w:rPr>
                <w:rFonts w:ascii="David" w:hAnsi="David"/>
                <w:rtl/>
              </w:rPr>
              <w:t xml:space="preserve"> </w:t>
            </w:r>
            <w:r w:rsidRPr="00870253">
              <w:rPr>
                <w:rFonts w:ascii="David" w:hAnsi="David" w:hint="cs"/>
                <w:rtl/>
              </w:rPr>
              <w:t>וּבָנָיו</w:t>
            </w:r>
            <w:r>
              <w:rPr>
                <w:rFonts w:ascii="David" w:hAnsi="David" w:hint="cs"/>
                <w:rtl/>
              </w:rPr>
              <w:t>...</w:t>
            </w:r>
          </w:p>
          <w:p w14:paraId="188FFE65" w14:textId="77777777" w:rsidR="006D5CC5" w:rsidRDefault="006D5CC5" w:rsidP="006D5CC5">
            <w:pPr>
              <w:rPr>
                <w:rFonts w:ascii="David" w:hAnsi="David"/>
                <w:rtl/>
              </w:rPr>
            </w:pPr>
            <w:r w:rsidRPr="00870253">
              <w:rPr>
                <w:rFonts w:ascii="David" w:hAnsi="David" w:hint="cs"/>
                <w:rtl/>
              </w:rPr>
              <w:t>חֶלְקָם</w:t>
            </w:r>
            <w:r w:rsidRPr="00870253">
              <w:rPr>
                <w:rFonts w:ascii="David" w:hAnsi="David"/>
                <w:rtl/>
              </w:rPr>
              <w:t xml:space="preserve"> </w:t>
            </w:r>
            <w:r w:rsidRPr="00870253">
              <w:rPr>
                <w:rFonts w:ascii="David" w:hAnsi="David" w:hint="cs"/>
                <w:rtl/>
              </w:rPr>
              <w:t>נָתַתִּי</w:t>
            </w:r>
            <w:r w:rsidRPr="00870253">
              <w:rPr>
                <w:rFonts w:ascii="David" w:hAnsi="David"/>
                <w:rtl/>
              </w:rPr>
              <w:t xml:space="preserve"> </w:t>
            </w:r>
            <w:r w:rsidRPr="00870253">
              <w:rPr>
                <w:rFonts w:ascii="David" w:hAnsi="David" w:hint="cs"/>
                <w:rtl/>
              </w:rPr>
              <w:t>אֹתָהּ</w:t>
            </w:r>
            <w:r w:rsidRPr="00870253">
              <w:rPr>
                <w:rFonts w:ascii="David" w:hAnsi="David"/>
                <w:rtl/>
              </w:rPr>
              <w:t xml:space="preserve"> </w:t>
            </w:r>
            <w:r w:rsidRPr="00870253">
              <w:rPr>
                <w:rFonts w:ascii="David" w:hAnsi="David" w:hint="cs"/>
                <w:rtl/>
              </w:rPr>
              <w:t>מֵאִשָּׁי</w:t>
            </w:r>
            <w:r w:rsidRPr="00870253">
              <w:rPr>
                <w:rFonts w:ascii="David" w:hAnsi="David"/>
                <w:rtl/>
              </w:rPr>
              <w:t xml:space="preserve"> </w:t>
            </w:r>
            <w:r w:rsidRPr="00870253">
              <w:rPr>
                <w:rFonts w:ascii="David" w:hAnsi="David" w:hint="cs"/>
                <w:rtl/>
              </w:rPr>
              <w:t>קֹדֶשׁ</w:t>
            </w:r>
            <w:r w:rsidRPr="00870253">
              <w:rPr>
                <w:rFonts w:ascii="David" w:hAnsi="David"/>
                <w:rtl/>
              </w:rPr>
              <w:t xml:space="preserve"> </w:t>
            </w:r>
            <w:r w:rsidRPr="00870253">
              <w:rPr>
                <w:rFonts w:ascii="David" w:hAnsi="David" w:hint="cs"/>
                <w:rtl/>
              </w:rPr>
              <w:t>קָדָשִׁים</w:t>
            </w:r>
            <w:r w:rsidRPr="00870253">
              <w:rPr>
                <w:rFonts w:ascii="David" w:hAnsi="David"/>
                <w:rtl/>
              </w:rPr>
              <w:t xml:space="preserve"> </w:t>
            </w:r>
            <w:r w:rsidRPr="00870253">
              <w:rPr>
                <w:rFonts w:ascii="David" w:hAnsi="David" w:hint="cs"/>
                <w:rtl/>
              </w:rPr>
              <w:t>הִוא</w:t>
            </w:r>
            <w:r>
              <w:rPr>
                <w:rFonts w:ascii="David" w:hAnsi="David" w:hint="cs"/>
                <w:rtl/>
              </w:rPr>
              <w:t>"</w:t>
            </w:r>
          </w:p>
        </w:tc>
        <w:tc>
          <w:tcPr>
            <w:tcW w:w="4148" w:type="dxa"/>
          </w:tcPr>
          <w:p w14:paraId="671F19FE" w14:textId="77777777" w:rsidR="006D5CC5" w:rsidRDefault="006D5CC5" w:rsidP="006D5CC5">
            <w:pPr>
              <w:rPr>
                <w:rFonts w:ascii="David" w:hAnsi="David"/>
                <w:rtl/>
              </w:rPr>
            </w:pPr>
            <w:r>
              <w:rPr>
                <w:rFonts w:ascii="David" w:hAnsi="David" w:hint="cs"/>
                <w:rtl/>
              </w:rPr>
              <w:t>"</w:t>
            </w:r>
            <w:r w:rsidRPr="00870253">
              <w:rPr>
                <w:rFonts w:ascii="David" w:hAnsi="David" w:hint="cs"/>
                <w:rtl/>
              </w:rPr>
              <w:t>וְקָמַץ</w:t>
            </w:r>
            <w:r w:rsidRPr="00870253">
              <w:rPr>
                <w:rFonts w:ascii="David" w:hAnsi="David"/>
                <w:rtl/>
              </w:rPr>
              <w:t xml:space="preserve"> </w:t>
            </w:r>
            <w:r w:rsidRPr="00870253">
              <w:rPr>
                <w:rFonts w:ascii="David" w:hAnsi="David" w:hint="cs"/>
                <w:rtl/>
              </w:rPr>
              <w:t>מִשָּׁם</w:t>
            </w:r>
            <w:r w:rsidRPr="00870253">
              <w:rPr>
                <w:rFonts w:ascii="David" w:hAnsi="David"/>
                <w:rtl/>
              </w:rPr>
              <w:t xml:space="preserve"> </w:t>
            </w:r>
            <w:r w:rsidRPr="00870253">
              <w:rPr>
                <w:rFonts w:ascii="David" w:hAnsi="David" w:hint="cs"/>
                <w:rtl/>
              </w:rPr>
              <w:t>מְלֹא</w:t>
            </w:r>
            <w:r w:rsidRPr="00870253">
              <w:rPr>
                <w:rFonts w:ascii="David" w:hAnsi="David"/>
                <w:rtl/>
              </w:rPr>
              <w:t xml:space="preserve"> </w:t>
            </w:r>
            <w:r w:rsidRPr="00870253">
              <w:rPr>
                <w:rFonts w:ascii="David" w:hAnsi="David" w:hint="cs"/>
                <w:rtl/>
              </w:rPr>
              <w:t>קֻמְצוֹ</w:t>
            </w:r>
            <w:r w:rsidRPr="00870253">
              <w:rPr>
                <w:rFonts w:ascii="David" w:hAnsi="David"/>
                <w:rtl/>
              </w:rPr>
              <w:t xml:space="preserve"> </w:t>
            </w:r>
          </w:p>
          <w:p w14:paraId="2F35130B" w14:textId="77777777" w:rsidR="006D5CC5" w:rsidRDefault="006D5CC5" w:rsidP="006D5CC5">
            <w:pPr>
              <w:rPr>
                <w:rFonts w:ascii="David" w:hAnsi="David"/>
                <w:rtl/>
              </w:rPr>
            </w:pPr>
            <w:proofErr w:type="spellStart"/>
            <w:r w:rsidRPr="00870253">
              <w:rPr>
                <w:rFonts w:ascii="David" w:hAnsi="David" w:hint="cs"/>
                <w:rtl/>
              </w:rPr>
              <w:t>מִסָּלְתָּה</w:t>
            </w:r>
            <w:proofErr w:type="spellEnd"/>
            <w:r w:rsidRPr="00870253">
              <w:rPr>
                <w:rFonts w:ascii="David" w:hAnsi="David" w:hint="cs"/>
                <w:rtl/>
              </w:rPr>
              <w:t>ּ</w:t>
            </w:r>
            <w:r w:rsidRPr="00870253">
              <w:rPr>
                <w:rFonts w:ascii="David" w:hAnsi="David"/>
                <w:rtl/>
              </w:rPr>
              <w:t xml:space="preserve"> </w:t>
            </w:r>
            <w:r w:rsidRPr="00870253">
              <w:rPr>
                <w:rFonts w:ascii="David" w:hAnsi="David" w:hint="cs"/>
                <w:rtl/>
              </w:rPr>
              <w:t>וּמִשַּׁמְנָהּ</w:t>
            </w:r>
            <w:r w:rsidRPr="00870253">
              <w:rPr>
                <w:rFonts w:ascii="David" w:hAnsi="David"/>
                <w:rtl/>
              </w:rPr>
              <w:t xml:space="preserve"> </w:t>
            </w:r>
          </w:p>
          <w:p w14:paraId="22286ACF" w14:textId="77777777" w:rsidR="006D5CC5" w:rsidRDefault="006D5CC5" w:rsidP="006D5CC5">
            <w:pPr>
              <w:rPr>
                <w:rFonts w:ascii="David" w:hAnsi="David"/>
                <w:rtl/>
              </w:rPr>
            </w:pPr>
            <w:r w:rsidRPr="00870253">
              <w:rPr>
                <w:rFonts w:ascii="David" w:hAnsi="David" w:hint="cs"/>
                <w:rtl/>
              </w:rPr>
              <w:t>עַל</w:t>
            </w:r>
            <w:r w:rsidRPr="00870253">
              <w:rPr>
                <w:rFonts w:ascii="David" w:hAnsi="David"/>
                <w:rtl/>
              </w:rPr>
              <w:t xml:space="preserve"> </w:t>
            </w:r>
            <w:r w:rsidRPr="00870253">
              <w:rPr>
                <w:rFonts w:ascii="David" w:hAnsi="David" w:hint="cs"/>
                <w:rtl/>
              </w:rPr>
              <w:t>כָּל</w:t>
            </w:r>
            <w:r w:rsidRPr="00870253">
              <w:rPr>
                <w:rFonts w:ascii="David" w:hAnsi="David"/>
                <w:rtl/>
              </w:rPr>
              <w:t xml:space="preserve"> </w:t>
            </w:r>
            <w:r w:rsidRPr="00870253">
              <w:rPr>
                <w:rFonts w:ascii="David" w:hAnsi="David" w:hint="cs"/>
                <w:rtl/>
              </w:rPr>
              <w:t>לְבֹנָתָהּ</w:t>
            </w:r>
            <w:r w:rsidRPr="00870253">
              <w:rPr>
                <w:rFonts w:ascii="David" w:hAnsi="David"/>
                <w:rtl/>
              </w:rPr>
              <w:t xml:space="preserve"> </w:t>
            </w:r>
          </w:p>
          <w:p w14:paraId="03964A90" w14:textId="77777777" w:rsidR="006D5CC5" w:rsidRDefault="006D5CC5" w:rsidP="006D5CC5">
            <w:pPr>
              <w:rPr>
                <w:rFonts w:ascii="David" w:hAnsi="David"/>
                <w:rtl/>
              </w:rPr>
            </w:pPr>
            <w:r w:rsidRPr="00870253">
              <w:rPr>
                <w:rFonts w:ascii="David" w:hAnsi="David" w:hint="cs"/>
                <w:rtl/>
              </w:rPr>
              <w:t>וְהִקְטִיר</w:t>
            </w:r>
            <w:r w:rsidRPr="00870253">
              <w:rPr>
                <w:rFonts w:ascii="David" w:hAnsi="David"/>
                <w:rtl/>
              </w:rPr>
              <w:t xml:space="preserve"> </w:t>
            </w:r>
            <w:r w:rsidRPr="00870253">
              <w:rPr>
                <w:rFonts w:ascii="David" w:hAnsi="David" w:hint="cs"/>
                <w:rtl/>
              </w:rPr>
              <w:t>הַכֹּהֵן</w:t>
            </w:r>
            <w:r w:rsidRPr="00870253">
              <w:rPr>
                <w:rFonts w:ascii="David" w:hAnsi="David"/>
                <w:rtl/>
              </w:rPr>
              <w:t xml:space="preserve"> </w:t>
            </w:r>
            <w:r w:rsidRPr="00870253">
              <w:rPr>
                <w:rFonts w:ascii="David" w:hAnsi="David" w:hint="cs"/>
                <w:rtl/>
              </w:rPr>
              <w:t>אֶת</w:t>
            </w:r>
            <w:r w:rsidRPr="00870253">
              <w:rPr>
                <w:rFonts w:ascii="David" w:hAnsi="David"/>
                <w:rtl/>
              </w:rPr>
              <w:t xml:space="preserve"> </w:t>
            </w:r>
            <w:r w:rsidRPr="00870253">
              <w:rPr>
                <w:rFonts w:ascii="David" w:hAnsi="David" w:hint="cs"/>
                <w:rtl/>
              </w:rPr>
              <w:t>אַזְכָּרָתָהּ</w:t>
            </w:r>
            <w:r w:rsidRPr="00870253">
              <w:rPr>
                <w:rFonts w:ascii="David" w:hAnsi="David"/>
                <w:rtl/>
              </w:rPr>
              <w:t xml:space="preserve"> </w:t>
            </w:r>
            <w:proofErr w:type="spellStart"/>
            <w:r w:rsidRPr="00870253">
              <w:rPr>
                <w:rFonts w:ascii="David" w:hAnsi="David" w:hint="cs"/>
                <w:rtl/>
              </w:rPr>
              <w:t>הַמִּזְבֵּחָה</w:t>
            </w:r>
            <w:proofErr w:type="spellEnd"/>
            <w:r w:rsidRPr="00870253">
              <w:rPr>
                <w:rFonts w:ascii="David" w:hAnsi="David"/>
                <w:rtl/>
              </w:rPr>
              <w:t xml:space="preserve"> </w:t>
            </w:r>
          </w:p>
          <w:p w14:paraId="37B7351A" w14:textId="77777777" w:rsidR="006D5CC5" w:rsidRDefault="006D5CC5" w:rsidP="006D5CC5">
            <w:pPr>
              <w:rPr>
                <w:rtl/>
              </w:rPr>
            </w:pPr>
            <w:proofErr w:type="spellStart"/>
            <w:r w:rsidRPr="00870253">
              <w:rPr>
                <w:rFonts w:ascii="David" w:hAnsi="David" w:hint="cs"/>
                <w:rtl/>
              </w:rPr>
              <w:t>אִשֵּׁה</w:t>
            </w:r>
            <w:proofErr w:type="spellEnd"/>
            <w:r w:rsidRPr="00870253">
              <w:rPr>
                <w:rFonts w:ascii="David" w:hAnsi="David"/>
                <w:rtl/>
              </w:rPr>
              <w:t xml:space="preserve"> </w:t>
            </w:r>
            <w:r w:rsidRPr="00870253">
              <w:rPr>
                <w:rFonts w:ascii="David" w:hAnsi="David" w:hint="cs"/>
                <w:rtl/>
              </w:rPr>
              <w:t>רֵיחַ</w:t>
            </w:r>
            <w:r w:rsidRPr="00870253">
              <w:rPr>
                <w:rFonts w:ascii="David" w:hAnsi="David"/>
                <w:rtl/>
              </w:rPr>
              <w:t xml:space="preserve"> </w:t>
            </w:r>
            <w:proofErr w:type="spellStart"/>
            <w:r w:rsidRPr="00870253">
              <w:rPr>
                <w:rFonts w:ascii="David" w:hAnsi="David" w:hint="cs"/>
                <w:rtl/>
              </w:rPr>
              <w:t>נִיחֹח</w:t>
            </w:r>
            <w:proofErr w:type="spellEnd"/>
            <w:r w:rsidRPr="00870253">
              <w:rPr>
                <w:rFonts w:ascii="David" w:hAnsi="David" w:hint="cs"/>
                <w:rtl/>
              </w:rPr>
              <w:t>ַ</w:t>
            </w:r>
            <w:r w:rsidRPr="00870253">
              <w:rPr>
                <w:rFonts w:ascii="David" w:hAnsi="David"/>
                <w:rtl/>
              </w:rPr>
              <w:t xml:space="preserve"> </w:t>
            </w:r>
            <w:r w:rsidRPr="00870253">
              <w:rPr>
                <w:rFonts w:ascii="David" w:hAnsi="David" w:hint="cs"/>
                <w:rtl/>
              </w:rPr>
              <w:t>לַ</w:t>
            </w:r>
            <w:r>
              <w:rPr>
                <w:rFonts w:ascii="David" w:hAnsi="David" w:hint="cs"/>
                <w:rtl/>
              </w:rPr>
              <w:t>ה'</w:t>
            </w:r>
            <w:r>
              <w:rPr>
                <w:rFonts w:hint="cs"/>
                <w:rtl/>
              </w:rPr>
              <w:t>.</w:t>
            </w:r>
          </w:p>
          <w:p w14:paraId="0A7D0888" w14:textId="77777777" w:rsidR="006D5CC5" w:rsidRDefault="006D5CC5" w:rsidP="006D5CC5">
            <w:pPr>
              <w:rPr>
                <w:rtl/>
              </w:rPr>
            </w:pPr>
            <w:r>
              <w:rPr>
                <w:rFonts w:hint="cs"/>
                <w:rtl/>
              </w:rPr>
              <w:t>וְהַנּוֹתֶרֶת</w:t>
            </w:r>
            <w:r>
              <w:rPr>
                <w:rtl/>
              </w:rPr>
              <w:t xml:space="preserve"> </w:t>
            </w:r>
            <w:r>
              <w:rPr>
                <w:rFonts w:hint="cs"/>
                <w:rtl/>
              </w:rPr>
              <w:t>מִן</w:t>
            </w:r>
            <w:r>
              <w:rPr>
                <w:rtl/>
              </w:rPr>
              <w:t xml:space="preserve"> </w:t>
            </w:r>
            <w:r>
              <w:rPr>
                <w:rFonts w:hint="cs"/>
                <w:rtl/>
              </w:rPr>
              <w:t>הַמִּנְחָה</w:t>
            </w:r>
            <w:r>
              <w:rPr>
                <w:rtl/>
              </w:rPr>
              <w:t xml:space="preserve"> </w:t>
            </w:r>
            <w:r>
              <w:rPr>
                <w:rFonts w:hint="cs"/>
                <w:rtl/>
              </w:rPr>
              <w:t>לְאַהֲרֹן</w:t>
            </w:r>
            <w:r>
              <w:rPr>
                <w:rtl/>
              </w:rPr>
              <w:t xml:space="preserve"> </w:t>
            </w:r>
            <w:r>
              <w:rPr>
                <w:rFonts w:hint="cs"/>
                <w:rtl/>
              </w:rPr>
              <w:t>וּלְבָנָיו</w:t>
            </w:r>
            <w:r>
              <w:rPr>
                <w:rtl/>
              </w:rPr>
              <w:t xml:space="preserve"> </w:t>
            </w:r>
          </w:p>
          <w:p w14:paraId="79BCF3F6" w14:textId="77777777" w:rsidR="006D5CC5" w:rsidRDefault="006D5CC5" w:rsidP="006D5CC5">
            <w:pPr>
              <w:rPr>
                <w:rFonts w:ascii="David" w:hAnsi="David"/>
                <w:rtl/>
              </w:rPr>
            </w:pPr>
            <w:r>
              <w:rPr>
                <w:rFonts w:hint="cs"/>
                <w:rtl/>
              </w:rPr>
              <w:t>קֹדֶשׁ</w:t>
            </w:r>
            <w:r>
              <w:rPr>
                <w:rtl/>
              </w:rPr>
              <w:t xml:space="preserve"> </w:t>
            </w:r>
            <w:r>
              <w:rPr>
                <w:rFonts w:hint="cs"/>
                <w:rtl/>
              </w:rPr>
              <w:t>קָדָשִׁים</w:t>
            </w:r>
            <w:r>
              <w:rPr>
                <w:rtl/>
              </w:rPr>
              <w:t xml:space="preserve"> </w:t>
            </w:r>
            <w:r>
              <w:rPr>
                <w:rFonts w:hint="cs"/>
                <w:rtl/>
              </w:rPr>
              <w:t>מֵאִשֵּׁי</w:t>
            </w:r>
            <w:r>
              <w:rPr>
                <w:rtl/>
              </w:rPr>
              <w:t xml:space="preserve"> </w:t>
            </w:r>
            <w:r>
              <w:rPr>
                <w:rFonts w:hint="cs"/>
                <w:rtl/>
              </w:rPr>
              <w:t>ה'</w:t>
            </w:r>
            <w:r>
              <w:rPr>
                <w:rFonts w:ascii="David" w:hAnsi="David" w:hint="cs"/>
                <w:rtl/>
              </w:rPr>
              <w:t>".</w:t>
            </w:r>
          </w:p>
        </w:tc>
      </w:tr>
    </w:tbl>
    <w:p w14:paraId="45CCBB68" w14:textId="77777777" w:rsidR="006D5CC5" w:rsidRDefault="006D5CC5" w:rsidP="006D5CC5">
      <w:pPr>
        <w:rPr>
          <w:rFonts w:ascii="David" w:hAnsi="David"/>
          <w:rtl/>
        </w:rPr>
      </w:pPr>
    </w:p>
    <w:p w14:paraId="5A3E53C1" w14:textId="7F2E3DD5" w:rsidR="006D5CC5" w:rsidRPr="00870253" w:rsidRDefault="006D5CC5" w:rsidP="006D5CC5">
      <w:pPr>
        <w:rPr>
          <w:rFonts w:ascii="David" w:hAnsi="David"/>
          <w:rtl/>
        </w:rPr>
      </w:pPr>
      <w:r>
        <w:rPr>
          <w:rFonts w:ascii="David" w:hAnsi="David" w:hint="cs"/>
          <w:rtl/>
        </w:rPr>
        <w:t xml:space="preserve">לפיכך, ניסוח השאלה המדויק יותר יהיה מדוע בפרשת צו אין זכר לשתי אפשרויות הקרבת המנחות, אלא הכתוב נשען על מנחת הסולת </w:t>
      </w:r>
      <w:r>
        <w:rPr>
          <w:rFonts w:ascii="David" w:hAnsi="David"/>
          <w:rtl/>
        </w:rPr>
        <w:t>–</w:t>
      </w:r>
      <w:r>
        <w:rPr>
          <w:rFonts w:ascii="David" w:hAnsi="David" w:hint="cs"/>
          <w:rtl/>
        </w:rPr>
        <w:t xml:space="preserve"> גם מבלי לומר זאת בפירוש.</w:t>
      </w:r>
    </w:p>
    <w:p w14:paraId="6F5C1C90" w14:textId="1624CC91" w:rsidR="0034368D" w:rsidRDefault="006D5CC5" w:rsidP="0034368D">
      <w:pPr>
        <w:rPr>
          <w:rFonts w:ascii="David" w:hAnsi="David"/>
          <w:rtl/>
        </w:rPr>
      </w:pPr>
      <w:r>
        <w:rPr>
          <w:rFonts w:ascii="David" w:hAnsi="David"/>
          <w:rtl/>
        </w:rPr>
        <w:tab/>
      </w:r>
      <w:r>
        <w:rPr>
          <w:rFonts w:ascii="David" w:hAnsi="David" w:hint="cs"/>
          <w:rtl/>
        </w:rPr>
        <w:t xml:space="preserve">דבר זה הוביל חלק מהפרשנים המודרניים לשער שהמנחה המתוארת כאן היא המנחה הציבורית המלווה את עולת התמיד </w:t>
      </w:r>
      <w:r w:rsidRPr="009B1CFB">
        <w:rPr>
          <w:rFonts w:ascii="David" w:hAnsi="David" w:hint="cs"/>
          <w:sz w:val="20"/>
          <w:szCs w:val="20"/>
          <w:rtl/>
        </w:rPr>
        <w:t>(שמות כ"ט, מ)</w:t>
      </w:r>
      <w:r>
        <w:rPr>
          <w:rFonts w:ascii="David" w:hAnsi="David" w:hint="cs"/>
          <w:rtl/>
        </w:rPr>
        <w:t xml:space="preserve"> ולא מנחת נדבת יחיד כלל.</w:t>
      </w:r>
      <w:r>
        <w:rPr>
          <w:rStyle w:val="a5"/>
          <w:rFonts w:ascii="David" w:eastAsia="Calibri" w:hAnsi="David"/>
          <w:sz w:val="24"/>
          <w:rtl/>
        </w:rPr>
        <w:footnoteReference w:id="2"/>
      </w:r>
      <w:r>
        <w:rPr>
          <w:rFonts w:ascii="David" w:hAnsi="David" w:hint="cs"/>
          <w:rtl/>
        </w:rPr>
        <w:t xml:space="preserve"> מאחר ש"תורת העולה" התייחסה במיוחד לעולת התמיד, יש סבירות </w:t>
      </w:r>
      <w:r w:rsidR="0034368D">
        <w:rPr>
          <w:rFonts w:ascii="David" w:hAnsi="David" w:hint="cs"/>
          <w:rtl/>
        </w:rPr>
        <w:t xml:space="preserve">לטעון </w:t>
      </w:r>
      <w:r>
        <w:rPr>
          <w:rFonts w:ascii="David" w:hAnsi="David" w:hint="cs"/>
          <w:rtl/>
        </w:rPr>
        <w:t xml:space="preserve">שפרשת צו עוסקת בקורבנות התמידיים שעל המזבח, </w:t>
      </w:r>
      <w:r w:rsidR="0034368D">
        <w:rPr>
          <w:rFonts w:ascii="David" w:hAnsi="David" w:hint="cs"/>
          <w:rtl/>
        </w:rPr>
        <w:t>ה</w:t>
      </w:r>
      <w:r>
        <w:rPr>
          <w:rFonts w:ascii="David" w:hAnsi="David" w:hint="cs"/>
          <w:rtl/>
        </w:rPr>
        <w:t xml:space="preserve">מהווים מעין חומר בעירה לאש ההתגלות התמידית שעל המזבח. לפי עמדה זו, ברור כמובן מדוע הכתוב </w:t>
      </w:r>
      <w:r w:rsidR="0034368D">
        <w:rPr>
          <w:rFonts w:ascii="David" w:hAnsi="David" w:hint="cs"/>
          <w:rtl/>
        </w:rPr>
        <w:t xml:space="preserve">אינו </w:t>
      </w:r>
      <w:r>
        <w:rPr>
          <w:rFonts w:ascii="David" w:hAnsi="David" w:hint="cs"/>
          <w:rtl/>
        </w:rPr>
        <w:t xml:space="preserve">מפצל בין כאן בין מנחת הסולת למנחות המעובדות, פיצול שרלוונטי רק במנחת יחיד, וגם ברור מדוע הנחת היסוד היא שלפנינו מנחת סולת. </w:t>
      </w:r>
    </w:p>
    <w:p w14:paraId="241FFE30" w14:textId="1CC890F9" w:rsidR="006D5CC5" w:rsidRDefault="006D5CC5" w:rsidP="0034368D">
      <w:pPr>
        <w:rPr>
          <w:rFonts w:ascii="David" w:hAnsi="David"/>
          <w:rtl/>
        </w:rPr>
      </w:pPr>
      <w:r>
        <w:rPr>
          <w:rFonts w:ascii="David" w:hAnsi="David" w:hint="cs"/>
          <w:rtl/>
        </w:rPr>
        <w:t xml:space="preserve">אולם למרות הפיתוי שבפרשנות זו, יש מקום להסתפק בה. בדין המנחה שלפנינו, הכוהנים אוכלים את "הנותרת" שלא </w:t>
      </w:r>
      <w:proofErr w:type="spellStart"/>
      <w:r>
        <w:rPr>
          <w:rFonts w:ascii="David" w:hAnsi="David" w:hint="cs"/>
          <w:rtl/>
        </w:rPr>
        <w:t>הוקטרה</w:t>
      </w:r>
      <w:proofErr w:type="spellEnd"/>
      <w:r>
        <w:rPr>
          <w:rFonts w:ascii="David" w:hAnsi="David" w:hint="cs"/>
          <w:rtl/>
        </w:rPr>
        <w:t xml:space="preserve"> על המזבח, ואם נאמץ את קריאת חז"ל </w:t>
      </w:r>
      <w:r>
        <w:rPr>
          <w:rFonts w:ascii="David" w:hAnsi="David"/>
          <w:rtl/>
        </w:rPr>
        <w:t>–</w:t>
      </w:r>
      <w:r>
        <w:rPr>
          <w:rFonts w:ascii="David" w:hAnsi="David" w:hint="cs"/>
          <w:rtl/>
        </w:rPr>
        <w:t xml:space="preserve"> אשר נתמכת גם במקראות עצמם </w:t>
      </w:r>
      <w:r>
        <w:rPr>
          <w:rFonts w:ascii="David" w:hAnsi="David"/>
          <w:rtl/>
        </w:rPr>
        <w:t>–</w:t>
      </w:r>
      <w:r>
        <w:rPr>
          <w:rFonts w:ascii="David" w:hAnsi="David" w:hint="cs"/>
          <w:rtl/>
        </w:rPr>
        <w:t xml:space="preserve"> המנחה המלווה את עולת התמיד </w:t>
      </w:r>
      <w:proofErr w:type="spellStart"/>
      <w:r>
        <w:rPr>
          <w:rFonts w:ascii="David" w:hAnsi="David" w:hint="cs"/>
          <w:rtl/>
        </w:rPr>
        <w:t>מוקטרת</w:t>
      </w:r>
      <w:proofErr w:type="spellEnd"/>
      <w:r>
        <w:rPr>
          <w:rFonts w:ascii="David" w:hAnsi="David" w:hint="cs"/>
          <w:rtl/>
        </w:rPr>
        <w:t xml:space="preserve"> כולה,</w:t>
      </w:r>
      <w:r>
        <w:rPr>
          <w:rStyle w:val="a5"/>
          <w:rFonts w:ascii="David" w:eastAsia="Calibri" w:hAnsi="David"/>
          <w:sz w:val="24"/>
          <w:rtl/>
        </w:rPr>
        <w:footnoteReference w:id="3"/>
      </w:r>
      <w:r>
        <w:rPr>
          <w:rFonts w:ascii="David" w:hAnsi="David" w:hint="cs"/>
          <w:rtl/>
        </w:rPr>
        <w:t xml:space="preserve"> </w:t>
      </w:r>
      <w:r w:rsidR="0034368D">
        <w:rPr>
          <w:rFonts w:ascii="David" w:hAnsi="David" w:hint="cs"/>
          <w:rtl/>
        </w:rPr>
        <w:t>לצד</w:t>
      </w:r>
      <w:r>
        <w:rPr>
          <w:rFonts w:ascii="David" w:hAnsi="David" w:hint="cs"/>
          <w:rtl/>
        </w:rPr>
        <w:t xml:space="preserve"> כבש העולה שעמו היא באה: "</w:t>
      </w:r>
      <w:r w:rsidRPr="00CF028B">
        <w:rPr>
          <w:rFonts w:ascii="David" w:hAnsi="David" w:hint="cs"/>
          <w:rtl/>
        </w:rPr>
        <w:t>מִנְחַת</w:t>
      </w:r>
      <w:r w:rsidRPr="00CF028B">
        <w:rPr>
          <w:rFonts w:ascii="David" w:hAnsi="David"/>
          <w:rtl/>
        </w:rPr>
        <w:t xml:space="preserve"> </w:t>
      </w:r>
      <w:proofErr w:type="spellStart"/>
      <w:r w:rsidRPr="00CF028B">
        <w:rPr>
          <w:rFonts w:ascii="David" w:hAnsi="David" w:hint="cs"/>
          <w:rtl/>
        </w:rPr>
        <w:t>כֹּהֲנִים</w:t>
      </w:r>
      <w:proofErr w:type="spellEnd"/>
      <w:r w:rsidRPr="00CF028B">
        <w:rPr>
          <w:rFonts w:ascii="David" w:hAnsi="David"/>
          <w:rtl/>
        </w:rPr>
        <w:t xml:space="preserve"> </w:t>
      </w:r>
      <w:r w:rsidRPr="00CF028B">
        <w:rPr>
          <w:rFonts w:ascii="David" w:hAnsi="David" w:hint="cs"/>
          <w:rtl/>
        </w:rPr>
        <w:t>וּמִנְחַת</w:t>
      </w:r>
      <w:r w:rsidRPr="00CF028B">
        <w:rPr>
          <w:rFonts w:ascii="David" w:hAnsi="David"/>
          <w:rtl/>
        </w:rPr>
        <w:t xml:space="preserve"> </w:t>
      </w:r>
      <w:r w:rsidRPr="00CF028B">
        <w:rPr>
          <w:rFonts w:ascii="David" w:hAnsi="David" w:hint="cs"/>
          <w:rtl/>
        </w:rPr>
        <w:t>כֹּהֵן</w:t>
      </w:r>
      <w:r w:rsidRPr="00CF028B">
        <w:rPr>
          <w:rFonts w:ascii="David" w:hAnsi="David"/>
          <w:rtl/>
        </w:rPr>
        <w:t xml:space="preserve"> </w:t>
      </w:r>
      <w:r w:rsidRPr="00CF028B">
        <w:rPr>
          <w:rFonts w:ascii="David" w:hAnsi="David" w:hint="cs"/>
          <w:rtl/>
        </w:rPr>
        <w:t>מָשִׁיחַ</w:t>
      </w:r>
      <w:r w:rsidRPr="00CF028B">
        <w:rPr>
          <w:rFonts w:ascii="David" w:hAnsi="David"/>
          <w:rtl/>
        </w:rPr>
        <w:t xml:space="preserve"> </w:t>
      </w:r>
      <w:r w:rsidRPr="00CF028B">
        <w:rPr>
          <w:rFonts w:ascii="David" w:hAnsi="David" w:hint="cs"/>
          <w:rtl/>
        </w:rPr>
        <w:t>וּמִנְחַת</w:t>
      </w:r>
      <w:r w:rsidRPr="00CF028B">
        <w:rPr>
          <w:rFonts w:ascii="David" w:hAnsi="David"/>
          <w:rtl/>
        </w:rPr>
        <w:t xml:space="preserve"> </w:t>
      </w:r>
      <w:r w:rsidRPr="00CF028B">
        <w:rPr>
          <w:rFonts w:ascii="David" w:hAnsi="David" w:hint="cs"/>
          <w:rtl/>
        </w:rPr>
        <w:t>נְסָכִים</w:t>
      </w:r>
      <w:r>
        <w:rPr>
          <w:rFonts w:ascii="David" w:hAnsi="David" w:hint="cs"/>
          <w:rtl/>
        </w:rPr>
        <w:t xml:space="preserve"> </w:t>
      </w:r>
      <w:r>
        <w:rPr>
          <w:rFonts w:ascii="David" w:hAnsi="David"/>
          <w:rtl/>
        </w:rPr>
        <w:t>–</w:t>
      </w:r>
      <w:r w:rsidRPr="00CF028B">
        <w:rPr>
          <w:rFonts w:ascii="David" w:hAnsi="David"/>
          <w:rtl/>
        </w:rPr>
        <w:t xml:space="preserve"> </w:t>
      </w:r>
      <w:r w:rsidRPr="00CF028B">
        <w:rPr>
          <w:rFonts w:ascii="David" w:hAnsi="David" w:hint="cs"/>
          <w:rtl/>
        </w:rPr>
        <w:t>לַמִּזְבֵּחַ</w:t>
      </w:r>
      <w:r w:rsidRPr="00CF028B">
        <w:rPr>
          <w:rFonts w:ascii="David" w:hAnsi="David"/>
          <w:rtl/>
        </w:rPr>
        <w:t xml:space="preserve">, </w:t>
      </w:r>
      <w:r w:rsidRPr="00CF028B">
        <w:rPr>
          <w:rFonts w:ascii="David" w:hAnsi="David" w:hint="cs"/>
          <w:rtl/>
        </w:rPr>
        <w:t>וְאֵין</w:t>
      </w:r>
      <w:r w:rsidRPr="00CF028B">
        <w:rPr>
          <w:rFonts w:ascii="David" w:hAnsi="David"/>
          <w:rtl/>
        </w:rPr>
        <w:t xml:space="preserve"> </w:t>
      </w:r>
      <w:r w:rsidRPr="00CF028B">
        <w:rPr>
          <w:rFonts w:ascii="David" w:hAnsi="David" w:hint="cs"/>
          <w:rtl/>
        </w:rPr>
        <w:t>בָּהֶם</w:t>
      </w:r>
      <w:r w:rsidRPr="00CF028B">
        <w:rPr>
          <w:rFonts w:ascii="David" w:hAnsi="David"/>
          <w:rtl/>
        </w:rPr>
        <w:t xml:space="preserve"> </w:t>
      </w:r>
      <w:proofErr w:type="spellStart"/>
      <w:r w:rsidRPr="00CF028B">
        <w:rPr>
          <w:rFonts w:ascii="David" w:hAnsi="David" w:hint="cs"/>
          <w:rtl/>
        </w:rPr>
        <w:t>לַכֹּהֲנִים</w:t>
      </w:r>
      <w:proofErr w:type="spellEnd"/>
      <w:r>
        <w:rPr>
          <w:rFonts w:ascii="David" w:hAnsi="David" w:hint="cs"/>
          <w:rtl/>
        </w:rPr>
        <w:t xml:space="preserve">" </w:t>
      </w:r>
      <w:r w:rsidRPr="009B1CFB">
        <w:rPr>
          <w:rFonts w:ascii="David" w:hAnsi="David" w:hint="cs"/>
          <w:sz w:val="20"/>
          <w:szCs w:val="20"/>
          <w:rtl/>
        </w:rPr>
        <w:t>(משנה מנחות ו', ב')</w:t>
      </w:r>
      <w:r>
        <w:rPr>
          <w:rFonts w:ascii="David" w:hAnsi="David" w:hint="cs"/>
          <w:rtl/>
        </w:rPr>
        <w:t>.</w:t>
      </w:r>
    </w:p>
    <w:p w14:paraId="7A674090" w14:textId="525447BF" w:rsidR="006D5CC5" w:rsidRDefault="006D5CC5" w:rsidP="001C25ED">
      <w:pPr>
        <w:rPr>
          <w:rFonts w:ascii="David" w:hAnsi="David"/>
          <w:rtl/>
        </w:rPr>
      </w:pPr>
      <w:r>
        <w:rPr>
          <w:rFonts w:ascii="David" w:hAnsi="David"/>
          <w:rtl/>
        </w:rPr>
        <w:tab/>
      </w:r>
      <w:r w:rsidR="001C25ED">
        <w:rPr>
          <w:rFonts w:ascii="David" w:hAnsi="David" w:hint="cs"/>
          <w:rtl/>
        </w:rPr>
        <w:t xml:space="preserve">מתוך </w:t>
      </w:r>
      <w:r>
        <w:rPr>
          <w:rFonts w:ascii="David" w:hAnsi="David" w:hint="cs"/>
          <w:rtl/>
        </w:rPr>
        <w:t xml:space="preserve">הנחה שפרשתנו עוסקת במנחת היחיד, הרי שהכתוב מתייחס כאן אל המנחה הבסיסית </w:t>
      </w:r>
      <w:r>
        <w:rPr>
          <w:rFonts w:ascii="David" w:hAnsi="David"/>
          <w:rtl/>
        </w:rPr>
        <w:t>–</w:t>
      </w:r>
      <w:r>
        <w:rPr>
          <w:rFonts w:ascii="David" w:hAnsi="David" w:hint="cs"/>
          <w:rtl/>
        </w:rPr>
        <w:t xml:space="preserve"> מנחת הסולת </w:t>
      </w:r>
      <w:r>
        <w:rPr>
          <w:rFonts w:ascii="David" w:hAnsi="David"/>
          <w:rtl/>
        </w:rPr>
        <w:t>–</w:t>
      </w:r>
      <w:r>
        <w:rPr>
          <w:rFonts w:ascii="David" w:hAnsi="David" w:hint="cs"/>
          <w:rtl/>
        </w:rPr>
        <w:t xml:space="preserve"> אך בהחלט ייתכן שהדינים המוזכרים כאן חלים גם על המנחות המעובדות. הציווי "</w:t>
      </w:r>
      <w:r w:rsidRPr="004C1E7E">
        <w:rPr>
          <w:rFonts w:ascii="David" w:hAnsi="David" w:hint="cs"/>
          <w:rtl/>
        </w:rPr>
        <w:t>הַקְרֵב</w:t>
      </w:r>
      <w:r w:rsidRPr="004C1E7E">
        <w:rPr>
          <w:rFonts w:ascii="David" w:hAnsi="David"/>
          <w:rtl/>
        </w:rPr>
        <w:t xml:space="preserve"> </w:t>
      </w:r>
      <w:r w:rsidRPr="004C1E7E">
        <w:rPr>
          <w:rFonts w:ascii="David" w:hAnsi="David" w:hint="cs"/>
          <w:rtl/>
        </w:rPr>
        <w:t>אֹתָהּ</w:t>
      </w:r>
      <w:r w:rsidRPr="004C1E7E">
        <w:rPr>
          <w:rFonts w:ascii="David" w:hAnsi="David"/>
          <w:rtl/>
        </w:rPr>
        <w:t xml:space="preserve"> </w:t>
      </w:r>
      <w:r w:rsidRPr="004C1E7E">
        <w:rPr>
          <w:rFonts w:ascii="David" w:hAnsi="David" w:hint="cs"/>
          <w:rtl/>
        </w:rPr>
        <w:t>בְּנֵי</w:t>
      </w:r>
      <w:r w:rsidRPr="004C1E7E">
        <w:rPr>
          <w:rFonts w:ascii="David" w:hAnsi="David"/>
          <w:rtl/>
        </w:rPr>
        <w:t xml:space="preserve"> </w:t>
      </w:r>
      <w:r w:rsidRPr="004C1E7E">
        <w:rPr>
          <w:rFonts w:ascii="David" w:hAnsi="David" w:hint="cs"/>
          <w:rtl/>
        </w:rPr>
        <w:t>אַהֲרֹן</w:t>
      </w:r>
      <w:r w:rsidRPr="004C1E7E">
        <w:rPr>
          <w:rFonts w:ascii="David" w:hAnsi="David"/>
          <w:rtl/>
        </w:rPr>
        <w:t xml:space="preserve"> </w:t>
      </w:r>
      <w:r w:rsidRPr="004C1E7E">
        <w:rPr>
          <w:rFonts w:ascii="David" w:hAnsi="David" w:hint="cs"/>
          <w:rtl/>
        </w:rPr>
        <w:t>לִפְנֵי</w:t>
      </w:r>
      <w:r w:rsidRPr="004C1E7E">
        <w:rPr>
          <w:rFonts w:ascii="David" w:hAnsi="David"/>
          <w:rtl/>
        </w:rPr>
        <w:t xml:space="preserve"> </w:t>
      </w:r>
      <w:r w:rsidRPr="004C1E7E">
        <w:rPr>
          <w:rFonts w:ascii="David" w:hAnsi="David" w:hint="cs"/>
          <w:rtl/>
        </w:rPr>
        <w:t>ה</w:t>
      </w:r>
      <w:r w:rsidRPr="004C1E7E">
        <w:rPr>
          <w:rFonts w:ascii="David" w:hAnsi="David"/>
          <w:rtl/>
        </w:rPr>
        <w:t xml:space="preserve">' </w:t>
      </w:r>
      <w:r w:rsidRPr="004C1E7E">
        <w:rPr>
          <w:rFonts w:ascii="David" w:hAnsi="David" w:hint="cs"/>
          <w:rtl/>
        </w:rPr>
        <w:t>אֶל</w:t>
      </w:r>
      <w:r w:rsidRPr="004C1E7E">
        <w:rPr>
          <w:rFonts w:ascii="David" w:hAnsi="David"/>
          <w:rtl/>
        </w:rPr>
        <w:t xml:space="preserve"> </w:t>
      </w:r>
      <w:r w:rsidRPr="004C1E7E">
        <w:rPr>
          <w:rFonts w:ascii="David" w:hAnsi="David" w:hint="cs"/>
          <w:rtl/>
        </w:rPr>
        <w:t>פְּנֵי</w:t>
      </w:r>
      <w:r w:rsidRPr="004C1E7E">
        <w:rPr>
          <w:rFonts w:ascii="David" w:hAnsi="David"/>
          <w:rtl/>
        </w:rPr>
        <w:t xml:space="preserve"> </w:t>
      </w:r>
      <w:r w:rsidRPr="004C1E7E">
        <w:rPr>
          <w:rFonts w:ascii="David" w:hAnsi="David" w:hint="cs"/>
          <w:rtl/>
        </w:rPr>
        <w:t>הַמִּזְבֵּחַ</w:t>
      </w:r>
      <w:r>
        <w:rPr>
          <w:rFonts w:ascii="David" w:hAnsi="David" w:hint="cs"/>
          <w:rtl/>
        </w:rPr>
        <w:t>"</w:t>
      </w:r>
      <w:r w:rsidR="001C25ED">
        <w:rPr>
          <w:rFonts w:ascii="David" w:hAnsi="David" w:hint="cs"/>
          <w:rtl/>
        </w:rPr>
        <w:t>,</w:t>
      </w:r>
      <w:r>
        <w:rPr>
          <w:rFonts w:ascii="David" w:hAnsi="David" w:hint="cs"/>
          <w:rtl/>
        </w:rPr>
        <w:t xml:space="preserve"> </w:t>
      </w:r>
      <w:r w:rsidR="001C25ED">
        <w:rPr>
          <w:rFonts w:ascii="David" w:hAnsi="David" w:hint="cs"/>
          <w:rtl/>
        </w:rPr>
        <w:t>ה</w:t>
      </w:r>
      <w:r>
        <w:rPr>
          <w:rFonts w:ascii="David" w:hAnsi="David" w:hint="cs"/>
          <w:rtl/>
        </w:rPr>
        <w:t>מקביל לדין ההגשה מפרשת ויקרא</w:t>
      </w:r>
      <w:r w:rsidR="001C25ED">
        <w:rPr>
          <w:rFonts w:ascii="David" w:hAnsi="David" w:hint="cs"/>
          <w:rtl/>
        </w:rPr>
        <w:t>,</w:t>
      </w:r>
      <w:r>
        <w:rPr>
          <w:rFonts w:ascii="David" w:hAnsi="David" w:hint="cs"/>
          <w:rtl/>
        </w:rPr>
        <w:t xml:space="preserve"> נזכר שם רק לגבי המנחות המעובדות,</w:t>
      </w:r>
      <w:r>
        <w:rPr>
          <w:rStyle w:val="a5"/>
          <w:rFonts w:ascii="David" w:eastAsia="Calibri" w:hAnsi="David"/>
          <w:sz w:val="24"/>
          <w:rtl/>
        </w:rPr>
        <w:footnoteReference w:id="4"/>
      </w:r>
      <w:r>
        <w:rPr>
          <w:rFonts w:ascii="David" w:hAnsi="David" w:hint="cs"/>
          <w:rtl/>
        </w:rPr>
        <w:t xml:space="preserve"> ואילו תוספת הלבונה שנזכרת כאן הוזכרה בפרשת ויקרא רק במנחת הסולת. אצלנו, גם דין ההגשה למזבח וגם דין תוספת הלבונה מוסבים על אותה 'המנחה'. זהו בסיס איתן למדרש ההלכה </w:t>
      </w:r>
      <w:r w:rsidR="001C25ED">
        <w:rPr>
          <w:rFonts w:ascii="David" w:hAnsi="David" w:hint="cs"/>
          <w:rtl/>
        </w:rPr>
        <w:t xml:space="preserve">ולפיו </w:t>
      </w:r>
      <w:r>
        <w:rPr>
          <w:rFonts w:ascii="David" w:hAnsi="David" w:hint="cs"/>
          <w:rtl/>
        </w:rPr>
        <w:t>כל דיני מנחת הסולת תקפים גם במנחות המעובדות וכן הפוך</w:t>
      </w:r>
      <w:r w:rsidR="001C25ED">
        <w:rPr>
          <w:rFonts w:ascii="David" w:hAnsi="David" w:hint="cs"/>
          <w:rtl/>
        </w:rPr>
        <w:t>.</w:t>
      </w:r>
      <w:r>
        <w:rPr>
          <w:rFonts w:ascii="David" w:hAnsi="David" w:hint="cs"/>
          <w:rtl/>
        </w:rPr>
        <w:t xml:space="preserve"> אך מבחינה פרשנית, יש להבין מה פשר ההתעלמות משני המודלים של המנחות שבפרשת ויקרא היו כה חשובים. </w:t>
      </w:r>
    </w:p>
    <w:p w14:paraId="6624DF4D" w14:textId="59512D15" w:rsidR="006D5CC5" w:rsidRDefault="006D5CC5" w:rsidP="006D5CC5">
      <w:pPr>
        <w:rPr>
          <w:rFonts w:ascii="David" w:hAnsi="David"/>
          <w:rtl/>
        </w:rPr>
      </w:pPr>
      <w:r>
        <w:rPr>
          <w:rFonts w:ascii="David" w:hAnsi="David"/>
          <w:rtl/>
        </w:rPr>
        <w:lastRenderedPageBreak/>
        <w:tab/>
      </w:r>
      <w:r>
        <w:rPr>
          <w:rFonts w:ascii="David" w:hAnsi="David" w:hint="cs"/>
          <w:rtl/>
        </w:rPr>
        <w:t xml:space="preserve">דומה כי גם כאן הפרספקטיבות השונות של שתי הפרשות נותנות את אותותיהן. פרשת ויקרא שתיארה את עמידת האדם מול ה' פותחת את שני המודלים שמביעים </w:t>
      </w:r>
      <w:r>
        <w:rPr>
          <w:rFonts w:ascii="David" w:hAnsi="David"/>
          <w:rtl/>
        </w:rPr>
        <w:t>–</w:t>
      </w:r>
      <w:r>
        <w:rPr>
          <w:rFonts w:ascii="David" w:hAnsi="David" w:hint="cs"/>
          <w:rtl/>
        </w:rPr>
        <w:t xml:space="preserve"> כפי שהארכנו לבאר </w:t>
      </w:r>
      <w:r>
        <w:rPr>
          <w:rFonts w:ascii="David" w:hAnsi="David"/>
          <w:rtl/>
        </w:rPr>
        <w:t>–</w:t>
      </w:r>
      <w:r>
        <w:rPr>
          <w:rFonts w:ascii="David" w:hAnsi="David" w:hint="cs"/>
          <w:rtl/>
        </w:rPr>
        <w:t xml:space="preserve"> שתי תנועות נפש אחרות. א</w:t>
      </w:r>
      <w:r w:rsidR="001C25ED">
        <w:rPr>
          <w:rFonts w:ascii="David" w:hAnsi="David" w:hint="cs"/>
          <w:rtl/>
        </w:rPr>
        <w:t>ו</w:t>
      </w:r>
      <w:r>
        <w:rPr>
          <w:rFonts w:ascii="David" w:hAnsi="David" w:hint="cs"/>
          <w:rtl/>
        </w:rPr>
        <w:t>מנם שני המודלים של הקורבן עוסקים בפרנסתו של האדם, אך מנחת הסולת דומה באופייה לתנועה הנפשית שמלווה את העולה ואילו המנחות המעובדות כבר מזכירות את החוויה המרוממת של מביא זבח השלמים. חלוקה זו חשובה ביותר עת דנים בקורבנות מצד ההבעה הדתית שמלווה אותם. אך מצדם של הכוהנים, כמו גם מצד הגדרת רמת הקדושה של הקורבן ו'האכלת' אש המזבח, אין זה משנה מה הייתה המוטיבציה של המקריב שהביא את המנחה. מבחינה זו ההתמקדות היא בקדושת הקורבן ובהשלכות שיש לדבר זה. הכ</w:t>
      </w:r>
      <w:r w:rsidR="004756AE">
        <w:rPr>
          <w:rFonts w:ascii="David" w:hAnsi="David" w:hint="cs"/>
          <w:rtl/>
        </w:rPr>
        <w:t>ו</w:t>
      </w:r>
      <w:r>
        <w:rPr>
          <w:rFonts w:ascii="David" w:hAnsi="David" w:hint="cs"/>
          <w:rtl/>
        </w:rPr>
        <w:t xml:space="preserve">הן אוכל את הנותרת מן המנחה באותו האופן </w:t>
      </w:r>
      <w:r>
        <w:rPr>
          <w:rFonts w:ascii="David" w:hAnsi="David"/>
          <w:rtl/>
        </w:rPr>
        <w:t>–</w:t>
      </w:r>
      <w:r>
        <w:rPr>
          <w:rFonts w:ascii="David" w:hAnsi="David" w:hint="cs"/>
          <w:rtl/>
        </w:rPr>
        <w:t xml:space="preserve"> בין אם זה מנחת סולת ובין אם זו מנחה מעובדת. לפיכך, בפרשת צו אין זכר לחלוקת המנחות המעובדות הנפרדות ממנחת הסולת.</w:t>
      </w:r>
    </w:p>
    <w:p w14:paraId="2F978B14" w14:textId="141F682C" w:rsidR="006D5CC5" w:rsidRDefault="006D5CC5" w:rsidP="001C25ED">
      <w:pPr>
        <w:rPr>
          <w:rFonts w:ascii="David" w:hAnsi="David"/>
          <w:rtl/>
        </w:rPr>
      </w:pPr>
      <w:r>
        <w:rPr>
          <w:rFonts w:ascii="David" w:hAnsi="David" w:hint="cs"/>
          <w:rtl/>
        </w:rPr>
        <w:t xml:space="preserve">בתורת המנחה שבפרשת צו משולבים גם דיני ההקרבה של המנחה על המזבח, זאת בשונה מתורת העולה, החטאת וזבח השלמים, שבפרשת צו אין תיאור של הקרבתם. פירוט דיני הקרבת המנחה מוזר למדי, כי דיני הקרבה אלו כבר פורטו בפרשת ויקרא, ומתאים היה שגם המנחה </w:t>
      </w:r>
      <w:r>
        <w:rPr>
          <w:rFonts w:ascii="David" w:hAnsi="David"/>
          <w:rtl/>
        </w:rPr>
        <w:t>–</w:t>
      </w:r>
      <w:r>
        <w:rPr>
          <w:rFonts w:ascii="David" w:hAnsi="David" w:hint="cs"/>
          <w:rtl/>
        </w:rPr>
        <w:t xml:space="preserve"> כשאר הקורבנות שברשימה זו </w:t>
      </w:r>
      <w:r>
        <w:rPr>
          <w:rFonts w:ascii="David" w:hAnsi="David"/>
          <w:rtl/>
        </w:rPr>
        <w:t>–</w:t>
      </w:r>
      <w:r>
        <w:rPr>
          <w:rFonts w:ascii="David" w:hAnsi="David" w:hint="cs"/>
          <w:rtl/>
        </w:rPr>
        <w:t xml:space="preserve"> תתמקד בדיני אכילתה בלבד. דבר זה אומנם ייחודי, אך הוא למעשה תמונת הראי המשלימה למה שהתרחש בפרשת ויקרא. שם </w:t>
      </w:r>
      <w:r>
        <w:rPr>
          <w:rFonts w:ascii="David" w:hAnsi="David"/>
          <w:rtl/>
        </w:rPr>
        <w:t>–</w:t>
      </w:r>
      <w:r>
        <w:rPr>
          <w:rFonts w:ascii="David" w:hAnsi="David" w:hint="cs"/>
          <w:rtl/>
        </w:rPr>
        <w:t xml:space="preserve"> ק</w:t>
      </w:r>
      <w:r w:rsidR="001C25ED">
        <w:rPr>
          <w:rFonts w:ascii="David" w:hAnsi="David" w:hint="cs"/>
          <w:rtl/>
        </w:rPr>
        <w:t>ו</w:t>
      </w:r>
      <w:r>
        <w:rPr>
          <w:rFonts w:ascii="David" w:hAnsi="David" w:hint="cs"/>
          <w:rtl/>
        </w:rPr>
        <w:t>רבן המנחה היה הק</w:t>
      </w:r>
      <w:r w:rsidR="001C25ED">
        <w:rPr>
          <w:rFonts w:ascii="David" w:hAnsi="David" w:hint="cs"/>
          <w:rtl/>
        </w:rPr>
        <w:t>ו</w:t>
      </w:r>
      <w:r>
        <w:rPr>
          <w:rFonts w:ascii="David" w:hAnsi="David" w:hint="cs"/>
          <w:rtl/>
        </w:rPr>
        <w:t>רבן היחיד ששולבו בדיניו גם דיני אכילה, שבשאר הק</w:t>
      </w:r>
      <w:r w:rsidR="001C25ED">
        <w:rPr>
          <w:rFonts w:ascii="David" w:hAnsi="David" w:hint="cs"/>
          <w:rtl/>
        </w:rPr>
        <w:t>ו</w:t>
      </w:r>
      <w:r>
        <w:rPr>
          <w:rFonts w:ascii="David" w:hAnsi="David" w:hint="cs"/>
          <w:rtl/>
        </w:rPr>
        <w:t>רבנות מפורטים רק בפרשת צו. כלומר, בקורבן המנחה מוזכרים בשתי הפרשות גם דיני ההקרבה וגם דיני האכילה. הדבר נובע ככל הנראה מהאופי הייחודי של אכילת המנחה. כפי שכבר ראינו</w:t>
      </w:r>
      <w:r w:rsidR="001C25ED">
        <w:rPr>
          <w:rFonts w:ascii="David" w:hAnsi="David" w:hint="cs"/>
          <w:rtl/>
        </w:rPr>
        <w:t xml:space="preserve"> ביחס למנחה</w:t>
      </w:r>
      <w:r>
        <w:rPr>
          <w:rFonts w:ascii="David" w:hAnsi="David" w:hint="cs"/>
          <w:rtl/>
        </w:rPr>
        <w:t xml:space="preserve">, הכתוב מאיר </w:t>
      </w:r>
      <w:r w:rsidR="001C25ED">
        <w:rPr>
          <w:rFonts w:ascii="David" w:hAnsi="David" w:hint="cs"/>
          <w:rtl/>
        </w:rPr>
        <w:t xml:space="preserve">באופן מיוחד </w:t>
      </w:r>
      <w:r>
        <w:rPr>
          <w:rFonts w:ascii="David" w:hAnsi="David" w:hint="cs"/>
          <w:rtl/>
        </w:rPr>
        <w:t>את אכילת</w:t>
      </w:r>
      <w:r w:rsidR="001C25ED">
        <w:rPr>
          <w:rFonts w:ascii="David" w:hAnsi="David" w:hint="cs"/>
          <w:rtl/>
        </w:rPr>
        <w:t>ה</w:t>
      </w:r>
      <w:r>
        <w:rPr>
          <w:rFonts w:ascii="David" w:hAnsi="David" w:hint="cs"/>
          <w:rtl/>
        </w:rPr>
        <w:t xml:space="preserve"> בידי הכוהנים כאכילה על שולחן גבוה, ויש לראות באכילה מעין המשך הקרבה; ויתור שהמזבח ויתר לטובת הכוהנים. לפיכך, גם בפרשת ההקרבה (ויקרא) יש אזכור של האכילה; וגם בפרשת האכילה (צו) יש אזכור של ההקרבה, שהאכילה היא חלק ממנה. </w:t>
      </w:r>
      <w:r w:rsidR="001C25ED">
        <w:rPr>
          <w:rFonts w:ascii="David" w:hAnsi="David" w:hint="cs"/>
          <w:rtl/>
        </w:rPr>
        <w:t xml:space="preserve">לכן </w:t>
      </w:r>
      <w:r>
        <w:rPr>
          <w:rFonts w:ascii="David" w:hAnsi="David" w:hint="cs"/>
          <w:rtl/>
        </w:rPr>
        <w:t xml:space="preserve">רק קורבן המנחה מוגדר בפרשת צו כריח ניחוח </w:t>
      </w:r>
      <w:r w:rsidRPr="006D5CC5">
        <w:rPr>
          <w:rFonts w:ascii="David" w:hAnsi="David" w:hint="cs"/>
          <w:sz w:val="20"/>
          <w:szCs w:val="20"/>
          <w:rtl/>
        </w:rPr>
        <w:t>(ו', ח, יד)</w:t>
      </w:r>
      <w:r>
        <w:rPr>
          <w:rFonts w:ascii="David" w:hAnsi="David" w:hint="cs"/>
          <w:rtl/>
        </w:rPr>
        <w:t>, שהרי הקטרתו המנפיקה את הריח הטוב משולבת בפסוקים.</w:t>
      </w:r>
    </w:p>
    <w:p w14:paraId="63BF4CA4" w14:textId="77777777" w:rsidR="006D5CC5" w:rsidRDefault="006D5CC5" w:rsidP="006D5CC5">
      <w:pPr>
        <w:rPr>
          <w:rFonts w:ascii="David" w:hAnsi="David"/>
          <w:rtl/>
        </w:rPr>
      </w:pPr>
      <w:r>
        <w:rPr>
          <w:rFonts w:ascii="David" w:hAnsi="David" w:hint="cs"/>
          <w:rtl/>
        </w:rPr>
        <w:t xml:space="preserve">עם זאת, ניכר המוקד המשתנה בין שתי הפרשות. בפרשת ויקרא נאמר כבדרך אגב שהכוהנים אוכלים את "הנותרת" מהמנחה שלא </w:t>
      </w:r>
      <w:proofErr w:type="spellStart"/>
      <w:r>
        <w:rPr>
          <w:rFonts w:ascii="David" w:hAnsi="David" w:hint="cs"/>
          <w:rtl/>
        </w:rPr>
        <w:t>הוקטרה</w:t>
      </w:r>
      <w:proofErr w:type="spellEnd"/>
      <w:r>
        <w:rPr>
          <w:rFonts w:ascii="David" w:hAnsi="David" w:hint="cs"/>
          <w:rtl/>
        </w:rPr>
        <w:t xml:space="preserve"> על המזבח, אך לא הוזכר שם פירוט דיני האכילה כלל. וההיפך נכון בפרשת צו: כאן יש פירוט של דיני האכילה של "הנותרת", ואילו ההקטרה מוזכרת בכותרות כלליות בלבד.</w:t>
      </w:r>
    </w:p>
    <w:p w14:paraId="3CEC0945" w14:textId="77777777" w:rsidR="006D5CC5" w:rsidRPr="000C58A8" w:rsidRDefault="006D5CC5" w:rsidP="006D5CC5">
      <w:pPr>
        <w:rPr>
          <w:rFonts w:ascii="David" w:hAnsi="David"/>
          <w:rtl/>
        </w:rPr>
      </w:pPr>
      <w:r>
        <w:rPr>
          <w:rFonts w:ascii="David" w:hAnsi="David" w:hint="cs"/>
          <w:rtl/>
        </w:rPr>
        <w:t xml:space="preserve">דין האכילה שמתאים לאופי אכילת המנחה הוא האיסור לאוכלו חמץ. כזכור, אסור להעלות חמץ על גבי המזבח וממילא אכילת הכוהנים שממשיכה את אכילת המזבח מזדהה לגמרי עם דיניו: </w:t>
      </w:r>
      <w:r w:rsidRPr="000C58A8">
        <w:rPr>
          <w:rFonts w:ascii="David" w:hAnsi="David" w:hint="cs"/>
          <w:rtl/>
        </w:rPr>
        <w:t>"</w:t>
      </w:r>
      <w:r w:rsidRPr="000C58A8">
        <w:rPr>
          <w:rFonts w:ascii="David" w:hAnsi="David"/>
          <w:rtl/>
        </w:rPr>
        <w:t>מַצּוֹת תֵּאָכֵל בְּמָקוֹם קָדֹשׁ בַּחֲצַר אֹהֶל מוֹעֵד יֹאכְלוּהָ</w:t>
      </w:r>
      <w:r w:rsidRPr="000C58A8">
        <w:rPr>
          <w:rFonts w:ascii="David" w:hAnsi="David" w:hint="cs"/>
          <w:rtl/>
        </w:rPr>
        <w:t>". הכתוב מבאר דבר זה בפירוש: "</w:t>
      </w:r>
      <w:r w:rsidRPr="000C58A8">
        <w:rPr>
          <w:rFonts w:ascii="David" w:hAnsi="David"/>
          <w:rtl/>
        </w:rPr>
        <w:t>חֶלְקָם נָתַתִּי אֹתָהּ מֵאִשָּׁי</w:t>
      </w:r>
      <w:r w:rsidRPr="000C58A8">
        <w:rPr>
          <w:rFonts w:ascii="David" w:hAnsi="David" w:hint="cs"/>
          <w:rtl/>
        </w:rPr>
        <w:t>".</w:t>
      </w:r>
      <w:r w:rsidRPr="000C58A8">
        <w:rPr>
          <w:rFonts w:ascii="David" w:hAnsi="David"/>
          <w:rtl/>
        </w:rPr>
        <w:t xml:space="preserve"> המזבח קולט את המנחה כולה</w:t>
      </w:r>
      <w:r w:rsidRPr="000C58A8">
        <w:rPr>
          <w:rFonts w:ascii="David" w:hAnsi="David" w:hint="cs"/>
          <w:rtl/>
        </w:rPr>
        <w:t>,</w:t>
      </w:r>
      <w:r w:rsidRPr="000C58A8">
        <w:rPr>
          <w:rFonts w:ascii="David" w:hAnsi="David"/>
          <w:rtl/>
        </w:rPr>
        <w:t xml:space="preserve"> ומ</w:t>
      </w:r>
      <w:r w:rsidRPr="000C58A8">
        <w:rPr>
          <w:rFonts w:ascii="David" w:hAnsi="David" w:hint="cs"/>
          <w:rtl/>
        </w:rPr>
        <w:t>מנו חלק הולך לרשות הכוהנים, והואיל והכוהנים אוכלים מהמזבח הרי שדין המזבח חל עליהם: "כָּל</w:t>
      </w:r>
      <w:r w:rsidRPr="000C58A8">
        <w:rPr>
          <w:rFonts w:ascii="David" w:hAnsi="David"/>
          <w:rtl/>
        </w:rPr>
        <w:t xml:space="preserve"> </w:t>
      </w:r>
      <w:r w:rsidRPr="000C58A8">
        <w:rPr>
          <w:rFonts w:ascii="David" w:hAnsi="David" w:hint="cs"/>
          <w:rtl/>
        </w:rPr>
        <w:t>הַמִּנְחָה</w:t>
      </w:r>
      <w:r w:rsidRPr="000C58A8">
        <w:rPr>
          <w:rFonts w:ascii="David" w:hAnsi="David"/>
          <w:rtl/>
        </w:rPr>
        <w:t xml:space="preserve"> </w:t>
      </w:r>
      <w:r w:rsidRPr="000C58A8">
        <w:rPr>
          <w:rFonts w:ascii="David" w:hAnsi="David" w:hint="cs"/>
          <w:rtl/>
        </w:rPr>
        <w:t>אֲשֶׁר</w:t>
      </w:r>
      <w:r w:rsidRPr="000C58A8">
        <w:rPr>
          <w:rFonts w:ascii="David" w:hAnsi="David"/>
          <w:rtl/>
        </w:rPr>
        <w:t xml:space="preserve"> </w:t>
      </w:r>
      <w:r w:rsidRPr="000C58A8">
        <w:rPr>
          <w:rFonts w:ascii="David" w:hAnsi="David" w:hint="cs"/>
          <w:rtl/>
        </w:rPr>
        <w:t>תַּקְרִיבוּ</w:t>
      </w:r>
      <w:r w:rsidRPr="000C58A8">
        <w:rPr>
          <w:rFonts w:ascii="David" w:hAnsi="David"/>
          <w:rtl/>
        </w:rPr>
        <w:t xml:space="preserve"> </w:t>
      </w:r>
      <w:r w:rsidRPr="000C58A8">
        <w:rPr>
          <w:rFonts w:ascii="David" w:hAnsi="David" w:hint="cs"/>
          <w:rtl/>
        </w:rPr>
        <w:t>לַה</w:t>
      </w:r>
      <w:r w:rsidRPr="000C58A8">
        <w:rPr>
          <w:rFonts w:ascii="David" w:hAnsi="David"/>
          <w:rtl/>
        </w:rPr>
        <w:t xml:space="preserve">' </w:t>
      </w:r>
      <w:r w:rsidRPr="000C58A8">
        <w:rPr>
          <w:rFonts w:ascii="David" w:hAnsi="David" w:hint="cs"/>
          <w:rtl/>
        </w:rPr>
        <w:t>לֹא</w:t>
      </w:r>
      <w:r w:rsidRPr="000C58A8">
        <w:rPr>
          <w:rFonts w:ascii="David" w:hAnsi="David"/>
          <w:rtl/>
        </w:rPr>
        <w:t xml:space="preserve"> </w:t>
      </w:r>
      <w:r w:rsidRPr="000C58A8">
        <w:rPr>
          <w:rFonts w:ascii="David" w:hAnsi="David" w:hint="cs"/>
          <w:rtl/>
        </w:rPr>
        <w:t>תֵעָשֶׂה</w:t>
      </w:r>
      <w:r w:rsidRPr="000C58A8">
        <w:rPr>
          <w:rFonts w:ascii="David" w:hAnsi="David"/>
          <w:rtl/>
        </w:rPr>
        <w:t xml:space="preserve"> </w:t>
      </w:r>
      <w:r w:rsidRPr="000C58A8">
        <w:rPr>
          <w:rFonts w:ascii="David" w:hAnsi="David" w:hint="cs"/>
          <w:rtl/>
        </w:rPr>
        <w:t>חָמֵץ</w:t>
      </w:r>
      <w:r w:rsidRPr="000C58A8">
        <w:rPr>
          <w:rFonts w:ascii="David" w:hAnsi="David"/>
          <w:rtl/>
        </w:rPr>
        <w:t xml:space="preserve"> </w:t>
      </w:r>
      <w:r w:rsidRPr="000C58A8">
        <w:rPr>
          <w:rFonts w:ascii="David" w:hAnsi="David" w:hint="cs"/>
          <w:rtl/>
        </w:rPr>
        <w:t>כִּי</w:t>
      </w:r>
      <w:r w:rsidRPr="000C58A8">
        <w:rPr>
          <w:rFonts w:ascii="David" w:hAnsi="David"/>
          <w:rtl/>
        </w:rPr>
        <w:t xml:space="preserve"> </w:t>
      </w:r>
      <w:r w:rsidRPr="000C58A8">
        <w:rPr>
          <w:rFonts w:ascii="David" w:hAnsi="David" w:hint="cs"/>
          <w:rtl/>
        </w:rPr>
        <w:t>כָל</w:t>
      </w:r>
      <w:r w:rsidRPr="000C58A8">
        <w:rPr>
          <w:rFonts w:ascii="David" w:hAnsi="David"/>
          <w:rtl/>
        </w:rPr>
        <w:t xml:space="preserve"> </w:t>
      </w:r>
      <w:r w:rsidRPr="000C58A8">
        <w:rPr>
          <w:rFonts w:ascii="David" w:hAnsi="David" w:hint="cs"/>
          <w:rtl/>
        </w:rPr>
        <w:t>שְׂאֹר</w:t>
      </w:r>
      <w:r w:rsidRPr="000C58A8">
        <w:rPr>
          <w:rFonts w:ascii="David" w:hAnsi="David"/>
          <w:rtl/>
        </w:rPr>
        <w:t xml:space="preserve"> </w:t>
      </w:r>
      <w:r w:rsidRPr="000C58A8">
        <w:rPr>
          <w:rFonts w:ascii="David" w:hAnsi="David" w:hint="cs"/>
          <w:rtl/>
        </w:rPr>
        <w:t>וְכָל</w:t>
      </w:r>
      <w:r w:rsidRPr="000C58A8">
        <w:rPr>
          <w:rFonts w:ascii="David" w:hAnsi="David"/>
          <w:rtl/>
        </w:rPr>
        <w:t xml:space="preserve"> </w:t>
      </w:r>
      <w:r w:rsidRPr="000C58A8">
        <w:rPr>
          <w:rFonts w:ascii="David" w:hAnsi="David" w:hint="cs"/>
          <w:rtl/>
        </w:rPr>
        <w:t>דְּבַשׁ</w:t>
      </w:r>
      <w:r w:rsidRPr="000C58A8">
        <w:rPr>
          <w:rFonts w:ascii="David" w:hAnsi="David"/>
          <w:rtl/>
        </w:rPr>
        <w:t xml:space="preserve"> </w:t>
      </w:r>
      <w:r w:rsidRPr="000C58A8">
        <w:rPr>
          <w:rFonts w:ascii="David" w:hAnsi="David" w:hint="cs"/>
          <w:rtl/>
        </w:rPr>
        <w:t>לֹא</w:t>
      </w:r>
      <w:r w:rsidRPr="000C58A8">
        <w:rPr>
          <w:rFonts w:ascii="David" w:hAnsi="David"/>
          <w:rtl/>
        </w:rPr>
        <w:t xml:space="preserve"> </w:t>
      </w:r>
      <w:r w:rsidRPr="000C58A8">
        <w:rPr>
          <w:rFonts w:ascii="David" w:hAnsi="David" w:hint="cs"/>
          <w:rtl/>
        </w:rPr>
        <w:t>תַקְטִירוּ</w:t>
      </w:r>
      <w:r w:rsidRPr="000C58A8">
        <w:rPr>
          <w:rFonts w:ascii="David" w:hAnsi="David"/>
          <w:rtl/>
        </w:rPr>
        <w:t xml:space="preserve"> </w:t>
      </w:r>
      <w:r w:rsidRPr="000C58A8">
        <w:rPr>
          <w:rFonts w:ascii="David" w:hAnsi="David" w:hint="cs"/>
          <w:rtl/>
        </w:rPr>
        <w:t>מִמֶּנּוּ</w:t>
      </w:r>
      <w:r w:rsidRPr="000C58A8">
        <w:rPr>
          <w:rFonts w:ascii="David" w:hAnsi="David"/>
          <w:rtl/>
        </w:rPr>
        <w:t xml:space="preserve"> </w:t>
      </w:r>
      <w:proofErr w:type="spellStart"/>
      <w:r w:rsidRPr="000C58A8">
        <w:rPr>
          <w:rFonts w:ascii="David" w:hAnsi="David" w:hint="cs"/>
          <w:rtl/>
        </w:rPr>
        <w:t>אִשֶּׁה</w:t>
      </w:r>
      <w:proofErr w:type="spellEnd"/>
      <w:r w:rsidRPr="000C58A8">
        <w:rPr>
          <w:rFonts w:ascii="David" w:hAnsi="David"/>
          <w:rtl/>
        </w:rPr>
        <w:t xml:space="preserve"> </w:t>
      </w:r>
      <w:r w:rsidRPr="000C58A8">
        <w:rPr>
          <w:rFonts w:ascii="David" w:hAnsi="David" w:hint="cs"/>
          <w:rtl/>
        </w:rPr>
        <w:t>לַה</w:t>
      </w:r>
      <w:r w:rsidRPr="000C58A8">
        <w:rPr>
          <w:rFonts w:ascii="David" w:hAnsi="David"/>
          <w:rtl/>
        </w:rPr>
        <w:t>'</w:t>
      </w:r>
      <w:r w:rsidRPr="000C58A8">
        <w:rPr>
          <w:rFonts w:ascii="David" w:hAnsi="David" w:hint="cs"/>
          <w:rtl/>
        </w:rPr>
        <w:t xml:space="preserve">" </w:t>
      </w:r>
      <w:r w:rsidRPr="006D5CC5">
        <w:rPr>
          <w:rFonts w:ascii="David" w:hAnsi="David" w:hint="cs"/>
          <w:sz w:val="20"/>
          <w:szCs w:val="20"/>
          <w:rtl/>
        </w:rPr>
        <w:t>(ויקרא ב', יא)</w:t>
      </w:r>
      <w:r w:rsidRPr="000C58A8">
        <w:rPr>
          <w:rFonts w:ascii="David" w:hAnsi="David" w:hint="cs"/>
          <w:rtl/>
        </w:rPr>
        <w:t>.</w:t>
      </w:r>
      <w:r>
        <w:rPr>
          <w:rStyle w:val="a5"/>
          <w:rFonts w:ascii="David" w:eastAsia="Calibri" w:hAnsi="David"/>
          <w:sz w:val="24"/>
          <w:rtl/>
        </w:rPr>
        <w:footnoteReference w:id="5"/>
      </w:r>
    </w:p>
    <w:p w14:paraId="02F7E7C4" w14:textId="77777777" w:rsidR="006D5CC5" w:rsidRDefault="006D5CC5" w:rsidP="006D5CC5">
      <w:pPr>
        <w:rPr>
          <w:rtl/>
        </w:rPr>
      </w:pPr>
      <w:bookmarkStart w:id="2" w:name="_Toc478423298"/>
    </w:p>
    <w:p w14:paraId="462C5FCD" w14:textId="77777777" w:rsidR="006D5CC5" w:rsidRDefault="006D5CC5" w:rsidP="006D5CC5">
      <w:pPr>
        <w:pStyle w:val="2"/>
        <w:rPr>
          <w:rtl/>
        </w:rPr>
      </w:pPr>
      <w:r>
        <w:rPr>
          <w:rFonts w:hint="cs"/>
          <w:rtl/>
        </w:rPr>
        <w:t>"</w:t>
      </w:r>
      <w:r w:rsidRPr="00A71099">
        <w:rPr>
          <w:rtl/>
        </w:rPr>
        <w:t>קֹדֶשׁ קָדָשִׁים הִוא כַּחַטָּאת וְכָאָשָׁם</w:t>
      </w:r>
      <w:r>
        <w:rPr>
          <w:rFonts w:hint="cs"/>
          <w:rtl/>
        </w:rPr>
        <w:t>" (ו', י)</w:t>
      </w:r>
      <w:bookmarkEnd w:id="2"/>
    </w:p>
    <w:p w14:paraId="2F641D1B" w14:textId="625D2B6B" w:rsidR="006D5CC5" w:rsidRDefault="006D5CC5" w:rsidP="004756AE">
      <w:pPr>
        <w:rPr>
          <w:rFonts w:ascii="David" w:hAnsi="David"/>
          <w:rtl/>
        </w:rPr>
      </w:pPr>
      <w:r>
        <w:rPr>
          <w:rFonts w:ascii="David" w:hAnsi="David" w:hint="cs"/>
          <w:rtl/>
        </w:rPr>
        <w:t xml:space="preserve">באופן מפתיע למדי התורה משווה את קדושת המנחה לקדושת החטאת והאשם: </w:t>
      </w:r>
      <w:r>
        <w:rPr>
          <w:rFonts w:hint="cs"/>
          <w:rtl/>
        </w:rPr>
        <w:t>"</w:t>
      </w:r>
      <w:r w:rsidRPr="00A71099">
        <w:rPr>
          <w:rtl/>
        </w:rPr>
        <w:t>קֹדֶשׁ קָדָשִׁים הִוא כַּחַטָּאת וְכָאָשָׁם</w:t>
      </w:r>
      <w:r>
        <w:rPr>
          <w:rFonts w:hint="cs"/>
          <w:rtl/>
        </w:rPr>
        <w:t xml:space="preserve">", </w:t>
      </w:r>
      <w:r>
        <w:rPr>
          <w:rFonts w:ascii="David" w:hAnsi="David" w:hint="cs"/>
          <w:rtl/>
        </w:rPr>
        <w:t xml:space="preserve">אולם, טרם שמענו שהחטאת והאשם הם קודש קודשים. ההפתעה איננה הלכתית </w:t>
      </w:r>
      <w:r>
        <w:rPr>
          <w:rFonts w:ascii="David" w:hAnsi="David"/>
          <w:rtl/>
        </w:rPr>
        <w:t>–</w:t>
      </w:r>
      <w:r>
        <w:rPr>
          <w:rFonts w:ascii="David" w:hAnsi="David" w:hint="cs"/>
          <w:rtl/>
        </w:rPr>
        <w:t xml:space="preserve"> כל הקורבנות הללו הם באמת קודשי קודשים </w:t>
      </w:r>
      <w:r>
        <w:rPr>
          <w:rFonts w:ascii="David" w:hAnsi="David"/>
          <w:rtl/>
        </w:rPr>
        <w:t>–</w:t>
      </w:r>
      <w:r>
        <w:rPr>
          <w:rFonts w:ascii="David" w:hAnsi="David" w:hint="cs"/>
          <w:rtl/>
        </w:rPr>
        <w:t xml:space="preserve"> אלא ספרותית, שהרי החטאת והאשם טרם הוגדרו כקודשי קודשים, כך שהתורה משווה את המנחה לקורבנות שהקורא טרם שמע עליהם. אומנם, </w:t>
      </w:r>
      <w:r w:rsidR="004756AE">
        <w:rPr>
          <w:rFonts w:ascii="David" w:hAnsi="David" w:hint="cs"/>
          <w:rtl/>
        </w:rPr>
        <w:t xml:space="preserve">אף </w:t>
      </w:r>
      <w:r>
        <w:rPr>
          <w:rFonts w:ascii="David" w:hAnsi="David" w:hint="cs"/>
          <w:rtl/>
        </w:rPr>
        <w:t xml:space="preserve">שהחטאת והאשם עוד לא נזכרו ברשימת קורבנות זו, בהחלט ייתכן שהכתוב מניח שהקורא מכיר אותם ושמע עליהם, ולו בגלל שהם נזכרו כבר בפרשת ויקרא. אולם, גם אם ניתן לאמץ הנחה זו, הניסוח נותר מוזר. קורבן המנחה הוא הראשון שהוגדר באופן זה בפרשתנו (ובפרשת ויקרא המנחה היא היחידה שהוגדרה באופן זה!), כך </w:t>
      </w:r>
      <w:r w:rsidR="004756AE">
        <w:rPr>
          <w:rFonts w:ascii="David" w:hAnsi="David" w:hint="cs"/>
          <w:rtl/>
        </w:rPr>
        <w:t xml:space="preserve">שאפשר </w:t>
      </w:r>
      <w:r>
        <w:rPr>
          <w:rFonts w:ascii="David" w:hAnsi="David" w:hint="cs"/>
          <w:rtl/>
        </w:rPr>
        <w:t>היה לצפות להשוואה הפוכה: קדושת החטאת והאשם תושווה למנחה שהוזכרה בתחילה. כיצד ניתן לתלות את קדושת המנחה בקדושת קורבנות שטרם הוגדרו כך?</w:t>
      </w:r>
    </w:p>
    <w:p w14:paraId="2EBD6249" w14:textId="616CCA0D" w:rsidR="006D5CC5" w:rsidRDefault="006D5CC5" w:rsidP="004756AE">
      <w:pPr>
        <w:rPr>
          <w:rFonts w:ascii="David" w:hAnsi="David"/>
          <w:rtl/>
        </w:rPr>
      </w:pPr>
      <w:r>
        <w:rPr>
          <w:rFonts w:ascii="David" w:hAnsi="David"/>
          <w:rtl/>
        </w:rPr>
        <w:tab/>
      </w:r>
      <w:proofErr w:type="spellStart"/>
      <w:r>
        <w:rPr>
          <w:rFonts w:ascii="David" w:hAnsi="David" w:hint="cs"/>
          <w:rtl/>
        </w:rPr>
        <w:t>רד"צ</w:t>
      </w:r>
      <w:proofErr w:type="spellEnd"/>
      <w:r>
        <w:rPr>
          <w:rFonts w:ascii="David" w:hAnsi="David" w:hint="cs"/>
          <w:rtl/>
        </w:rPr>
        <w:t xml:space="preserve"> הופמן העלה את האפשרות שהתורה לא משווה את המנחה לחטאת ולאשם בהקשרי רמת קדושתם, </w:t>
      </w:r>
      <w:r>
        <w:rPr>
          <w:rFonts w:ascii="David" w:hAnsi="David" w:hint="cs"/>
          <w:rtl/>
        </w:rPr>
        <w:lastRenderedPageBreak/>
        <w:t>שהרי "יש למנחה היתרון לעומת חטאת ואשם שגם השיריים שלה נקראו 'אשי ה'"</w:t>
      </w:r>
      <w:r w:rsidR="004756AE">
        <w:rPr>
          <w:rFonts w:ascii="David" w:hAnsi="David" w:hint="cs"/>
          <w:rtl/>
        </w:rPr>
        <w:t>.</w:t>
      </w:r>
      <w:r>
        <w:rPr>
          <w:rFonts w:ascii="David" w:hAnsi="David" w:hint="cs"/>
          <w:rtl/>
        </w:rPr>
        <w:t xml:space="preserve"> לכן הוא מציע שההשוואה נוגעת בדיני אכילת הכוהנים</w:t>
      </w:r>
      <w:r w:rsidR="004756AE">
        <w:rPr>
          <w:rFonts w:ascii="David" w:hAnsi="David" w:hint="cs"/>
          <w:rtl/>
        </w:rPr>
        <w:t>,</w:t>
      </w:r>
      <w:r>
        <w:rPr>
          <w:rFonts w:ascii="David" w:hAnsi="David" w:hint="cs"/>
          <w:rtl/>
        </w:rPr>
        <w:t xml:space="preserve"> </w:t>
      </w:r>
      <w:r w:rsidR="004756AE">
        <w:rPr>
          <w:rFonts w:ascii="David" w:hAnsi="David" w:hint="cs"/>
          <w:rtl/>
        </w:rPr>
        <w:t xml:space="preserve">וכביכול </w:t>
      </w:r>
      <w:r>
        <w:rPr>
          <w:rFonts w:ascii="David" w:hAnsi="David" w:hint="cs"/>
          <w:rtl/>
        </w:rPr>
        <w:t xml:space="preserve">כתוב </w:t>
      </w:r>
      <w:r>
        <w:rPr>
          <w:rFonts w:ascii="David" w:hAnsi="David"/>
          <w:rtl/>
        </w:rPr>
        <w:t>–</w:t>
      </w:r>
      <w:r>
        <w:rPr>
          <w:rFonts w:ascii="David" w:hAnsi="David" w:hint="cs"/>
          <w:rtl/>
        </w:rPr>
        <w:t xml:space="preserve"> 'חלקם נתתי אותה כחטאת וכאשם'.</w:t>
      </w:r>
      <w:r>
        <w:rPr>
          <w:rStyle w:val="a5"/>
          <w:rFonts w:ascii="David" w:eastAsia="Calibri" w:hAnsi="David"/>
          <w:sz w:val="24"/>
          <w:rtl/>
        </w:rPr>
        <w:footnoteReference w:id="6"/>
      </w:r>
      <w:r>
        <w:rPr>
          <w:rFonts w:ascii="David" w:hAnsi="David" w:hint="cs"/>
          <w:rtl/>
        </w:rPr>
        <w:t xml:space="preserve"> אולם, לא רק שהטעמים אינם תומכים בקריאה זו, אלא שהדבר איננו פותר את הקושי, כי גם דיני האכילה של החטאת והאשם טרם נמסרו ומדוע לתלות את המנחה המוזכרת ראשונה בק</w:t>
      </w:r>
      <w:r w:rsidR="004756AE">
        <w:rPr>
          <w:rFonts w:ascii="David" w:hAnsi="David" w:hint="cs"/>
          <w:rtl/>
        </w:rPr>
        <w:t>ו</w:t>
      </w:r>
      <w:r>
        <w:rPr>
          <w:rFonts w:ascii="David" w:hAnsi="David" w:hint="cs"/>
          <w:rtl/>
        </w:rPr>
        <w:t>רבנות שייזכרו אחריה?</w:t>
      </w:r>
    </w:p>
    <w:p w14:paraId="32705D51" w14:textId="1FA30EF2" w:rsidR="006D5CC5" w:rsidRDefault="006D5CC5" w:rsidP="006D5CC5">
      <w:pPr>
        <w:rPr>
          <w:rFonts w:ascii="David" w:hAnsi="David"/>
          <w:rtl/>
        </w:rPr>
      </w:pPr>
      <w:r>
        <w:rPr>
          <w:rFonts w:ascii="David" w:hAnsi="David"/>
          <w:rtl/>
        </w:rPr>
        <w:tab/>
      </w:r>
      <w:r>
        <w:rPr>
          <w:rFonts w:ascii="David" w:hAnsi="David" w:hint="cs"/>
          <w:rtl/>
        </w:rPr>
        <w:t>דומה שיש לקרוא את ההשוואה כמתמקדת ברמת קדושת הק</w:t>
      </w:r>
      <w:r w:rsidR="004756AE">
        <w:rPr>
          <w:rFonts w:ascii="David" w:hAnsi="David" w:hint="cs"/>
          <w:rtl/>
        </w:rPr>
        <w:t>ו</w:t>
      </w:r>
      <w:r>
        <w:rPr>
          <w:rFonts w:ascii="David" w:hAnsi="David" w:hint="cs"/>
          <w:rtl/>
        </w:rPr>
        <w:t xml:space="preserve">רבן </w:t>
      </w:r>
      <w:r>
        <w:rPr>
          <w:rFonts w:ascii="David" w:hAnsi="David"/>
          <w:rtl/>
        </w:rPr>
        <w:t>–</w:t>
      </w:r>
      <w:r>
        <w:rPr>
          <w:rFonts w:ascii="David" w:hAnsi="David" w:hint="cs"/>
          <w:rtl/>
        </w:rPr>
        <w:t xml:space="preserve"> כקריאת הטעמים, והמסקנה המתבקשת היא שהק</w:t>
      </w:r>
      <w:r w:rsidR="004756AE">
        <w:rPr>
          <w:rFonts w:ascii="David" w:hAnsi="David" w:hint="cs"/>
          <w:rtl/>
        </w:rPr>
        <w:t>ו</w:t>
      </w:r>
      <w:r>
        <w:rPr>
          <w:rFonts w:ascii="David" w:hAnsi="David" w:hint="cs"/>
          <w:rtl/>
        </w:rPr>
        <w:t xml:space="preserve">רבנות האולטימטיביים להגדרת קודש קודשים הם חטאת ואשם. הם מוזכרים כאב טיפוס של קורבן כזה, גם לפני פירוט דיניהם. מדוע הם יותר 'קודש קודשים' מאשר המנחה? </w:t>
      </w:r>
    </w:p>
    <w:p w14:paraId="1BB8BB41" w14:textId="3728B65F" w:rsidR="006D5CC5" w:rsidRDefault="006D5CC5" w:rsidP="004756AE">
      <w:pPr>
        <w:rPr>
          <w:rFonts w:ascii="David" w:hAnsi="David"/>
          <w:rtl/>
        </w:rPr>
      </w:pPr>
      <w:r>
        <w:rPr>
          <w:rFonts w:ascii="David" w:hAnsi="David"/>
          <w:rtl/>
        </w:rPr>
        <w:tab/>
      </w:r>
      <w:r>
        <w:rPr>
          <w:rFonts w:ascii="David" w:hAnsi="David" w:hint="cs"/>
          <w:rtl/>
        </w:rPr>
        <w:t xml:space="preserve">לשם ביאור דבר זה יש לשים לב לנתון נוסף, מפתיע לא פחות </w:t>
      </w:r>
      <w:r>
        <w:rPr>
          <w:rFonts w:ascii="David" w:hAnsi="David"/>
          <w:rtl/>
        </w:rPr>
        <w:t>–</w:t>
      </w:r>
      <w:r>
        <w:rPr>
          <w:rFonts w:ascii="David" w:hAnsi="David" w:hint="cs"/>
          <w:rtl/>
        </w:rPr>
        <w:t xml:space="preserve"> התורה </w:t>
      </w:r>
      <w:r w:rsidR="004756AE">
        <w:rPr>
          <w:rFonts w:ascii="David" w:hAnsi="David" w:hint="cs"/>
          <w:rtl/>
        </w:rPr>
        <w:t xml:space="preserve">אינה </w:t>
      </w:r>
      <w:r>
        <w:rPr>
          <w:rFonts w:ascii="David" w:hAnsi="David" w:hint="cs"/>
          <w:rtl/>
        </w:rPr>
        <w:t xml:space="preserve">משווה את המנחה </w:t>
      </w:r>
      <w:r w:rsidR="004756AE">
        <w:rPr>
          <w:rFonts w:ascii="David" w:hAnsi="David" w:hint="cs"/>
          <w:rtl/>
        </w:rPr>
        <w:t>(</w:t>
      </w:r>
      <w:r>
        <w:rPr>
          <w:rFonts w:ascii="David" w:hAnsi="David" w:hint="cs"/>
          <w:rtl/>
        </w:rPr>
        <w:t>שהיא קודש-קודשים</w:t>
      </w:r>
      <w:r w:rsidR="004756AE">
        <w:rPr>
          <w:rFonts w:ascii="David" w:hAnsi="David" w:hint="cs"/>
          <w:rtl/>
        </w:rPr>
        <w:t>)</w:t>
      </w:r>
      <w:r>
        <w:rPr>
          <w:rFonts w:ascii="David" w:hAnsi="David" w:hint="cs"/>
          <w:rtl/>
        </w:rPr>
        <w:t xml:space="preserve"> לקורבן עולה שכבר הוזכר לפניה, </w:t>
      </w:r>
      <w:r w:rsidR="004756AE">
        <w:rPr>
          <w:rFonts w:ascii="David" w:hAnsi="David" w:hint="cs"/>
          <w:rtl/>
        </w:rPr>
        <w:t xml:space="preserve">אף </w:t>
      </w:r>
      <w:r>
        <w:rPr>
          <w:rFonts w:ascii="David" w:hAnsi="David" w:hint="cs"/>
          <w:rtl/>
        </w:rPr>
        <w:t xml:space="preserve">שהלכתית גם קורבן העולה הוא קודש קודשים. התשובה לתמיהה זו ברורה מאליה </w:t>
      </w:r>
      <w:r>
        <w:rPr>
          <w:rFonts w:ascii="David" w:hAnsi="David"/>
          <w:rtl/>
        </w:rPr>
        <w:t>–</w:t>
      </w:r>
      <w:r>
        <w:rPr>
          <w:rFonts w:ascii="David" w:hAnsi="David" w:hint="cs"/>
          <w:rtl/>
        </w:rPr>
        <w:t xml:space="preserve"> בפרשתנו קורבן העולה </w:t>
      </w:r>
      <w:r w:rsidR="004756AE">
        <w:rPr>
          <w:rFonts w:ascii="David" w:hAnsi="David" w:hint="cs"/>
          <w:rtl/>
        </w:rPr>
        <w:t xml:space="preserve">אכן אינו </w:t>
      </w:r>
      <w:r>
        <w:rPr>
          <w:rFonts w:ascii="David" w:hAnsi="David" w:hint="cs"/>
          <w:rtl/>
        </w:rPr>
        <w:t xml:space="preserve">מוגדר קודש קודשים. גם אם רמת קדושתו איננה נופלת מזו של החטאת והאשם, הוא </w:t>
      </w:r>
      <w:r w:rsidR="004756AE">
        <w:rPr>
          <w:rFonts w:ascii="David" w:hAnsi="David" w:hint="cs"/>
          <w:rtl/>
        </w:rPr>
        <w:t>אינו</w:t>
      </w:r>
      <w:r>
        <w:rPr>
          <w:rFonts w:ascii="David" w:hAnsi="David" w:hint="cs"/>
          <w:rtl/>
        </w:rPr>
        <w:t xml:space="preserve"> מכונה </w:t>
      </w:r>
      <w:r w:rsidR="004756AE">
        <w:rPr>
          <w:rFonts w:ascii="David" w:hAnsi="David" w:hint="cs"/>
          <w:rtl/>
        </w:rPr>
        <w:t xml:space="preserve">בכתוב </w:t>
      </w:r>
      <w:r>
        <w:rPr>
          <w:rFonts w:ascii="David" w:hAnsi="David" w:hint="cs"/>
          <w:rtl/>
        </w:rPr>
        <w:t>באופן מפורש בכינוי 'קודש קדשים'. מסתבר שעיקר הגדרת ק</w:t>
      </w:r>
      <w:r w:rsidR="004756AE">
        <w:rPr>
          <w:rFonts w:ascii="David" w:hAnsi="David" w:hint="cs"/>
          <w:rtl/>
        </w:rPr>
        <w:t>ו</w:t>
      </w:r>
      <w:r>
        <w:rPr>
          <w:rFonts w:ascii="David" w:hAnsi="David" w:hint="cs"/>
          <w:rtl/>
        </w:rPr>
        <w:t xml:space="preserve">רבן כקודש קודשים משליך על דיני אכילתו. מאחר שקדושתו מדביקה אחרים, יש להישמר במיוחד בזמן אכילתו </w:t>
      </w:r>
      <w:r>
        <w:rPr>
          <w:rFonts w:ascii="David" w:hAnsi="David"/>
          <w:rtl/>
        </w:rPr>
        <w:t>–</w:t>
      </w:r>
      <w:r>
        <w:rPr>
          <w:rFonts w:ascii="David" w:hAnsi="David" w:hint="cs"/>
          <w:rtl/>
        </w:rPr>
        <w:t xml:space="preserve"> מי אוכל והיכן, שהרי אדם זה עומד להתקדש באכילתו את קודש הקודשים. לפיכך, ק</w:t>
      </w:r>
      <w:r w:rsidR="004756AE">
        <w:rPr>
          <w:rFonts w:ascii="David" w:hAnsi="David" w:hint="cs"/>
          <w:rtl/>
        </w:rPr>
        <w:t>ו</w:t>
      </w:r>
      <w:r>
        <w:rPr>
          <w:rFonts w:ascii="David" w:hAnsi="David" w:hint="cs"/>
          <w:rtl/>
        </w:rPr>
        <w:t>רבן העולה שאינו נאכל אינו מוגדר כקודש קודשים כלל;</w:t>
      </w:r>
      <w:r>
        <w:rPr>
          <w:rStyle w:val="a5"/>
          <w:rFonts w:ascii="David" w:eastAsia="Calibri" w:hAnsi="David"/>
          <w:sz w:val="24"/>
          <w:rtl/>
        </w:rPr>
        <w:footnoteReference w:id="7"/>
      </w:r>
      <w:r>
        <w:rPr>
          <w:rFonts w:ascii="David" w:hAnsi="David" w:hint="cs"/>
          <w:rtl/>
        </w:rPr>
        <w:t xml:space="preserve"> ק</w:t>
      </w:r>
      <w:r w:rsidR="004756AE">
        <w:rPr>
          <w:rFonts w:ascii="David" w:hAnsi="David" w:hint="cs"/>
          <w:rtl/>
        </w:rPr>
        <w:t>ו</w:t>
      </w:r>
      <w:r>
        <w:rPr>
          <w:rFonts w:ascii="David" w:hAnsi="David" w:hint="cs"/>
          <w:rtl/>
        </w:rPr>
        <w:t>רבן המנחה א</w:t>
      </w:r>
      <w:r w:rsidR="004756AE">
        <w:rPr>
          <w:rFonts w:ascii="David" w:hAnsi="David" w:hint="cs"/>
          <w:rtl/>
        </w:rPr>
        <w:t>ו</w:t>
      </w:r>
      <w:r>
        <w:rPr>
          <w:rFonts w:ascii="David" w:hAnsi="David" w:hint="cs"/>
          <w:rtl/>
        </w:rPr>
        <w:t>מנם נאכל אך אכילתו היא כהמשך אכילת המזבח, ועל כן גם הגדרתו שלו כקודש קודשים אינה מושלמת. הק</w:t>
      </w:r>
      <w:r w:rsidR="004756AE">
        <w:rPr>
          <w:rFonts w:ascii="David" w:hAnsi="David" w:hint="cs"/>
          <w:rtl/>
        </w:rPr>
        <w:t>ו</w:t>
      </w:r>
      <w:r>
        <w:rPr>
          <w:rFonts w:ascii="David" w:hAnsi="David" w:hint="cs"/>
          <w:rtl/>
        </w:rPr>
        <w:t>רבנות שבשרם נאכל על ידי הכוהנים, כחלק ממהותם ומתפקידם, הם דווקא החטאת והאשם, והם נושאים את ההגדרה המלאה של "קודש קודשים" ואת תוצאותיה.</w:t>
      </w:r>
    </w:p>
    <w:p w14:paraId="18F46363" w14:textId="1D8AB4E6" w:rsidR="006D5CC5" w:rsidRDefault="006D5CC5" w:rsidP="007F0F9F">
      <w:pPr>
        <w:rPr>
          <w:rFonts w:ascii="David" w:hAnsi="David"/>
          <w:rtl/>
        </w:rPr>
      </w:pPr>
      <w:r>
        <w:rPr>
          <w:rFonts w:ascii="David" w:hAnsi="David"/>
          <w:rtl/>
        </w:rPr>
        <w:tab/>
      </w:r>
      <w:r>
        <w:rPr>
          <w:rFonts w:ascii="David" w:hAnsi="David" w:hint="cs"/>
          <w:rtl/>
        </w:rPr>
        <w:t>אם א</w:t>
      </w:r>
      <w:r w:rsidR="004756AE">
        <w:rPr>
          <w:rFonts w:ascii="David" w:hAnsi="David" w:hint="cs"/>
          <w:rtl/>
        </w:rPr>
        <w:t>ו</w:t>
      </w:r>
      <w:r>
        <w:rPr>
          <w:rFonts w:ascii="David" w:hAnsi="David" w:hint="cs"/>
          <w:rtl/>
        </w:rPr>
        <w:t xml:space="preserve">מנם יש באכילת המנחה על ידי הכוהנים בחינה של המשך ההקרבה, ובלשון הכתוב </w:t>
      </w:r>
      <w:r>
        <w:rPr>
          <w:rFonts w:ascii="David" w:hAnsi="David"/>
          <w:rtl/>
        </w:rPr>
        <w:t>–</w:t>
      </w:r>
      <w:r>
        <w:rPr>
          <w:rFonts w:ascii="David" w:hAnsi="David" w:hint="cs"/>
          <w:rtl/>
        </w:rPr>
        <w:t xml:space="preserve"> "</w:t>
      </w:r>
      <w:r w:rsidRPr="00001F02">
        <w:rPr>
          <w:rFonts w:ascii="David" w:hAnsi="David" w:hint="cs"/>
          <w:rtl/>
        </w:rPr>
        <w:t>חֶלְקָם</w:t>
      </w:r>
      <w:r w:rsidRPr="00001F02">
        <w:rPr>
          <w:rFonts w:ascii="David" w:hAnsi="David"/>
          <w:rtl/>
        </w:rPr>
        <w:t xml:space="preserve"> </w:t>
      </w:r>
      <w:r w:rsidRPr="00001F02">
        <w:rPr>
          <w:rFonts w:ascii="David" w:hAnsi="David" w:hint="cs"/>
          <w:rtl/>
        </w:rPr>
        <w:t>נָתַתִּי</w:t>
      </w:r>
      <w:r w:rsidRPr="00001F02">
        <w:rPr>
          <w:rFonts w:ascii="David" w:hAnsi="David"/>
          <w:rtl/>
        </w:rPr>
        <w:t xml:space="preserve"> </w:t>
      </w:r>
      <w:r w:rsidRPr="00001F02">
        <w:rPr>
          <w:rFonts w:ascii="David" w:hAnsi="David" w:hint="cs"/>
          <w:rtl/>
        </w:rPr>
        <w:t>אֹתָהּ</w:t>
      </w:r>
      <w:r>
        <w:rPr>
          <w:rFonts w:ascii="David" w:hAnsi="David" w:hint="cs"/>
          <w:rtl/>
        </w:rPr>
        <w:t>", יש מקום להתלבט אם טמון בפסוק החותם את ק</w:t>
      </w:r>
      <w:r w:rsidR="004756AE">
        <w:rPr>
          <w:rFonts w:ascii="David" w:hAnsi="David" w:hint="cs"/>
          <w:rtl/>
        </w:rPr>
        <w:t>ו</w:t>
      </w:r>
      <w:r>
        <w:rPr>
          <w:rFonts w:ascii="David" w:hAnsi="David" w:hint="cs"/>
          <w:rtl/>
        </w:rPr>
        <w:t>רבן המנחה משחק מלים מכוון: "</w:t>
      </w:r>
      <w:r w:rsidRPr="00001F02">
        <w:rPr>
          <w:rFonts w:ascii="David" w:hAnsi="David" w:hint="cs"/>
          <w:rtl/>
        </w:rPr>
        <w:t>כָּל</w:t>
      </w:r>
      <w:r w:rsidRPr="00001F02">
        <w:rPr>
          <w:rFonts w:ascii="David" w:hAnsi="David"/>
          <w:rtl/>
        </w:rPr>
        <w:t xml:space="preserve"> </w:t>
      </w:r>
      <w:r w:rsidRPr="00001F02">
        <w:rPr>
          <w:rFonts w:ascii="David" w:hAnsi="David" w:hint="cs"/>
          <w:rtl/>
        </w:rPr>
        <w:t>זָכָר</w:t>
      </w:r>
      <w:r w:rsidRPr="00001F02">
        <w:rPr>
          <w:rFonts w:ascii="David" w:hAnsi="David"/>
          <w:rtl/>
        </w:rPr>
        <w:t xml:space="preserve"> </w:t>
      </w:r>
      <w:r w:rsidRPr="00001F02">
        <w:rPr>
          <w:rFonts w:ascii="David" w:hAnsi="David" w:hint="cs"/>
          <w:rtl/>
        </w:rPr>
        <w:t>בִּבְנֵי</w:t>
      </w:r>
      <w:r w:rsidRPr="00001F02">
        <w:rPr>
          <w:rFonts w:ascii="David" w:hAnsi="David"/>
          <w:rtl/>
        </w:rPr>
        <w:t xml:space="preserve"> </w:t>
      </w:r>
      <w:r w:rsidRPr="00001F02">
        <w:rPr>
          <w:rFonts w:ascii="David" w:hAnsi="David" w:hint="cs"/>
          <w:rtl/>
        </w:rPr>
        <w:t>אַהֲרֹן</w:t>
      </w:r>
      <w:r w:rsidRPr="00001F02">
        <w:rPr>
          <w:rFonts w:ascii="David" w:hAnsi="David"/>
          <w:rtl/>
        </w:rPr>
        <w:t xml:space="preserve"> </w:t>
      </w:r>
      <w:proofErr w:type="spellStart"/>
      <w:r w:rsidRPr="00001F02">
        <w:rPr>
          <w:rFonts w:ascii="David" w:hAnsi="David" w:hint="cs"/>
          <w:rtl/>
        </w:rPr>
        <w:t>יֹאכֲלֶנָּה</w:t>
      </w:r>
      <w:proofErr w:type="spellEnd"/>
      <w:r w:rsidRPr="00001F02">
        <w:rPr>
          <w:rFonts w:ascii="David" w:hAnsi="David"/>
          <w:rtl/>
        </w:rPr>
        <w:t xml:space="preserve"> </w:t>
      </w:r>
      <w:proofErr w:type="spellStart"/>
      <w:r w:rsidRPr="00001F02">
        <w:rPr>
          <w:rFonts w:ascii="David" w:hAnsi="David" w:hint="cs"/>
          <w:b/>
          <w:bCs/>
          <w:rtl/>
        </w:rPr>
        <w:t>חָק</w:t>
      </w:r>
      <w:proofErr w:type="spellEnd"/>
      <w:r w:rsidRPr="00001F02">
        <w:rPr>
          <w:rFonts w:ascii="David" w:hAnsi="David"/>
          <w:rtl/>
        </w:rPr>
        <w:t xml:space="preserve"> </w:t>
      </w:r>
      <w:r w:rsidRPr="00001F02">
        <w:rPr>
          <w:rFonts w:ascii="David" w:hAnsi="David" w:hint="cs"/>
          <w:rtl/>
        </w:rPr>
        <w:t>עוֹלָם</w:t>
      </w:r>
      <w:r w:rsidRPr="00001F02">
        <w:rPr>
          <w:rFonts w:ascii="David" w:hAnsi="David"/>
          <w:rtl/>
        </w:rPr>
        <w:t xml:space="preserve"> </w:t>
      </w:r>
      <w:proofErr w:type="spellStart"/>
      <w:r w:rsidRPr="00001F02">
        <w:rPr>
          <w:rFonts w:ascii="David" w:hAnsi="David" w:hint="cs"/>
          <w:rtl/>
        </w:rPr>
        <w:t>לְדֹרֹתֵיכֶם</w:t>
      </w:r>
      <w:proofErr w:type="spellEnd"/>
      <w:r w:rsidRPr="00001F02">
        <w:rPr>
          <w:rFonts w:ascii="David" w:hAnsi="David"/>
          <w:rtl/>
        </w:rPr>
        <w:t xml:space="preserve"> </w:t>
      </w:r>
      <w:r w:rsidRPr="00001F02">
        <w:rPr>
          <w:rFonts w:ascii="David" w:hAnsi="David" w:hint="cs"/>
          <w:rtl/>
        </w:rPr>
        <w:t>מֵאִשֵּׁי</w:t>
      </w:r>
      <w:r w:rsidRPr="00001F02">
        <w:rPr>
          <w:rFonts w:ascii="David" w:hAnsi="David"/>
          <w:rtl/>
        </w:rPr>
        <w:t xml:space="preserve"> </w:t>
      </w:r>
      <w:r>
        <w:rPr>
          <w:rFonts w:ascii="David" w:hAnsi="David" w:hint="cs"/>
          <w:rtl/>
        </w:rPr>
        <w:t xml:space="preserve">ה'" </w:t>
      </w:r>
      <w:r w:rsidRPr="006D5CC5">
        <w:rPr>
          <w:rFonts w:ascii="David" w:hAnsi="David" w:hint="cs"/>
          <w:sz w:val="20"/>
          <w:szCs w:val="20"/>
          <w:rtl/>
        </w:rPr>
        <w:t>(ו', יא)</w:t>
      </w:r>
      <w:r>
        <w:rPr>
          <w:rFonts w:ascii="David" w:hAnsi="David" w:hint="cs"/>
          <w:rtl/>
        </w:rPr>
        <w:t xml:space="preserve">. המשמעות העיקרית והפשוטה של המונח "חוק" בהקשר זה הוא "צו קבוע", "נוהג מחייב". ודאי שזו משמעות המילה בצימוד 'חוק עולם'. אלא שיש הוראה נוספת ל'חוק' </w:t>
      </w:r>
      <w:r>
        <w:rPr>
          <w:rFonts w:ascii="David" w:hAnsi="David" w:hint="cs"/>
          <w:rtl/>
        </w:rPr>
        <w:t>בעברית המקראית (שיש לה קשר סמנטי למשמעות 'צו' של המילה), שמתאימה מאד להקשר הנידון: 'חלק קבוע שניתן מאת המלך לאכילה', כמו שנאמר ביחס לכוהני פרעה: "</w:t>
      </w:r>
      <w:r w:rsidRPr="005103F1">
        <w:rPr>
          <w:rFonts w:ascii="David" w:hAnsi="David" w:hint="cs"/>
          <w:rtl/>
        </w:rPr>
        <w:t>רַק</w:t>
      </w:r>
      <w:r w:rsidRPr="005103F1">
        <w:rPr>
          <w:rFonts w:ascii="David" w:hAnsi="David"/>
          <w:rtl/>
        </w:rPr>
        <w:t xml:space="preserve"> </w:t>
      </w:r>
      <w:r w:rsidRPr="005103F1">
        <w:rPr>
          <w:rFonts w:ascii="David" w:hAnsi="David" w:hint="cs"/>
          <w:rtl/>
        </w:rPr>
        <w:t>אַדְמַת</w:t>
      </w:r>
      <w:r w:rsidRPr="005103F1">
        <w:rPr>
          <w:rFonts w:ascii="David" w:hAnsi="David"/>
          <w:rtl/>
        </w:rPr>
        <w:t xml:space="preserve"> </w:t>
      </w:r>
      <w:proofErr w:type="spellStart"/>
      <w:r w:rsidRPr="005103F1">
        <w:rPr>
          <w:rFonts w:ascii="David" w:hAnsi="David" w:hint="cs"/>
          <w:rtl/>
        </w:rPr>
        <w:t>הַכֹּהֲנִים</w:t>
      </w:r>
      <w:proofErr w:type="spellEnd"/>
      <w:r w:rsidRPr="005103F1">
        <w:rPr>
          <w:rFonts w:ascii="David" w:hAnsi="David"/>
          <w:rtl/>
        </w:rPr>
        <w:t xml:space="preserve"> </w:t>
      </w:r>
      <w:r w:rsidRPr="005103F1">
        <w:rPr>
          <w:rFonts w:ascii="David" w:hAnsi="David" w:hint="cs"/>
          <w:rtl/>
        </w:rPr>
        <w:t>לֹא</w:t>
      </w:r>
      <w:r w:rsidRPr="005103F1">
        <w:rPr>
          <w:rFonts w:ascii="David" w:hAnsi="David"/>
          <w:rtl/>
        </w:rPr>
        <w:t xml:space="preserve"> </w:t>
      </w:r>
      <w:r w:rsidRPr="005103F1">
        <w:rPr>
          <w:rFonts w:ascii="David" w:hAnsi="David" w:hint="cs"/>
          <w:rtl/>
        </w:rPr>
        <w:t>קָנָה</w:t>
      </w:r>
      <w:r w:rsidRPr="005103F1">
        <w:rPr>
          <w:rFonts w:ascii="David" w:hAnsi="David"/>
          <w:rtl/>
        </w:rPr>
        <w:t xml:space="preserve"> </w:t>
      </w:r>
      <w:r w:rsidRPr="005103F1">
        <w:rPr>
          <w:rFonts w:ascii="David" w:hAnsi="David" w:hint="cs"/>
          <w:rtl/>
        </w:rPr>
        <w:t>כִּי</w:t>
      </w:r>
      <w:r w:rsidRPr="005103F1">
        <w:rPr>
          <w:rFonts w:ascii="David" w:hAnsi="David"/>
          <w:rtl/>
        </w:rPr>
        <w:t xml:space="preserve"> </w:t>
      </w:r>
      <w:proofErr w:type="spellStart"/>
      <w:r w:rsidRPr="005103F1">
        <w:rPr>
          <w:rFonts w:ascii="David" w:hAnsi="David" w:hint="cs"/>
          <w:b/>
          <w:bCs/>
          <w:rtl/>
        </w:rPr>
        <w:t>חֹק</w:t>
      </w:r>
      <w:proofErr w:type="spellEnd"/>
      <w:r w:rsidRPr="005103F1">
        <w:rPr>
          <w:rFonts w:ascii="David" w:hAnsi="David"/>
          <w:rtl/>
        </w:rPr>
        <w:t xml:space="preserve"> </w:t>
      </w:r>
      <w:proofErr w:type="spellStart"/>
      <w:r w:rsidRPr="005103F1">
        <w:rPr>
          <w:rFonts w:ascii="David" w:hAnsi="David" w:hint="cs"/>
          <w:rtl/>
        </w:rPr>
        <w:t>לַכֹּהֲנִים</w:t>
      </w:r>
      <w:proofErr w:type="spellEnd"/>
      <w:r w:rsidRPr="005103F1">
        <w:rPr>
          <w:rFonts w:ascii="David" w:hAnsi="David"/>
          <w:rtl/>
        </w:rPr>
        <w:t xml:space="preserve"> </w:t>
      </w:r>
      <w:r w:rsidRPr="005103F1">
        <w:rPr>
          <w:rFonts w:ascii="David" w:hAnsi="David" w:hint="cs"/>
          <w:rtl/>
        </w:rPr>
        <w:t>מֵאֵת</w:t>
      </w:r>
      <w:r w:rsidRPr="005103F1">
        <w:rPr>
          <w:rFonts w:ascii="David" w:hAnsi="David"/>
          <w:rtl/>
        </w:rPr>
        <w:t xml:space="preserve"> </w:t>
      </w:r>
      <w:r w:rsidRPr="005103F1">
        <w:rPr>
          <w:rFonts w:ascii="David" w:hAnsi="David" w:hint="cs"/>
          <w:rtl/>
        </w:rPr>
        <w:t>פַּרְעֹה</w:t>
      </w:r>
      <w:r w:rsidRPr="005103F1">
        <w:rPr>
          <w:rFonts w:ascii="David" w:hAnsi="David"/>
          <w:rtl/>
        </w:rPr>
        <w:t xml:space="preserve"> </w:t>
      </w:r>
      <w:r w:rsidRPr="005103F1">
        <w:rPr>
          <w:rFonts w:ascii="David" w:hAnsi="David" w:hint="cs"/>
          <w:rtl/>
        </w:rPr>
        <w:t>וְאָכְלוּ</w:t>
      </w:r>
      <w:r w:rsidRPr="005103F1">
        <w:rPr>
          <w:rFonts w:ascii="David" w:hAnsi="David"/>
          <w:rtl/>
        </w:rPr>
        <w:t xml:space="preserve"> </w:t>
      </w:r>
      <w:r w:rsidRPr="005103F1">
        <w:rPr>
          <w:rFonts w:ascii="David" w:hAnsi="David" w:hint="cs"/>
          <w:rtl/>
        </w:rPr>
        <w:t>אֶת</w:t>
      </w:r>
      <w:r w:rsidRPr="005103F1">
        <w:rPr>
          <w:rFonts w:ascii="David" w:hAnsi="David"/>
          <w:rtl/>
        </w:rPr>
        <w:t xml:space="preserve"> </w:t>
      </w:r>
      <w:proofErr w:type="spellStart"/>
      <w:r w:rsidRPr="005103F1">
        <w:rPr>
          <w:rFonts w:ascii="David" w:hAnsi="David" w:hint="cs"/>
          <w:b/>
          <w:bCs/>
          <w:rtl/>
        </w:rPr>
        <w:t>חֻקָּם</w:t>
      </w:r>
      <w:proofErr w:type="spellEnd"/>
      <w:r w:rsidRPr="005103F1">
        <w:rPr>
          <w:rFonts w:ascii="David" w:hAnsi="David"/>
          <w:rtl/>
        </w:rPr>
        <w:t xml:space="preserve"> </w:t>
      </w:r>
      <w:r w:rsidRPr="005103F1">
        <w:rPr>
          <w:rFonts w:ascii="David" w:hAnsi="David" w:hint="cs"/>
          <w:rtl/>
        </w:rPr>
        <w:t>אֲשֶׁר</w:t>
      </w:r>
      <w:r w:rsidRPr="005103F1">
        <w:rPr>
          <w:rFonts w:ascii="David" w:hAnsi="David"/>
          <w:rtl/>
        </w:rPr>
        <w:t xml:space="preserve"> </w:t>
      </w:r>
      <w:r w:rsidRPr="005103F1">
        <w:rPr>
          <w:rFonts w:ascii="David" w:hAnsi="David" w:hint="cs"/>
          <w:rtl/>
        </w:rPr>
        <w:t>נָתַן</w:t>
      </w:r>
      <w:r w:rsidRPr="005103F1">
        <w:rPr>
          <w:rFonts w:ascii="David" w:hAnsi="David"/>
          <w:rtl/>
        </w:rPr>
        <w:t xml:space="preserve"> </w:t>
      </w:r>
      <w:r w:rsidRPr="005103F1">
        <w:rPr>
          <w:rFonts w:ascii="David" w:hAnsi="David" w:hint="cs"/>
          <w:rtl/>
        </w:rPr>
        <w:t>לָהֶם</w:t>
      </w:r>
      <w:r w:rsidRPr="005103F1">
        <w:rPr>
          <w:rFonts w:ascii="David" w:hAnsi="David"/>
          <w:rtl/>
        </w:rPr>
        <w:t xml:space="preserve"> </w:t>
      </w:r>
      <w:r w:rsidRPr="005103F1">
        <w:rPr>
          <w:rFonts w:ascii="David" w:hAnsi="David" w:hint="cs"/>
          <w:rtl/>
        </w:rPr>
        <w:t>פַּרְעֹה</w:t>
      </w:r>
      <w:r w:rsidRPr="005103F1">
        <w:rPr>
          <w:rFonts w:ascii="David" w:hAnsi="David"/>
          <w:rtl/>
        </w:rPr>
        <w:t xml:space="preserve"> </w:t>
      </w:r>
      <w:r w:rsidRPr="005103F1">
        <w:rPr>
          <w:rFonts w:ascii="David" w:hAnsi="David" w:hint="cs"/>
          <w:rtl/>
        </w:rPr>
        <w:t>עַל</w:t>
      </w:r>
      <w:r w:rsidRPr="005103F1">
        <w:rPr>
          <w:rFonts w:ascii="David" w:hAnsi="David"/>
          <w:rtl/>
        </w:rPr>
        <w:t xml:space="preserve"> </w:t>
      </w:r>
      <w:r w:rsidRPr="005103F1">
        <w:rPr>
          <w:rFonts w:ascii="David" w:hAnsi="David" w:hint="cs"/>
          <w:rtl/>
        </w:rPr>
        <w:t>כֵּן</w:t>
      </w:r>
      <w:r w:rsidRPr="005103F1">
        <w:rPr>
          <w:rFonts w:ascii="David" w:hAnsi="David"/>
          <w:rtl/>
        </w:rPr>
        <w:t xml:space="preserve"> </w:t>
      </w:r>
      <w:r w:rsidRPr="005103F1">
        <w:rPr>
          <w:rFonts w:ascii="David" w:hAnsi="David" w:hint="cs"/>
          <w:rtl/>
        </w:rPr>
        <w:t>לֹא</w:t>
      </w:r>
      <w:r w:rsidRPr="005103F1">
        <w:rPr>
          <w:rFonts w:ascii="David" w:hAnsi="David"/>
          <w:rtl/>
        </w:rPr>
        <w:t xml:space="preserve"> </w:t>
      </w:r>
      <w:r w:rsidRPr="005103F1">
        <w:rPr>
          <w:rFonts w:ascii="David" w:hAnsi="David" w:hint="cs"/>
          <w:rtl/>
        </w:rPr>
        <w:t>מָכְרוּ</w:t>
      </w:r>
      <w:r w:rsidRPr="005103F1">
        <w:rPr>
          <w:rFonts w:ascii="David" w:hAnsi="David"/>
          <w:rtl/>
        </w:rPr>
        <w:t xml:space="preserve"> </w:t>
      </w:r>
      <w:r w:rsidRPr="005103F1">
        <w:rPr>
          <w:rFonts w:ascii="David" w:hAnsi="David" w:hint="cs"/>
          <w:rtl/>
        </w:rPr>
        <w:t>אֶת</w:t>
      </w:r>
      <w:r w:rsidRPr="005103F1">
        <w:rPr>
          <w:rFonts w:ascii="David" w:hAnsi="David"/>
          <w:rtl/>
        </w:rPr>
        <w:t xml:space="preserve"> </w:t>
      </w:r>
      <w:r w:rsidRPr="005103F1">
        <w:rPr>
          <w:rFonts w:ascii="David" w:hAnsi="David" w:hint="cs"/>
          <w:rtl/>
        </w:rPr>
        <w:t>אַדְמָתָם</w:t>
      </w:r>
      <w:r>
        <w:rPr>
          <w:rFonts w:ascii="David" w:hAnsi="David" w:hint="cs"/>
          <w:rtl/>
        </w:rPr>
        <w:t xml:space="preserve">" </w:t>
      </w:r>
      <w:r w:rsidRPr="006D5CC5">
        <w:rPr>
          <w:rFonts w:ascii="David" w:hAnsi="David" w:hint="cs"/>
          <w:sz w:val="20"/>
          <w:szCs w:val="20"/>
          <w:rtl/>
        </w:rPr>
        <w:t xml:space="preserve">(בראשית מ"ז, </w:t>
      </w:r>
      <w:proofErr w:type="spellStart"/>
      <w:r w:rsidRPr="006D5CC5">
        <w:rPr>
          <w:rFonts w:ascii="David" w:hAnsi="David" w:hint="cs"/>
          <w:sz w:val="20"/>
          <w:szCs w:val="20"/>
          <w:rtl/>
        </w:rPr>
        <w:t>כב</w:t>
      </w:r>
      <w:proofErr w:type="spellEnd"/>
      <w:r w:rsidRPr="006D5CC5">
        <w:rPr>
          <w:rFonts w:ascii="David" w:hAnsi="David" w:hint="cs"/>
          <w:sz w:val="20"/>
          <w:szCs w:val="20"/>
          <w:rtl/>
        </w:rPr>
        <w:t>)</w:t>
      </w:r>
      <w:r>
        <w:rPr>
          <w:rFonts w:ascii="David" w:hAnsi="David" w:hint="cs"/>
          <w:rtl/>
        </w:rPr>
        <w:t>. צימוד המלים בפסוק זה מהווה משחק מ</w:t>
      </w:r>
      <w:r w:rsidR="007F0F9F">
        <w:rPr>
          <w:rFonts w:ascii="David" w:hAnsi="David" w:hint="cs"/>
          <w:rtl/>
        </w:rPr>
        <w:t>י</w:t>
      </w:r>
      <w:r>
        <w:rPr>
          <w:rFonts w:ascii="David" w:hAnsi="David" w:hint="cs"/>
          <w:rtl/>
        </w:rPr>
        <w:t xml:space="preserve">לים: החוק = המנהג של הכוהנים הוא שהם אוכלים את חוקם = חלקם. </w:t>
      </w:r>
      <w:r w:rsidRPr="00E224B4">
        <w:rPr>
          <w:rFonts w:ascii="David" w:hAnsi="David" w:hint="cs"/>
          <w:rtl/>
        </w:rPr>
        <w:t>כנראה</w:t>
      </w:r>
      <w:r w:rsidRPr="00E224B4">
        <w:rPr>
          <w:rFonts w:ascii="David" w:hAnsi="David"/>
          <w:rtl/>
        </w:rPr>
        <w:t xml:space="preserve"> </w:t>
      </w:r>
      <w:r w:rsidRPr="00E224B4">
        <w:rPr>
          <w:rFonts w:ascii="David" w:hAnsi="David" w:hint="cs"/>
          <w:rtl/>
        </w:rPr>
        <w:t>כך</w:t>
      </w:r>
      <w:r w:rsidRPr="00E224B4">
        <w:rPr>
          <w:rFonts w:ascii="David" w:hAnsi="David"/>
          <w:rtl/>
        </w:rPr>
        <w:t xml:space="preserve"> </w:t>
      </w:r>
      <w:r w:rsidRPr="00E224B4">
        <w:rPr>
          <w:rFonts w:ascii="David" w:hAnsi="David" w:hint="cs"/>
          <w:rtl/>
        </w:rPr>
        <w:t>יש</w:t>
      </w:r>
      <w:r w:rsidRPr="00E224B4">
        <w:rPr>
          <w:rFonts w:ascii="David" w:hAnsi="David"/>
          <w:rtl/>
        </w:rPr>
        <w:t xml:space="preserve"> </w:t>
      </w:r>
      <w:r w:rsidRPr="00E224B4">
        <w:rPr>
          <w:rFonts w:ascii="David" w:hAnsi="David" w:hint="cs"/>
          <w:rtl/>
        </w:rPr>
        <w:t>להבין</w:t>
      </w:r>
      <w:r w:rsidRPr="00E224B4">
        <w:rPr>
          <w:rFonts w:ascii="David" w:hAnsi="David"/>
          <w:rtl/>
        </w:rPr>
        <w:t xml:space="preserve"> </w:t>
      </w:r>
      <w:r w:rsidRPr="00E224B4">
        <w:rPr>
          <w:rFonts w:ascii="David" w:hAnsi="David" w:hint="cs"/>
          <w:rtl/>
        </w:rPr>
        <w:t>גם</w:t>
      </w:r>
      <w:r w:rsidRPr="00E224B4">
        <w:rPr>
          <w:rFonts w:ascii="David" w:hAnsi="David"/>
          <w:rtl/>
        </w:rPr>
        <w:t xml:space="preserve"> </w:t>
      </w:r>
      <w:r w:rsidRPr="00E224B4">
        <w:rPr>
          <w:rFonts w:ascii="David" w:hAnsi="David" w:hint="cs"/>
          <w:rtl/>
        </w:rPr>
        <w:t>בנבואת</w:t>
      </w:r>
      <w:r w:rsidRPr="00E224B4">
        <w:rPr>
          <w:rFonts w:ascii="David" w:hAnsi="David"/>
          <w:rtl/>
        </w:rPr>
        <w:t xml:space="preserve"> </w:t>
      </w:r>
      <w:r w:rsidRPr="00E224B4">
        <w:rPr>
          <w:rFonts w:ascii="David" w:hAnsi="David" w:hint="cs"/>
          <w:rtl/>
        </w:rPr>
        <w:t>יחזקאל</w:t>
      </w:r>
      <w:r w:rsidRPr="00E224B4">
        <w:rPr>
          <w:rFonts w:ascii="David" w:hAnsi="David"/>
          <w:rtl/>
        </w:rPr>
        <w:t>: "</w:t>
      </w:r>
      <w:r w:rsidRPr="00E224B4">
        <w:rPr>
          <w:rFonts w:ascii="David" w:hAnsi="David" w:hint="cs"/>
          <w:rtl/>
        </w:rPr>
        <w:t>וְהִנֵּה</w:t>
      </w:r>
      <w:r w:rsidRPr="00E224B4">
        <w:rPr>
          <w:rFonts w:ascii="David" w:hAnsi="David"/>
          <w:rtl/>
        </w:rPr>
        <w:t xml:space="preserve"> </w:t>
      </w:r>
      <w:r w:rsidRPr="00E224B4">
        <w:rPr>
          <w:rFonts w:ascii="David" w:hAnsi="David" w:hint="cs"/>
          <w:rtl/>
        </w:rPr>
        <w:t>נָטִיתִי</w:t>
      </w:r>
      <w:r w:rsidRPr="00E224B4">
        <w:rPr>
          <w:rFonts w:ascii="David" w:hAnsi="David"/>
          <w:rtl/>
        </w:rPr>
        <w:t xml:space="preserve"> </w:t>
      </w:r>
      <w:r w:rsidRPr="00E224B4">
        <w:rPr>
          <w:rFonts w:ascii="David" w:hAnsi="David" w:hint="cs"/>
          <w:rtl/>
        </w:rPr>
        <w:t>יָדִי</w:t>
      </w:r>
      <w:r w:rsidRPr="00E224B4">
        <w:rPr>
          <w:rFonts w:ascii="David" w:hAnsi="David"/>
          <w:rtl/>
        </w:rPr>
        <w:t xml:space="preserve"> </w:t>
      </w:r>
      <w:r w:rsidRPr="00E224B4">
        <w:rPr>
          <w:rFonts w:ascii="David" w:hAnsi="David" w:hint="cs"/>
          <w:rtl/>
        </w:rPr>
        <w:t>עָלַיִךְ</w:t>
      </w:r>
      <w:r w:rsidRPr="00E224B4">
        <w:rPr>
          <w:rFonts w:ascii="David" w:hAnsi="David"/>
          <w:rtl/>
        </w:rPr>
        <w:t xml:space="preserve"> </w:t>
      </w:r>
      <w:r w:rsidRPr="00E224B4">
        <w:rPr>
          <w:rFonts w:ascii="David" w:hAnsi="David" w:hint="cs"/>
          <w:rtl/>
        </w:rPr>
        <w:t>וָאֶגְרַע</w:t>
      </w:r>
      <w:r w:rsidRPr="00E224B4">
        <w:rPr>
          <w:rFonts w:ascii="David" w:hAnsi="David"/>
          <w:rtl/>
        </w:rPr>
        <w:t xml:space="preserve"> </w:t>
      </w:r>
      <w:proofErr w:type="spellStart"/>
      <w:r w:rsidRPr="00E224B4">
        <w:rPr>
          <w:rFonts w:ascii="David" w:hAnsi="David" w:hint="cs"/>
          <w:rtl/>
        </w:rPr>
        <w:t>חֻקֵּך</w:t>
      </w:r>
      <w:proofErr w:type="spellEnd"/>
      <w:r w:rsidRPr="00E224B4">
        <w:rPr>
          <w:rFonts w:ascii="David" w:hAnsi="David" w:hint="cs"/>
          <w:rtl/>
        </w:rPr>
        <w:t>ְ</w:t>
      </w:r>
      <w:r w:rsidRPr="00E224B4">
        <w:rPr>
          <w:rFonts w:ascii="David" w:hAnsi="David"/>
          <w:rtl/>
        </w:rPr>
        <w:t xml:space="preserve">" </w:t>
      </w:r>
      <w:r w:rsidRPr="006D5CC5">
        <w:rPr>
          <w:rFonts w:ascii="David" w:hAnsi="David"/>
          <w:sz w:val="20"/>
          <w:szCs w:val="20"/>
          <w:rtl/>
        </w:rPr>
        <w:t>(</w:t>
      </w:r>
      <w:r w:rsidRPr="006D5CC5">
        <w:rPr>
          <w:rFonts w:ascii="David" w:hAnsi="David" w:hint="cs"/>
          <w:sz w:val="20"/>
          <w:szCs w:val="20"/>
          <w:rtl/>
        </w:rPr>
        <w:t>יחזקאל</w:t>
      </w:r>
      <w:r w:rsidRPr="006D5CC5">
        <w:rPr>
          <w:rFonts w:ascii="David" w:hAnsi="David"/>
          <w:sz w:val="20"/>
          <w:szCs w:val="20"/>
          <w:rtl/>
        </w:rPr>
        <w:t xml:space="preserve"> </w:t>
      </w:r>
      <w:r w:rsidRPr="006D5CC5">
        <w:rPr>
          <w:rFonts w:ascii="David" w:hAnsi="David" w:hint="cs"/>
          <w:sz w:val="20"/>
          <w:szCs w:val="20"/>
          <w:rtl/>
        </w:rPr>
        <w:t>ט</w:t>
      </w:r>
      <w:r w:rsidRPr="006D5CC5">
        <w:rPr>
          <w:rFonts w:ascii="David" w:hAnsi="David"/>
          <w:sz w:val="20"/>
          <w:szCs w:val="20"/>
          <w:rtl/>
        </w:rPr>
        <w:t>"</w:t>
      </w:r>
      <w:r w:rsidRPr="006D5CC5">
        <w:rPr>
          <w:rFonts w:ascii="David" w:hAnsi="David" w:hint="cs"/>
          <w:sz w:val="20"/>
          <w:szCs w:val="20"/>
          <w:rtl/>
        </w:rPr>
        <w:t>ז</w:t>
      </w:r>
      <w:r w:rsidRPr="006D5CC5">
        <w:rPr>
          <w:rFonts w:ascii="David" w:hAnsi="David"/>
          <w:sz w:val="20"/>
          <w:szCs w:val="20"/>
          <w:rtl/>
        </w:rPr>
        <w:t xml:space="preserve">, </w:t>
      </w:r>
      <w:proofErr w:type="spellStart"/>
      <w:r w:rsidRPr="006D5CC5">
        <w:rPr>
          <w:rFonts w:ascii="David" w:hAnsi="David" w:hint="cs"/>
          <w:sz w:val="20"/>
          <w:szCs w:val="20"/>
          <w:rtl/>
        </w:rPr>
        <w:t>כז</w:t>
      </w:r>
      <w:proofErr w:type="spellEnd"/>
      <w:r w:rsidRPr="006D5CC5">
        <w:rPr>
          <w:rFonts w:ascii="David" w:hAnsi="David"/>
          <w:sz w:val="20"/>
          <w:szCs w:val="20"/>
          <w:rtl/>
        </w:rPr>
        <w:t>)</w:t>
      </w:r>
      <w:r w:rsidRPr="00E224B4">
        <w:rPr>
          <w:rFonts w:ascii="David" w:hAnsi="David"/>
          <w:rtl/>
        </w:rPr>
        <w:t xml:space="preserve">, </w:t>
      </w:r>
      <w:r w:rsidRPr="00E224B4">
        <w:rPr>
          <w:rFonts w:ascii="David" w:hAnsi="David" w:hint="cs"/>
          <w:rtl/>
        </w:rPr>
        <w:t>ובדברי</w:t>
      </w:r>
      <w:r w:rsidRPr="00E224B4">
        <w:rPr>
          <w:rFonts w:ascii="David" w:hAnsi="David"/>
          <w:rtl/>
        </w:rPr>
        <w:t xml:space="preserve"> </w:t>
      </w:r>
      <w:r w:rsidRPr="00E224B4">
        <w:rPr>
          <w:rFonts w:ascii="David" w:hAnsi="David" w:hint="cs"/>
          <w:rtl/>
        </w:rPr>
        <w:t>החכם</w:t>
      </w:r>
      <w:r w:rsidRPr="00E224B4">
        <w:rPr>
          <w:rFonts w:ascii="David" w:hAnsi="David"/>
          <w:rtl/>
        </w:rPr>
        <w:t>: "</w:t>
      </w:r>
      <w:r w:rsidRPr="00E224B4">
        <w:rPr>
          <w:rFonts w:ascii="David" w:hAnsi="David" w:hint="cs"/>
          <w:rtl/>
        </w:rPr>
        <w:t>רֵאשׁ</w:t>
      </w:r>
      <w:r w:rsidRPr="00E224B4">
        <w:rPr>
          <w:rFonts w:ascii="David" w:hAnsi="David"/>
          <w:rtl/>
        </w:rPr>
        <w:t xml:space="preserve"> </w:t>
      </w:r>
      <w:r w:rsidRPr="00E224B4">
        <w:rPr>
          <w:rFonts w:ascii="David" w:hAnsi="David" w:hint="cs"/>
          <w:rtl/>
        </w:rPr>
        <w:t>וָעֹשֶׁר</w:t>
      </w:r>
      <w:r w:rsidRPr="00E224B4">
        <w:rPr>
          <w:rFonts w:ascii="David" w:hAnsi="David"/>
          <w:rtl/>
        </w:rPr>
        <w:t xml:space="preserve"> </w:t>
      </w:r>
      <w:r w:rsidRPr="00E224B4">
        <w:rPr>
          <w:rFonts w:ascii="David" w:hAnsi="David" w:hint="cs"/>
          <w:rtl/>
        </w:rPr>
        <w:t>אַל</w:t>
      </w:r>
      <w:r w:rsidRPr="00E224B4">
        <w:rPr>
          <w:rFonts w:ascii="David" w:hAnsi="David"/>
          <w:rtl/>
        </w:rPr>
        <w:t xml:space="preserve"> </w:t>
      </w:r>
      <w:proofErr w:type="spellStart"/>
      <w:r w:rsidRPr="00E224B4">
        <w:rPr>
          <w:rFonts w:ascii="David" w:hAnsi="David" w:hint="cs"/>
          <w:rtl/>
        </w:rPr>
        <w:t>תִּתֶּן</w:t>
      </w:r>
      <w:proofErr w:type="spellEnd"/>
      <w:r w:rsidRPr="00E224B4">
        <w:rPr>
          <w:rFonts w:ascii="David" w:hAnsi="David"/>
          <w:rtl/>
        </w:rPr>
        <w:t xml:space="preserve"> </w:t>
      </w:r>
      <w:r w:rsidRPr="00E224B4">
        <w:rPr>
          <w:rFonts w:ascii="David" w:hAnsi="David" w:hint="cs"/>
          <w:rtl/>
        </w:rPr>
        <w:t>לִי</w:t>
      </w:r>
      <w:r w:rsidRPr="00E224B4">
        <w:rPr>
          <w:rFonts w:ascii="David" w:hAnsi="David"/>
          <w:rtl/>
        </w:rPr>
        <w:t xml:space="preserve"> </w:t>
      </w:r>
      <w:r w:rsidRPr="00E224B4">
        <w:rPr>
          <w:rFonts w:ascii="David" w:hAnsi="David" w:hint="cs"/>
          <w:rtl/>
        </w:rPr>
        <w:t>הַטְרִיפֵנִי</w:t>
      </w:r>
      <w:r w:rsidRPr="00E224B4">
        <w:rPr>
          <w:rFonts w:ascii="David" w:hAnsi="David"/>
          <w:rtl/>
        </w:rPr>
        <w:t xml:space="preserve"> </w:t>
      </w:r>
      <w:r w:rsidRPr="00E224B4">
        <w:rPr>
          <w:rFonts w:ascii="David" w:hAnsi="David" w:hint="cs"/>
          <w:rtl/>
        </w:rPr>
        <w:t>לֶחֶם</w:t>
      </w:r>
      <w:r w:rsidRPr="00E224B4">
        <w:rPr>
          <w:rFonts w:ascii="David" w:hAnsi="David"/>
          <w:rtl/>
        </w:rPr>
        <w:t xml:space="preserve"> </w:t>
      </w:r>
      <w:r w:rsidRPr="00E224B4">
        <w:rPr>
          <w:rFonts w:ascii="David" w:hAnsi="David" w:hint="cs"/>
          <w:rtl/>
        </w:rPr>
        <w:t>חֻקִּי</w:t>
      </w:r>
      <w:r w:rsidRPr="00E224B4">
        <w:rPr>
          <w:rFonts w:ascii="David" w:hAnsi="David"/>
          <w:rtl/>
        </w:rPr>
        <w:t xml:space="preserve">" </w:t>
      </w:r>
      <w:r w:rsidRPr="006D5CC5">
        <w:rPr>
          <w:rFonts w:ascii="David" w:hAnsi="David"/>
          <w:sz w:val="20"/>
          <w:szCs w:val="20"/>
          <w:rtl/>
        </w:rPr>
        <w:t>(</w:t>
      </w:r>
      <w:r w:rsidRPr="006D5CC5">
        <w:rPr>
          <w:rFonts w:ascii="David" w:hAnsi="David" w:hint="cs"/>
          <w:sz w:val="20"/>
          <w:szCs w:val="20"/>
          <w:rtl/>
        </w:rPr>
        <w:t>משלי</w:t>
      </w:r>
      <w:r w:rsidRPr="006D5CC5">
        <w:rPr>
          <w:rFonts w:ascii="David" w:hAnsi="David"/>
          <w:sz w:val="20"/>
          <w:szCs w:val="20"/>
          <w:rtl/>
        </w:rPr>
        <w:t xml:space="preserve"> </w:t>
      </w:r>
      <w:r w:rsidRPr="006D5CC5">
        <w:rPr>
          <w:rFonts w:ascii="David" w:hAnsi="David" w:hint="cs"/>
          <w:sz w:val="20"/>
          <w:szCs w:val="20"/>
          <w:rtl/>
        </w:rPr>
        <w:t>ל</w:t>
      </w:r>
      <w:r w:rsidRPr="006D5CC5">
        <w:rPr>
          <w:rFonts w:ascii="David" w:hAnsi="David"/>
          <w:sz w:val="20"/>
          <w:szCs w:val="20"/>
          <w:rtl/>
        </w:rPr>
        <w:t xml:space="preserve">', </w:t>
      </w:r>
      <w:r w:rsidRPr="006D5CC5">
        <w:rPr>
          <w:rFonts w:ascii="David" w:hAnsi="David" w:hint="cs"/>
          <w:sz w:val="20"/>
          <w:szCs w:val="20"/>
          <w:rtl/>
        </w:rPr>
        <w:t>ח</w:t>
      </w:r>
      <w:r w:rsidRPr="006D5CC5">
        <w:rPr>
          <w:rFonts w:ascii="David" w:hAnsi="David"/>
          <w:sz w:val="20"/>
          <w:szCs w:val="20"/>
          <w:rtl/>
        </w:rPr>
        <w:t>)</w:t>
      </w:r>
      <w:r w:rsidRPr="00E224B4">
        <w:rPr>
          <w:rFonts w:ascii="David" w:hAnsi="David"/>
          <w:rtl/>
        </w:rPr>
        <w:t xml:space="preserve">, </w:t>
      </w:r>
      <w:r w:rsidRPr="00E224B4">
        <w:rPr>
          <w:rFonts w:ascii="David" w:hAnsi="David" w:hint="cs"/>
          <w:rtl/>
        </w:rPr>
        <w:t>ובהמשך</w:t>
      </w:r>
      <w:r w:rsidRPr="00E224B4">
        <w:rPr>
          <w:rFonts w:ascii="David" w:hAnsi="David"/>
          <w:rtl/>
        </w:rPr>
        <w:t xml:space="preserve"> </w:t>
      </w:r>
      <w:r w:rsidRPr="00E224B4">
        <w:rPr>
          <w:rFonts w:ascii="David" w:hAnsi="David" w:hint="cs"/>
          <w:rtl/>
        </w:rPr>
        <w:t>שם</w:t>
      </w:r>
      <w:r w:rsidRPr="00E224B4">
        <w:rPr>
          <w:rFonts w:ascii="David" w:hAnsi="David"/>
          <w:rtl/>
        </w:rPr>
        <w:t>: "</w:t>
      </w:r>
      <w:proofErr w:type="spellStart"/>
      <w:r w:rsidRPr="00E224B4">
        <w:rPr>
          <w:rFonts w:ascii="David" w:hAnsi="David" w:hint="cs"/>
          <w:rtl/>
        </w:rPr>
        <w:t>וַתָּקָם</w:t>
      </w:r>
      <w:proofErr w:type="spellEnd"/>
      <w:r w:rsidRPr="00E224B4">
        <w:rPr>
          <w:rFonts w:ascii="David" w:hAnsi="David"/>
          <w:rtl/>
        </w:rPr>
        <w:t xml:space="preserve"> </w:t>
      </w:r>
      <w:r w:rsidRPr="00E224B4">
        <w:rPr>
          <w:rFonts w:ascii="David" w:hAnsi="David" w:hint="cs"/>
          <w:rtl/>
        </w:rPr>
        <w:t>בְּעוֹד</w:t>
      </w:r>
      <w:r w:rsidRPr="00E224B4">
        <w:rPr>
          <w:rFonts w:ascii="David" w:hAnsi="David"/>
          <w:rtl/>
        </w:rPr>
        <w:t xml:space="preserve"> </w:t>
      </w:r>
      <w:r w:rsidRPr="00E224B4">
        <w:rPr>
          <w:rFonts w:ascii="David" w:hAnsi="David" w:hint="cs"/>
          <w:rtl/>
        </w:rPr>
        <w:t>לַיְלָה</w:t>
      </w:r>
      <w:r w:rsidRPr="00E224B4">
        <w:rPr>
          <w:rFonts w:ascii="David" w:hAnsi="David"/>
          <w:rtl/>
        </w:rPr>
        <w:t xml:space="preserve"> </w:t>
      </w:r>
      <w:proofErr w:type="spellStart"/>
      <w:r w:rsidRPr="00E224B4">
        <w:rPr>
          <w:rFonts w:ascii="David" w:hAnsi="David" w:hint="cs"/>
          <w:rtl/>
        </w:rPr>
        <w:t>וַתִּתֵּן</w:t>
      </w:r>
      <w:proofErr w:type="spellEnd"/>
      <w:r w:rsidRPr="00E224B4">
        <w:rPr>
          <w:rFonts w:ascii="David" w:hAnsi="David"/>
          <w:rtl/>
        </w:rPr>
        <w:t xml:space="preserve"> </w:t>
      </w:r>
      <w:r w:rsidRPr="00E224B4">
        <w:rPr>
          <w:rFonts w:ascii="David" w:hAnsi="David" w:hint="cs"/>
          <w:rtl/>
        </w:rPr>
        <w:t>טֶרֶף</w:t>
      </w:r>
      <w:r w:rsidRPr="00E224B4">
        <w:rPr>
          <w:rFonts w:ascii="David" w:hAnsi="David"/>
          <w:rtl/>
        </w:rPr>
        <w:t xml:space="preserve"> </w:t>
      </w:r>
      <w:r w:rsidRPr="00E224B4">
        <w:rPr>
          <w:rFonts w:ascii="David" w:hAnsi="David" w:hint="cs"/>
          <w:rtl/>
        </w:rPr>
        <w:t>לְבֵיתָהּ</w:t>
      </w:r>
      <w:r w:rsidRPr="00E224B4">
        <w:rPr>
          <w:rFonts w:ascii="David" w:hAnsi="David"/>
          <w:rtl/>
        </w:rPr>
        <w:t xml:space="preserve"> </w:t>
      </w:r>
      <w:proofErr w:type="spellStart"/>
      <w:r w:rsidRPr="00E224B4">
        <w:rPr>
          <w:rFonts w:ascii="David" w:hAnsi="David" w:hint="cs"/>
          <w:rtl/>
        </w:rPr>
        <w:t>וְחֹק</w:t>
      </w:r>
      <w:proofErr w:type="spellEnd"/>
      <w:r w:rsidRPr="00E224B4">
        <w:rPr>
          <w:rFonts w:ascii="David" w:hAnsi="David"/>
          <w:rtl/>
        </w:rPr>
        <w:t xml:space="preserve"> </w:t>
      </w:r>
      <w:proofErr w:type="spellStart"/>
      <w:r w:rsidRPr="00E224B4">
        <w:rPr>
          <w:rFonts w:ascii="David" w:hAnsi="David" w:hint="cs"/>
          <w:rtl/>
        </w:rPr>
        <w:t>לְנַעֲרֹתֶיה</w:t>
      </w:r>
      <w:proofErr w:type="spellEnd"/>
      <w:r w:rsidRPr="00E224B4">
        <w:rPr>
          <w:rFonts w:ascii="David" w:hAnsi="David" w:hint="cs"/>
          <w:rtl/>
        </w:rPr>
        <w:t>ָ</w:t>
      </w:r>
      <w:r w:rsidRPr="00E224B4">
        <w:rPr>
          <w:rFonts w:ascii="David" w:hAnsi="David"/>
          <w:rtl/>
        </w:rPr>
        <w:t xml:space="preserve">" </w:t>
      </w:r>
      <w:r w:rsidRPr="006D5CC5">
        <w:rPr>
          <w:rFonts w:ascii="David" w:hAnsi="David"/>
          <w:sz w:val="20"/>
          <w:szCs w:val="20"/>
          <w:rtl/>
        </w:rPr>
        <w:t>(</w:t>
      </w:r>
      <w:r w:rsidRPr="006D5CC5">
        <w:rPr>
          <w:rFonts w:ascii="David" w:hAnsi="David" w:hint="cs"/>
          <w:sz w:val="20"/>
          <w:szCs w:val="20"/>
          <w:rtl/>
        </w:rPr>
        <w:t>משלי</w:t>
      </w:r>
      <w:r w:rsidRPr="006D5CC5">
        <w:rPr>
          <w:rFonts w:ascii="David" w:hAnsi="David"/>
          <w:sz w:val="20"/>
          <w:szCs w:val="20"/>
          <w:rtl/>
        </w:rPr>
        <w:t xml:space="preserve"> </w:t>
      </w:r>
      <w:r w:rsidRPr="006D5CC5">
        <w:rPr>
          <w:rFonts w:ascii="David" w:hAnsi="David" w:hint="cs"/>
          <w:sz w:val="20"/>
          <w:szCs w:val="20"/>
          <w:rtl/>
        </w:rPr>
        <w:t>ל</w:t>
      </w:r>
      <w:r w:rsidRPr="006D5CC5">
        <w:rPr>
          <w:rFonts w:ascii="David" w:hAnsi="David"/>
          <w:sz w:val="20"/>
          <w:szCs w:val="20"/>
          <w:rtl/>
        </w:rPr>
        <w:t>"</w:t>
      </w:r>
      <w:r w:rsidRPr="006D5CC5">
        <w:rPr>
          <w:rFonts w:ascii="David" w:hAnsi="David" w:hint="cs"/>
          <w:sz w:val="20"/>
          <w:szCs w:val="20"/>
          <w:rtl/>
        </w:rPr>
        <w:t>א</w:t>
      </w:r>
      <w:r w:rsidRPr="006D5CC5">
        <w:rPr>
          <w:rFonts w:ascii="David" w:hAnsi="David"/>
          <w:sz w:val="20"/>
          <w:szCs w:val="20"/>
          <w:rtl/>
        </w:rPr>
        <w:t xml:space="preserve">, </w:t>
      </w:r>
      <w:r w:rsidRPr="006D5CC5">
        <w:rPr>
          <w:rFonts w:ascii="David" w:hAnsi="David" w:hint="cs"/>
          <w:sz w:val="20"/>
          <w:szCs w:val="20"/>
          <w:rtl/>
        </w:rPr>
        <w:t>טו</w:t>
      </w:r>
      <w:r w:rsidRPr="006D5CC5">
        <w:rPr>
          <w:rFonts w:ascii="David" w:hAnsi="David"/>
          <w:sz w:val="20"/>
          <w:szCs w:val="20"/>
          <w:rtl/>
        </w:rPr>
        <w:t>)</w:t>
      </w:r>
      <w:r w:rsidRPr="00E224B4">
        <w:rPr>
          <w:rFonts w:ascii="David" w:hAnsi="David"/>
          <w:rtl/>
        </w:rPr>
        <w:t>.</w:t>
      </w:r>
      <w:r>
        <w:rPr>
          <w:rStyle w:val="a5"/>
          <w:rFonts w:ascii="David" w:eastAsia="Calibri" w:hAnsi="David"/>
          <w:sz w:val="24"/>
          <w:rtl/>
        </w:rPr>
        <w:footnoteReference w:id="8"/>
      </w:r>
      <w:r>
        <w:rPr>
          <w:rFonts w:ascii="David" w:hAnsi="David" w:hint="cs"/>
          <w:rtl/>
        </w:rPr>
        <w:t xml:space="preserve"> </w:t>
      </w:r>
    </w:p>
    <w:p w14:paraId="72959E56" w14:textId="77777777" w:rsidR="006D5CC5" w:rsidRDefault="006D5CC5" w:rsidP="006D5CC5">
      <w:pPr>
        <w:rPr>
          <w:rFonts w:ascii="David" w:hAnsi="David"/>
          <w:rtl/>
        </w:rPr>
      </w:pPr>
      <w:r>
        <w:rPr>
          <w:rFonts w:ascii="David" w:hAnsi="David"/>
          <w:rtl/>
        </w:rPr>
        <w:tab/>
      </w:r>
      <w:r>
        <w:rPr>
          <w:rFonts w:ascii="David" w:hAnsi="David" w:hint="cs"/>
          <w:rtl/>
        </w:rPr>
        <w:t>לפי הצעה זו, במונח "</w:t>
      </w:r>
      <w:proofErr w:type="spellStart"/>
      <w:r w:rsidRPr="00666608">
        <w:rPr>
          <w:rFonts w:ascii="David" w:hAnsi="David" w:hint="cs"/>
          <w:rtl/>
        </w:rPr>
        <w:t>חָק</w:t>
      </w:r>
      <w:proofErr w:type="spellEnd"/>
      <w:r w:rsidRPr="00001F02">
        <w:rPr>
          <w:rFonts w:ascii="David" w:hAnsi="David"/>
          <w:rtl/>
        </w:rPr>
        <w:t xml:space="preserve"> </w:t>
      </w:r>
      <w:r w:rsidRPr="00001F02">
        <w:rPr>
          <w:rFonts w:ascii="David" w:hAnsi="David" w:hint="cs"/>
          <w:rtl/>
        </w:rPr>
        <w:t>עוֹלָם</w:t>
      </w:r>
      <w:r w:rsidRPr="00001F02">
        <w:rPr>
          <w:rFonts w:ascii="David" w:hAnsi="David"/>
          <w:rtl/>
        </w:rPr>
        <w:t xml:space="preserve"> </w:t>
      </w:r>
      <w:proofErr w:type="spellStart"/>
      <w:r w:rsidRPr="00001F02">
        <w:rPr>
          <w:rFonts w:ascii="David" w:hAnsi="David" w:hint="cs"/>
          <w:rtl/>
        </w:rPr>
        <w:t>לְדֹרֹתֵיכֶם</w:t>
      </w:r>
      <w:proofErr w:type="spellEnd"/>
      <w:r w:rsidRPr="00001F02">
        <w:rPr>
          <w:rFonts w:ascii="David" w:hAnsi="David"/>
          <w:rtl/>
        </w:rPr>
        <w:t xml:space="preserve"> </w:t>
      </w:r>
      <w:r w:rsidRPr="00001F02">
        <w:rPr>
          <w:rFonts w:ascii="David" w:hAnsi="David" w:hint="cs"/>
          <w:rtl/>
        </w:rPr>
        <w:t>מֵאִשֵּׁי</w:t>
      </w:r>
      <w:r w:rsidRPr="00001F02">
        <w:rPr>
          <w:rFonts w:ascii="David" w:hAnsi="David"/>
          <w:rtl/>
        </w:rPr>
        <w:t xml:space="preserve"> </w:t>
      </w:r>
      <w:r>
        <w:rPr>
          <w:rFonts w:ascii="David" w:hAnsi="David" w:hint="cs"/>
          <w:rtl/>
        </w:rPr>
        <w:t>ה'" טמון כפל משמעות מכוון: לצד הוראתו העיקרית מלשון צו ומנהג, הכתוב רומז גם למנה שמקבלים הכוהנים מאשי ה', את חלקם שמקבלים מהמזבח, ממלכם.</w:t>
      </w:r>
    </w:p>
    <w:p w14:paraId="70E82D1E" w14:textId="6437EB38" w:rsidR="006D5CC5" w:rsidRDefault="006D5CC5" w:rsidP="007F0F9F">
      <w:pPr>
        <w:rPr>
          <w:rFonts w:ascii="David" w:hAnsi="David"/>
          <w:rtl/>
        </w:rPr>
      </w:pPr>
      <w:r>
        <w:rPr>
          <w:rFonts w:ascii="David" w:hAnsi="David"/>
          <w:rtl/>
        </w:rPr>
        <w:tab/>
      </w:r>
      <w:r>
        <w:rPr>
          <w:rFonts w:ascii="David" w:hAnsi="David" w:hint="cs"/>
          <w:rtl/>
        </w:rPr>
        <w:t>ייתכן שמשחק מילים נוסף טמון בפסוקים שלפנינו. הערתי קודם שייתכן שרשימת צו לוקחת בחשבון שרשימת הקורבנות הראשונה מוכרת לקורא (גם אם היא נאמרה אחריה, בסופו של דבר היא כתובה לפניה). אם נאמץ הנחה זו, נוכל לפתור קושי שרבים התלבטו בו, בפסוק הפותח את קורבן המנחה: "</w:t>
      </w:r>
      <w:r w:rsidRPr="00CE2B84">
        <w:rPr>
          <w:rFonts w:ascii="David" w:hAnsi="David" w:hint="cs"/>
          <w:rtl/>
        </w:rPr>
        <w:t>וְזֹאת</w:t>
      </w:r>
      <w:r w:rsidRPr="00CE2B84">
        <w:rPr>
          <w:rFonts w:ascii="David" w:hAnsi="David"/>
          <w:rtl/>
        </w:rPr>
        <w:t xml:space="preserve"> </w:t>
      </w:r>
      <w:r w:rsidRPr="00CE2B84">
        <w:rPr>
          <w:rFonts w:ascii="David" w:hAnsi="David" w:hint="cs"/>
          <w:rtl/>
        </w:rPr>
        <w:t>תּוֹרַת</w:t>
      </w:r>
      <w:r w:rsidRPr="00CE2B84">
        <w:rPr>
          <w:rFonts w:ascii="David" w:hAnsi="David"/>
          <w:rtl/>
        </w:rPr>
        <w:t xml:space="preserve"> </w:t>
      </w:r>
      <w:r w:rsidRPr="00CE2B84">
        <w:rPr>
          <w:rFonts w:ascii="David" w:hAnsi="David" w:hint="cs"/>
          <w:rtl/>
        </w:rPr>
        <w:t>הַמִּנְחָה</w:t>
      </w:r>
      <w:r w:rsidRPr="00CE2B84">
        <w:rPr>
          <w:rFonts w:ascii="David" w:hAnsi="David"/>
          <w:rtl/>
        </w:rPr>
        <w:t xml:space="preserve"> </w:t>
      </w:r>
      <w:r w:rsidRPr="00CE2B84">
        <w:rPr>
          <w:rFonts w:ascii="David" w:hAnsi="David" w:hint="cs"/>
          <w:rtl/>
        </w:rPr>
        <w:t>הַקְרֵב</w:t>
      </w:r>
      <w:r w:rsidRPr="00CE2B84">
        <w:rPr>
          <w:rFonts w:ascii="David" w:hAnsi="David"/>
          <w:rtl/>
        </w:rPr>
        <w:t xml:space="preserve"> </w:t>
      </w:r>
      <w:r w:rsidRPr="00CE2B84">
        <w:rPr>
          <w:rFonts w:ascii="David" w:hAnsi="David" w:hint="cs"/>
          <w:rtl/>
        </w:rPr>
        <w:t>אֹתָהּ</w:t>
      </w:r>
      <w:r w:rsidRPr="00CE2B84">
        <w:rPr>
          <w:rFonts w:ascii="David" w:hAnsi="David"/>
          <w:rtl/>
        </w:rPr>
        <w:t xml:space="preserve"> </w:t>
      </w:r>
      <w:r w:rsidRPr="00CE2B84">
        <w:rPr>
          <w:rFonts w:ascii="David" w:hAnsi="David" w:hint="cs"/>
          <w:rtl/>
        </w:rPr>
        <w:t>בְּנֵי</w:t>
      </w:r>
      <w:r w:rsidRPr="00CE2B84">
        <w:rPr>
          <w:rFonts w:ascii="David" w:hAnsi="David"/>
          <w:rtl/>
        </w:rPr>
        <w:t xml:space="preserve"> </w:t>
      </w:r>
      <w:r w:rsidRPr="00CE2B84">
        <w:rPr>
          <w:rFonts w:ascii="David" w:hAnsi="David" w:hint="cs"/>
          <w:rtl/>
        </w:rPr>
        <w:t>אַהֲרֹן</w:t>
      </w:r>
      <w:r w:rsidRPr="00CE2B84">
        <w:rPr>
          <w:rFonts w:ascii="David" w:hAnsi="David"/>
          <w:rtl/>
        </w:rPr>
        <w:t xml:space="preserve"> </w:t>
      </w:r>
      <w:r w:rsidRPr="00CE2B84">
        <w:rPr>
          <w:rFonts w:ascii="David" w:hAnsi="David" w:hint="cs"/>
          <w:rtl/>
        </w:rPr>
        <w:t>לִפְנֵי</w:t>
      </w:r>
      <w:r w:rsidRPr="00CE2B84">
        <w:rPr>
          <w:rFonts w:ascii="David" w:hAnsi="David"/>
          <w:rtl/>
        </w:rPr>
        <w:t xml:space="preserve"> </w:t>
      </w:r>
      <w:r>
        <w:rPr>
          <w:rFonts w:ascii="David" w:hAnsi="David" w:hint="cs"/>
          <w:rtl/>
        </w:rPr>
        <w:t>ה'</w:t>
      </w:r>
      <w:r w:rsidRPr="00CE2B84">
        <w:rPr>
          <w:rFonts w:ascii="David" w:hAnsi="David"/>
          <w:rtl/>
        </w:rPr>
        <w:t xml:space="preserve"> </w:t>
      </w:r>
      <w:r w:rsidRPr="00CE2B84">
        <w:rPr>
          <w:rFonts w:ascii="David" w:hAnsi="David" w:hint="cs"/>
          <w:rtl/>
        </w:rPr>
        <w:t>אֶל</w:t>
      </w:r>
      <w:r w:rsidRPr="00CE2B84">
        <w:rPr>
          <w:rFonts w:ascii="David" w:hAnsi="David"/>
          <w:rtl/>
        </w:rPr>
        <w:t xml:space="preserve"> </w:t>
      </w:r>
      <w:r w:rsidRPr="00CE2B84">
        <w:rPr>
          <w:rFonts w:ascii="David" w:hAnsi="David" w:hint="cs"/>
          <w:rtl/>
        </w:rPr>
        <w:t>פְּנֵי</w:t>
      </w:r>
      <w:r w:rsidRPr="00CE2B84">
        <w:rPr>
          <w:rFonts w:ascii="David" w:hAnsi="David"/>
          <w:rtl/>
        </w:rPr>
        <w:t xml:space="preserve"> </w:t>
      </w:r>
      <w:r w:rsidRPr="00CE2B84">
        <w:rPr>
          <w:rFonts w:ascii="David" w:hAnsi="David" w:hint="cs"/>
          <w:rtl/>
        </w:rPr>
        <w:t>הַמִּזְבֵּחַ</w:t>
      </w:r>
      <w:r>
        <w:rPr>
          <w:rFonts w:ascii="David" w:hAnsi="David" w:hint="cs"/>
          <w:rtl/>
        </w:rPr>
        <w:t xml:space="preserve">" </w:t>
      </w:r>
      <w:r w:rsidRPr="006D5CC5">
        <w:rPr>
          <w:rFonts w:ascii="David" w:hAnsi="David" w:hint="cs"/>
          <w:sz w:val="20"/>
          <w:szCs w:val="20"/>
          <w:rtl/>
        </w:rPr>
        <w:t>(ו, ז)</w:t>
      </w:r>
      <w:r>
        <w:rPr>
          <w:rFonts w:ascii="David" w:hAnsi="David" w:hint="cs"/>
          <w:rtl/>
        </w:rPr>
        <w:t xml:space="preserve">. הניסוח התחבירי של הפסוק מוזר למדי: מיהו הנושא של הפסוק? מיהו זה שאליו מתייחס הכתוב באומרו </w:t>
      </w:r>
      <w:r>
        <w:rPr>
          <w:rFonts w:ascii="David" w:hAnsi="David"/>
          <w:rtl/>
        </w:rPr>
        <w:t>–</w:t>
      </w:r>
      <w:r>
        <w:rPr>
          <w:rFonts w:ascii="David" w:hAnsi="David" w:hint="cs"/>
          <w:rtl/>
        </w:rPr>
        <w:t xml:space="preserve"> "</w:t>
      </w:r>
      <w:r w:rsidRPr="00CE2B84">
        <w:rPr>
          <w:rFonts w:ascii="David" w:hAnsi="David" w:hint="cs"/>
          <w:rtl/>
        </w:rPr>
        <w:t>הַקְרֵב</w:t>
      </w:r>
      <w:r>
        <w:rPr>
          <w:rFonts w:ascii="David" w:hAnsi="David" w:hint="cs"/>
          <w:rtl/>
        </w:rPr>
        <w:t xml:space="preserve"> </w:t>
      </w:r>
      <w:r w:rsidR="007F0F9F" w:rsidRPr="00CE2B84">
        <w:rPr>
          <w:rFonts w:ascii="David" w:hAnsi="David" w:hint="cs"/>
          <w:rtl/>
        </w:rPr>
        <w:t>אֹתָהּ</w:t>
      </w:r>
      <w:r>
        <w:rPr>
          <w:rFonts w:ascii="David" w:hAnsi="David" w:hint="cs"/>
          <w:rtl/>
        </w:rPr>
        <w:t xml:space="preserve">"? ייתכן שאין נושא נסתר לפועל זה כלל, וכוונת הפסוק לומר 'הקורבן יוקרב', אך גם אם כך </w:t>
      </w:r>
      <w:r w:rsidR="007F0F9F">
        <w:rPr>
          <w:rFonts w:ascii="David" w:hAnsi="David" w:hint="cs"/>
          <w:rtl/>
        </w:rPr>
        <w:t xml:space="preserve">נותר </w:t>
      </w:r>
      <w:r>
        <w:rPr>
          <w:rFonts w:ascii="David" w:hAnsi="David" w:hint="cs"/>
          <w:rtl/>
        </w:rPr>
        <w:t xml:space="preserve">הניסוח מוזר בשל המשך הפסוק. לא נאמר בו "לבני אהרן", כך שלא די ברור מה תפקידם הסמנטי של המוזכרים בפסוק </w:t>
      </w:r>
      <w:r>
        <w:rPr>
          <w:rFonts w:ascii="David" w:hAnsi="David"/>
          <w:rtl/>
        </w:rPr>
        <w:t>–</w:t>
      </w:r>
      <w:r>
        <w:rPr>
          <w:rFonts w:ascii="David" w:hAnsi="David" w:hint="cs"/>
          <w:rtl/>
        </w:rPr>
        <w:t xml:space="preserve"> "בני אהרן".</w:t>
      </w:r>
    </w:p>
    <w:p w14:paraId="1617DD0D" w14:textId="77777777" w:rsidR="006D5CC5" w:rsidRDefault="006D5CC5" w:rsidP="006D5CC5">
      <w:pPr>
        <w:rPr>
          <w:rFonts w:ascii="David" w:hAnsi="David"/>
          <w:rtl/>
        </w:rPr>
      </w:pPr>
      <w:r>
        <w:rPr>
          <w:rFonts w:ascii="David" w:hAnsi="David"/>
          <w:rtl/>
        </w:rPr>
        <w:tab/>
      </w:r>
      <w:r>
        <w:rPr>
          <w:rFonts w:ascii="David" w:hAnsi="David" w:hint="cs"/>
          <w:rtl/>
        </w:rPr>
        <w:t xml:space="preserve">העמדה המקובלת והסבירה ביותר היא, כדברי </w:t>
      </w:r>
      <w:proofErr w:type="spellStart"/>
      <w:r>
        <w:rPr>
          <w:rFonts w:ascii="David" w:hAnsi="David" w:hint="cs"/>
          <w:rtl/>
        </w:rPr>
        <w:t>ראב"ע</w:t>
      </w:r>
      <w:proofErr w:type="spellEnd"/>
      <w:r>
        <w:rPr>
          <w:rFonts w:ascii="David" w:hAnsi="David" w:hint="cs"/>
          <w:rtl/>
        </w:rPr>
        <w:t xml:space="preserve"> למשל, שבני אהרן הנזכרים בהמשך הפסוק הם הנושא של הפסוק כולו:</w:t>
      </w:r>
    </w:p>
    <w:p w14:paraId="2C87E6A8" w14:textId="1ABACBD5" w:rsidR="006D5CC5" w:rsidRDefault="006D5CC5" w:rsidP="006D5CC5">
      <w:pPr>
        <w:ind w:left="720"/>
        <w:rPr>
          <w:rFonts w:ascii="David" w:hAnsi="David"/>
          <w:rtl/>
        </w:rPr>
      </w:pPr>
      <w:r>
        <w:rPr>
          <w:rFonts w:ascii="David" w:hAnsi="David" w:hint="cs"/>
          <w:rtl/>
        </w:rPr>
        <w:t>"</w:t>
      </w:r>
      <w:r w:rsidRPr="007501E1">
        <w:rPr>
          <w:rFonts w:ascii="David" w:hAnsi="David" w:hint="cs"/>
          <w:rtl/>
        </w:rPr>
        <w:t>הקרב</w:t>
      </w:r>
      <w:r w:rsidRPr="007501E1">
        <w:rPr>
          <w:rFonts w:ascii="David" w:hAnsi="David"/>
          <w:rtl/>
        </w:rPr>
        <w:t xml:space="preserve"> </w:t>
      </w:r>
      <w:r w:rsidRPr="007501E1">
        <w:rPr>
          <w:rFonts w:ascii="David" w:hAnsi="David" w:hint="cs"/>
          <w:rtl/>
        </w:rPr>
        <w:t>אותה</w:t>
      </w:r>
      <w:r w:rsidRPr="007501E1">
        <w:rPr>
          <w:rFonts w:ascii="David" w:hAnsi="David"/>
          <w:rtl/>
        </w:rPr>
        <w:t xml:space="preserve"> </w:t>
      </w:r>
      <w:r>
        <w:rPr>
          <w:rFonts w:ascii="David" w:hAnsi="David"/>
          <w:rtl/>
        </w:rPr>
        <w:t>–</w:t>
      </w:r>
      <w:r w:rsidRPr="007501E1">
        <w:rPr>
          <w:rFonts w:ascii="David" w:hAnsi="David"/>
          <w:rtl/>
        </w:rPr>
        <w:t xml:space="preserve"> </w:t>
      </w:r>
      <w:r w:rsidRPr="007501E1">
        <w:rPr>
          <w:rFonts w:ascii="David" w:hAnsi="David" w:hint="cs"/>
          <w:rtl/>
        </w:rPr>
        <w:t>שם</w:t>
      </w:r>
      <w:r w:rsidRPr="007501E1">
        <w:rPr>
          <w:rFonts w:ascii="David" w:hAnsi="David"/>
          <w:rtl/>
        </w:rPr>
        <w:t xml:space="preserve"> </w:t>
      </w:r>
      <w:r w:rsidRPr="007501E1">
        <w:rPr>
          <w:rFonts w:ascii="David" w:hAnsi="David" w:hint="cs"/>
          <w:rtl/>
        </w:rPr>
        <w:t>הפועל</w:t>
      </w:r>
      <w:r>
        <w:rPr>
          <w:rFonts w:ascii="David" w:hAnsi="David" w:hint="cs"/>
          <w:rtl/>
        </w:rPr>
        <w:t>.</w:t>
      </w:r>
      <w:r w:rsidRPr="007501E1">
        <w:rPr>
          <w:rFonts w:ascii="David" w:hAnsi="David"/>
          <w:rtl/>
        </w:rPr>
        <w:t xml:space="preserve"> </w:t>
      </w:r>
      <w:r w:rsidRPr="007501E1">
        <w:rPr>
          <w:rFonts w:ascii="David" w:hAnsi="David" w:hint="cs"/>
          <w:rtl/>
        </w:rPr>
        <w:t>וטעם</w:t>
      </w:r>
      <w:r w:rsidRPr="007501E1">
        <w:rPr>
          <w:rFonts w:ascii="David" w:hAnsi="David"/>
          <w:rtl/>
        </w:rPr>
        <w:t xml:space="preserve"> </w:t>
      </w:r>
      <w:r w:rsidRPr="007501E1">
        <w:rPr>
          <w:rFonts w:ascii="David" w:hAnsi="David" w:hint="cs"/>
          <w:rtl/>
        </w:rPr>
        <w:t>הקרב</w:t>
      </w:r>
      <w:r w:rsidRPr="007501E1">
        <w:rPr>
          <w:rFonts w:ascii="David" w:hAnsi="David"/>
          <w:rtl/>
        </w:rPr>
        <w:t xml:space="preserve"> </w:t>
      </w:r>
      <w:r w:rsidRPr="007501E1">
        <w:rPr>
          <w:rFonts w:ascii="David" w:hAnsi="David" w:hint="cs"/>
          <w:rtl/>
        </w:rPr>
        <w:t>יקריבו</w:t>
      </w:r>
      <w:r w:rsidRPr="007501E1">
        <w:rPr>
          <w:rFonts w:ascii="David" w:hAnsi="David"/>
          <w:rtl/>
        </w:rPr>
        <w:t xml:space="preserve"> </w:t>
      </w:r>
      <w:r w:rsidRPr="007501E1">
        <w:rPr>
          <w:rFonts w:ascii="David" w:hAnsi="David" w:hint="cs"/>
          <w:rtl/>
        </w:rPr>
        <w:t>אותה</w:t>
      </w:r>
      <w:r w:rsidRPr="007501E1">
        <w:rPr>
          <w:rFonts w:ascii="David" w:hAnsi="David"/>
          <w:rtl/>
        </w:rPr>
        <w:t xml:space="preserve"> </w:t>
      </w:r>
      <w:r w:rsidRPr="007501E1">
        <w:rPr>
          <w:rFonts w:ascii="David" w:hAnsi="David" w:hint="cs"/>
          <w:rtl/>
        </w:rPr>
        <w:t>בני</w:t>
      </w:r>
      <w:r w:rsidRPr="007501E1">
        <w:rPr>
          <w:rFonts w:ascii="David" w:hAnsi="David"/>
          <w:rtl/>
        </w:rPr>
        <w:t xml:space="preserve"> </w:t>
      </w:r>
      <w:r w:rsidRPr="007501E1">
        <w:rPr>
          <w:rFonts w:ascii="David" w:hAnsi="David" w:hint="cs"/>
          <w:rtl/>
        </w:rPr>
        <w:t>אהרן</w:t>
      </w:r>
      <w:r w:rsidRPr="007501E1">
        <w:rPr>
          <w:rFonts w:ascii="David" w:hAnsi="David"/>
          <w:rtl/>
        </w:rPr>
        <w:t xml:space="preserve"> </w:t>
      </w:r>
      <w:r w:rsidRPr="007501E1">
        <w:rPr>
          <w:rFonts w:ascii="David" w:hAnsi="David" w:hint="cs"/>
          <w:rtl/>
        </w:rPr>
        <w:t>וטעמו</w:t>
      </w:r>
      <w:r w:rsidRPr="007501E1">
        <w:rPr>
          <w:rFonts w:ascii="David" w:hAnsi="David"/>
          <w:rtl/>
        </w:rPr>
        <w:t xml:space="preserve"> </w:t>
      </w:r>
      <w:r w:rsidRPr="007501E1">
        <w:rPr>
          <w:rFonts w:ascii="David" w:hAnsi="David" w:hint="cs"/>
          <w:rtl/>
        </w:rPr>
        <w:t>אחד</w:t>
      </w:r>
      <w:r w:rsidRPr="007501E1">
        <w:rPr>
          <w:rFonts w:ascii="David" w:hAnsi="David"/>
          <w:rtl/>
        </w:rPr>
        <w:t xml:space="preserve"> </w:t>
      </w:r>
      <w:r w:rsidRPr="007501E1">
        <w:rPr>
          <w:rFonts w:ascii="David" w:hAnsi="David" w:hint="cs"/>
          <w:rtl/>
        </w:rPr>
        <w:t>מבני</w:t>
      </w:r>
      <w:r w:rsidRPr="007501E1">
        <w:rPr>
          <w:rFonts w:ascii="David" w:hAnsi="David"/>
          <w:rtl/>
        </w:rPr>
        <w:t xml:space="preserve"> </w:t>
      </w:r>
      <w:r w:rsidRPr="007501E1">
        <w:rPr>
          <w:rFonts w:ascii="David" w:hAnsi="David" w:hint="cs"/>
          <w:rtl/>
        </w:rPr>
        <w:t>אהרן</w:t>
      </w:r>
      <w:r>
        <w:rPr>
          <w:rFonts w:ascii="David" w:hAnsi="David" w:hint="cs"/>
          <w:rtl/>
        </w:rPr>
        <w:t>,</w:t>
      </w:r>
      <w:r w:rsidRPr="007501E1">
        <w:rPr>
          <w:rFonts w:ascii="David" w:hAnsi="David"/>
          <w:rtl/>
        </w:rPr>
        <w:t xml:space="preserve"> </w:t>
      </w:r>
      <w:r w:rsidRPr="007501E1">
        <w:rPr>
          <w:rFonts w:ascii="David" w:hAnsi="David" w:hint="cs"/>
          <w:rtl/>
        </w:rPr>
        <w:t>על</w:t>
      </w:r>
      <w:r w:rsidRPr="007501E1">
        <w:rPr>
          <w:rFonts w:ascii="David" w:hAnsi="David"/>
          <w:rtl/>
        </w:rPr>
        <w:t xml:space="preserve"> </w:t>
      </w:r>
      <w:r w:rsidRPr="007501E1">
        <w:rPr>
          <w:rFonts w:ascii="David" w:hAnsi="David" w:hint="cs"/>
          <w:rtl/>
        </w:rPr>
        <w:t>כן</w:t>
      </w:r>
      <w:r w:rsidRPr="007501E1">
        <w:rPr>
          <w:rFonts w:ascii="David" w:hAnsi="David"/>
          <w:rtl/>
        </w:rPr>
        <w:t xml:space="preserve"> </w:t>
      </w:r>
      <w:r w:rsidRPr="007501E1">
        <w:rPr>
          <w:rFonts w:ascii="David" w:hAnsi="David" w:hint="cs"/>
          <w:rtl/>
        </w:rPr>
        <w:t>והרים</w:t>
      </w:r>
      <w:r w:rsidRPr="007501E1">
        <w:rPr>
          <w:rFonts w:ascii="David" w:hAnsi="David"/>
          <w:rtl/>
        </w:rPr>
        <w:t xml:space="preserve"> </w:t>
      </w:r>
      <w:r w:rsidRPr="007501E1">
        <w:rPr>
          <w:rFonts w:ascii="David" w:hAnsi="David" w:hint="cs"/>
          <w:rtl/>
        </w:rPr>
        <w:t>ממנו</w:t>
      </w:r>
      <w:r>
        <w:rPr>
          <w:rFonts w:ascii="David" w:hAnsi="David" w:hint="cs"/>
          <w:rtl/>
        </w:rPr>
        <w:t xml:space="preserve">" </w:t>
      </w:r>
      <w:r>
        <w:rPr>
          <w:rFonts w:ascii="David" w:hAnsi="David"/>
          <w:rtl/>
        </w:rPr>
        <w:tab/>
      </w:r>
      <w:r w:rsidRPr="006D5CC5">
        <w:rPr>
          <w:rFonts w:ascii="David" w:hAnsi="David" w:hint="cs"/>
          <w:sz w:val="20"/>
          <w:szCs w:val="20"/>
          <w:rtl/>
        </w:rPr>
        <w:t xml:space="preserve">(פירושו </w:t>
      </w:r>
      <w:proofErr w:type="spellStart"/>
      <w:r w:rsidRPr="006D5CC5">
        <w:rPr>
          <w:rFonts w:ascii="David" w:hAnsi="David" w:hint="cs"/>
          <w:sz w:val="20"/>
          <w:szCs w:val="20"/>
          <w:rtl/>
        </w:rPr>
        <w:t>לויקרא</w:t>
      </w:r>
      <w:proofErr w:type="spellEnd"/>
      <w:r w:rsidRPr="006D5CC5">
        <w:rPr>
          <w:rFonts w:ascii="David" w:hAnsi="David" w:hint="cs"/>
          <w:sz w:val="20"/>
          <w:szCs w:val="20"/>
          <w:rtl/>
        </w:rPr>
        <w:t xml:space="preserve"> ו', ז)</w:t>
      </w:r>
      <w:r>
        <w:rPr>
          <w:rFonts w:ascii="David" w:hAnsi="David" w:hint="cs"/>
          <w:rtl/>
        </w:rPr>
        <w:t>.</w:t>
      </w:r>
    </w:p>
    <w:p w14:paraId="74A897F0" w14:textId="77777777" w:rsidR="006D5CC5" w:rsidRDefault="006D5CC5" w:rsidP="006D5CC5">
      <w:pPr>
        <w:rPr>
          <w:rFonts w:ascii="David" w:hAnsi="David"/>
          <w:rtl/>
        </w:rPr>
      </w:pPr>
      <w:r>
        <w:rPr>
          <w:rFonts w:ascii="David" w:hAnsi="David" w:hint="cs"/>
          <w:rtl/>
        </w:rPr>
        <w:lastRenderedPageBreak/>
        <w:t>בין המתרגמים המודרניים רבים אימצו קריאה זו ואף שינו את סדר המלים בפסוק בכדי למנוע את העמימות, כמו:</w:t>
      </w:r>
    </w:p>
    <w:p w14:paraId="02D9DB63" w14:textId="77777777" w:rsidR="006D5CC5" w:rsidRDefault="006D5CC5" w:rsidP="006D5CC5">
      <w:pPr>
        <w:bidi w:val="0"/>
        <w:ind w:left="720"/>
        <w:rPr>
          <w:rFonts w:asciiTheme="minorHAnsi" w:hAnsiTheme="minorHAnsi"/>
          <w:rtl/>
        </w:rPr>
      </w:pPr>
      <w:r>
        <w:rPr>
          <w:rFonts w:eastAsiaTheme="minorHAnsi" w:cs="Arial"/>
          <w:sz w:val="20"/>
          <w:szCs w:val="20"/>
        </w:rPr>
        <w:t>"Aaron's sons shall present it before the LORD, in front of the altar" (JPS)</w:t>
      </w:r>
    </w:p>
    <w:p w14:paraId="7AC2088D" w14:textId="77777777" w:rsidR="006D5CC5" w:rsidRPr="00D269F2" w:rsidRDefault="006D5CC5" w:rsidP="006D5CC5">
      <w:pPr>
        <w:rPr>
          <w:rFonts w:asciiTheme="minorHAnsi" w:hAnsiTheme="minorHAnsi"/>
        </w:rPr>
      </w:pPr>
    </w:p>
    <w:p w14:paraId="00CF1425" w14:textId="673A9C2D" w:rsidR="006D5CC5" w:rsidRDefault="006D5CC5" w:rsidP="006D5CC5">
      <w:pPr>
        <w:rPr>
          <w:rFonts w:ascii="David" w:hAnsi="David"/>
          <w:rtl/>
        </w:rPr>
      </w:pPr>
      <w:proofErr w:type="spellStart"/>
      <w:r>
        <w:rPr>
          <w:rFonts w:ascii="David" w:hAnsi="David" w:hint="cs"/>
          <w:rtl/>
        </w:rPr>
        <w:t>ראב"ע</w:t>
      </w:r>
      <w:proofErr w:type="spellEnd"/>
      <w:r>
        <w:rPr>
          <w:rFonts w:ascii="David" w:hAnsi="David" w:hint="cs"/>
          <w:rtl/>
        </w:rPr>
        <w:t xml:space="preserve"> מודע לקושי שיש בפרשנותו, שהרי הפסוק הבא מדבר על כוהן בלשון יחיד </w:t>
      </w:r>
      <w:r>
        <w:rPr>
          <w:rFonts w:ascii="David" w:hAnsi="David"/>
          <w:rtl/>
        </w:rPr>
        <w:t>–</w:t>
      </w:r>
      <w:r>
        <w:rPr>
          <w:rFonts w:ascii="David" w:hAnsi="David" w:hint="cs"/>
          <w:rtl/>
        </w:rPr>
        <w:t xml:space="preserve"> "</w:t>
      </w:r>
      <w:r w:rsidRPr="007501E1">
        <w:rPr>
          <w:rFonts w:ascii="David" w:hAnsi="David" w:hint="cs"/>
          <w:rtl/>
        </w:rPr>
        <w:t>וְהֵרִים</w:t>
      </w:r>
      <w:r w:rsidRPr="007501E1">
        <w:rPr>
          <w:rFonts w:ascii="David" w:hAnsi="David"/>
          <w:rtl/>
        </w:rPr>
        <w:t xml:space="preserve"> </w:t>
      </w:r>
      <w:r w:rsidRPr="007501E1">
        <w:rPr>
          <w:rFonts w:ascii="David" w:hAnsi="David" w:hint="cs"/>
          <w:rtl/>
        </w:rPr>
        <w:t>מִמֶּנּוּ</w:t>
      </w:r>
      <w:r w:rsidRPr="007501E1">
        <w:rPr>
          <w:rFonts w:ascii="David" w:hAnsi="David"/>
          <w:rtl/>
        </w:rPr>
        <w:t xml:space="preserve"> </w:t>
      </w:r>
      <w:r w:rsidRPr="007501E1">
        <w:rPr>
          <w:rFonts w:ascii="David" w:hAnsi="David" w:hint="cs"/>
          <w:rtl/>
        </w:rPr>
        <w:t>בְּקֻמְצוֹ</w:t>
      </w:r>
      <w:r>
        <w:rPr>
          <w:rFonts w:ascii="David" w:hAnsi="David" w:hint="cs"/>
          <w:rtl/>
        </w:rPr>
        <w:t xml:space="preserve">" </w:t>
      </w:r>
      <w:r w:rsidRPr="006D5CC5">
        <w:rPr>
          <w:rFonts w:ascii="David" w:hAnsi="David" w:hint="cs"/>
          <w:sz w:val="20"/>
          <w:szCs w:val="20"/>
          <w:rtl/>
        </w:rPr>
        <w:t>(ח)</w:t>
      </w:r>
      <w:r>
        <w:rPr>
          <w:rFonts w:ascii="David" w:hAnsi="David" w:hint="cs"/>
          <w:rtl/>
        </w:rPr>
        <w:t xml:space="preserve">, ואם בפסוק שלנו פועלים הכוהנים ברבים ("בני אהרן"), כיצד זה עובר הכתוב לפתע ללשון יחיד? תירוצו של </w:t>
      </w:r>
      <w:proofErr w:type="spellStart"/>
      <w:r>
        <w:rPr>
          <w:rFonts w:ascii="David" w:hAnsi="David" w:hint="cs"/>
          <w:rtl/>
        </w:rPr>
        <w:t>ראב"ע</w:t>
      </w:r>
      <w:proofErr w:type="spellEnd"/>
      <w:r>
        <w:rPr>
          <w:rFonts w:ascii="David" w:hAnsi="David" w:hint="cs"/>
          <w:rtl/>
        </w:rPr>
        <w:t xml:space="preserve"> הוא שגם כשכתוב "בני אהרן" הכוונה לאחד מהם, כלומר לכ</w:t>
      </w:r>
      <w:r w:rsidR="004756AE">
        <w:rPr>
          <w:rFonts w:ascii="David" w:hAnsi="David" w:hint="cs"/>
          <w:rtl/>
        </w:rPr>
        <w:t>ו</w:t>
      </w:r>
      <w:r>
        <w:rPr>
          <w:rFonts w:ascii="David" w:hAnsi="David" w:hint="cs"/>
          <w:rtl/>
        </w:rPr>
        <w:t xml:space="preserve">הן יחיד. הדבר אפשרי אך לא נוח בסגנון הכתוב. יש גם לזכור שנוח יותר לראות את "הקרב" כפועל ביחיד בצורת ציווי, ואם כך, עוד פחות מתאים שהמשך המשפט יעסוק ב"בני אהרן" </w:t>
      </w:r>
      <w:r>
        <w:rPr>
          <w:rFonts w:ascii="David" w:hAnsi="David"/>
          <w:rtl/>
        </w:rPr>
        <w:t>–</w:t>
      </w:r>
      <w:r>
        <w:rPr>
          <w:rFonts w:ascii="David" w:hAnsi="David" w:hint="cs"/>
          <w:rtl/>
        </w:rPr>
        <w:t xml:space="preserve"> בלשון רבים.</w:t>
      </w:r>
      <w:r>
        <w:rPr>
          <w:rStyle w:val="a5"/>
          <w:rFonts w:ascii="David" w:eastAsia="Calibri" w:hAnsi="David"/>
          <w:sz w:val="24"/>
          <w:rtl/>
        </w:rPr>
        <w:footnoteReference w:id="9"/>
      </w:r>
      <w:r>
        <w:rPr>
          <w:rFonts w:ascii="David" w:hAnsi="David" w:hint="cs"/>
          <w:rtl/>
        </w:rPr>
        <w:t xml:space="preserve"> אך למרות קשיים אלו, אין ברירה אלא לאמץ את קריאתו של </w:t>
      </w:r>
      <w:proofErr w:type="spellStart"/>
      <w:r>
        <w:rPr>
          <w:rFonts w:ascii="David" w:hAnsi="David" w:hint="cs"/>
          <w:rtl/>
        </w:rPr>
        <w:t>ראב"ע</w:t>
      </w:r>
      <w:proofErr w:type="spellEnd"/>
      <w:r>
        <w:rPr>
          <w:rFonts w:ascii="David" w:hAnsi="David" w:hint="cs"/>
          <w:rtl/>
        </w:rPr>
        <w:t>, שהרי לא ייתכן שהבעלים הוא שיגיש את המנחה אל המזבח</w:t>
      </w:r>
      <w:r w:rsidR="007F0F9F">
        <w:rPr>
          <w:rFonts w:ascii="David" w:hAnsi="David" w:hint="cs"/>
          <w:rtl/>
        </w:rPr>
        <w:t>;</w:t>
      </w:r>
      <w:r>
        <w:rPr>
          <w:rFonts w:ascii="David" w:hAnsi="David" w:hint="cs"/>
          <w:rtl/>
        </w:rPr>
        <w:t xml:space="preserve"> רק הכוהנים יכולים לגשת אל המזבח שהוא קודש קודשים, ואף בדיני המנחה שבפרשת ויקרא דין ההגשה מוסב על הכוהנים.</w:t>
      </w:r>
    </w:p>
    <w:p w14:paraId="234490DB" w14:textId="77777777" w:rsidR="006D5CC5" w:rsidRDefault="006D5CC5" w:rsidP="006D5CC5">
      <w:pPr>
        <w:rPr>
          <w:rFonts w:ascii="David" w:hAnsi="David"/>
          <w:rtl/>
        </w:rPr>
      </w:pPr>
      <w:r>
        <w:rPr>
          <w:rFonts w:ascii="David" w:hAnsi="David"/>
          <w:rtl/>
        </w:rPr>
        <w:tab/>
      </w:r>
      <w:r>
        <w:rPr>
          <w:rFonts w:ascii="David" w:hAnsi="David" w:hint="cs"/>
          <w:rtl/>
        </w:rPr>
        <w:t>עם זאת, גם אם ההכרעה היא שבסופו של דבר הכתוב מכוון לכוהן, האם ניתן להצביע על תרומה שיש לסגנון הכתיבה המוזר? כאמור לעיל, אם נאמץ את ההנחה שניסוח פרשת צו לוקח בחשבון את ההיכרות של הקורא עם פרשת ויקרא, ייתכן שנוכל לאתר את פשר הכתיבה החריגה כאן.</w:t>
      </w:r>
    </w:p>
    <w:p w14:paraId="1875EAFE" w14:textId="77777777" w:rsidR="006D5CC5" w:rsidRDefault="006D5CC5" w:rsidP="006D5CC5">
      <w:pPr>
        <w:rPr>
          <w:rFonts w:ascii="David" w:hAnsi="David"/>
          <w:rtl/>
        </w:rPr>
      </w:pPr>
      <w:r>
        <w:rPr>
          <w:rFonts w:ascii="David" w:hAnsi="David"/>
          <w:rtl/>
        </w:rPr>
        <w:tab/>
      </w:r>
      <w:r>
        <w:rPr>
          <w:rFonts w:ascii="David" w:hAnsi="David" w:hint="cs"/>
          <w:rtl/>
        </w:rPr>
        <w:t>בפרשת ויקרא יש רכיב שאיננו נזכר בתיאור המנחה שבפרשת צו: "</w:t>
      </w:r>
      <w:r w:rsidRPr="00242EAF">
        <w:rPr>
          <w:rFonts w:ascii="David" w:hAnsi="David" w:hint="cs"/>
          <w:rtl/>
        </w:rPr>
        <w:t>וְהֵבֵאתָ</w:t>
      </w:r>
      <w:r w:rsidRPr="00242EAF">
        <w:rPr>
          <w:rFonts w:ascii="David" w:hAnsi="David"/>
          <w:rtl/>
        </w:rPr>
        <w:t xml:space="preserve"> </w:t>
      </w:r>
      <w:r w:rsidRPr="00242EAF">
        <w:rPr>
          <w:rFonts w:ascii="David" w:hAnsi="David" w:hint="cs"/>
          <w:rtl/>
        </w:rPr>
        <w:t>אֶת</w:t>
      </w:r>
      <w:r w:rsidRPr="00242EAF">
        <w:rPr>
          <w:rFonts w:ascii="David" w:hAnsi="David"/>
          <w:rtl/>
        </w:rPr>
        <w:t xml:space="preserve"> </w:t>
      </w:r>
      <w:r w:rsidRPr="00242EAF">
        <w:rPr>
          <w:rFonts w:ascii="David" w:hAnsi="David" w:hint="cs"/>
          <w:rtl/>
        </w:rPr>
        <w:t>הַמִּנְחָה</w:t>
      </w:r>
      <w:r w:rsidRPr="00242EAF">
        <w:rPr>
          <w:rFonts w:ascii="David" w:hAnsi="David"/>
          <w:rtl/>
        </w:rPr>
        <w:t xml:space="preserve"> </w:t>
      </w:r>
      <w:r w:rsidRPr="00242EAF">
        <w:rPr>
          <w:rFonts w:ascii="David" w:hAnsi="David" w:hint="cs"/>
          <w:rtl/>
        </w:rPr>
        <w:t>אֲשֶׁר</w:t>
      </w:r>
      <w:r w:rsidRPr="00242EAF">
        <w:rPr>
          <w:rFonts w:ascii="David" w:hAnsi="David"/>
          <w:rtl/>
        </w:rPr>
        <w:t xml:space="preserve"> </w:t>
      </w:r>
      <w:r w:rsidRPr="00242EAF">
        <w:rPr>
          <w:rFonts w:ascii="David" w:hAnsi="David" w:hint="cs"/>
          <w:rtl/>
        </w:rPr>
        <w:t>יֵעָשֶׂה</w:t>
      </w:r>
      <w:r w:rsidRPr="00242EAF">
        <w:rPr>
          <w:rFonts w:ascii="David" w:hAnsi="David"/>
          <w:rtl/>
        </w:rPr>
        <w:t xml:space="preserve"> </w:t>
      </w:r>
      <w:r w:rsidRPr="00242EAF">
        <w:rPr>
          <w:rFonts w:ascii="David" w:hAnsi="David" w:hint="cs"/>
          <w:rtl/>
        </w:rPr>
        <w:t>מֵאֵלֶּה</w:t>
      </w:r>
      <w:r w:rsidRPr="00242EAF">
        <w:rPr>
          <w:rFonts w:ascii="David" w:hAnsi="David"/>
          <w:rtl/>
        </w:rPr>
        <w:t xml:space="preserve"> </w:t>
      </w:r>
      <w:r w:rsidRPr="00242EAF">
        <w:rPr>
          <w:rFonts w:ascii="David" w:hAnsi="David" w:hint="cs"/>
          <w:rtl/>
        </w:rPr>
        <w:t>לַ</w:t>
      </w:r>
      <w:r>
        <w:rPr>
          <w:rFonts w:ascii="David" w:hAnsi="David" w:hint="cs"/>
          <w:rtl/>
        </w:rPr>
        <w:t xml:space="preserve">ה' / </w:t>
      </w:r>
      <w:r w:rsidRPr="00242EAF">
        <w:rPr>
          <w:rFonts w:ascii="David" w:hAnsi="David" w:hint="cs"/>
          <w:rtl/>
        </w:rPr>
        <w:t>וְהִקְרִיבָהּ</w:t>
      </w:r>
      <w:r w:rsidRPr="00242EAF">
        <w:rPr>
          <w:rFonts w:ascii="David" w:hAnsi="David"/>
          <w:rtl/>
        </w:rPr>
        <w:t xml:space="preserve"> </w:t>
      </w:r>
      <w:r w:rsidRPr="00242EAF">
        <w:rPr>
          <w:rFonts w:ascii="David" w:hAnsi="David" w:hint="cs"/>
          <w:rtl/>
        </w:rPr>
        <w:t>אֶל</w:t>
      </w:r>
      <w:r w:rsidRPr="00242EAF">
        <w:rPr>
          <w:rFonts w:ascii="David" w:hAnsi="David"/>
          <w:rtl/>
        </w:rPr>
        <w:t xml:space="preserve"> </w:t>
      </w:r>
      <w:r w:rsidRPr="00242EAF">
        <w:rPr>
          <w:rFonts w:ascii="David" w:hAnsi="David" w:hint="cs"/>
          <w:rtl/>
        </w:rPr>
        <w:t>הַכֹּהֵן</w:t>
      </w:r>
      <w:r w:rsidRPr="00242EAF">
        <w:rPr>
          <w:rFonts w:ascii="David" w:hAnsi="David"/>
          <w:rtl/>
        </w:rPr>
        <w:t xml:space="preserve"> </w:t>
      </w:r>
      <w:r>
        <w:rPr>
          <w:rFonts w:ascii="David" w:hAnsi="David" w:hint="cs"/>
          <w:rtl/>
        </w:rPr>
        <w:t xml:space="preserve">/ </w:t>
      </w:r>
      <w:r w:rsidRPr="00242EAF">
        <w:rPr>
          <w:rFonts w:ascii="David" w:hAnsi="David" w:hint="cs"/>
          <w:rtl/>
        </w:rPr>
        <w:t>וְהִגִּישָׁהּ</w:t>
      </w:r>
      <w:r w:rsidRPr="00242EAF">
        <w:rPr>
          <w:rFonts w:ascii="David" w:hAnsi="David"/>
          <w:rtl/>
        </w:rPr>
        <w:t xml:space="preserve"> </w:t>
      </w:r>
      <w:r w:rsidRPr="00242EAF">
        <w:rPr>
          <w:rFonts w:ascii="David" w:hAnsi="David" w:hint="cs"/>
          <w:rtl/>
        </w:rPr>
        <w:t>אֶל</w:t>
      </w:r>
      <w:r w:rsidRPr="00242EAF">
        <w:rPr>
          <w:rFonts w:ascii="David" w:hAnsi="David"/>
          <w:rtl/>
        </w:rPr>
        <w:t xml:space="preserve"> </w:t>
      </w:r>
      <w:r w:rsidRPr="00242EAF">
        <w:rPr>
          <w:rFonts w:ascii="David" w:hAnsi="David" w:hint="cs"/>
          <w:rtl/>
        </w:rPr>
        <w:t>הַמִּזְבֵּחַ</w:t>
      </w:r>
      <w:r>
        <w:rPr>
          <w:rFonts w:ascii="David" w:hAnsi="David" w:hint="cs"/>
          <w:rtl/>
        </w:rPr>
        <w:t xml:space="preserve">" </w:t>
      </w:r>
      <w:r w:rsidRPr="006D5CC5">
        <w:rPr>
          <w:rFonts w:ascii="David" w:hAnsi="David" w:hint="cs"/>
          <w:sz w:val="20"/>
          <w:szCs w:val="20"/>
          <w:rtl/>
        </w:rPr>
        <w:t>(ב', ח)</w:t>
      </w:r>
      <w:r>
        <w:rPr>
          <w:rFonts w:ascii="David" w:hAnsi="David" w:hint="cs"/>
          <w:rtl/>
        </w:rPr>
        <w:t>. שניים פועלים בתיאור המנחה שבפרק ב', זה לצד זה: הבעלים מתוארים כמי ש"מביאים" את המנחה ו"מקרבים" אותה אל הכוהן; והכוהן נוטל את המנחה ומגיש אותה למזבח.</w:t>
      </w:r>
    </w:p>
    <w:p w14:paraId="7EC4D18C" w14:textId="0AE7CC61" w:rsidR="006D5CC5" w:rsidRDefault="006D5CC5" w:rsidP="007F0F9F">
      <w:pPr>
        <w:rPr>
          <w:rtl/>
        </w:rPr>
      </w:pPr>
      <w:r>
        <w:rPr>
          <w:rFonts w:ascii="David" w:hAnsi="David"/>
          <w:rtl/>
        </w:rPr>
        <w:tab/>
      </w:r>
      <w:r>
        <w:rPr>
          <w:rFonts w:ascii="David" w:hAnsi="David" w:hint="cs"/>
          <w:rtl/>
        </w:rPr>
        <w:t>בפרשתנו יש התעלמות מהבעלים והתמקדות בתפקיד הכוהן בלבד: "</w:t>
      </w:r>
      <w:r w:rsidRPr="00242EAF">
        <w:rPr>
          <w:rFonts w:ascii="David" w:hAnsi="David" w:hint="cs"/>
          <w:rtl/>
        </w:rPr>
        <w:t>הַקְרֵב</w:t>
      </w:r>
      <w:r w:rsidRPr="00242EAF">
        <w:rPr>
          <w:rFonts w:ascii="David" w:hAnsi="David"/>
          <w:rtl/>
        </w:rPr>
        <w:t xml:space="preserve"> </w:t>
      </w:r>
      <w:r w:rsidRPr="00242EAF">
        <w:rPr>
          <w:rFonts w:ascii="David" w:hAnsi="David" w:hint="cs"/>
          <w:rtl/>
        </w:rPr>
        <w:t>אֹתָהּ</w:t>
      </w:r>
      <w:r w:rsidRPr="00242EAF">
        <w:rPr>
          <w:rFonts w:ascii="David" w:hAnsi="David"/>
          <w:rtl/>
        </w:rPr>
        <w:t xml:space="preserve"> </w:t>
      </w:r>
      <w:r w:rsidRPr="00242EAF">
        <w:rPr>
          <w:rFonts w:ascii="David" w:hAnsi="David" w:hint="cs"/>
          <w:rtl/>
        </w:rPr>
        <w:t>בְּנֵי</w:t>
      </w:r>
      <w:r w:rsidRPr="00242EAF">
        <w:rPr>
          <w:rFonts w:ascii="David" w:hAnsi="David"/>
          <w:rtl/>
        </w:rPr>
        <w:t xml:space="preserve"> </w:t>
      </w:r>
      <w:r w:rsidRPr="00242EAF">
        <w:rPr>
          <w:rFonts w:ascii="David" w:hAnsi="David" w:hint="cs"/>
          <w:rtl/>
        </w:rPr>
        <w:t>אַהֲרֹן</w:t>
      </w:r>
      <w:r w:rsidRPr="00242EAF">
        <w:rPr>
          <w:rFonts w:ascii="David" w:hAnsi="David"/>
          <w:rtl/>
        </w:rPr>
        <w:t xml:space="preserve"> </w:t>
      </w:r>
      <w:r w:rsidRPr="00242EAF">
        <w:rPr>
          <w:rFonts w:ascii="David" w:hAnsi="David" w:hint="cs"/>
          <w:rtl/>
        </w:rPr>
        <w:t>לִפְנֵי</w:t>
      </w:r>
      <w:r w:rsidRPr="00242EAF">
        <w:rPr>
          <w:rFonts w:ascii="David" w:hAnsi="David"/>
          <w:rtl/>
        </w:rPr>
        <w:t xml:space="preserve"> </w:t>
      </w:r>
      <w:r>
        <w:rPr>
          <w:rFonts w:ascii="David" w:hAnsi="David" w:hint="cs"/>
          <w:rtl/>
        </w:rPr>
        <w:t>ה'</w:t>
      </w:r>
      <w:r w:rsidRPr="00242EAF">
        <w:rPr>
          <w:rFonts w:ascii="David" w:hAnsi="David"/>
          <w:rtl/>
        </w:rPr>
        <w:t xml:space="preserve"> </w:t>
      </w:r>
      <w:r w:rsidRPr="00242EAF">
        <w:rPr>
          <w:rFonts w:ascii="David" w:hAnsi="David" w:hint="cs"/>
          <w:rtl/>
        </w:rPr>
        <w:t>אֶל</w:t>
      </w:r>
      <w:r w:rsidRPr="00242EAF">
        <w:rPr>
          <w:rFonts w:ascii="David" w:hAnsi="David"/>
          <w:rtl/>
        </w:rPr>
        <w:t xml:space="preserve"> </w:t>
      </w:r>
      <w:r w:rsidRPr="00242EAF">
        <w:rPr>
          <w:rFonts w:ascii="David" w:hAnsi="David" w:hint="cs"/>
          <w:rtl/>
        </w:rPr>
        <w:t>פְּנֵי</w:t>
      </w:r>
      <w:r w:rsidRPr="00242EAF">
        <w:rPr>
          <w:rFonts w:ascii="David" w:hAnsi="David"/>
          <w:rtl/>
        </w:rPr>
        <w:t xml:space="preserve"> </w:t>
      </w:r>
      <w:r w:rsidRPr="00242EAF">
        <w:rPr>
          <w:rFonts w:ascii="David" w:hAnsi="David" w:hint="cs"/>
          <w:rtl/>
        </w:rPr>
        <w:t>הַמִּזְבֵּחַ</w:t>
      </w:r>
      <w:r>
        <w:rPr>
          <w:rFonts w:ascii="David" w:hAnsi="David" w:hint="cs"/>
          <w:rtl/>
        </w:rPr>
        <w:t xml:space="preserve">" </w:t>
      </w:r>
      <w:r w:rsidRPr="006D5CC5">
        <w:rPr>
          <w:rFonts w:ascii="David" w:hAnsi="David" w:hint="cs"/>
          <w:sz w:val="20"/>
          <w:szCs w:val="20"/>
          <w:rtl/>
        </w:rPr>
        <w:t>(ו', ז)</w:t>
      </w:r>
      <w:r>
        <w:rPr>
          <w:rFonts w:ascii="David" w:hAnsi="David" w:hint="cs"/>
          <w:rtl/>
        </w:rPr>
        <w:t xml:space="preserve">. אומנם </w:t>
      </w:r>
      <w:r w:rsidR="007F0F9F">
        <w:rPr>
          <w:rFonts w:ascii="David" w:hAnsi="David" w:hint="cs"/>
          <w:rtl/>
        </w:rPr>
        <w:t xml:space="preserve">נעדר </w:t>
      </w:r>
      <w:r>
        <w:rPr>
          <w:rFonts w:ascii="David" w:hAnsi="David" w:hint="cs"/>
          <w:rtl/>
        </w:rPr>
        <w:t xml:space="preserve">כאן תיאור 'הקרבת' המנחה על ידי הבעלים לכוהן, אך ייתכן שתפקיד הכתיבה החריגה הוא לרמוז לפעולת הבעלים, גם מבלי להזכירו בפירוש. בקריאה ראשונה מתבלבל הקורא וסבור שהפסוק פונה אל הבעלים ודורש ממנו </w:t>
      </w:r>
      <w:r>
        <w:rPr>
          <w:rFonts w:ascii="David" w:hAnsi="David"/>
          <w:rtl/>
        </w:rPr>
        <w:t>–</w:t>
      </w:r>
      <w:r>
        <w:rPr>
          <w:rFonts w:ascii="David" w:hAnsi="David" w:hint="cs"/>
          <w:rtl/>
        </w:rPr>
        <w:t xml:space="preserve"> "</w:t>
      </w:r>
      <w:r w:rsidRPr="00242EAF">
        <w:rPr>
          <w:rFonts w:ascii="David" w:hAnsi="David" w:hint="cs"/>
          <w:rtl/>
        </w:rPr>
        <w:t>הַקְרֵב</w:t>
      </w:r>
      <w:r w:rsidRPr="00242EAF">
        <w:rPr>
          <w:rFonts w:ascii="David" w:hAnsi="David"/>
          <w:rtl/>
        </w:rPr>
        <w:t xml:space="preserve"> </w:t>
      </w:r>
      <w:r w:rsidRPr="00242EAF">
        <w:rPr>
          <w:rFonts w:ascii="David" w:hAnsi="David" w:hint="cs"/>
          <w:rtl/>
        </w:rPr>
        <w:t>אֹתָהּ</w:t>
      </w:r>
      <w:r w:rsidRPr="00242EAF">
        <w:rPr>
          <w:rFonts w:ascii="David" w:hAnsi="David"/>
          <w:rtl/>
        </w:rPr>
        <w:t xml:space="preserve"> </w:t>
      </w:r>
      <w:r>
        <w:rPr>
          <w:rFonts w:ascii="David" w:hAnsi="David" w:hint="cs"/>
          <w:rtl/>
        </w:rPr>
        <w:t xml:space="preserve">[אל] </w:t>
      </w:r>
      <w:r w:rsidRPr="00242EAF">
        <w:rPr>
          <w:rFonts w:ascii="David" w:hAnsi="David" w:hint="cs"/>
          <w:rtl/>
        </w:rPr>
        <w:t>בְּנֵי</w:t>
      </w:r>
      <w:r w:rsidRPr="00242EAF">
        <w:rPr>
          <w:rFonts w:ascii="David" w:hAnsi="David"/>
          <w:rtl/>
        </w:rPr>
        <w:t xml:space="preserve"> </w:t>
      </w:r>
      <w:r w:rsidRPr="00242EAF">
        <w:rPr>
          <w:rFonts w:ascii="David" w:hAnsi="David" w:hint="cs"/>
          <w:rtl/>
        </w:rPr>
        <w:t>אַהֲרֹן</w:t>
      </w:r>
      <w:r>
        <w:rPr>
          <w:rFonts w:ascii="David" w:hAnsi="David" w:hint="cs"/>
          <w:rtl/>
        </w:rPr>
        <w:t xml:space="preserve">", בהקבלה מלאה לאמור בפרשת ויקרא: </w:t>
      </w:r>
      <w:r>
        <w:rPr>
          <w:rFonts w:ascii="David" w:hAnsi="David" w:hint="cs"/>
          <w:rtl/>
        </w:rPr>
        <w:t>"</w:t>
      </w:r>
      <w:r w:rsidRPr="00242EAF">
        <w:rPr>
          <w:rFonts w:ascii="David" w:hAnsi="David" w:hint="cs"/>
          <w:rtl/>
        </w:rPr>
        <w:t>וְהִקְרִיבָהּ</w:t>
      </w:r>
      <w:r w:rsidRPr="00242EAF">
        <w:rPr>
          <w:rFonts w:ascii="David" w:hAnsi="David"/>
          <w:rtl/>
        </w:rPr>
        <w:t xml:space="preserve"> </w:t>
      </w:r>
      <w:r w:rsidRPr="00242EAF">
        <w:rPr>
          <w:rFonts w:ascii="David" w:hAnsi="David" w:hint="cs"/>
          <w:rtl/>
        </w:rPr>
        <w:t>אֶל</w:t>
      </w:r>
      <w:r w:rsidRPr="00242EAF">
        <w:rPr>
          <w:rFonts w:ascii="David" w:hAnsi="David"/>
          <w:rtl/>
        </w:rPr>
        <w:t xml:space="preserve"> </w:t>
      </w:r>
      <w:r w:rsidRPr="00242EAF">
        <w:rPr>
          <w:rFonts w:ascii="David" w:hAnsi="David" w:hint="cs"/>
          <w:rtl/>
        </w:rPr>
        <w:t>הַכֹּהֵן</w:t>
      </w:r>
      <w:r>
        <w:rPr>
          <w:rFonts w:ascii="David" w:hAnsi="David" w:hint="cs"/>
          <w:rtl/>
        </w:rPr>
        <w:t xml:space="preserve">". בהמשך קריאתו מתבררת לקורא טעותו, ומתברר לו שהכתוב דילג על שלב הבאת המנחה אל הכוהן והוא ישר עוסק בהגשת המנחה על ידי הכוהן אל המזבח. אך בעמימות </w:t>
      </w:r>
      <w:r w:rsidR="007F0F9F">
        <w:rPr>
          <w:rFonts w:ascii="David" w:hAnsi="David" w:hint="cs"/>
          <w:rtl/>
        </w:rPr>
        <w:t xml:space="preserve">הניסוח </w:t>
      </w:r>
      <w:r>
        <w:rPr>
          <w:rFonts w:ascii="David" w:hAnsi="David" w:hint="cs"/>
          <w:rtl/>
        </w:rPr>
        <w:t xml:space="preserve">רומז הכתוב גם למה שלא נאמר כאן בפירוש </w:t>
      </w:r>
      <w:r>
        <w:rPr>
          <w:rFonts w:ascii="David" w:hAnsi="David"/>
          <w:rtl/>
        </w:rPr>
        <w:t>–</w:t>
      </w:r>
      <w:r>
        <w:rPr>
          <w:rFonts w:ascii="David" w:hAnsi="David" w:hint="cs"/>
          <w:rtl/>
        </w:rPr>
        <w:t xml:space="preserve"> פעולת האדם מישראל המביא את המנחה.</w:t>
      </w:r>
    </w:p>
    <w:p w14:paraId="5FA7E40D" w14:textId="77777777" w:rsidR="006D5CC5" w:rsidRDefault="006D5CC5" w:rsidP="006D5CC5">
      <w:pPr>
        <w:rPr>
          <w:rtl/>
        </w:rPr>
      </w:pPr>
      <w:r>
        <w:rPr>
          <w:rtl/>
        </w:rPr>
        <w:tab/>
      </w:r>
      <w:r>
        <w:rPr>
          <w:rFonts w:hint="cs"/>
          <w:rtl/>
        </w:rPr>
        <w:t xml:space="preserve">פרשת צו, כאמור, מתמקדת בכוהנים ובעבודתם, אך מודעת לפס הקול האחורי של תהליך ההקרבה </w:t>
      </w:r>
      <w:r>
        <w:rPr>
          <w:rtl/>
        </w:rPr>
        <w:t>–</w:t>
      </w:r>
      <w:r>
        <w:rPr>
          <w:rFonts w:hint="cs"/>
          <w:rtl/>
        </w:rPr>
        <w:t xml:space="preserve"> לאדם מישראל העומד ברקע ומצפה שקורבנו יוקרב ואש המזבח תבער תמיד.</w:t>
      </w:r>
    </w:p>
    <w:p w14:paraId="0980CBEF" w14:textId="77777777" w:rsidR="006D5CC5" w:rsidRDefault="006D5CC5" w:rsidP="006D5CC5"/>
    <w:p w14:paraId="71046CD0" w14:textId="77777777" w:rsidR="00C361D9" w:rsidRPr="006D5CC5"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861C4" w14:textId="77777777" w:rsidR="00C45B30" w:rsidRDefault="00C45B30" w:rsidP="00984E52">
      <w:r>
        <w:separator/>
      </w:r>
    </w:p>
    <w:p w14:paraId="328B7C43" w14:textId="77777777" w:rsidR="00C45B30" w:rsidRDefault="00C45B30" w:rsidP="00984E52"/>
  </w:endnote>
  <w:endnote w:type="continuationSeparator" w:id="0">
    <w:p w14:paraId="05896F2E" w14:textId="77777777" w:rsidR="00C45B30" w:rsidRDefault="00C45B30" w:rsidP="00984E52">
      <w:r>
        <w:continuationSeparator/>
      </w:r>
    </w:p>
    <w:p w14:paraId="047AF66E" w14:textId="77777777" w:rsidR="00C45B30" w:rsidRDefault="00C45B30"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16E96" w14:textId="77777777" w:rsidR="00C45B30" w:rsidRDefault="00C45B30" w:rsidP="00984E52">
      <w:r>
        <w:separator/>
      </w:r>
    </w:p>
    <w:p w14:paraId="527C76EA" w14:textId="77777777" w:rsidR="00C45B30" w:rsidRDefault="00C45B30" w:rsidP="00984E52"/>
  </w:footnote>
  <w:footnote w:type="continuationSeparator" w:id="0">
    <w:p w14:paraId="4864874C" w14:textId="77777777" w:rsidR="00C45B30" w:rsidRDefault="00C45B30" w:rsidP="00984E52">
      <w:r>
        <w:continuationSeparator/>
      </w:r>
    </w:p>
    <w:p w14:paraId="53A753B0" w14:textId="77777777" w:rsidR="00C45B30" w:rsidRDefault="00C45B30" w:rsidP="00984E52"/>
  </w:footnote>
  <w:footnote w:id="1">
    <w:p w14:paraId="46E4B671" w14:textId="6DF92F4F" w:rsidR="006D5CC5" w:rsidRPr="006D5CC5" w:rsidRDefault="006D5CC5" w:rsidP="006D5CC5">
      <w:pPr>
        <w:pStyle w:val="a3"/>
      </w:pPr>
      <w:r w:rsidRPr="006D5CC5">
        <w:rPr>
          <w:rStyle w:val="a5"/>
          <w:rFonts w:eastAsia="Narkisim"/>
        </w:rPr>
        <w:footnoteRef/>
      </w:r>
      <w:r w:rsidRPr="006D5CC5">
        <w:rPr>
          <w:rtl/>
        </w:rPr>
        <w:t xml:space="preserve"> </w:t>
      </w:r>
      <w:r>
        <w:rPr>
          <w:rtl/>
        </w:rPr>
        <w:tab/>
      </w:r>
      <w:r w:rsidRPr="006D5CC5">
        <w:rPr>
          <w:rFonts w:hint="cs"/>
          <w:rtl/>
        </w:rPr>
        <w:t xml:space="preserve">הרב מ' שפיגלמן, "בין ויקרא לצו", בתוך: הרב ע' ביק וי' </w:t>
      </w:r>
      <w:proofErr w:type="spellStart"/>
      <w:r w:rsidRPr="006D5CC5">
        <w:rPr>
          <w:rFonts w:hint="cs"/>
          <w:rtl/>
        </w:rPr>
        <w:t>פינטוך</w:t>
      </w:r>
      <w:proofErr w:type="spellEnd"/>
      <w:r w:rsidRPr="006D5CC5">
        <w:rPr>
          <w:rFonts w:hint="cs"/>
          <w:rtl/>
        </w:rPr>
        <w:t xml:space="preserve"> (עורכים), </w:t>
      </w:r>
      <w:r w:rsidRPr="006D5CC5">
        <w:rPr>
          <w:rFonts w:hint="cs"/>
          <w:b/>
          <w:bCs/>
          <w:rtl/>
        </w:rPr>
        <w:t>תורת עציון לחומש ויקרא</w:t>
      </w:r>
      <w:r w:rsidRPr="006D5CC5">
        <w:rPr>
          <w:rFonts w:hint="cs"/>
          <w:rtl/>
        </w:rPr>
        <w:t>, אלון שבות תשע"ה, עמ' 73.</w:t>
      </w:r>
    </w:p>
  </w:footnote>
  <w:footnote w:id="2">
    <w:p w14:paraId="4F37E038" w14:textId="4BAB3D82" w:rsidR="006D5CC5" w:rsidRPr="006D5CC5" w:rsidRDefault="006D5CC5" w:rsidP="006D5CC5">
      <w:pPr>
        <w:pStyle w:val="a3"/>
        <w:rPr>
          <w:rtl/>
        </w:rPr>
      </w:pPr>
      <w:r w:rsidRPr="006D5CC5">
        <w:rPr>
          <w:rStyle w:val="a5"/>
          <w:rFonts w:eastAsia="Narkisim"/>
        </w:rPr>
        <w:footnoteRef/>
      </w:r>
      <w:r w:rsidRPr="006D5CC5">
        <w:rPr>
          <w:rtl/>
        </w:rPr>
        <w:t xml:space="preserve"> </w:t>
      </w:r>
      <w:r>
        <w:rPr>
          <w:rtl/>
        </w:rPr>
        <w:tab/>
      </w:r>
      <w:r w:rsidRPr="006D5CC5">
        <w:rPr>
          <w:rFonts w:hint="cs"/>
          <w:rtl/>
        </w:rPr>
        <w:t xml:space="preserve">למשל: </w:t>
      </w:r>
      <w:r w:rsidRPr="006D5CC5">
        <w:t>J. E. Hartley, Leviticus, WBC, Texas 1992, p. 97</w:t>
      </w:r>
      <w:r>
        <w:rPr>
          <w:rFonts w:hint="cs"/>
          <w:rtl/>
        </w:rPr>
        <w:t>.</w:t>
      </w:r>
    </w:p>
  </w:footnote>
  <w:footnote w:id="3">
    <w:p w14:paraId="2DA1B603" w14:textId="7E174A5A" w:rsidR="006D5CC5" w:rsidRPr="006D5CC5" w:rsidRDefault="006D5CC5" w:rsidP="006D5CC5">
      <w:pPr>
        <w:pStyle w:val="a3"/>
      </w:pPr>
      <w:r w:rsidRPr="006D5CC5">
        <w:rPr>
          <w:rStyle w:val="a5"/>
          <w:rFonts w:eastAsia="Narkisim"/>
        </w:rPr>
        <w:footnoteRef/>
      </w:r>
      <w:r w:rsidRPr="006D5CC5">
        <w:rPr>
          <w:rtl/>
        </w:rPr>
        <w:t xml:space="preserve"> </w:t>
      </w:r>
      <w:r>
        <w:rPr>
          <w:rtl/>
        </w:rPr>
        <w:tab/>
      </w:r>
      <w:r w:rsidRPr="006D5CC5">
        <w:rPr>
          <w:rFonts w:hint="cs"/>
          <w:rtl/>
        </w:rPr>
        <w:t xml:space="preserve">כך טען גם </w:t>
      </w:r>
      <w:proofErr w:type="spellStart"/>
      <w:r w:rsidRPr="006D5CC5">
        <w:rPr>
          <w:rFonts w:hint="cs"/>
          <w:rtl/>
        </w:rPr>
        <w:t>מילגרום</w:t>
      </w:r>
      <w:proofErr w:type="spellEnd"/>
      <w:r w:rsidRPr="006D5CC5">
        <w:rPr>
          <w:rFonts w:hint="cs"/>
          <w:rtl/>
        </w:rPr>
        <w:t>, ויקרא, חלק א, עמ' 389</w:t>
      </w:r>
      <w:r w:rsidRPr="006D5CC5">
        <w:rPr>
          <w:rtl/>
        </w:rPr>
        <w:softHyphen/>
      </w:r>
      <w:r w:rsidRPr="006D5CC5">
        <w:rPr>
          <w:rFonts w:hint="cs"/>
          <w:rtl/>
        </w:rPr>
        <w:t>-390.</w:t>
      </w:r>
    </w:p>
  </w:footnote>
  <w:footnote w:id="4">
    <w:p w14:paraId="2FD0599F" w14:textId="1BBC704D" w:rsidR="006D5CC5" w:rsidRPr="006D5CC5" w:rsidRDefault="006D5CC5" w:rsidP="0034368D">
      <w:pPr>
        <w:pStyle w:val="a3"/>
        <w:rPr>
          <w:rtl/>
        </w:rPr>
      </w:pPr>
      <w:r w:rsidRPr="006D5CC5">
        <w:rPr>
          <w:rStyle w:val="a5"/>
          <w:rFonts w:eastAsia="Narkisim"/>
        </w:rPr>
        <w:footnoteRef/>
      </w:r>
      <w:r w:rsidRPr="006D5CC5">
        <w:rPr>
          <w:rtl/>
        </w:rPr>
        <w:t xml:space="preserve"> </w:t>
      </w:r>
      <w:r>
        <w:rPr>
          <w:rtl/>
        </w:rPr>
        <w:tab/>
      </w:r>
      <w:r w:rsidRPr="006D5CC5">
        <w:rPr>
          <w:rFonts w:hint="cs"/>
          <w:rtl/>
        </w:rPr>
        <w:t>זהו הפירוש המקובל. חזקוני ביקש לחלק בין הדרישה בפסוקנו לדין ההגשה המפורט בפרק ב': "אל</w:t>
      </w:r>
      <w:r w:rsidRPr="006D5CC5">
        <w:rPr>
          <w:rtl/>
        </w:rPr>
        <w:t xml:space="preserve"> </w:t>
      </w:r>
      <w:r w:rsidRPr="006D5CC5">
        <w:rPr>
          <w:rFonts w:hint="cs"/>
          <w:rtl/>
        </w:rPr>
        <w:t>פני</w:t>
      </w:r>
      <w:r w:rsidRPr="006D5CC5">
        <w:rPr>
          <w:rtl/>
        </w:rPr>
        <w:t xml:space="preserve"> </w:t>
      </w:r>
      <w:r w:rsidRPr="006D5CC5">
        <w:rPr>
          <w:rFonts w:hint="cs"/>
          <w:rtl/>
        </w:rPr>
        <w:t>המזבח</w:t>
      </w:r>
      <w:r w:rsidRPr="006D5CC5">
        <w:rPr>
          <w:rtl/>
        </w:rPr>
        <w:t xml:space="preserve"> – </w:t>
      </w:r>
      <w:r w:rsidRPr="006D5CC5">
        <w:rPr>
          <w:rFonts w:hint="cs"/>
          <w:rtl/>
        </w:rPr>
        <w:t>ולא</w:t>
      </w:r>
      <w:r w:rsidRPr="006D5CC5">
        <w:rPr>
          <w:rtl/>
        </w:rPr>
        <w:t xml:space="preserve"> </w:t>
      </w:r>
      <w:r w:rsidRPr="006D5CC5">
        <w:rPr>
          <w:rFonts w:hint="cs"/>
          <w:rtl/>
        </w:rPr>
        <w:t>להיות</w:t>
      </w:r>
      <w:r w:rsidRPr="006D5CC5">
        <w:rPr>
          <w:rtl/>
        </w:rPr>
        <w:t xml:space="preserve"> </w:t>
      </w:r>
      <w:r w:rsidRPr="006D5CC5">
        <w:rPr>
          <w:rFonts w:hint="cs"/>
          <w:rtl/>
        </w:rPr>
        <w:t>טעונה</w:t>
      </w:r>
      <w:r w:rsidRPr="006D5CC5">
        <w:rPr>
          <w:rtl/>
        </w:rPr>
        <w:t xml:space="preserve"> </w:t>
      </w:r>
      <w:r w:rsidRPr="006D5CC5">
        <w:rPr>
          <w:rFonts w:hint="cs"/>
          <w:rtl/>
        </w:rPr>
        <w:t xml:space="preserve">הגשה" </w:t>
      </w:r>
      <w:r w:rsidRPr="006D5CC5">
        <w:rPr>
          <w:rFonts w:hint="cs"/>
          <w:sz w:val="16"/>
          <w:szCs w:val="16"/>
          <w:rtl/>
        </w:rPr>
        <w:t xml:space="preserve">(פירושו </w:t>
      </w:r>
      <w:proofErr w:type="spellStart"/>
      <w:r w:rsidRPr="006D5CC5">
        <w:rPr>
          <w:rFonts w:hint="cs"/>
          <w:sz w:val="16"/>
          <w:szCs w:val="16"/>
          <w:rtl/>
        </w:rPr>
        <w:t>לז</w:t>
      </w:r>
      <w:proofErr w:type="spellEnd"/>
      <w:r w:rsidRPr="006D5CC5">
        <w:rPr>
          <w:rFonts w:hint="cs"/>
          <w:sz w:val="16"/>
          <w:szCs w:val="16"/>
          <w:rtl/>
        </w:rPr>
        <w:t>', ז)</w:t>
      </w:r>
      <w:r w:rsidRPr="006D5CC5">
        <w:rPr>
          <w:rFonts w:hint="cs"/>
          <w:rtl/>
        </w:rPr>
        <w:t>. המוטיבצי</w:t>
      </w:r>
      <w:r w:rsidRPr="006D5CC5">
        <w:rPr>
          <w:rFonts w:hint="eastAsia"/>
          <w:rtl/>
        </w:rPr>
        <w:t>ה</w:t>
      </w:r>
      <w:r w:rsidRPr="006D5CC5">
        <w:rPr>
          <w:rFonts w:hint="cs"/>
          <w:rtl/>
        </w:rPr>
        <w:t xml:space="preserve"> של פירושו היא נקודה זו עצמה: מאחר </w:t>
      </w:r>
      <w:proofErr w:type="spellStart"/>
      <w:r w:rsidRPr="006D5CC5">
        <w:rPr>
          <w:rFonts w:hint="cs"/>
          <w:rtl/>
        </w:rPr>
        <w:t>שחזקוני</w:t>
      </w:r>
      <w:proofErr w:type="spellEnd"/>
      <w:r w:rsidRPr="006D5CC5">
        <w:rPr>
          <w:rFonts w:hint="cs"/>
          <w:rtl/>
        </w:rPr>
        <w:t xml:space="preserve"> סבור שיש דין הגשה רק במנחות המעובדות, הרי שדין ההקרבה אל פני המזבח שנזכר כאן אינו יכול לרמוז להגשה, </w:t>
      </w:r>
      <w:r w:rsidR="0034368D">
        <w:rPr>
          <w:rFonts w:hint="cs"/>
          <w:rtl/>
        </w:rPr>
        <w:t>כיוון ש</w:t>
      </w:r>
      <w:r w:rsidRPr="006D5CC5">
        <w:rPr>
          <w:rFonts w:hint="cs"/>
          <w:rtl/>
        </w:rPr>
        <w:t>כאן מדובר על מנחת סולת.</w:t>
      </w:r>
    </w:p>
  </w:footnote>
  <w:footnote w:id="5">
    <w:p w14:paraId="670AFC01" w14:textId="05DCB591" w:rsidR="006D5CC5" w:rsidRPr="006D5CC5" w:rsidRDefault="006D5CC5" w:rsidP="001C25ED">
      <w:pPr>
        <w:pStyle w:val="a3"/>
      </w:pPr>
      <w:r w:rsidRPr="006D5CC5">
        <w:rPr>
          <w:rStyle w:val="a5"/>
          <w:rFonts w:eastAsia="Narkisim"/>
        </w:rPr>
        <w:footnoteRef/>
      </w:r>
      <w:r w:rsidRPr="006D5CC5">
        <w:rPr>
          <w:rtl/>
        </w:rPr>
        <w:t xml:space="preserve"> </w:t>
      </w:r>
      <w:r>
        <w:rPr>
          <w:rtl/>
        </w:rPr>
        <w:tab/>
      </w:r>
      <w:r w:rsidRPr="006D5CC5">
        <w:rPr>
          <w:rFonts w:hint="cs"/>
          <w:rtl/>
        </w:rPr>
        <w:t xml:space="preserve">הגמרא מתלבטת האם המנחה חייבת להיות 'מצה' או שיש רק איסור שתהיה 'חמץ'. ההתלבטות באה בדמות מנחה שיש בה שאור שלדעת ר' יהודה אינו מוגדר כחמץ אך הוציא את העיסה מגדר מצה, כמו גם מנחה חלוטה שניתנה במים רותחים שאינם מחמיצים. מסקנת הסוגיה שם היא שלא רק שיש איסור חמץ אלא יש חובה שהמנחה תהיה 'מצה' </w:t>
      </w:r>
      <w:r w:rsidRPr="006D5CC5">
        <w:rPr>
          <w:rFonts w:hint="cs"/>
          <w:sz w:val="14"/>
          <w:szCs w:val="14"/>
          <w:rtl/>
        </w:rPr>
        <w:t>(מנחות נ"ג ע"א)</w:t>
      </w:r>
      <w:r w:rsidRPr="006D5CC5">
        <w:rPr>
          <w:rFonts w:hint="cs"/>
          <w:rtl/>
        </w:rPr>
        <w:t xml:space="preserve">. הגמרא לומדת דין זה </w:t>
      </w:r>
      <w:proofErr w:type="spellStart"/>
      <w:r w:rsidRPr="006D5CC5">
        <w:rPr>
          <w:rFonts w:hint="cs"/>
          <w:rtl/>
        </w:rPr>
        <w:t>מויקרא</w:t>
      </w:r>
      <w:proofErr w:type="spellEnd"/>
      <w:r w:rsidRPr="006D5CC5">
        <w:rPr>
          <w:rFonts w:hint="cs"/>
          <w:rtl/>
        </w:rPr>
        <w:t xml:space="preserve"> ב' שם נאמר "מַצָּה</w:t>
      </w:r>
      <w:r w:rsidRPr="006D5CC5">
        <w:rPr>
          <w:rtl/>
        </w:rPr>
        <w:t xml:space="preserve"> </w:t>
      </w:r>
      <w:r w:rsidRPr="006D5CC5">
        <w:rPr>
          <w:rFonts w:hint="cs"/>
          <w:rtl/>
        </w:rPr>
        <w:t xml:space="preserve">תִהְיֶה" </w:t>
      </w:r>
      <w:r w:rsidRPr="006D5CC5">
        <w:rPr>
          <w:rFonts w:hint="cs"/>
          <w:sz w:val="16"/>
          <w:szCs w:val="16"/>
          <w:rtl/>
        </w:rPr>
        <w:t>(ב', ה)</w:t>
      </w:r>
      <w:r w:rsidRPr="006D5CC5">
        <w:rPr>
          <w:rFonts w:hint="cs"/>
          <w:rtl/>
        </w:rPr>
        <w:t xml:space="preserve">. מאחר שפסוק זה נאמר ביחס למנחת מחבת, ניתן היה לתהות אם אין מדובר בדין ייחודי לסוג מנחה זה. בכל מקרה, אם יש זהות בין דין אכילת הכוהנים לדין ההקטרה על המזבח, הרי </w:t>
      </w:r>
      <w:r w:rsidR="001C25ED">
        <w:rPr>
          <w:rFonts w:hint="cs"/>
          <w:rtl/>
        </w:rPr>
        <w:t xml:space="preserve">אפשר </w:t>
      </w:r>
      <w:r w:rsidRPr="006D5CC5">
        <w:rPr>
          <w:rFonts w:hint="cs"/>
          <w:rtl/>
        </w:rPr>
        <w:t>להוכיח זאת גם מפרשתנו, מתיאור אכילת הכוהנים: "מַצּוֹת</w:t>
      </w:r>
      <w:r w:rsidRPr="006D5CC5">
        <w:rPr>
          <w:rtl/>
        </w:rPr>
        <w:t xml:space="preserve"> </w:t>
      </w:r>
      <w:r w:rsidRPr="006D5CC5">
        <w:rPr>
          <w:rFonts w:hint="cs"/>
          <w:rtl/>
        </w:rPr>
        <w:t>תֵּאָכֵל</w:t>
      </w:r>
      <w:r w:rsidRPr="006D5CC5">
        <w:rPr>
          <w:rtl/>
        </w:rPr>
        <w:t xml:space="preserve"> </w:t>
      </w:r>
      <w:r w:rsidRPr="006D5CC5">
        <w:rPr>
          <w:rFonts w:hint="cs"/>
          <w:rtl/>
        </w:rPr>
        <w:t>בְּמָקוֹם</w:t>
      </w:r>
      <w:r w:rsidRPr="006D5CC5">
        <w:rPr>
          <w:rtl/>
        </w:rPr>
        <w:t xml:space="preserve"> </w:t>
      </w:r>
      <w:r w:rsidRPr="006D5CC5">
        <w:rPr>
          <w:rFonts w:hint="cs"/>
          <w:rtl/>
        </w:rPr>
        <w:t>קָדֹשׁ</w:t>
      </w:r>
      <w:r w:rsidRPr="006D5CC5">
        <w:rPr>
          <w:rtl/>
        </w:rPr>
        <w:t xml:space="preserve"> </w:t>
      </w:r>
      <w:r w:rsidRPr="006D5CC5">
        <w:rPr>
          <w:rFonts w:hint="cs"/>
          <w:rtl/>
        </w:rPr>
        <w:t>בַּחֲצַר</w:t>
      </w:r>
      <w:r w:rsidRPr="006D5CC5">
        <w:rPr>
          <w:rtl/>
        </w:rPr>
        <w:t xml:space="preserve"> </w:t>
      </w:r>
      <w:r w:rsidRPr="006D5CC5">
        <w:rPr>
          <w:rFonts w:hint="cs"/>
          <w:rtl/>
        </w:rPr>
        <w:t>אֹהֶל</w:t>
      </w:r>
      <w:r w:rsidRPr="006D5CC5">
        <w:rPr>
          <w:rtl/>
        </w:rPr>
        <w:t xml:space="preserve"> </w:t>
      </w:r>
      <w:r w:rsidRPr="006D5CC5">
        <w:rPr>
          <w:rFonts w:hint="cs"/>
          <w:rtl/>
        </w:rPr>
        <w:t>מוֹעֵד</w:t>
      </w:r>
      <w:r w:rsidRPr="006D5CC5">
        <w:rPr>
          <w:rtl/>
        </w:rPr>
        <w:t xml:space="preserve"> </w:t>
      </w:r>
      <w:r w:rsidRPr="006D5CC5">
        <w:rPr>
          <w:rFonts w:hint="cs"/>
          <w:rtl/>
        </w:rPr>
        <w:t xml:space="preserve">יֹאכְלוּהָ" </w:t>
      </w:r>
      <w:r w:rsidRPr="006D5CC5">
        <w:rPr>
          <w:rFonts w:hint="cs"/>
          <w:sz w:val="16"/>
          <w:szCs w:val="16"/>
          <w:rtl/>
        </w:rPr>
        <w:t>(ו', ט)</w:t>
      </w:r>
      <w:r w:rsidRPr="006D5CC5">
        <w:rPr>
          <w:rFonts w:hint="cs"/>
          <w:rtl/>
        </w:rPr>
        <w:t>.</w:t>
      </w:r>
    </w:p>
  </w:footnote>
  <w:footnote w:id="6">
    <w:p w14:paraId="2B72AB00" w14:textId="017625EA" w:rsidR="006D5CC5" w:rsidRPr="006D5CC5" w:rsidRDefault="006D5CC5" w:rsidP="006D5CC5">
      <w:pPr>
        <w:pStyle w:val="a3"/>
        <w:rPr>
          <w:rtl/>
        </w:rPr>
      </w:pPr>
      <w:r w:rsidRPr="006D5CC5">
        <w:rPr>
          <w:rStyle w:val="a5"/>
          <w:rFonts w:eastAsia="Narkisim"/>
        </w:rPr>
        <w:footnoteRef/>
      </w:r>
      <w:r>
        <w:rPr>
          <w:rtl/>
        </w:rPr>
        <w:tab/>
      </w:r>
      <w:r w:rsidRPr="006D5CC5">
        <w:rPr>
          <w:rFonts w:hint="cs"/>
          <w:rtl/>
        </w:rPr>
        <w:t xml:space="preserve">הופמן, ויקרא, חלק א, עמ' </w:t>
      </w:r>
      <w:proofErr w:type="spellStart"/>
      <w:r w:rsidRPr="006D5CC5">
        <w:rPr>
          <w:rFonts w:hint="cs"/>
          <w:rtl/>
        </w:rPr>
        <w:t>קסא</w:t>
      </w:r>
      <w:proofErr w:type="spellEnd"/>
      <w:r w:rsidRPr="006D5CC5">
        <w:rPr>
          <w:rFonts w:hint="cs"/>
          <w:rtl/>
        </w:rPr>
        <w:t xml:space="preserve">. בדומה הציע גם </w:t>
      </w:r>
      <w:proofErr w:type="spellStart"/>
      <w:r w:rsidRPr="006D5CC5">
        <w:rPr>
          <w:rFonts w:hint="cs"/>
          <w:rtl/>
        </w:rPr>
        <w:t>מילגרום</w:t>
      </w:r>
      <w:proofErr w:type="spellEnd"/>
      <w:r w:rsidRPr="006D5CC5">
        <w:rPr>
          <w:rFonts w:hint="cs"/>
          <w:rtl/>
        </w:rPr>
        <w:t>, ויקרא, חלק א, עמ' 395.</w:t>
      </w:r>
    </w:p>
  </w:footnote>
  <w:footnote w:id="7">
    <w:p w14:paraId="6916E368" w14:textId="7B1576A9" w:rsidR="006D5CC5" w:rsidRPr="006D5CC5" w:rsidRDefault="006D5CC5" w:rsidP="006D5CC5">
      <w:pPr>
        <w:pStyle w:val="a3"/>
        <w:rPr>
          <w:rtl/>
        </w:rPr>
      </w:pPr>
      <w:r w:rsidRPr="006D5CC5">
        <w:rPr>
          <w:rStyle w:val="a5"/>
          <w:rFonts w:eastAsia="Narkisim"/>
        </w:rPr>
        <w:footnoteRef/>
      </w:r>
      <w:r>
        <w:rPr>
          <w:rtl/>
        </w:rPr>
        <w:tab/>
      </w:r>
      <w:r w:rsidRPr="006D5CC5">
        <w:rPr>
          <w:rFonts w:hint="cs"/>
          <w:rtl/>
        </w:rPr>
        <w:t xml:space="preserve">ראו גם אצל </w:t>
      </w:r>
      <w:proofErr w:type="spellStart"/>
      <w:r w:rsidRPr="006D5CC5">
        <w:rPr>
          <w:rFonts w:hint="cs"/>
          <w:rtl/>
        </w:rPr>
        <w:t>מילגרום</w:t>
      </w:r>
      <w:proofErr w:type="spellEnd"/>
      <w:r w:rsidRPr="006D5CC5">
        <w:rPr>
          <w:rFonts w:hint="cs"/>
          <w:rtl/>
        </w:rPr>
        <w:t>, ויקרא, חלק א, עמ' 395.</w:t>
      </w:r>
    </w:p>
  </w:footnote>
  <w:footnote w:id="8">
    <w:p w14:paraId="2E1F06C4" w14:textId="6DE15595" w:rsidR="006D5CC5" w:rsidRPr="006D5CC5" w:rsidRDefault="006D5CC5" w:rsidP="006D5CC5">
      <w:pPr>
        <w:pStyle w:val="a3"/>
        <w:rPr>
          <w:rtl/>
        </w:rPr>
      </w:pPr>
      <w:r w:rsidRPr="006D5CC5">
        <w:rPr>
          <w:rStyle w:val="a5"/>
          <w:rFonts w:eastAsia="Narkisim"/>
        </w:rPr>
        <w:footnoteRef/>
      </w:r>
      <w:r w:rsidRPr="006D5CC5">
        <w:rPr>
          <w:rtl/>
        </w:rPr>
        <w:t xml:space="preserve"> </w:t>
      </w:r>
      <w:r>
        <w:rPr>
          <w:rtl/>
        </w:rPr>
        <w:tab/>
      </w:r>
      <w:r w:rsidRPr="006D5CC5">
        <w:rPr>
          <w:rFonts w:hint="cs"/>
          <w:rtl/>
        </w:rPr>
        <w:t xml:space="preserve">השוו גם: שמות ה', יד; משלי י"ד, ה, </w:t>
      </w:r>
      <w:proofErr w:type="spellStart"/>
      <w:r w:rsidRPr="006D5CC5">
        <w:rPr>
          <w:rFonts w:hint="cs"/>
          <w:rtl/>
        </w:rPr>
        <w:t>יג</w:t>
      </w:r>
      <w:proofErr w:type="spellEnd"/>
      <w:r w:rsidRPr="006D5CC5">
        <w:rPr>
          <w:rFonts w:hint="cs"/>
          <w:rtl/>
        </w:rPr>
        <w:t>. על המשמעויות המגוונות של המונח 'חוק' במקרא ראו:</w:t>
      </w:r>
      <w:r>
        <w:rPr>
          <w:rFonts w:hint="cs"/>
          <w:rtl/>
        </w:rPr>
        <w:t xml:space="preserve"> </w:t>
      </w:r>
    </w:p>
    <w:p w14:paraId="77535BF3" w14:textId="4300B582" w:rsidR="006D5CC5" w:rsidRPr="006D5CC5" w:rsidRDefault="006D5CC5" w:rsidP="006D5CC5">
      <w:pPr>
        <w:pStyle w:val="a3"/>
        <w:bidi w:val="0"/>
      </w:pPr>
      <w:r w:rsidRPr="006D5CC5">
        <w:rPr>
          <w:rFonts w:hint="cs"/>
          <w:rtl/>
        </w:rPr>
        <w:t xml:space="preserve"> </w:t>
      </w:r>
      <w:proofErr w:type="spellStart"/>
      <w:r w:rsidRPr="006D5CC5">
        <w:t>Ringgren</w:t>
      </w:r>
      <w:proofErr w:type="spellEnd"/>
      <w:r w:rsidRPr="006D5CC5">
        <w:t>, "</w:t>
      </w:r>
      <w:r w:rsidRPr="006D5CC5">
        <w:rPr>
          <w:rFonts w:hint="cs"/>
          <w:rtl/>
        </w:rPr>
        <w:t>חקק</w:t>
      </w:r>
      <w:r w:rsidRPr="006D5CC5">
        <w:t>", TDOT, vol. 5, pp. 139-147</w:t>
      </w:r>
      <w:r w:rsidR="007F0F9F">
        <w:t>.</w:t>
      </w:r>
    </w:p>
  </w:footnote>
  <w:footnote w:id="9">
    <w:p w14:paraId="53FB75CF" w14:textId="2C992081" w:rsidR="006D5CC5" w:rsidRPr="006D5CC5" w:rsidRDefault="006D5CC5" w:rsidP="006D5CC5">
      <w:pPr>
        <w:pStyle w:val="a3"/>
      </w:pPr>
      <w:r w:rsidRPr="006D5CC5">
        <w:rPr>
          <w:rStyle w:val="a5"/>
          <w:rFonts w:eastAsia="Narkisim"/>
        </w:rPr>
        <w:footnoteRef/>
      </w:r>
      <w:r w:rsidRPr="006D5CC5">
        <w:rPr>
          <w:rtl/>
        </w:rPr>
        <w:t xml:space="preserve"> </w:t>
      </w:r>
      <w:r>
        <w:rPr>
          <w:rtl/>
        </w:rPr>
        <w:tab/>
      </w:r>
      <w:r w:rsidRPr="006D5CC5">
        <w:rPr>
          <w:rFonts w:hint="cs"/>
          <w:rtl/>
        </w:rPr>
        <w:t>כנראה על מנת לגבור על קושי זה, התרגום השומרוני שינה את הפועל ללשון רבים.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C0A4A">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B7985"/>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0A4A"/>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C00364"/>
    <w:rsid w:val="00C028C7"/>
    <w:rsid w:val="00C02AD6"/>
    <w:rsid w:val="00C02D94"/>
    <w:rsid w:val="00C03545"/>
    <w:rsid w:val="00C04B32"/>
    <w:rsid w:val="00C1023C"/>
    <w:rsid w:val="00C11014"/>
    <w:rsid w:val="00C12029"/>
    <w:rsid w:val="00C20987"/>
    <w:rsid w:val="00C23768"/>
    <w:rsid w:val="00C26085"/>
    <w:rsid w:val="00C26719"/>
    <w:rsid w:val="00C320DF"/>
    <w:rsid w:val="00C32335"/>
    <w:rsid w:val="00C354A3"/>
    <w:rsid w:val="00C361D9"/>
    <w:rsid w:val="00C36DAD"/>
    <w:rsid w:val="00C37F2E"/>
    <w:rsid w:val="00C45B30"/>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17A7-8AF1-479D-8EFA-B35FB1B8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2138</Words>
  <Characters>10691</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12804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aam</cp:lastModifiedBy>
  <cp:revision>2</cp:revision>
  <cp:lastPrinted>2001-10-24T10:13:00Z</cp:lastPrinted>
  <dcterms:created xsi:type="dcterms:W3CDTF">2018-12-16T17:27:00Z</dcterms:created>
  <dcterms:modified xsi:type="dcterms:W3CDTF">2018-12-16T17:27:00Z</dcterms:modified>
</cp:coreProperties>
</file>