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339DA" w14:textId="77777777" w:rsidR="006D5A09" w:rsidRDefault="006D5A09" w:rsidP="00F147C2">
      <w:pPr>
        <w:pStyle w:val="1"/>
        <w:rPr>
          <w:rtl/>
        </w:rPr>
      </w:pPr>
      <w:bookmarkStart w:id="0" w:name="_GoBack"/>
      <w:bookmarkEnd w:id="0"/>
    </w:p>
    <w:p w14:paraId="1BAB2B0C" w14:textId="77777777" w:rsidR="00F147C2" w:rsidRPr="0054548D" w:rsidRDefault="00F147C2" w:rsidP="00F147C2">
      <w:pPr>
        <w:pStyle w:val="1"/>
        <w:rPr>
          <w:rtl/>
        </w:rPr>
      </w:pPr>
      <w:r w:rsidRPr="0054548D">
        <w:rPr>
          <w:rFonts w:hint="cs"/>
          <w:rtl/>
        </w:rPr>
        <w:t>מלחמת רמות גלעד ומות אחאב בה כדבר ה' (כ"ב, א</w:t>
      </w:r>
      <w:r w:rsidRPr="0054548D">
        <w:rPr>
          <w:rFonts w:eastAsia="Times New Roman" w:hint="cs"/>
          <w:sz w:val="24"/>
          <w:szCs w:val="24"/>
          <w:rtl/>
        </w:rPr>
        <w:t xml:space="preserve"> –</w:t>
      </w:r>
      <w:r>
        <w:rPr>
          <w:rFonts w:hint="cs"/>
          <w:rtl/>
        </w:rPr>
        <w:t>לח)</w:t>
      </w:r>
    </w:p>
    <w:p w14:paraId="49FAB909" w14:textId="245F5A1E" w:rsidR="00741309" w:rsidRDefault="00F147C2" w:rsidP="00F147C2">
      <w:pPr>
        <w:pStyle w:val="2"/>
        <w:rPr>
          <w:rtl/>
        </w:rPr>
      </w:pPr>
      <w:r>
        <w:rPr>
          <w:rFonts w:hint="cs"/>
          <w:rtl/>
        </w:rPr>
        <w:t>ד</w:t>
      </w:r>
      <w:r w:rsidR="00741309">
        <w:rPr>
          <w:rFonts w:hint="cs"/>
          <w:rtl/>
        </w:rPr>
        <w:t>. יזמת אחאב ליציאה למלחמה להשבת רמות גלעד</w:t>
      </w:r>
    </w:p>
    <w:p w14:paraId="74696BAA" w14:textId="77777777" w:rsidR="006D5A09" w:rsidRPr="006D5A09" w:rsidRDefault="006D5A09" w:rsidP="006D5A09">
      <w:pPr>
        <w:rPr>
          <w:rtl/>
        </w:rPr>
      </w:pPr>
    </w:p>
    <w:p w14:paraId="591FEB6A" w14:textId="77777777" w:rsidR="00741309" w:rsidRDefault="00741309" w:rsidP="00E15055">
      <w:pPr>
        <w:spacing w:after="0"/>
        <w:rPr>
          <w:rtl/>
        </w:rPr>
      </w:pPr>
      <w:r>
        <w:rPr>
          <w:rtl/>
        </w:rPr>
        <w:tab/>
      </w:r>
      <w:r>
        <w:rPr>
          <w:rFonts w:hint="cs"/>
          <w:rtl/>
        </w:rPr>
        <w:t>ג</w:t>
      </w:r>
      <w:r>
        <w:rPr>
          <w:rFonts w:hint="cs"/>
          <w:rtl/>
        </w:rPr>
        <w:tab/>
      </w:r>
      <w:r w:rsidRPr="00741309">
        <w:rPr>
          <w:rFonts w:hint="cs"/>
          <w:rtl/>
        </w:rPr>
        <w:t>וַיֹּאמֶר מֶלֶךְ יִשְׂרָאֵל אֶל עֲבָדָיו</w:t>
      </w:r>
      <w:r>
        <w:rPr>
          <w:rFonts w:hint="cs"/>
          <w:rtl/>
        </w:rPr>
        <w:t>:</w:t>
      </w:r>
      <w:r w:rsidRPr="00741309">
        <w:rPr>
          <w:rFonts w:hint="cs"/>
          <w:rtl/>
        </w:rPr>
        <w:t xml:space="preserve"> הַיְדַעְתֶּם כִּי לָנוּ רָמֹת גִּלְעָד </w:t>
      </w:r>
    </w:p>
    <w:p w14:paraId="6241DA39" w14:textId="50D81697" w:rsidR="00741309" w:rsidRDefault="00741309" w:rsidP="00C55237">
      <w:pPr>
        <w:spacing w:after="0"/>
        <w:ind w:left="720" w:firstLine="720"/>
        <w:rPr>
          <w:rtl/>
        </w:rPr>
      </w:pPr>
      <w:r w:rsidRPr="00741309">
        <w:rPr>
          <w:rFonts w:hint="cs"/>
          <w:rtl/>
        </w:rPr>
        <w:t>וַאֲנַחְנוּ מַחְשִׁים מִקַּחַת אֹתָהּ מִיַּד מֶלֶךְ אֲרָם</w:t>
      </w:r>
      <w:r w:rsidR="00C55237">
        <w:rPr>
          <w:rFonts w:hint="cs"/>
          <w:rtl/>
        </w:rPr>
        <w:t>.</w:t>
      </w:r>
    </w:p>
    <w:p w14:paraId="1E8E8052" w14:textId="724E4490" w:rsidR="00741309" w:rsidRDefault="00741309" w:rsidP="00741309">
      <w:pPr>
        <w:rPr>
          <w:rtl/>
        </w:rPr>
      </w:pPr>
      <w:r>
        <w:rPr>
          <w:rtl/>
        </w:rPr>
        <w:tab/>
      </w:r>
      <w:r>
        <w:rPr>
          <w:rFonts w:hint="cs"/>
          <w:rtl/>
        </w:rPr>
        <w:t>ד</w:t>
      </w:r>
      <w:r>
        <w:rPr>
          <w:rFonts w:hint="cs"/>
          <w:rtl/>
        </w:rPr>
        <w:tab/>
      </w:r>
      <w:r w:rsidRPr="00741309">
        <w:rPr>
          <w:rFonts w:hint="cs"/>
          <w:rtl/>
        </w:rPr>
        <w:t>וַיֹּאמֶר אֶל יְהוֹשָׁפָט</w:t>
      </w:r>
      <w:r>
        <w:rPr>
          <w:rFonts w:hint="cs"/>
          <w:rtl/>
        </w:rPr>
        <w:t>:</w:t>
      </w:r>
      <w:r w:rsidRPr="00741309">
        <w:rPr>
          <w:rFonts w:hint="cs"/>
          <w:rtl/>
        </w:rPr>
        <w:t xml:space="preserve"> הֲתֵלֵךְ אִתִּי לַמִּלְחָמָה רָמֹת גִּלְעָד</w:t>
      </w:r>
      <w:r>
        <w:rPr>
          <w:rFonts w:hint="cs"/>
          <w:rtl/>
        </w:rPr>
        <w:t>?</w:t>
      </w:r>
    </w:p>
    <w:p w14:paraId="0B545B49" w14:textId="77777777" w:rsidR="006D5A09" w:rsidRDefault="006D5A09" w:rsidP="00741309">
      <w:pPr>
        <w:rPr>
          <w:rtl/>
        </w:rPr>
      </w:pPr>
    </w:p>
    <w:p w14:paraId="2707D39F" w14:textId="45C9CCB5" w:rsidR="00741309" w:rsidRDefault="00741309" w:rsidP="00F147C2">
      <w:pPr>
        <w:pStyle w:val="3"/>
        <w:rPr>
          <w:rtl/>
        </w:rPr>
      </w:pPr>
      <w:r>
        <w:rPr>
          <w:rFonts w:hint="cs"/>
          <w:rtl/>
        </w:rPr>
        <w:t>1.</w:t>
      </w:r>
      <w:r w:rsidR="00F147C2" w:rsidRPr="00F147C2">
        <w:rPr>
          <w:rFonts w:hint="cs"/>
          <w:b w:val="0"/>
          <w:bCs w:val="0"/>
          <w:rtl/>
        </w:rPr>
        <w:t xml:space="preserve"> </w:t>
      </w:r>
      <w:r w:rsidR="00F147C2" w:rsidRPr="00F147C2">
        <w:rPr>
          <w:rFonts w:hint="cs"/>
          <w:rtl/>
        </w:rPr>
        <w:t>הרקע הגיאוגרפי-היסטורי ליזמת המלחמה</w:t>
      </w:r>
    </w:p>
    <w:p w14:paraId="79B5B210" w14:textId="1CEFE925" w:rsidR="00741309" w:rsidRDefault="00741309" w:rsidP="00E15055">
      <w:pPr>
        <w:rPr>
          <w:rtl/>
        </w:rPr>
      </w:pPr>
      <w:r>
        <w:rPr>
          <w:rFonts w:hint="cs"/>
          <w:rtl/>
        </w:rPr>
        <w:t>רמות גלעד הייתה עיר ישראלית חשובה</w:t>
      </w:r>
      <w:r w:rsidR="00E15055">
        <w:rPr>
          <w:rFonts w:hint="cs"/>
          <w:rtl/>
        </w:rPr>
        <w:t xml:space="preserve"> בגבול שבין ישראל לארם</w:t>
      </w:r>
      <w:r>
        <w:rPr>
          <w:rFonts w:hint="cs"/>
          <w:rtl/>
        </w:rPr>
        <w:t xml:space="preserve"> </w:t>
      </w:r>
      <w:r w:rsidR="00F147C2">
        <w:rPr>
          <w:rFonts w:hint="cs"/>
          <w:rtl/>
        </w:rPr>
        <w:t>בשל</w:t>
      </w:r>
      <w:r>
        <w:rPr>
          <w:rFonts w:hint="cs"/>
          <w:rtl/>
        </w:rPr>
        <w:t xml:space="preserve"> מיקומה בקצה </w:t>
      </w:r>
      <w:r w:rsidR="00F147C2">
        <w:rPr>
          <w:rFonts w:hint="cs"/>
          <w:rtl/>
        </w:rPr>
        <w:t xml:space="preserve">הצפון-מזרחי של הגלעד. בימי שלמה </w:t>
      </w:r>
      <w:r>
        <w:rPr>
          <w:rFonts w:hint="cs"/>
          <w:rtl/>
        </w:rPr>
        <w:t xml:space="preserve">שימשה מרכז </w:t>
      </w:r>
      <w:r w:rsidR="00F147C2">
        <w:rPr>
          <w:rFonts w:hint="cs"/>
          <w:rtl/>
        </w:rPr>
        <w:t>ש</w:t>
      </w:r>
      <w:r>
        <w:rPr>
          <w:rFonts w:hint="cs"/>
          <w:rtl/>
        </w:rPr>
        <w:t>ל</w:t>
      </w:r>
      <w:r w:rsidR="00F147C2">
        <w:rPr>
          <w:rFonts w:hint="cs"/>
          <w:rtl/>
        </w:rPr>
        <w:t xml:space="preserve"> ה</w:t>
      </w:r>
      <w:r>
        <w:rPr>
          <w:rFonts w:hint="cs"/>
          <w:rtl/>
        </w:rPr>
        <w:t xml:space="preserve">נציבות השישית, </w:t>
      </w:r>
      <w:r w:rsidR="00F147C2">
        <w:rPr>
          <w:rFonts w:hint="cs"/>
          <w:rtl/>
        </w:rPr>
        <w:t>שבתחומה נכללו</w:t>
      </w:r>
      <w:r>
        <w:rPr>
          <w:rFonts w:hint="cs"/>
          <w:rtl/>
        </w:rPr>
        <w:t xml:space="preserve"> גם </w:t>
      </w:r>
      <w:r w:rsidR="00E15055">
        <w:rPr>
          <w:rFonts w:hint="cs"/>
          <w:rtl/>
        </w:rPr>
        <w:t>חוות</w:t>
      </w:r>
      <w:r>
        <w:rPr>
          <w:rFonts w:hint="cs"/>
          <w:rtl/>
        </w:rPr>
        <w:t xml:space="preserve"> יאיר וחבל ארגוב בבשן </w:t>
      </w:r>
      <w:r w:rsidR="00E15055">
        <w:rPr>
          <w:rFonts w:hint="cs"/>
          <w:rtl/>
        </w:rPr>
        <w:t>ש</w:t>
      </w:r>
      <w:r>
        <w:rPr>
          <w:rFonts w:hint="cs"/>
          <w:rtl/>
        </w:rPr>
        <w:t xml:space="preserve">מצפון </w:t>
      </w:r>
      <w:r w:rsidR="00E15055">
        <w:rPr>
          <w:rFonts w:hint="cs"/>
          <w:rtl/>
        </w:rPr>
        <w:t xml:space="preserve">לה </w:t>
      </w:r>
      <w:r>
        <w:rPr>
          <w:rFonts w:hint="cs"/>
          <w:rtl/>
        </w:rPr>
        <w:t>(מל"א ד', יג). יש המזהים א</w:t>
      </w:r>
      <w:r w:rsidR="00F147C2">
        <w:rPr>
          <w:rFonts w:hint="cs"/>
          <w:rtl/>
        </w:rPr>
        <w:t xml:space="preserve">ת רמות גלעד </w:t>
      </w:r>
      <w:r>
        <w:rPr>
          <w:rFonts w:hint="cs"/>
          <w:rtl/>
        </w:rPr>
        <w:t>עם העיר רָמְתָא השוכנת כיום בגבול הצפוני של ממלכת ירדן עם סוריה, בין דַרעָא (היא אדרעי) לאירביד.</w:t>
      </w:r>
      <w:r>
        <w:rPr>
          <w:rStyle w:val="a9"/>
          <w:rtl/>
        </w:rPr>
        <w:footnoteReference w:id="1"/>
      </w:r>
      <w:r>
        <w:rPr>
          <w:rFonts w:hint="cs"/>
          <w:rtl/>
        </w:rPr>
        <w:t xml:space="preserve"> עיר זו יושבת על צומת דרכים חשוב: הדרך</w:t>
      </w:r>
      <w:r w:rsidR="00F147C2">
        <w:rPr>
          <w:rFonts w:hint="cs"/>
          <w:rtl/>
        </w:rPr>
        <w:t xml:space="preserve"> ממנה</w:t>
      </w:r>
      <w:r>
        <w:rPr>
          <w:rFonts w:hint="cs"/>
          <w:rtl/>
        </w:rPr>
        <w:t xml:space="preserve"> צפונה </w:t>
      </w:r>
      <w:r>
        <w:rPr>
          <w:rtl/>
        </w:rPr>
        <w:t>–</w:t>
      </w:r>
      <w:r>
        <w:rPr>
          <w:rFonts w:hint="cs"/>
          <w:rtl/>
        </w:rPr>
        <w:t xml:space="preserve"> </w:t>
      </w:r>
      <w:r w:rsidR="00F147C2">
        <w:rPr>
          <w:rFonts w:hint="cs"/>
          <w:rtl/>
        </w:rPr>
        <w:t xml:space="preserve">מגיעה </w:t>
      </w:r>
      <w:r>
        <w:rPr>
          <w:rFonts w:hint="cs"/>
          <w:rtl/>
        </w:rPr>
        <w:t xml:space="preserve">לאדרעי ולדמשק; הדרך </w:t>
      </w:r>
      <w:r w:rsidR="00F147C2">
        <w:rPr>
          <w:rFonts w:hint="cs"/>
          <w:rtl/>
        </w:rPr>
        <w:t xml:space="preserve">ממנה </w:t>
      </w:r>
      <w:r>
        <w:rPr>
          <w:rFonts w:hint="cs"/>
          <w:rtl/>
        </w:rPr>
        <w:t xml:space="preserve">דרומה </w:t>
      </w:r>
      <w:r>
        <w:rPr>
          <w:rtl/>
        </w:rPr>
        <w:t>–</w:t>
      </w:r>
      <w:r>
        <w:rPr>
          <w:rFonts w:hint="cs"/>
          <w:rtl/>
        </w:rPr>
        <w:t xml:space="preserve"> </w:t>
      </w:r>
      <w:r w:rsidR="00F147C2">
        <w:rPr>
          <w:rFonts w:hint="cs"/>
          <w:rtl/>
        </w:rPr>
        <w:t xml:space="preserve">מגיעה </w:t>
      </w:r>
      <w:r>
        <w:rPr>
          <w:rFonts w:hint="cs"/>
          <w:rtl/>
        </w:rPr>
        <w:t>לרבת עמון; ודרכים ה</w:t>
      </w:r>
      <w:r w:rsidR="00F147C2">
        <w:rPr>
          <w:rFonts w:hint="cs"/>
          <w:rtl/>
        </w:rPr>
        <w:t>יוצאות ממנה</w:t>
      </w:r>
      <w:r>
        <w:rPr>
          <w:rFonts w:hint="cs"/>
          <w:rtl/>
        </w:rPr>
        <w:t xml:space="preserve"> מערבה</w:t>
      </w:r>
      <w:r w:rsidR="00C4619D">
        <w:rPr>
          <w:rFonts w:hint="cs"/>
          <w:rtl/>
        </w:rPr>
        <w:t xml:space="preserve"> </w:t>
      </w:r>
      <w:r w:rsidR="00C4619D">
        <w:rPr>
          <w:rtl/>
        </w:rPr>
        <w:t>–</w:t>
      </w:r>
      <w:r>
        <w:rPr>
          <w:rFonts w:hint="cs"/>
          <w:rtl/>
        </w:rPr>
        <w:t xml:space="preserve"> </w:t>
      </w:r>
      <w:r w:rsidR="00F147C2">
        <w:rPr>
          <w:rFonts w:hint="cs"/>
          <w:rtl/>
        </w:rPr>
        <w:t xml:space="preserve">מגיעות </w:t>
      </w:r>
      <w:r>
        <w:rPr>
          <w:rFonts w:hint="cs"/>
          <w:rtl/>
        </w:rPr>
        <w:t>אל דרום הכינרת ואל בית שאן.</w:t>
      </w:r>
    </w:p>
    <w:p w14:paraId="0A02C2CF" w14:textId="36FBCBF1" w:rsidR="00741309" w:rsidRDefault="00741309" w:rsidP="00F147C2">
      <w:pPr>
        <w:rPr>
          <w:rtl/>
        </w:rPr>
      </w:pPr>
      <w:r>
        <w:rPr>
          <w:rFonts w:hint="cs"/>
          <w:rtl/>
        </w:rPr>
        <w:t xml:space="preserve">לא ייפלא אפוא כי </w:t>
      </w:r>
      <w:r w:rsidR="00F147C2">
        <w:rPr>
          <w:rFonts w:hint="cs"/>
          <w:rtl/>
        </w:rPr>
        <w:t>רמות גלעד</w:t>
      </w:r>
      <w:r>
        <w:rPr>
          <w:rFonts w:hint="cs"/>
          <w:rtl/>
        </w:rPr>
        <w:t xml:space="preserve"> שימשה סלע מחלוקת בין ארם-דמשק </w:t>
      </w:r>
      <w:r w:rsidR="004D47A1">
        <w:rPr>
          <w:rFonts w:hint="cs"/>
          <w:rtl/>
        </w:rPr>
        <w:t>ו</w:t>
      </w:r>
      <w:r>
        <w:rPr>
          <w:rFonts w:hint="cs"/>
          <w:rtl/>
        </w:rPr>
        <w:t xml:space="preserve">בין ממלכת ישראל במשך כמה דורות, שכן </w:t>
      </w:r>
      <w:r w:rsidR="00F147C2">
        <w:rPr>
          <w:rFonts w:hint="cs"/>
          <w:rtl/>
        </w:rPr>
        <w:t>שתי הממלכות ראו בה נכס אסטרטגי חשוב</w:t>
      </w:r>
      <w:r>
        <w:rPr>
          <w:rFonts w:hint="cs"/>
          <w:rtl/>
        </w:rPr>
        <w:t>. מסתבר שה</w:t>
      </w:r>
      <w:r w:rsidR="00F147C2">
        <w:rPr>
          <w:rFonts w:hint="cs"/>
          <w:rtl/>
        </w:rPr>
        <w:t>עיר נכבשה מידי ישראל בידי בן-</w:t>
      </w:r>
      <w:r>
        <w:rPr>
          <w:rFonts w:hint="cs"/>
          <w:rtl/>
        </w:rPr>
        <w:t xml:space="preserve">הדד הראשון (אולי בימי בעשא מלך ישראל </w:t>
      </w:r>
      <w:r>
        <w:rPr>
          <w:rtl/>
        </w:rPr>
        <w:t>–</w:t>
      </w:r>
      <w:r>
        <w:rPr>
          <w:rFonts w:hint="cs"/>
          <w:rtl/>
        </w:rPr>
        <w:t xml:space="preserve"> מל"א ט"ו, יח–כ). בן</w:t>
      </w:r>
      <w:r w:rsidR="00F147C2">
        <w:rPr>
          <w:rFonts w:hint="cs"/>
          <w:rtl/>
        </w:rPr>
        <w:t>-</w:t>
      </w:r>
      <w:r>
        <w:rPr>
          <w:rFonts w:hint="cs"/>
          <w:rtl/>
        </w:rPr>
        <w:t>הדד השני</w:t>
      </w:r>
      <w:r w:rsidR="00F147C2">
        <w:rPr>
          <w:rFonts w:hint="cs"/>
          <w:rtl/>
        </w:rPr>
        <w:t>,</w:t>
      </w:r>
      <w:r>
        <w:rPr>
          <w:rFonts w:hint="cs"/>
          <w:rtl/>
        </w:rPr>
        <w:t xml:space="preserve"> אויבו של אחאב, אמנם הבטיח להשיב את הערים הישראליות הכבושות לאחאב (כ', לד), אך את רמות גלעד, היושבת על ה</w:t>
      </w:r>
      <w:r w:rsidR="00F147C2">
        <w:rPr>
          <w:rFonts w:hint="cs"/>
          <w:rtl/>
        </w:rPr>
        <w:t>דרך</w:t>
      </w:r>
      <w:r>
        <w:rPr>
          <w:rFonts w:hint="cs"/>
          <w:rtl/>
        </w:rPr>
        <w:t xml:space="preserve"> לדמשק, לא השיב, מפני חשיבותה הרבה להגנת דמשק בירתו.</w:t>
      </w:r>
    </w:p>
    <w:p w14:paraId="47996724" w14:textId="46E2F290" w:rsidR="00741309" w:rsidRDefault="00741309" w:rsidP="00E15055">
      <w:pPr>
        <w:rPr>
          <w:rtl/>
        </w:rPr>
      </w:pPr>
      <w:r>
        <w:rPr>
          <w:rFonts w:hint="cs"/>
          <w:rtl/>
        </w:rPr>
        <w:t>ניסיון הכיבוש של אחאב לא עלה יפה</w:t>
      </w:r>
      <w:r w:rsidR="00C4619D" w:rsidRPr="00C4619D">
        <w:rPr>
          <w:rFonts w:hint="cs"/>
          <w:rtl/>
        </w:rPr>
        <w:t xml:space="preserve"> </w:t>
      </w:r>
      <w:r w:rsidR="00C4619D">
        <w:rPr>
          <w:rFonts w:hint="cs"/>
          <w:rtl/>
        </w:rPr>
        <w:t>כמתואר בסיפורנו</w:t>
      </w:r>
      <w:r>
        <w:rPr>
          <w:rFonts w:hint="cs"/>
          <w:rtl/>
        </w:rPr>
        <w:t>, והעיר נותרה ב</w:t>
      </w:r>
      <w:r w:rsidR="004D47A1">
        <w:rPr>
          <w:rFonts w:hint="cs"/>
          <w:rtl/>
        </w:rPr>
        <w:t>י</w:t>
      </w:r>
      <w:r>
        <w:rPr>
          <w:rFonts w:hint="cs"/>
          <w:rtl/>
        </w:rPr>
        <w:t>די הארמים. יורם בן אחאב נלחם אף הוא על רמות גלעד, בשיתוף פעולה עם אחזיהו מלך יהודה (</w:t>
      </w:r>
      <w:r w:rsidR="0097342B">
        <w:rPr>
          <w:rFonts w:hint="cs"/>
          <w:rtl/>
        </w:rPr>
        <w:t>מל"ב ח', כח). יורם נפצע</w:t>
      </w:r>
      <w:r w:rsidR="00F147C2">
        <w:rPr>
          <w:rFonts w:hint="cs"/>
          <w:rtl/>
        </w:rPr>
        <w:t xml:space="preserve"> במלחמה זו, וירד להתרפא ביזרעאל.</w:t>
      </w:r>
      <w:r w:rsidR="0097342B">
        <w:rPr>
          <w:rFonts w:hint="cs"/>
          <w:rtl/>
        </w:rPr>
        <w:t xml:space="preserve"> באותו זמן שלח אלישע אל המלחמה ברמות גלעד את אחד מבני הנביאים, כדי </w:t>
      </w:r>
      <w:r w:rsidR="00F147C2">
        <w:rPr>
          <w:rFonts w:hint="cs"/>
          <w:rtl/>
        </w:rPr>
        <w:t>שימשח</w:t>
      </w:r>
      <w:r w:rsidR="0097342B">
        <w:rPr>
          <w:rFonts w:hint="cs"/>
          <w:rtl/>
        </w:rPr>
        <w:t xml:space="preserve"> </w:t>
      </w:r>
      <w:r w:rsidR="00F147C2">
        <w:rPr>
          <w:rFonts w:hint="cs"/>
          <w:rtl/>
        </w:rPr>
        <w:t>שם</w:t>
      </w:r>
      <w:r w:rsidR="00C4619D">
        <w:rPr>
          <w:rFonts w:hint="cs"/>
          <w:rtl/>
        </w:rPr>
        <w:t xml:space="preserve"> למלך</w:t>
      </w:r>
      <w:r w:rsidR="00F147C2">
        <w:rPr>
          <w:rFonts w:hint="cs"/>
          <w:rtl/>
        </w:rPr>
        <w:t xml:space="preserve"> </w:t>
      </w:r>
      <w:r w:rsidR="0097342B">
        <w:rPr>
          <w:rFonts w:hint="cs"/>
          <w:rtl/>
        </w:rPr>
        <w:t>את יהוא</w:t>
      </w:r>
      <w:r w:rsidR="00F147C2">
        <w:rPr>
          <w:rFonts w:hint="cs"/>
          <w:rtl/>
        </w:rPr>
        <w:t>,</w:t>
      </w:r>
      <w:r w:rsidR="0097342B">
        <w:rPr>
          <w:rFonts w:hint="cs"/>
          <w:rtl/>
        </w:rPr>
        <w:t xml:space="preserve"> </w:t>
      </w:r>
      <w:r w:rsidR="00F147C2">
        <w:rPr>
          <w:rFonts w:hint="cs"/>
          <w:rtl/>
        </w:rPr>
        <w:t xml:space="preserve">אשר </w:t>
      </w:r>
      <w:r w:rsidR="00E15055">
        <w:rPr>
          <w:rFonts w:hint="cs"/>
          <w:rtl/>
        </w:rPr>
        <w:t>נצטווה</w:t>
      </w:r>
      <w:r w:rsidR="00F147C2">
        <w:rPr>
          <w:rFonts w:hint="cs"/>
          <w:rtl/>
        </w:rPr>
        <w:t xml:space="preserve"> להשמיד את בית אחאב</w:t>
      </w:r>
      <w:r w:rsidR="0097342B">
        <w:rPr>
          <w:rFonts w:hint="cs"/>
          <w:rtl/>
        </w:rPr>
        <w:t>. אין אנו יודעים אם העיר שבה לידי ישראל בסופו של דבר, או שנותרה בידי הארמים.</w:t>
      </w:r>
    </w:p>
    <w:p w14:paraId="5B572A41" w14:textId="173F5F4D" w:rsidR="0097342B" w:rsidRDefault="0097342B" w:rsidP="00741309">
      <w:pPr>
        <w:rPr>
          <w:rtl/>
        </w:rPr>
      </w:pPr>
      <w:r>
        <w:rPr>
          <w:rFonts w:hint="cs"/>
          <w:rtl/>
        </w:rPr>
        <w:t>זהו אפוא הרקע הגיאוגרפי-היסטורי ליזמת המלחמה של אחאב להשבת רמות גלעד לידי ישראל.</w:t>
      </w:r>
    </w:p>
    <w:p w14:paraId="3E3EC308" w14:textId="77777777" w:rsidR="006D5A09" w:rsidRDefault="006D5A09" w:rsidP="00741309">
      <w:pPr>
        <w:rPr>
          <w:rtl/>
        </w:rPr>
      </w:pPr>
    </w:p>
    <w:p w14:paraId="198B7CCC" w14:textId="409E3C8C" w:rsidR="0097342B" w:rsidRDefault="0097342B" w:rsidP="00CB7553">
      <w:pPr>
        <w:pStyle w:val="3"/>
        <w:rPr>
          <w:rtl/>
        </w:rPr>
      </w:pPr>
      <w:r>
        <w:rPr>
          <w:rFonts w:hint="cs"/>
          <w:rtl/>
        </w:rPr>
        <w:t>2.</w:t>
      </w:r>
      <w:r w:rsidR="00CB7553" w:rsidRPr="00CB7553">
        <w:rPr>
          <w:rFonts w:hint="cs"/>
          <w:b w:val="0"/>
          <w:bCs w:val="0"/>
          <w:rtl/>
        </w:rPr>
        <w:t xml:space="preserve"> </w:t>
      </w:r>
      <w:r w:rsidR="006D3F40">
        <w:rPr>
          <w:rFonts w:hint="cs"/>
          <w:b w:val="0"/>
          <w:bCs w:val="0"/>
          <w:rtl/>
        </w:rPr>
        <w:t>"</w:t>
      </w:r>
      <w:r w:rsidR="00CB7553" w:rsidRPr="00CB7553">
        <w:rPr>
          <w:rFonts w:hint="cs"/>
          <w:rtl/>
        </w:rPr>
        <w:t>וַאֲנַחְנוּ מַחְשִׁים מִקַּחַת אֹתָהּ</w:t>
      </w:r>
      <w:r w:rsidR="006D3F40">
        <w:rPr>
          <w:rFonts w:hint="cs"/>
          <w:rtl/>
        </w:rPr>
        <w:t>"</w:t>
      </w:r>
      <w:r w:rsidR="00CB7553">
        <w:rPr>
          <w:rFonts w:hint="cs"/>
          <w:rtl/>
        </w:rPr>
        <w:t xml:space="preserve"> </w:t>
      </w:r>
      <w:r w:rsidR="00CB7553">
        <w:rPr>
          <w:rtl/>
        </w:rPr>
        <w:t>–</w:t>
      </w:r>
      <w:r w:rsidR="00CB7553">
        <w:rPr>
          <w:rFonts w:hint="cs"/>
          <w:rtl/>
        </w:rPr>
        <w:t xml:space="preserve"> מדוע החשה אחאב עד עתה?</w:t>
      </w:r>
    </w:p>
    <w:p w14:paraId="06BFFE78" w14:textId="73E34411" w:rsidR="0097342B" w:rsidRDefault="0097342B" w:rsidP="00E15055">
      <w:pPr>
        <w:rPr>
          <w:rtl/>
        </w:rPr>
      </w:pPr>
      <w:r>
        <w:rPr>
          <w:rFonts w:hint="cs"/>
          <w:rtl/>
        </w:rPr>
        <w:t>דברי אחאב אל עבדיו "</w:t>
      </w:r>
      <w:r w:rsidR="00C4619D" w:rsidRPr="00C4619D">
        <w:rPr>
          <w:rFonts w:hint="cs"/>
          <w:rtl/>
        </w:rPr>
        <w:t xml:space="preserve">הַיְדַעְתֶּם </w:t>
      </w:r>
      <w:r w:rsidRPr="0097342B">
        <w:rPr>
          <w:rFonts w:hint="cs"/>
          <w:rtl/>
        </w:rPr>
        <w:t>כִּי לָנוּ רָמֹת גִּלְעָד</w:t>
      </w:r>
      <w:r>
        <w:rPr>
          <w:rFonts w:hint="cs"/>
          <w:rtl/>
        </w:rPr>
        <w:t>" מתבארים בפשטות, על רקע היותה עיר ישראלית משכבר הימים. אולם לְמה מתכוון אחאב באומרו "</w:t>
      </w:r>
      <w:r w:rsidRPr="0097342B">
        <w:rPr>
          <w:rFonts w:hint="cs"/>
          <w:rtl/>
        </w:rPr>
        <w:t>וַאֲנַחְנוּ מַחְשִׁים מִקַּחַת אֹתָהּ מִיַּד מֶלֶךְ אֲרָם</w:t>
      </w:r>
      <w:r>
        <w:rPr>
          <w:rFonts w:hint="cs"/>
          <w:rtl/>
        </w:rPr>
        <w:t xml:space="preserve">"? </w:t>
      </w:r>
      <w:r w:rsidR="00E15055">
        <w:rPr>
          <w:rFonts w:hint="cs"/>
          <w:rtl/>
        </w:rPr>
        <w:t>מדבריו משתמע שהעיר הייתה צריכה לשוב לידי ישראל זה מכבר. למה כוונתו?</w:t>
      </w:r>
    </w:p>
    <w:p w14:paraId="2226F9F5" w14:textId="70B74133" w:rsidR="00E431B5" w:rsidRDefault="0097342B" w:rsidP="00E431B5">
      <w:pPr>
        <w:rPr>
          <w:rtl/>
        </w:rPr>
      </w:pPr>
      <w:r>
        <w:rPr>
          <w:rFonts w:hint="cs"/>
          <w:rtl/>
        </w:rPr>
        <w:t>דברי אחאב</w:t>
      </w:r>
      <w:r w:rsidR="00E431B5">
        <w:rPr>
          <w:rFonts w:hint="cs"/>
          <w:rtl/>
        </w:rPr>
        <w:t xml:space="preserve"> הללו רומזים </w:t>
      </w:r>
      <w:r w:rsidR="00E15055">
        <w:rPr>
          <w:rFonts w:hint="cs"/>
          <w:rtl/>
        </w:rPr>
        <w:t xml:space="preserve">כמסתבר </w:t>
      </w:r>
      <w:r w:rsidR="00E431B5">
        <w:rPr>
          <w:rFonts w:hint="cs"/>
          <w:rtl/>
        </w:rPr>
        <w:t>אל התחייבותו של בן-</w:t>
      </w:r>
      <w:r>
        <w:rPr>
          <w:rFonts w:hint="cs"/>
          <w:rtl/>
        </w:rPr>
        <w:t>הדד בעת ש</w:t>
      </w:r>
      <w:r w:rsidR="00934CE3">
        <w:rPr>
          <w:rFonts w:hint="cs"/>
          <w:rtl/>
        </w:rPr>
        <w:t xml:space="preserve">אחאב </w:t>
      </w:r>
      <w:r>
        <w:rPr>
          <w:rFonts w:hint="cs"/>
          <w:rtl/>
        </w:rPr>
        <w:t>חנן אותו והעלהו למרכבתו</w:t>
      </w:r>
      <w:r w:rsidR="00E431B5">
        <w:rPr>
          <w:rFonts w:hint="cs"/>
          <w:rtl/>
        </w:rPr>
        <w:t>:</w:t>
      </w:r>
    </w:p>
    <w:p w14:paraId="01E99A09" w14:textId="282AA102" w:rsidR="00E431B5" w:rsidRDefault="0097342B" w:rsidP="00E431B5">
      <w:pPr>
        <w:ind w:firstLine="720"/>
        <w:rPr>
          <w:rtl/>
        </w:rPr>
      </w:pPr>
      <w:r>
        <w:rPr>
          <w:rFonts w:hint="cs"/>
          <w:rtl/>
        </w:rPr>
        <w:t>כ', לד</w:t>
      </w:r>
      <w:r w:rsidR="00E431B5">
        <w:rPr>
          <w:rFonts w:hint="cs"/>
          <w:rtl/>
        </w:rPr>
        <w:tab/>
      </w:r>
      <w:r w:rsidRPr="0097342B">
        <w:rPr>
          <w:rFonts w:hint="cs"/>
          <w:rtl/>
        </w:rPr>
        <w:t>הֶעָרִים אֲשֶׁר לָקַח אָבִי מֵאֵת אָבִיךָ</w:t>
      </w:r>
      <w:r w:rsidR="004D47A1">
        <w:rPr>
          <w:rFonts w:hint="cs"/>
          <w:rtl/>
        </w:rPr>
        <w:t xml:space="preserve"> </w:t>
      </w:r>
      <w:r w:rsidR="004D47A1">
        <w:rPr>
          <w:rtl/>
        </w:rPr>
        <w:t>–</w:t>
      </w:r>
      <w:r w:rsidRPr="0097342B">
        <w:rPr>
          <w:rFonts w:hint="cs"/>
          <w:rtl/>
        </w:rPr>
        <w:t xml:space="preserve"> אָשִׁיב</w:t>
      </w:r>
      <w:r>
        <w:rPr>
          <w:rFonts w:hint="cs"/>
          <w:rtl/>
        </w:rPr>
        <w:t xml:space="preserve">. </w:t>
      </w:r>
    </w:p>
    <w:p w14:paraId="24C3FCC9" w14:textId="77777777" w:rsidR="0070459F" w:rsidRDefault="0070459F" w:rsidP="0070459F">
      <w:pPr>
        <w:rPr>
          <w:rtl/>
        </w:rPr>
      </w:pPr>
      <w:r>
        <w:rPr>
          <w:rFonts w:hint="cs"/>
          <w:rtl/>
        </w:rPr>
        <w:t xml:space="preserve">מסתבר שבן-הדד לא קיים את דברו ולא השיב את רמות גלעד כפי שהתחייב בברית. </w:t>
      </w:r>
    </w:p>
    <w:p w14:paraId="7F5AF4ED" w14:textId="7F7BF60A" w:rsidR="0097342B" w:rsidRDefault="0097342B" w:rsidP="004D47A1">
      <w:pPr>
        <w:rPr>
          <w:rtl/>
        </w:rPr>
      </w:pPr>
      <w:r>
        <w:rPr>
          <w:rFonts w:hint="cs"/>
          <w:rtl/>
        </w:rPr>
        <w:t xml:space="preserve">ואם כך הדבר, בצדק </w:t>
      </w:r>
      <w:r w:rsidR="0070459F">
        <w:rPr>
          <w:rFonts w:hint="cs"/>
          <w:rtl/>
        </w:rPr>
        <w:t>מקשה</w:t>
      </w:r>
      <w:r>
        <w:rPr>
          <w:rFonts w:hint="cs"/>
          <w:rtl/>
        </w:rPr>
        <w:t xml:space="preserve"> רד"ק בראש פרקנו</w:t>
      </w:r>
      <w:r w:rsidR="0070459F">
        <w:rPr>
          <w:rFonts w:hint="cs"/>
          <w:rtl/>
        </w:rPr>
        <w:t xml:space="preserve"> על אחאב ועל יזמה זו שעלתה בדעתו </w:t>
      </w:r>
      <w:r w:rsidR="004D47A1">
        <w:rPr>
          <w:rFonts w:hint="cs"/>
          <w:rtl/>
        </w:rPr>
        <w:t>עתה</w:t>
      </w:r>
      <w:r>
        <w:rPr>
          <w:rFonts w:hint="cs"/>
          <w:rtl/>
        </w:rPr>
        <w:t xml:space="preserve">: </w:t>
      </w:r>
    </w:p>
    <w:p w14:paraId="32670FD9" w14:textId="31831B84" w:rsidR="0097342B" w:rsidRDefault="0097342B" w:rsidP="00934CE3">
      <w:pPr>
        <w:pStyle w:val="ab"/>
        <w:rPr>
          <w:rtl/>
        </w:rPr>
      </w:pPr>
      <w:r>
        <w:rPr>
          <w:rFonts w:hint="cs"/>
          <w:rtl/>
        </w:rPr>
        <w:lastRenderedPageBreak/>
        <w:t>(א) והלא שלום היה ביניהם שלוש שנים (</w:t>
      </w:r>
      <w:r w:rsidR="00934CE3">
        <w:rPr>
          <w:rtl/>
        </w:rPr>
        <w:t>–</w:t>
      </w:r>
      <w:r>
        <w:rPr>
          <w:rFonts w:hint="cs"/>
          <w:rtl/>
        </w:rPr>
        <w:t xml:space="preserve"> פסוק א), ולמה לא עשה מלחמה זו כשלא השיב לו הערים (</w:t>
      </w:r>
      <w:r w:rsidR="00934CE3" w:rsidRPr="00934CE3">
        <w:rPr>
          <w:rFonts w:hint="cs"/>
          <w:rtl/>
        </w:rPr>
        <w:t>–</w:t>
      </w:r>
      <w:r>
        <w:rPr>
          <w:rFonts w:hint="cs"/>
          <w:rtl/>
        </w:rPr>
        <w:t xml:space="preserve"> מיד בתחילת שלוש השנים הללו)?</w:t>
      </w:r>
    </w:p>
    <w:p w14:paraId="57FCF475" w14:textId="7B13784D" w:rsidR="0097342B" w:rsidRDefault="0097342B" w:rsidP="004B79D1">
      <w:pPr>
        <w:pStyle w:val="ab"/>
        <w:spacing w:after="60"/>
        <w:rPr>
          <w:rtl/>
        </w:rPr>
      </w:pPr>
      <w:r>
        <w:rPr>
          <w:rFonts w:hint="cs"/>
          <w:rtl/>
        </w:rPr>
        <w:t xml:space="preserve">(ב) ועוד: למה </w:t>
      </w:r>
      <w:r w:rsidRPr="004B79D1">
        <w:rPr>
          <w:rFonts w:hint="cs"/>
          <w:rtl/>
        </w:rPr>
        <w:t>אמר</w:t>
      </w:r>
      <w:r>
        <w:rPr>
          <w:rFonts w:hint="cs"/>
          <w:rtl/>
        </w:rPr>
        <w:t xml:space="preserve"> אחאב על רמות גלעד יותר משאר הערים?</w:t>
      </w:r>
    </w:p>
    <w:p w14:paraId="52803EE2" w14:textId="4763C62D" w:rsidR="0097342B" w:rsidRDefault="0097342B" w:rsidP="00E15055">
      <w:pPr>
        <w:rPr>
          <w:rtl/>
        </w:rPr>
      </w:pPr>
      <w:r>
        <w:rPr>
          <w:rFonts w:hint="cs"/>
          <w:rtl/>
        </w:rPr>
        <w:t xml:space="preserve">תשובתו של רד"ק </w:t>
      </w:r>
      <w:r w:rsidR="004D47A1">
        <w:rPr>
          <w:rFonts w:hint="cs"/>
          <w:rtl/>
        </w:rPr>
        <w:t>נסמכת על ספקולציה שהוא מעלה</w:t>
      </w:r>
      <w:r w:rsidR="00E15055">
        <w:rPr>
          <w:rFonts w:hint="cs"/>
          <w:rtl/>
        </w:rPr>
        <w:t>, כי קיים שוני בין</w:t>
      </w:r>
      <w:r w:rsidR="004D47A1">
        <w:rPr>
          <w:rFonts w:hint="cs"/>
          <w:rtl/>
        </w:rPr>
        <w:t xml:space="preserve"> רמות גלעד</w:t>
      </w:r>
      <w:r w:rsidR="00E15055">
        <w:rPr>
          <w:rFonts w:hint="cs"/>
          <w:rtl/>
        </w:rPr>
        <w:t xml:space="preserve"> ובין שאר ערי ישראל שנכבשו על ידי ארם</w:t>
      </w:r>
      <w:r w:rsidR="006437AA">
        <w:rPr>
          <w:rFonts w:hint="cs"/>
          <w:rtl/>
        </w:rPr>
        <w:t>,</w:t>
      </w:r>
      <w:r w:rsidR="004D47A1">
        <w:rPr>
          <w:rFonts w:hint="cs"/>
          <w:rtl/>
        </w:rPr>
        <w:t xml:space="preserve"> </w:t>
      </w:r>
      <w:r w:rsidR="006437AA">
        <w:rPr>
          <w:rFonts w:hint="cs"/>
          <w:rtl/>
        </w:rPr>
        <w:t>ו</w:t>
      </w:r>
      <w:r w:rsidR="004D47A1">
        <w:rPr>
          <w:rFonts w:hint="cs"/>
          <w:rtl/>
        </w:rPr>
        <w:t>לטענתו</w:t>
      </w:r>
      <w:r w:rsidR="006437AA">
        <w:rPr>
          <w:rFonts w:hint="cs"/>
          <w:rtl/>
        </w:rPr>
        <w:t xml:space="preserve"> עיר זו</w:t>
      </w:r>
      <w:r w:rsidR="004D47A1">
        <w:rPr>
          <w:rFonts w:hint="cs"/>
          <w:rtl/>
        </w:rPr>
        <w:t xml:space="preserve"> לא הייתה כלולה בהתחייבות בן-הדד. תשובת רד"ק </w:t>
      </w:r>
      <w:r>
        <w:rPr>
          <w:rFonts w:hint="cs"/>
          <w:rtl/>
        </w:rPr>
        <w:t>אינה מסתברת מסיבות שונות</w:t>
      </w:r>
      <w:r w:rsidR="00934CE3">
        <w:rPr>
          <w:rFonts w:hint="cs"/>
          <w:rtl/>
        </w:rPr>
        <w:t>,</w:t>
      </w:r>
      <w:r>
        <w:rPr>
          <w:rStyle w:val="a9"/>
          <w:rtl/>
        </w:rPr>
        <w:footnoteReference w:id="2"/>
      </w:r>
      <w:r>
        <w:rPr>
          <w:rFonts w:hint="cs"/>
          <w:rtl/>
        </w:rPr>
        <w:t xml:space="preserve"> ועל כן נציע לשאלותיו תשובות אחרות:</w:t>
      </w:r>
    </w:p>
    <w:p w14:paraId="3B4D452A" w14:textId="0FF48051" w:rsidR="0097342B" w:rsidRDefault="00E15055" w:rsidP="00E15055">
      <w:pPr>
        <w:rPr>
          <w:rtl/>
        </w:rPr>
      </w:pPr>
      <w:r>
        <w:rPr>
          <w:rFonts w:hint="cs"/>
          <w:rtl/>
        </w:rPr>
        <w:t>ביחס ל</w:t>
      </w:r>
      <w:r w:rsidR="004B79D1">
        <w:rPr>
          <w:rFonts w:hint="cs"/>
          <w:rtl/>
        </w:rPr>
        <w:t xml:space="preserve">שאלתו האחרונה של רד"ק, מדוע התייחס אחאב </w:t>
      </w:r>
      <w:r>
        <w:rPr>
          <w:rFonts w:hint="cs"/>
          <w:rtl/>
        </w:rPr>
        <w:t xml:space="preserve">בדבריו </w:t>
      </w:r>
      <w:r w:rsidR="004B79D1">
        <w:rPr>
          <w:rFonts w:hint="cs"/>
          <w:rtl/>
        </w:rPr>
        <w:t xml:space="preserve">דווקא לרמות גלעד מבין </w:t>
      </w:r>
      <w:r>
        <w:rPr>
          <w:rFonts w:hint="cs"/>
          <w:rtl/>
        </w:rPr>
        <w:t>שאר</w:t>
      </w:r>
      <w:r w:rsidR="004B79D1">
        <w:rPr>
          <w:rFonts w:hint="cs"/>
          <w:rtl/>
        </w:rPr>
        <w:t xml:space="preserve"> הערים </w:t>
      </w:r>
      <w:r w:rsidR="004B79D1">
        <w:rPr>
          <w:rtl/>
        </w:rPr>
        <w:t>–</w:t>
      </w:r>
      <w:r w:rsidR="004B79D1">
        <w:rPr>
          <w:rFonts w:hint="cs"/>
          <w:rtl/>
        </w:rPr>
        <w:t xml:space="preserve"> </w:t>
      </w:r>
      <w:r w:rsidR="0070459F">
        <w:rPr>
          <w:rFonts w:hint="cs"/>
          <w:rtl/>
        </w:rPr>
        <w:t xml:space="preserve">אפשר </w:t>
      </w:r>
      <w:r w:rsidR="00A21564">
        <w:rPr>
          <w:rFonts w:hint="cs"/>
          <w:rtl/>
        </w:rPr>
        <w:t xml:space="preserve">שאת </w:t>
      </w:r>
      <w:r>
        <w:rPr>
          <w:rFonts w:hint="cs"/>
          <w:rtl/>
        </w:rPr>
        <w:t>שאר</w:t>
      </w:r>
      <w:r w:rsidR="00A21564">
        <w:rPr>
          <w:rFonts w:hint="cs"/>
          <w:rtl/>
        </w:rPr>
        <w:t xml:space="preserve"> הערים הכבושות בידי ארם השיב בן</w:t>
      </w:r>
      <w:r w:rsidR="0070459F">
        <w:rPr>
          <w:rFonts w:hint="cs"/>
          <w:rtl/>
        </w:rPr>
        <w:t>-</w:t>
      </w:r>
      <w:r w:rsidR="00A21564">
        <w:rPr>
          <w:rFonts w:hint="cs"/>
          <w:rtl/>
        </w:rPr>
        <w:t xml:space="preserve">הדד לאחאב, </w:t>
      </w:r>
      <w:r w:rsidR="0070459F">
        <w:rPr>
          <w:rFonts w:hint="cs"/>
          <w:rtl/>
        </w:rPr>
        <w:t>מלבד</w:t>
      </w:r>
      <w:r w:rsidR="00A21564">
        <w:rPr>
          <w:rFonts w:hint="cs"/>
          <w:rtl/>
        </w:rPr>
        <w:t xml:space="preserve"> רמות גלעד</w:t>
      </w:r>
      <w:r w:rsidR="0070459F">
        <w:rPr>
          <w:rFonts w:hint="cs"/>
          <w:rtl/>
        </w:rPr>
        <w:t>, העיר</w:t>
      </w:r>
      <w:r w:rsidR="00A21564">
        <w:rPr>
          <w:rFonts w:hint="cs"/>
          <w:rtl/>
        </w:rPr>
        <w:t xml:space="preserve"> </w:t>
      </w:r>
      <w:r>
        <w:rPr>
          <w:rFonts w:hint="cs"/>
          <w:rtl/>
        </w:rPr>
        <w:t>המשמשת</w:t>
      </w:r>
      <w:r w:rsidR="00A21564">
        <w:rPr>
          <w:rFonts w:hint="cs"/>
          <w:rtl/>
        </w:rPr>
        <w:t xml:space="preserve"> שער</w:t>
      </w:r>
      <w:r w:rsidR="0070459F">
        <w:rPr>
          <w:rFonts w:hint="cs"/>
          <w:rtl/>
        </w:rPr>
        <w:t xml:space="preserve"> כניסה ל</w:t>
      </w:r>
      <w:r w:rsidR="00A21564">
        <w:rPr>
          <w:rFonts w:hint="cs"/>
          <w:rtl/>
        </w:rPr>
        <w:t>בקעת בית שאן מחד, ולדמשק מאידך</w:t>
      </w:r>
      <w:r w:rsidR="0070459F">
        <w:rPr>
          <w:rFonts w:hint="cs"/>
          <w:rtl/>
        </w:rPr>
        <w:t>.</w:t>
      </w:r>
      <w:r w:rsidR="004B79D1">
        <w:rPr>
          <w:rFonts w:hint="cs"/>
          <w:rtl/>
        </w:rPr>
        <w:t xml:space="preserve"> </w:t>
      </w:r>
      <w:r>
        <w:rPr>
          <w:rFonts w:hint="cs"/>
          <w:rtl/>
        </w:rPr>
        <w:t xml:space="preserve">מפני חשיבותה האסטרטגית נמנע </w:t>
      </w:r>
      <w:r w:rsidR="00A21564">
        <w:rPr>
          <w:rFonts w:hint="cs"/>
          <w:rtl/>
        </w:rPr>
        <w:t>בן</w:t>
      </w:r>
      <w:r w:rsidR="0070459F">
        <w:rPr>
          <w:rFonts w:hint="cs"/>
          <w:rtl/>
        </w:rPr>
        <w:t>-</w:t>
      </w:r>
      <w:r w:rsidR="00A21564">
        <w:rPr>
          <w:rFonts w:hint="cs"/>
          <w:rtl/>
        </w:rPr>
        <w:t>הדד</w:t>
      </w:r>
      <w:r w:rsidR="0070459F">
        <w:rPr>
          <w:rFonts w:hint="cs"/>
          <w:rtl/>
        </w:rPr>
        <w:t xml:space="preserve"> </w:t>
      </w:r>
      <w:r>
        <w:rPr>
          <w:rFonts w:hint="cs"/>
          <w:rtl/>
        </w:rPr>
        <w:t>מלהשיבה</w:t>
      </w:r>
      <w:r w:rsidR="00A21564">
        <w:rPr>
          <w:rFonts w:hint="cs"/>
          <w:rtl/>
        </w:rPr>
        <w:t>.</w:t>
      </w:r>
      <w:r w:rsidR="00A21564">
        <w:rPr>
          <w:rStyle w:val="a9"/>
          <w:rtl/>
        </w:rPr>
        <w:footnoteReference w:id="3"/>
      </w:r>
    </w:p>
    <w:p w14:paraId="662B4131" w14:textId="698AFD84" w:rsidR="00932C6F" w:rsidRDefault="006437AA" w:rsidP="00E15055">
      <w:pPr>
        <w:rPr>
          <w:rtl/>
        </w:rPr>
      </w:pPr>
      <w:r>
        <w:rPr>
          <w:rFonts w:hint="cs"/>
          <w:rtl/>
        </w:rPr>
        <w:t>ובאשר ל</w:t>
      </w:r>
      <w:r w:rsidR="00932C6F">
        <w:rPr>
          <w:rFonts w:hint="cs"/>
          <w:rtl/>
        </w:rPr>
        <w:t xml:space="preserve">שאלתו </w:t>
      </w:r>
      <w:r w:rsidR="00CB7553">
        <w:rPr>
          <w:rFonts w:hint="cs"/>
          <w:rtl/>
        </w:rPr>
        <w:t xml:space="preserve">הראשונה </w:t>
      </w:r>
      <w:r w:rsidR="00932C6F">
        <w:rPr>
          <w:rFonts w:hint="cs"/>
          <w:rtl/>
        </w:rPr>
        <w:t>של רד"ק</w:t>
      </w:r>
      <w:r w:rsidR="00CB7553">
        <w:rPr>
          <w:rFonts w:hint="cs"/>
          <w:rtl/>
        </w:rPr>
        <w:t xml:space="preserve"> </w:t>
      </w:r>
      <w:r w:rsidR="00CB7553">
        <w:rPr>
          <w:rtl/>
        </w:rPr>
        <w:t>–</w:t>
      </w:r>
      <w:r w:rsidR="00932C6F">
        <w:rPr>
          <w:rFonts w:hint="cs"/>
          <w:rtl/>
        </w:rPr>
        <w:t xml:space="preserve"> מדוע חיכה אחאב שלוש שנים, ולא יצא מוקדם יותר לכבוש את רמות גלעד</w:t>
      </w:r>
      <w:r w:rsidR="00CB7553">
        <w:rPr>
          <w:rFonts w:hint="cs"/>
          <w:rtl/>
        </w:rPr>
        <w:t xml:space="preserve"> מיד בן-הדד</w:t>
      </w:r>
      <w:r w:rsidR="00932C6F">
        <w:rPr>
          <w:rFonts w:hint="cs"/>
          <w:rtl/>
        </w:rPr>
        <w:t>, אשר ה</w:t>
      </w:r>
      <w:r w:rsidR="00CB7553">
        <w:rPr>
          <w:rFonts w:hint="cs"/>
          <w:rtl/>
        </w:rPr>
        <w:t>חזיק ב</w:t>
      </w:r>
      <w:r w:rsidR="00932C6F">
        <w:rPr>
          <w:rFonts w:hint="cs"/>
          <w:rtl/>
        </w:rPr>
        <w:t xml:space="preserve">ה </w:t>
      </w:r>
      <w:r w:rsidR="00CB7553">
        <w:rPr>
          <w:rFonts w:hint="cs"/>
          <w:rtl/>
        </w:rPr>
        <w:t>בניגוד</w:t>
      </w:r>
      <w:r w:rsidR="00932C6F">
        <w:rPr>
          <w:rFonts w:hint="cs"/>
          <w:rtl/>
        </w:rPr>
        <w:t xml:space="preserve"> </w:t>
      </w:r>
      <w:r w:rsidR="00CB7553">
        <w:rPr>
          <w:rFonts w:hint="cs"/>
          <w:rtl/>
        </w:rPr>
        <w:t>ל</w:t>
      </w:r>
      <w:r w:rsidR="00932C6F">
        <w:rPr>
          <w:rFonts w:hint="cs"/>
          <w:rtl/>
        </w:rPr>
        <w:t>התחייבותו המפורשת.</w:t>
      </w:r>
      <w:r w:rsidR="00E15055">
        <w:rPr>
          <w:rFonts w:hint="cs"/>
          <w:rtl/>
        </w:rPr>
        <w:t xml:space="preserve"> </w:t>
      </w:r>
      <w:r w:rsidR="00932C6F">
        <w:rPr>
          <w:rFonts w:hint="cs"/>
          <w:rtl/>
        </w:rPr>
        <w:t>הניסיון מלמדנו, כי במשא ומתן בין מדינות עובר לעתים זמן רב, ואף שנים אחדות, עד שתמונ</w:t>
      </w:r>
      <w:r w:rsidR="00CB7553">
        <w:rPr>
          <w:rFonts w:hint="cs"/>
          <w:rtl/>
        </w:rPr>
        <w:t xml:space="preserve">ת </w:t>
      </w:r>
      <w:r w:rsidR="00932C6F">
        <w:rPr>
          <w:rFonts w:hint="cs"/>
          <w:rtl/>
        </w:rPr>
        <w:t>ה</w:t>
      </w:r>
      <w:r w:rsidR="00CB7553">
        <w:rPr>
          <w:rFonts w:hint="cs"/>
          <w:rtl/>
        </w:rPr>
        <w:t>יחסים</w:t>
      </w:r>
      <w:r w:rsidR="00932C6F">
        <w:rPr>
          <w:rFonts w:hint="cs"/>
          <w:rtl/>
        </w:rPr>
        <w:t xml:space="preserve"> </w:t>
      </w:r>
      <w:r w:rsidR="00CB7553">
        <w:rPr>
          <w:rFonts w:hint="cs"/>
          <w:rtl/>
        </w:rPr>
        <w:t xml:space="preserve">ביניהן </w:t>
      </w:r>
      <w:r w:rsidR="00932C6F">
        <w:rPr>
          <w:rFonts w:hint="cs"/>
          <w:rtl/>
        </w:rPr>
        <w:t>מתבררת סופית. אפשר אפוא שבן</w:t>
      </w:r>
      <w:r w:rsidR="00CB7553">
        <w:rPr>
          <w:rFonts w:hint="cs"/>
          <w:rtl/>
        </w:rPr>
        <w:t>-</w:t>
      </w:r>
      <w:r w:rsidR="00932C6F">
        <w:rPr>
          <w:rFonts w:hint="cs"/>
          <w:rtl/>
        </w:rPr>
        <w:t xml:space="preserve">הדד נהג סחבת מכוונת </w:t>
      </w:r>
      <w:r w:rsidR="00E15055">
        <w:rPr>
          <w:rFonts w:hint="cs"/>
          <w:rtl/>
        </w:rPr>
        <w:t>ב</w:t>
      </w:r>
      <w:r w:rsidR="00932C6F">
        <w:rPr>
          <w:rFonts w:hint="cs"/>
          <w:rtl/>
        </w:rPr>
        <w:t>קיו</w:t>
      </w:r>
      <w:r w:rsidR="00CB7553">
        <w:rPr>
          <w:rFonts w:hint="cs"/>
          <w:rtl/>
        </w:rPr>
        <w:t>ם</w:t>
      </w:r>
      <w:r w:rsidR="00932C6F">
        <w:rPr>
          <w:rFonts w:hint="cs"/>
          <w:rtl/>
        </w:rPr>
        <w:t xml:space="preserve"> ה</w:t>
      </w:r>
      <w:r w:rsidR="00E15055">
        <w:rPr>
          <w:rFonts w:hint="cs"/>
          <w:rtl/>
        </w:rPr>
        <w:t>שלם של ה</w:t>
      </w:r>
      <w:r w:rsidR="00932C6F">
        <w:rPr>
          <w:rFonts w:hint="cs"/>
          <w:rtl/>
        </w:rPr>
        <w:t>בטחתו, ועד שאחאב הבין כי רוּמה בידי 'אחיו' בן</w:t>
      </w:r>
      <w:r w:rsidR="00CB7553">
        <w:rPr>
          <w:rFonts w:hint="cs"/>
          <w:rtl/>
        </w:rPr>
        <w:t>-</w:t>
      </w:r>
      <w:r w:rsidR="00932C6F">
        <w:rPr>
          <w:rFonts w:hint="cs"/>
          <w:rtl/>
        </w:rPr>
        <w:t xml:space="preserve">הדד, </w:t>
      </w:r>
      <w:r>
        <w:rPr>
          <w:rFonts w:hint="cs"/>
          <w:rtl/>
        </w:rPr>
        <w:t xml:space="preserve">וכי </w:t>
      </w:r>
      <w:r w:rsidR="00E15055">
        <w:rPr>
          <w:rFonts w:hint="cs"/>
          <w:rtl/>
        </w:rPr>
        <w:t xml:space="preserve">הלה </w:t>
      </w:r>
      <w:r>
        <w:rPr>
          <w:rFonts w:hint="cs"/>
          <w:rtl/>
        </w:rPr>
        <w:t xml:space="preserve">אינו מתכוון כלל להשיב לו את </w:t>
      </w:r>
      <w:r w:rsidR="00E15055">
        <w:rPr>
          <w:rFonts w:hint="cs"/>
          <w:rtl/>
        </w:rPr>
        <w:t>רמות גלעד</w:t>
      </w:r>
      <w:r>
        <w:rPr>
          <w:rFonts w:hint="cs"/>
          <w:rtl/>
        </w:rPr>
        <w:t xml:space="preserve">, </w:t>
      </w:r>
      <w:r w:rsidR="00CB7553">
        <w:rPr>
          <w:rFonts w:hint="cs"/>
          <w:rtl/>
        </w:rPr>
        <w:t xml:space="preserve">חלפו שלוש שנים. בפרק זמן זה </w:t>
      </w:r>
      <w:r w:rsidR="00932C6F">
        <w:rPr>
          <w:rFonts w:hint="cs"/>
          <w:rtl/>
        </w:rPr>
        <w:t>הספיק בן הדד לשקם את צבאו ולהיות מוכן למלחמה</w:t>
      </w:r>
      <w:r>
        <w:rPr>
          <w:rFonts w:hint="cs"/>
          <w:rtl/>
        </w:rPr>
        <w:t>, כך שכעת אחאב נדרש לצאת למלחמה כדי להשיג את מבוקשו</w:t>
      </w:r>
      <w:r w:rsidR="00932C6F">
        <w:rPr>
          <w:rFonts w:hint="cs"/>
          <w:rtl/>
        </w:rPr>
        <w:t>. דוגמאות למצבים דומים אפשר להביא ללא ק</w:t>
      </w:r>
      <w:r w:rsidR="00CB7553">
        <w:rPr>
          <w:rFonts w:hint="cs"/>
          <w:rtl/>
        </w:rPr>
        <w:t>ו</w:t>
      </w:r>
      <w:r w:rsidR="00932C6F">
        <w:rPr>
          <w:rFonts w:hint="cs"/>
          <w:rtl/>
        </w:rPr>
        <w:t>שי מן ההיסטוריה המודרנית, לרבות זו של מדינת ישראל.</w:t>
      </w:r>
    </w:p>
    <w:p w14:paraId="301FC167" w14:textId="0D4B65F6" w:rsidR="006D3F40" w:rsidRDefault="006D3F40" w:rsidP="00E15055">
      <w:pPr>
        <w:rPr>
          <w:rtl/>
        </w:rPr>
      </w:pPr>
      <w:r>
        <w:rPr>
          <w:rFonts w:hint="cs"/>
          <w:rtl/>
        </w:rPr>
        <w:t xml:space="preserve">אחאב, וכמותו אנו הקוראים, יכולים ללמוד מכאן פרק בפוליטיקה שבין מדינות: אמונתו התמימה של אחאב ב'אחיו' בן-הדד, שעמו כרת ברית שלום, מתנפצת אל מול </w:t>
      </w:r>
      <w:r w:rsidR="00E15055">
        <w:rPr>
          <w:rFonts w:hint="cs"/>
          <w:rtl/>
        </w:rPr>
        <w:t>ה</w:t>
      </w:r>
      <w:r>
        <w:rPr>
          <w:rFonts w:hint="cs"/>
          <w:rtl/>
        </w:rPr>
        <w:t>אינטרס הצבאי-הלאומי של</w:t>
      </w:r>
      <w:r w:rsidR="00E15055">
        <w:rPr>
          <w:rFonts w:hint="cs"/>
          <w:rtl/>
        </w:rPr>
        <w:t xml:space="preserve"> בן-הדד </w:t>
      </w:r>
      <w:r>
        <w:rPr>
          <w:rFonts w:hint="cs"/>
          <w:rtl/>
        </w:rPr>
        <w:t xml:space="preserve">בהחזקת רמות גלעד. התחייבותו של בן-הדד, שניתנה בשעת חולשתו, נשכחה כלא הייתה, והאינטרס </w:t>
      </w:r>
      <w:r w:rsidR="00FC2E9C">
        <w:rPr>
          <w:rFonts w:hint="cs"/>
          <w:rtl/>
        </w:rPr>
        <w:t>ג</w:t>
      </w:r>
      <w:r>
        <w:rPr>
          <w:rFonts w:hint="cs"/>
          <w:rtl/>
        </w:rPr>
        <w:t>בר עליה. מפני מלכי הגויים הללו התפלל דוד אל ה':</w:t>
      </w:r>
    </w:p>
    <w:p w14:paraId="4D4B5360" w14:textId="5790240F" w:rsidR="006D3F40" w:rsidRDefault="006D3F40" w:rsidP="00FC2E9C">
      <w:pPr>
        <w:spacing w:after="0"/>
      </w:pPr>
      <w:r>
        <w:rPr>
          <w:rtl/>
        </w:rPr>
        <w:tab/>
      </w:r>
      <w:r>
        <w:rPr>
          <w:rFonts w:hint="cs"/>
          <w:rtl/>
        </w:rPr>
        <w:t>תהילים קמ"ד, ז</w:t>
      </w:r>
      <w:r>
        <w:rPr>
          <w:rFonts w:hint="cs"/>
          <w:rtl/>
        </w:rPr>
        <w:tab/>
      </w:r>
      <w:r w:rsidRPr="00A21564">
        <w:rPr>
          <w:rFonts w:hint="cs"/>
          <w:rtl/>
        </w:rPr>
        <w:t xml:space="preserve">פְּצֵנִי וְהַצִּילֵנִי מִמַּיִם רַבִּים </w:t>
      </w:r>
      <w:r>
        <w:rPr>
          <w:rtl/>
        </w:rPr>
        <w:tab/>
      </w:r>
      <w:r w:rsidRPr="00A21564">
        <w:rPr>
          <w:rFonts w:hint="cs"/>
          <w:rtl/>
        </w:rPr>
        <w:t>מִיַּד בְּנֵי נֵכָר</w:t>
      </w:r>
      <w:r w:rsidR="00FC2E9C">
        <w:rPr>
          <w:rFonts w:hint="cs"/>
          <w:rtl/>
        </w:rPr>
        <w:t>.</w:t>
      </w:r>
    </w:p>
    <w:p w14:paraId="5DCA643D" w14:textId="4E838B4A" w:rsidR="006D3F40" w:rsidRDefault="006D3F40" w:rsidP="00E15055">
      <w:pPr>
        <w:rPr>
          <w:rtl/>
        </w:rPr>
      </w:pPr>
      <w:r>
        <w:tab/>
      </w:r>
      <w:r>
        <w:tab/>
      </w:r>
      <w:r>
        <w:tab/>
      </w:r>
      <w:r w:rsidRPr="00A21564">
        <w:rPr>
          <w:rFonts w:hint="cs"/>
          <w:rtl/>
        </w:rPr>
        <w:t xml:space="preserve">אֲשֶׁר פִּיהֶם דִּבֶּר שָׁוְא </w:t>
      </w:r>
      <w:r>
        <w:rPr>
          <w:rtl/>
        </w:rPr>
        <w:tab/>
      </w:r>
      <w:r w:rsidRPr="00A21564">
        <w:rPr>
          <w:rFonts w:hint="cs"/>
          <w:rtl/>
        </w:rPr>
        <w:t>וִימִינָם יְמִין שָׁקֶר</w:t>
      </w:r>
      <w:r w:rsidR="00FC2E9C">
        <w:rPr>
          <w:rFonts w:hint="cs"/>
          <w:rtl/>
        </w:rPr>
        <w:t>.</w:t>
      </w:r>
      <w:r w:rsidR="00E15055">
        <w:rPr>
          <w:rStyle w:val="a9"/>
          <w:rtl/>
        </w:rPr>
        <w:footnoteReference w:id="4"/>
      </w:r>
    </w:p>
    <w:p w14:paraId="3E0B30CD" w14:textId="77777777" w:rsidR="00E15055" w:rsidRDefault="00E15055" w:rsidP="00E15055">
      <w:pPr>
        <w:rPr>
          <w:rtl/>
        </w:rPr>
      </w:pPr>
    </w:p>
    <w:p w14:paraId="2622A5AE" w14:textId="428CA864" w:rsidR="009D49E6" w:rsidRDefault="009D49E6" w:rsidP="00FF4405">
      <w:pPr>
        <w:rPr>
          <w:rtl/>
        </w:rPr>
      </w:pPr>
      <w:r>
        <w:rPr>
          <w:rFonts w:hint="cs"/>
          <w:rtl/>
        </w:rPr>
        <w:t xml:space="preserve">חוקרי תולדות התקופה נותנים בידנו </w:t>
      </w:r>
      <w:r w:rsidR="00FF4405">
        <w:rPr>
          <w:rFonts w:hint="cs"/>
          <w:rtl/>
        </w:rPr>
        <w:t xml:space="preserve">אפשרות לענות תשובה מדויקת יותר על השאלה מדוע המתין אחאב שלוש שנים עד ליציאתו למלחמה להשבת רמות גלעד: </w:t>
      </w:r>
      <w:r>
        <w:rPr>
          <w:rFonts w:hint="cs"/>
          <w:rtl/>
        </w:rPr>
        <w:t>בין מלחמת אפק (</w:t>
      </w:r>
      <w:r w:rsidR="009F54C0">
        <w:rPr>
          <w:rFonts w:hint="cs"/>
          <w:rtl/>
        </w:rPr>
        <w:t>ה</w:t>
      </w:r>
      <w:r>
        <w:rPr>
          <w:rFonts w:hint="cs"/>
          <w:rtl/>
        </w:rPr>
        <w:t xml:space="preserve">מתוארכת </w:t>
      </w:r>
      <w:r w:rsidR="009F54C0">
        <w:rPr>
          <w:rFonts w:hint="cs"/>
          <w:rtl/>
        </w:rPr>
        <w:t>ב</w:t>
      </w:r>
      <w:r>
        <w:rPr>
          <w:rFonts w:hint="cs"/>
          <w:rtl/>
        </w:rPr>
        <w:t xml:space="preserve">שנת 854 לפני הספירה) לבין מלחמת רמות גלעד שלוש שנים אחר כך (851 לפני הספירה) התרחש אירוע היסטורי גדול, שאין לו כל ביטוי במקרא: שלמנאסר השלישי מלך אשור, אשר עמד בראש הצבא הגדול והחזק בצבאות האזור, החל במסע כיבושים מערבה, לכיוון הים התיכון. בשנת 853, כשנה </w:t>
      </w:r>
      <w:r>
        <w:rPr>
          <w:rFonts w:hint="cs"/>
          <w:rtl/>
        </w:rPr>
        <w:lastRenderedPageBreak/>
        <w:t xml:space="preserve">לאחר קרב אפק, </w:t>
      </w:r>
      <w:r w:rsidR="00FF4405">
        <w:rPr>
          <w:rFonts w:hint="cs"/>
          <w:rtl/>
        </w:rPr>
        <w:t xml:space="preserve">נערכו מול מלך אשור צבאותיהם של שנים עשר מלכים, </w:t>
      </w:r>
      <w:r>
        <w:rPr>
          <w:rFonts w:hint="cs"/>
          <w:rtl/>
        </w:rPr>
        <w:t>בסביבות העיר קרקר שבארץ חמת (על נהר הארנת)</w:t>
      </w:r>
      <w:r w:rsidR="00FF4405">
        <w:rPr>
          <w:rFonts w:hint="cs"/>
          <w:rtl/>
        </w:rPr>
        <w:t>.</w:t>
      </w:r>
      <w:r>
        <w:rPr>
          <w:rFonts w:hint="cs"/>
          <w:rtl/>
        </w:rPr>
        <w:t xml:space="preserve"> </w:t>
      </w:r>
      <w:r w:rsidR="00FF4405">
        <w:rPr>
          <w:rFonts w:hint="cs"/>
          <w:rtl/>
        </w:rPr>
        <w:t xml:space="preserve">מלכים אלה </w:t>
      </w:r>
      <w:r>
        <w:rPr>
          <w:rFonts w:hint="cs"/>
          <w:rtl/>
        </w:rPr>
        <w:t>עשו יד אחת לבלום את התפשטותו ואת כיבושיו. בראש ברית שנים</w:t>
      </w:r>
      <w:r w:rsidR="009F54C0">
        <w:rPr>
          <w:rFonts w:hint="cs"/>
          <w:rtl/>
        </w:rPr>
        <w:t xml:space="preserve"> </w:t>
      </w:r>
      <w:r>
        <w:rPr>
          <w:rFonts w:hint="cs"/>
          <w:rtl/>
        </w:rPr>
        <w:t xml:space="preserve">עשר המלכים עמדו שני מלכים: </w:t>
      </w:r>
      <w:r w:rsidR="00FF4405">
        <w:rPr>
          <w:rFonts w:hint="cs"/>
          <w:rtl/>
        </w:rPr>
        <w:t>'</w:t>
      </w:r>
      <w:r>
        <w:rPr>
          <w:rFonts w:hint="cs"/>
          <w:rtl/>
        </w:rPr>
        <w:t>הדדעזר מדמשק</w:t>
      </w:r>
      <w:r w:rsidR="00FF4405">
        <w:rPr>
          <w:rFonts w:hint="cs"/>
          <w:rtl/>
        </w:rPr>
        <w:t>'</w:t>
      </w:r>
      <w:r>
        <w:rPr>
          <w:rFonts w:hint="cs"/>
          <w:rtl/>
        </w:rPr>
        <w:t xml:space="preserve"> </w:t>
      </w:r>
      <w:r>
        <w:rPr>
          <w:rtl/>
        </w:rPr>
        <w:t>–</w:t>
      </w:r>
      <w:r>
        <w:rPr>
          <w:rFonts w:hint="cs"/>
          <w:rtl/>
        </w:rPr>
        <w:t xml:space="preserve"> </w:t>
      </w:r>
      <w:r w:rsidR="009F54C0">
        <w:rPr>
          <w:rFonts w:hint="cs"/>
          <w:rtl/>
        </w:rPr>
        <w:t xml:space="preserve">המכונה </w:t>
      </w:r>
      <w:r w:rsidR="00FC2E9C">
        <w:rPr>
          <w:rFonts w:hint="cs"/>
          <w:rtl/>
        </w:rPr>
        <w:t xml:space="preserve">במקרא </w:t>
      </w:r>
      <w:r>
        <w:rPr>
          <w:rFonts w:hint="cs"/>
          <w:rtl/>
        </w:rPr>
        <w:t>בן</w:t>
      </w:r>
      <w:r w:rsidR="009F54C0">
        <w:rPr>
          <w:rFonts w:hint="cs"/>
          <w:rtl/>
        </w:rPr>
        <w:t>-</w:t>
      </w:r>
      <w:r>
        <w:rPr>
          <w:rFonts w:hint="cs"/>
          <w:rtl/>
        </w:rPr>
        <w:t>ה</w:t>
      </w:r>
      <w:r w:rsidR="009F54C0">
        <w:rPr>
          <w:rFonts w:hint="cs"/>
          <w:rtl/>
        </w:rPr>
        <w:t>ד</w:t>
      </w:r>
      <w:r>
        <w:rPr>
          <w:rFonts w:hint="cs"/>
          <w:rtl/>
        </w:rPr>
        <w:t>ד, ו'אחאב הישראלי'.</w:t>
      </w:r>
      <w:r w:rsidR="009F54C0" w:rsidRPr="009F54C0">
        <w:rPr>
          <w:rStyle w:val="a9"/>
          <w:rtl/>
        </w:rPr>
        <w:t xml:space="preserve"> </w:t>
      </w:r>
      <w:r w:rsidR="009F54C0">
        <w:rPr>
          <w:rStyle w:val="a9"/>
          <w:rtl/>
        </w:rPr>
        <w:footnoteReference w:id="5"/>
      </w:r>
      <w:r>
        <w:rPr>
          <w:rFonts w:hint="cs"/>
          <w:rtl/>
        </w:rPr>
        <w:t xml:space="preserve"> </w:t>
      </w:r>
    </w:p>
    <w:p w14:paraId="6E4D4DEC" w14:textId="6EB7AEFD" w:rsidR="009D49E6" w:rsidRDefault="009D49E6" w:rsidP="00FF4405">
      <w:pPr>
        <w:rPr>
          <w:rtl/>
        </w:rPr>
      </w:pPr>
      <w:r>
        <w:rPr>
          <w:rFonts w:hint="cs"/>
          <w:rtl/>
        </w:rPr>
        <w:t>נמצא שבתקופה הסמוכה לאח</w:t>
      </w:r>
      <w:r w:rsidR="00FC2E9C">
        <w:rPr>
          <w:rFonts w:hint="cs"/>
          <w:rtl/>
        </w:rPr>
        <w:t>ר מלחמת אפק היו עסוקים אחאב ובן-</w:t>
      </w:r>
      <w:r>
        <w:rPr>
          <w:rFonts w:hint="cs"/>
          <w:rtl/>
        </w:rPr>
        <w:t xml:space="preserve">הדד בהכנת צבאותיהם לקראת מלחמה מכרעת משותפת באויב המסוכן לשניהם, במלך אשור. </w:t>
      </w:r>
      <w:r w:rsidR="009F54C0">
        <w:rPr>
          <w:rFonts w:hint="cs"/>
          <w:rtl/>
        </w:rPr>
        <w:t>זמן זה ודאי אינו מתאים לעריכ</w:t>
      </w:r>
      <w:r w:rsidR="00233644">
        <w:rPr>
          <w:rFonts w:hint="cs"/>
          <w:rtl/>
        </w:rPr>
        <w:t>ת חשבונות</w:t>
      </w:r>
      <w:r w:rsidR="009F54C0">
        <w:rPr>
          <w:rFonts w:hint="cs"/>
          <w:rtl/>
        </w:rPr>
        <w:t xml:space="preserve"> </w:t>
      </w:r>
      <w:r w:rsidR="00FF4405">
        <w:rPr>
          <w:rFonts w:hint="cs"/>
          <w:rtl/>
        </w:rPr>
        <w:t>בין שני השותפים</w:t>
      </w:r>
      <w:r w:rsidR="00233644">
        <w:rPr>
          <w:rFonts w:hint="cs"/>
          <w:rtl/>
        </w:rPr>
        <w:t>, וודאי לא ל</w:t>
      </w:r>
      <w:r w:rsidR="00FC2E9C">
        <w:rPr>
          <w:rFonts w:hint="cs"/>
          <w:rtl/>
        </w:rPr>
        <w:t>יציאה ל</w:t>
      </w:r>
      <w:r w:rsidR="00233644">
        <w:rPr>
          <w:rFonts w:hint="cs"/>
          <w:rtl/>
        </w:rPr>
        <w:t xml:space="preserve">מלחמה </w:t>
      </w:r>
      <w:r w:rsidR="00FF4405">
        <w:rPr>
          <w:rFonts w:hint="cs"/>
          <w:rtl/>
        </w:rPr>
        <w:t>ביניהם</w:t>
      </w:r>
      <w:r w:rsidR="00233644">
        <w:rPr>
          <w:rFonts w:hint="cs"/>
          <w:rtl/>
        </w:rPr>
        <w:t>.</w:t>
      </w:r>
      <w:r w:rsidR="009F54C0">
        <w:rPr>
          <w:rFonts w:hint="cs"/>
          <w:rtl/>
        </w:rPr>
        <w:t xml:space="preserve"> </w:t>
      </w:r>
      <w:r w:rsidR="00FC2E9C">
        <w:rPr>
          <w:rFonts w:hint="cs"/>
          <w:rtl/>
        </w:rPr>
        <w:t xml:space="preserve"> </w:t>
      </w:r>
    </w:p>
    <w:p w14:paraId="331A8CE3" w14:textId="17C0FFAC" w:rsidR="00233644" w:rsidRDefault="009F54C0" w:rsidP="00FF4405">
      <w:pPr>
        <w:rPr>
          <w:rtl/>
        </w:rPr>
      </w:pPr>
      <w:r>
        <w:rPr>
          <w:rFonts w:hint="cs"/>
          <w:rtl/>
        </w:rPr>
        <w:t>מ</w:t>
      </w:r>
      <w:r w:rsidR="00233644">
        <w:rPr>
          <w:rFonts w:hint="cs"/>
          <w:rtl/>
        </w:rPr>
        <w:t xml:space="preserve">שנסתיימה מלחמת קרקר והסכנה האשורית חלפה לעת-עתה, צפו ועלו התביעות הישנות בין בני הברית: אחאב </w:t>
      </w:r>
      <w:r w:rsidR="00515959">
        <w:rPr>
          <w:rFonts w:hint="cs"/>
          <w:rtl/>
        </w:rPr>
        <w:t xml:space="preserve">אינו מוכן לוותר על </w:t>
      </w:r>
      <w:r w:rsidR="00233644">
        <w:rPr>
          <w:rFonts w:hint="cs"/>
          <w:rtl/>
        </w:rPr>
        <w:t xml:space="preserve">רמות גלעד, </w:t>
      </w:r>
      <w:r w:rsidR="00515959">
        <w:rPr>
          <w:rFonts w:hint="cs"/>
          <w:rtl/>
        </w:rPr>
        <w:t xml:space="preserve">גם במחיר יציאה </w:t>
      </w:r>
      <w:r w:rsidR="00233644">
        <w:rPr>
          <w:rFonts w:hint="cs"/>
          <w:rtl/>
        </w:rPr>
        <w:t>למלחמה לשם כיבושה.</w:t>
      </w:r>
      <w:r w:rsidR="00233644">
        <w:rPr>
          <w:rStyle w:val="a9"/>
          <w:rtl/>
        </w:rPr>
        <w:footnoteReference w:id="6"/>
      </w:r>
    </w:p>
    <w:p w14:paraId="08CCD6A3" w14:textId="77777777" w:rsidR="006D5A09" w:rsidRPr="0097342B" w:rsidRDefault="006D5A09" w:rsidP="00FF4405">
      <w:pPr>
        <w:rPr>
          <w:rtl/>
        </w:rPr>
      </w:pPr>
    </w:p>
    <w:p w14:paraId="01EA3D56" w14:textId="6C47D003" w:rsidR="009A2C93" w:rsidRPr="00274C4B" w:rsidRDefault="009A2C93" w:rsidP="00C31D0B">
      <w:pPr>
        <w:pStyle w:val="3"/>
        <w:rPr>
          <w:rtl/>
        </w:rPr>
      </w:pPr>
      <w:r w:rsidRPr="00274C4B">
        <w:rPr>
          <w:rFonts w:hint="cs"/>
          <w:rtl/>
        </w:rPr>
        <w:t>3.</w:t>
      </w:r>
      <w:r w:rsidR="00C31D0B">
        <w:rPr>
          <w:rFonts w:hint="cs"/>
          <w:rtl/>
        </w:rPr>
        <w:t xml:space="preserve"> הערכת </w:t>
      </w:r>
      <w:r w:rsidR="00C31D0B" w:rsidRPr="00C31D0B">
        <w:rPr>
          <w:rFonts w:hint="cs"/>
          <w:rtl/>
        </w:rPr>
        <w:t>יזמת אחאב לצאת למלחמה לשם השבת רמות גלעד</w:t>
      </w:r>
    </w:p>
    <w:p w14:paraId="028F656A" w14:textId="7FFB42F7" w:rsidR="4D567AF3" w:rsidRDefault="009A2C93" w:rsidP="00E751CD">
      <w:pPr>
        <w:rPr>
          <w:rtl/>
        </w:rPr>
      </w:pPr>
      <w:r w:rsidRPr="002B53CA">
        <w:rPr>
          <w:rFonts w:hint="cs"/>
          <w:rtl/>
        </w:rPr>
        <w:t xml:space="preserve">כיצד יש להעריך את יזמת אחאב לצאת למלחמה לשם השבת רמות גלעד לישראל מן הבחינה הדתית? האם זהו מעשה ראוי מבחינה דתית, שכן בכך ממלא אחאב את חובתו כמלך ישראל? או שמא מעשהו פגום מבחינה דתית, ואם כן מהו הפגם במעשהו? וישנה כמובן </w:t>
      </w:r>
      <w:r w:rsidR="00FC2E9C">
        <w:rPr>
          <w:rFonts w:hint="cs"/>
          <w:rtl/>
        </w:rPr>
        <w:t>גם אפשרות שלישית, שהמעשה הוא ני</w:t>
      </w:r>
      <w:r w:rsidRPr="002B53CA">
        <w:rPr>
          <w:rFonts w:hint="cs"/>
          <w:rtl/>
        </w:rPr>
        <w:t xml:space="preserve">טרלי מן הבחינה הדתית </w:t>
      </w:r>
      <w:r w:rsidRPr="002B53CA">
        <w:rPr>
          <w:rtl/>
        </w:rPr>
        <w:t>–</w:t>
      </w:r>
      <w:r w:rsidRPr="002B53CA">
        <w:rPr>
          <w:rFonts w:hint="cs"/>
          <w:rtl/>
        </w:rPr>
        <w:t xml:space="preserve"> אחאב רשאי לעשותו על פי שיקול דעתו כמלך, ואין בכך כל צד של מצ</w:t>
      </w:r>
      <w:r w:rsidR="006D3F40">
        <w:rPr>
          <w:rFonts w:hint="cs"/>
          <w:rtl/>
        </w:rPr>
        <w:t>ו</w:t>
      </w:r>
      <w:r w:rsidRPr="002B53CA">
        <w:rPr>
          <w:rFonts w:hint="cs"/>
          <w:rtl/>
        </w:rPr>
        <w:t>וה או עבירה.</w:t>
      </w:r>
    </w:p>
    <w:p w14:paraId="5541A2A5" w14:textId="7A3C10DA" w:rsidR="00E751CD" w:rsidRDefault="00FC2E9C" w:rsidP="00FC2E9C">
      <w:pPr>
        <w:rPr>
          <w:rtl/>
        </w:rPr>
      </w:pPr>
      <w:r>
        <w:rPr>
          <w:rFonts w:hint="cs"/>
          <w:rtl/>
        </w:rPr>
        <w:t xml:space="preserve">ראשית </w:t>
      </w:r>
      <w:r w:rsidR="00E751CD">
        <w:rPr>
          <w:rFonts w:hint="cs"/>
          <w:rtl/>
        </w:rPr>
        <w:t xml:space="preserve">נציג שתי דעות הפוכות, של שני פרשנים בני דור גירוש ספרד </w:t>
      </w:r>
      <w:r w:rsidR="00E751CD">
        <w:rPr>
          <w:rtl/>
        </w:rPr>
        <w:t>–</w:t>
      </w:r>
      <w:r w:rsidR="00E751CD">
        <w:rPr>
          <w:rFonts w:hint="cs"/>
          <w:rtl/>
        </w:rPr>
        <w:t xml:space="preserve"> רבי יצחק עראמה ור"י אברבנאל:</w:t>
      </w:r>
    </w:p>
    <w:p w14:paraId="37F7202C" w14:textId="11B3E32A" w:rsidR="006D3F40" w:rsidRPr="006D3F40" w:rsidRDefault="00C31D0B" w:rsidP="006D3F40">
      <w:pPr>
        <w:pStyle w:val="4"/>
        <w:rPr>
          <w:rtl/>
        </w:rPr>
      </w:pPr>
      <w:r>
        <w:rPr>
          <w:rFonts w:hint="cs"/>
          <w:rtl/>
        </w:rPr>
        <w:t xml:space="preserve">א. </w:t>
      </w:r>
      <w:r w:rsidR="006D3F40" w:rsidRPr="006D3F40">
        <w:rPr>
          <w:rFonts w:hint="cs"/>
          <w:rtl/>
        </w:rPr>
        <w:t xml:space="preserve">בעל העקידה </w:t>
      </w:r>
      <w:r w:rsidR="006D3F40" w:rsidRPr="006D3F40">
        <w:rPr>
          <w:rtl/>
        </w:rPr>
        <w:t>–</w:t>
      </w:r>
      <w:r w:rsidR="006D3F40" w:rsidRPr="006D3F40">
        <w:rPr>
          <w:rFonts w:hint="cs"/>
          <w:rtl/>
        </w:rPr>
        <w:t xml:space="preserve"> "טוב ויפה הוא שתשו</w:t>
      </w:r>
      <w:r w:rsidR="006D3F40">
        <w:rPr>
          <w:rFonts w:hint="cs"/>
          <w:rtl/>
        </w:rPr>
        <w:t>בנה ערי ישראל אליהם על ידי המלך</w:t>
      </w:r>
      <w:r w:rsidR="006D3F40" w:rsidRPr="006D3F40">
        <w:rPr>
          <w:rFonts w:hint="cs"/>
          <w:rtl/>
        </w:rPr>
        <w:t>"</w:t>
      </w:r>
    </w:p>
    <w:p w14:paraId="3BD88F05" w14:textId="2C9F2B1A" w:rsidR="00E751CD" w:rsidRDefault="00E751CD" w:rsidP="00E751CD">
      <w:pPr>
        <w:rPr>
          <w:rtl/>
        </w:rPr>
      </w:pPr>
      <w:r>
        <w:rPr>
          <w:rFonts w:hint="cs"/>
          <w:rtl/>
        </w:rPr>
        <w:t>ר"י עראמה, בפירושו לתורה 'עקידת יצחק' בראש השער העשרים וחמשה, דן בכך שלעתים "יתחייב השכל להכחיש קצת משפטיו ודיניו, מפני ההוראות הא</w:t>
      </w:r>
      <w:r w:rsidR="006D3F40">
        <w:rPr>
          <w:rFonts w:hint="cs"/>
          <w:rtl/>
        </w:rPr>
        <w:t>-</w:t>
      </w:r>
      <w:r>
        <w:rPr>
          <w:rFonts w:hint="cs"/>
          <w:rtl/>
        </w:rPr>
        <w:t>לוהיות הנאצלות עליו" בנבואה מאת ה'. הוא מביא דוגמאות של נביאים, שדנו תחילה בשאלות שעמדו לפניהם על פי שיקול דעתם האנושי, אך נתחייבו לחזור בהם מדבריהם, כאשר נתגלה להם בנבואה מאת ה' כי טעו בשיקול דעתם.</w:t>
      </w:r>
    </w:p>
    <w:p w14:paraId="3BCE9A75" w14:textId="37A85940" w:rsidR="00E751CD" w:rsidRDefault="00E751CD" w:rsidP="00E751CD">
      <w:pPr>
        <w:rPr>
          <w:rtl/>
        </w:rPr>
      </w:pPr>
      <w:r>
        <w:rPr>
          <w:rFonts w:hint="cs"/>
          <w:rtl/>
        </w:rPr>
        <w:t>אחת הדוגמאות שהוא מביא לכך היא מסיפורנו:</w:t>
      </w:r>
    </w:p>
    <w:p w14:paraId="76E483FC" w14:textId="4D18609F" w:rsidR="00E751CD" w:rsidRDefault="00E751CD" w:rsidP="00712BEF">
      <w:pPr>
        <w:ind w:left="720" w:firstLine="0"/>
        <w:rPr>
          <w:rtl/>
        </w:rPr>
      </w:pPr>
      <w:r>
        <w:rPr>
          <w:rFonts w:hint="cs"/>
          <w:rtl/>
        </w:rPr>
        <w:t>... ומיכיהו גם הוא, כאשר אמר לו אחאב (פס' טו) "</w:t>
      </w:r>
      <w:r w:rsidRPr="00E751CD">
        <w:rPr>
          <w:rFonts w:hint="cs"/>
          <w:rtl/>
        </w:rPr>
        <w:t>הֲנֵלֵךְ אֶל רָמֹת גִּלְעָד לַמִּלְחָמָה אִם נֶחְדָּל</w:t>
      </w:r>
      <w:r>
        <w:rPr>
          <w:rFonts w:hint="cs"/>
          <w:rtl/>
        </w:rPr>
        <w:t>?", עם שהקדים לומר לשליח (בפסוק יד) "חַי ה' כִּי אֶת אֲשֶׁר יֹאמַר ה'</w:t>
      </w:r>
      <w:r w:rsidRPr="00E751CD">
        <w:rPr>
          <w:rFonts w:hint="cs"/>
          <w:rtl/>
        </w:rPr>
        <w:t xml:space="preserve"> אֵלַי אֹתוֹ אֲדַבֵּר</w:t>
      </w:r>
      <w:r>
        <w:rPr>
          <w:rFonts w:hint="cs"/>
          <w:rtl/>
        </w:rPr>
        <w:t>"</w:t>
      </w:r>
      <w:r w:rsidR="008A7C32">
        <w:rPr>
          <w:rFonts w:hint="cs"/>
          <w:rtl/>
        </w:rPr>
        <w:t xml:space="preserve">, הנה מתחילה, טרם יהיה יד ה' עליו, לפי שראה בטוב בחינת שכלו, </w:t>
      </w:r>
      <w:r w:rsidR="008A7C32">
        <w:rPr>
          <w:rFonts w:hint="cs"/>
          <w:b/>
          <w:bCs/>
          <w:rtl/>
        </w:rPr>
        <w:t>שטוב ויפה הוא שתשובנה ערי ישראל אליהם על ידי המלך המולך בעת ההיא, כי זה וכיוצא בו הוא סיבת הקמתו עליהם,</w:t>
      </w:r>
      <w:r w:rsidR="008A7C32">
        <w:rPr>
          <w:rFonts w:hint="cs"/>
          <w:rtl/>
        </w:rPr>
        <w:t xml:space="preserve"> לזה אמר לו (בפסוק טו)</w:t>
      </w:r>
      <w:r w:rsidR="00482B39">
        <w:rPr>
          <w:rFonts w:hint="cs"/>
          <w:rtl/>
        </w:rPr>
        <w:t xml:space="preserve"> "</w:t>
      </w:r>
      <w:r w:rsidR="00482B39" w:rsidRPr="00482B39">
        <w:rPr>
          <w:rFonts w:hint="cs"/>
          <w:rtl/>
        </w:rPr>
        <w:t xml:space="preserve">עֲלֵה וְהַצְלַח וְנָתַן </w:t>
      </w:r>
      <w:r w:rsidR="00482B39">
        <w:rPr>
          <w:rFonts w:hint="cs"/>
          <w:rtl/>
        </w:rPr>
        <w:t>ה'</w:t>
      </w:r>
      <w:r w:rsidR="00482B39" w:rsidRPr="00482B39">
        <w:rPr>
          <w:rFonts w:hint="cs"/>
          <w:rtl/>
        </w:rPr>
        <w:t xml:space="preserve"> בְּיַד הַמֶּלֶךְ</w:t>
      </w:r>
      <w:r w:rsidR="00712BEF">
        <w:rPr>
          <w:rFonts w:hint="cs"/>
          <w:rtl/>
        </w:rPr>
        <w:t xml:space="preserve">"... קרה לו למיכיהו בזה, לגזור בדעתו דבר. וכאשר נתעורר... להתבודד ולכווין אל הנבואה, הוכחש זה הדעת, וידע שלא יצליח, ולא ייתן ה' ביד המלך כמו שאמר, כי הוא יתברך ובית דינו יעצו עליו רעה, כמו שנזכר שם. </w:t>
      </w:r>
    </w:p>
    <w:p w14:paraId="61743849" w14:textId="6E2191C0" w:rsidR="00355549" w:rsidRDefault="00843E54" w:rsidP="007E3572">
      <w:pPr>
        <w:rPr>
          <w:rtl/>
        </w:rPr>
      </w:pPr>
      <w:r>
        <w:rPr>
          <w:rFonts w:hint="cs"/>
          <w:rtl/>
        </w:rPr>
        <w:t>בדבריו אלו מבאר בעל העקידה דבר שנתקשו בו מפרשים רבים בסיפורנו: כיצד אמר מיכיהו לאחאב</w:t>
      </w:r>
      <w:r w:rsidR="00C12870">
        <w:rPr>
          <w:rFonts w:hint="cs"/>
          <w:rtl/>
        </w:rPr>
        <w:t xml:space="preserve"> בתחילה</w:t>
      </w:r>
      <w:r>
        <w:rPr>
          <w:rFonts w:hint="cs"/>
          <w:rtl/>
        </w:rPr>
        <w:t xml:space="preserve"> "</w:t>
      </w:r>
      <w:r w:rsidRPr="00843E54">
        <w:rPr>
          <w:rFonts w:hint="cs"/>
          <w:rtl/>
        </w:rPr>
        <w:t xml:space="preserve">עֲלֵה וְהַצְלַח וְנָתַן </w:t>
      </w:r>
      <w:r w:rsidR="006D3F40">
        <w:rPr>
          <w:rFonts w:hint="cs"/>
          <w:rtl/>
        </w:rPr>
        <w:t>ה'</w:t>
      </w:r>
      <w:r w:rsidRPr="00843E54">
        <w:rPr>
          <w:rFonts w:hint="cs"/>
          <w:rtl/>
        </w:rPr>
        <w:t xml:space="preserve"> בְּיַד הַמֶּלֶךְ</w:t>
      </w:r>
      <w:r>
        <w:rPr>
          <w:rFonts w:hint="cs"/>
          <w:rtl/>
        </w:rPr>
        <w:t xml:space="preserve">", אותם דברים שאמרו גם ארבע מאות נביאי השקר לפניו, </w:t>
      </w:r>
      <w:r w:rsidR="00C12870">
        <w:rPr>
          <w:rFonts w:hint="cs"/>
          <w:rtl/>
        </w:rPr>
        <w:t>ש</w:t>
      </w:r>
      <w:r>
        <w:rPr>
          <w:rFonts w:hint="cs"/>
          <w:rtl/>
        </w:rPr>
        <w:t xml:space="preserve">הם ההיפך מדבר ה' המתגלה בפיו מיד לאחר מכן? </w:t>
      </w:r>
      <w:r w:rsidR="00355549">
        <w:rPr>
          <w:rFonts w:hint="cs"/>
          <w:rtl/>
        </w:rPr>
        <w:t>בעיון שנקדיש לשאלה זו נענה עליה תשובה שונה מזו של בעל העקידה. אולם במה שנוגע לשאלה שאנו דנים בה עתה</w:t>
      </w:r>
      <w:r w:rsidR="006D3F40">
        <w:rPr>
          <w:rFonts w:hint="cs"/>
          <w:rtl/>
        </w:rPr>
        <w:t xml:space="preserve"> </w:t>
      </w:r>
      <w:r w:rsidR="006D3F40">
        <w:rPr>
          <w:rtl/>
        </w:rPr>
        <w:t>–</w:t>
      </w:r>
      <w:r w:rsidR="006D3F40">
        <w:rPr>
          <w:rFonts w:hint="cs"/>
          <w:rtl/>
        </w:rPr>
        <w:t xml:space="preserve"> כיצד להעריך את יזמת אחאב לצאת למלחמה להשיב את רמות גלעד לישראל</w:t>
      </w:r>
      <w:r w:rsidR="006D3F40">
        <w:rPr>
          <w:rtl/>
        </w:rPr>
        <w:t xml:space="preserve"> –</w:t>
      </w:r>
      <w:r w:rsidR="00355549">
        <w:rPr>
          <w:rFonts w:hint="cs"/>
          <w:rtl/>
        </w:rPr>
        <w:t xml:space="preserve"> </w:t>
      </w:r>
      <w:r w:rsidR="007E3572">
        <w:rPr>
          <w:rFonts w:hint="cs"/>
          <w:rtl/>
        </w:rPr>
        <w:t xml:space="preserve">אין חשיבות לדיון ההוא. </w:t>
      </w:r>
      <w:r w:rsidR="006D3F40">
        <w:rPr>
          <w:rFonts w:hint="cs"/>
          <w:rtl/>
        </w:rPr>
        <w:t>ל</w:t>
      </w:r>
      <w:r w:rsidR="00355549">
        <w:rPr>
          <w:rFonts w:hint="cs"/>
          <w:rtl/>
        </w:rPr>
        <w:t>דבריו</w:t>
      </w:r>
      <w:r w:rsidR="006D3F40">
        <w:rPr>
          <w:rFonts w:hint="cs"/>
          <w:rtl/>
        </w:rPr>
        <w:t>,</w:t>
      </w:r>
      <w:r w:rsidR="00355549">
        <w:rPr>
          <w:rFonts w:hint="cs"/>
          <w:rtl/>
        </w:rPr>
        <w:t xml:space="preserve"> יזמה ראויה היא, כי </w:t>
      </w:r>
      <w:r w:rsidR="00355549" w:rsidRPr="00355549">
        <w:rPr>
          <w:rFonts w:hint="cs"/>
          <w:rtl/>
        </w:rPr>
        <w:t>"טוב ויפה הוא שתשובנה ערי ישראל אליהם</w:t>
      </w:r>
      <w:r w:rsidR="00C559BD">
        <w:rPr>
          <w:rFonts w:hint="cs"/>
          <w:rtl/>
        </w:rPr>
        <w:t xml:space="preserve"> על ידי המלך המולך בעת ההיא"</w:t>
      </w:r>
      <w:r w:rsidR="006D3F40">
        <w:rPr>
          <w:rFonts w:hint="cs"/>
          <w:rtl/>
        </w:rPr>
        <w:t xml:space="preserve">. </w:t>
      </w:r>
      <w:r w:rsidR="007E3572">
        <w:rPr>
          <w:rFonts w:hint="cs"/>
          <w:rtl/>
        </w:rPr>
        <w:t>הוא מוסיף</w:t>
      </w:r>
      <w:r w:rsidR="00C559BD">
        <w:rPr>
          <w:rFonts w:hint="cs"/>
          <w:rtl/>
        </w:rPr>
        <w:t xml:space="preserve">, שלשם כך </w:t>
      </w:r>
      <w:r w:rsidR="006D3F40">
        <w:rPr>
          <w:rFonts w:hint="cs"/>
          <w:rtl/>
        </w:rPr>
        <w:t xml:space="preserve">הרי </w:t>
      </w:r>
      <w:r w:rsidR="00C559BD">
        <w:rPr>
          <w:rFonts w:hint="cs"/>
          <w:rtl/>
        </w:rPr>
        <w:t>הוקם מוסד המלוכה בישראל.</w:t>
      </w:r>
    </w:p>
    <w:p w14:paraId="1D22B296" w14:textId="691118EC" w:rsidR="00C559BD" w:rsidRDefault="00043260" w:rsidP="007E3572">
      <w:pPr>
        <w:rPr>
          <w:rtl/>
        </w:rPr>
      </w:pPr>
      <w:r>
        <w:rPr>
          <w:rFonts w:hint="cs"/>
          <w:rtl/>
        </w:rPr>
        <w:t xml:space="preserve">אולם אם כך </w:t>
      </w:r>
      <w:r w:rsidR="00CE3AD2">
        <w:rPr>
          <w:rFonts w:hint="cs"/>
          <w:rtl/>
        </w:rPr>
        <w:t xml:space="preserve">הדבר, מדוע מנבא מיכיהו נבואת פורענות לאחאב, </w:t>
      </w:r>
      <w:r w:rsidR="00FB2D9C">
        <w:rPr>
          <w:rFonts w:hint="cs"/>
          <w:rtl/>
        </w:rPr>
        <w:t>המתגשמת</w:t>
      </w:r>
      <w:r w:rsidR="00CE3AD2">
        <w:rPr>
          <w:rFonts w:hint="cs"/>
          <w:rtl/>
        </w:rPr>
        <w:t xml:space="preserve"> במלחמה</w:t>
      </w:r>
      <w:r w:rsidR="00C12870">
        <w:rPr>
          <w:rFonts w:hint="cs"/>
          <w:rtl/>
        </w:rPr>
        <w:t xml:space="preserve"> </w:t>
      </w:r>
      <w:r w:rsidR="00CE3AD2">
        <w:rPr>
          <w:rFonts w:hint="cs"/>
          <w:rtl/>
        </w:rPr>
        <w:t xml:space="preserve">זו? זאת, מפני </w:t>
      </w:r>
      <w:r w:rsidR="00C12870">
        <w:rPr>
          <w:rFonts w:hint="cs"/>
          <w:rtl/>
        </w:rPr>
        <w:t xml:space="preserve">שעוד קודם לכן </w:t>
      </w:r>
      <w:r w:rsidR="00CE3AD2">
        <w:rPr>
          <w:rFonts w:hint="cs"/>
          <w:rtl/>
        </w:rPr>
        <w:t>נגזר על אחאב עונש מיתה. ומלחמה ז</w:t>
      </w:r>
      <w:r w:rsidR="00C12870">
        <w:rPr>
          <w:rFonts w:hint="cs"/>
          <w:rtl/>
        </w:rPr>
        <w:t>ו, עם היותה מעשה ראוי כשלעצמו, מ</w:t>
      </w:r>
      <w:r w:rsidR="00CE3AD2">
        <w:rPr>
          <w:rFonts w:hint="cs"/>
          <w:rtl/>
        </w:rPr>
        <w:t>שמש</w:t>
      </w:r>
      <w:r w:rsidR="00C12870">
        <w:rPr>
          <w:rFonts w:hint="cs"/>
          <w:rtl/>
        </w:rPr>
        <w:t>ת</w:t>
      </w:r>
      <w:r w:rsidR="00CE3AD2">
        <w:rPr>
          <w:rFonts w:hint="cs"/>
          <w:rtl/>
        </w:rPr>
        <w:t xml:space="preserve"> הזדמנות להיפרע מאחאב על חטאיו הקודמים. גילוי דבר ה' לאחאב </w:t>
      </w:r>
      <w:r w:rsidR="00FB2D9C">
        <w:rPr>
          <w:rFonts w:hint="cs"/>
          <w:rtl/>
        </w:rPr>
        <w:t>נועד ל</w:t>
      </w:r>
      <w:r w:rsidR="00C12870">
        <w:rPr>
          <w:rFonts w:hint="cs"/>
          <w:rtl/>
        </w:rPr>
        <w:t>תת לו פתח הצלה בכך שיימנע</w:t>
      </w:r>
      <w:r w:rsidR="00CE3AD2">
        <w:rPr>
          <w:rFonts w:hint="cs"/>
          <w:rtl/>
        </w:rPr>
        <w:t xml:space="preserve"> </w:t>
      </w:r>
      <w:r w:rsidR="00C12870">
        <w:rPr>
          <w:rFonts w:hint="cs"/>
          <w:rtl/>
        </w:rPr>
        <w:t>מ</w:t>
      </w:r>
      <w:r w:rsidR="00CE3AD2">
        <w:rPr>
          <w:rFonts w:hint="cs"/>
          <w:rtl/>
        </w:rPr>
        <w:t>לצאת למלחמה, אך הוא לא שמע לקול דבר ה' בפי נביאו, ואכן נפל ברמות גלעד.</w:t>
      </w:r>
      <w:r w:rsidR="00FB2D9C">
        <w:rPr>
          <w:rFonts w:hint="cs"/>
          <w:rtl/>
        </w:rPr>
        <w:t xml:space="preserve"> </w:t>
      </w:r>
    </w:p>
    <w:p w14:paraId="72FE2423" w14:textId="3D1A3535" w:rsidR="003D4D19" w:rsidRDefault="00FB2D9C" w:rsidP="007E3572">
      <w:pPr>
        <w:rPr>
          <w:rtl/>
        </w:rPr>
      </w:pPr>
      <w:r>
        <w:rPr>
          <w:rFonts w:hint="cs"/>
          <w:rtl/>
        </w:rPr>
        <w:t xml:space="preserve">לפי תפיסה זו, </w:t>
      </w:r>
      <w:r w:rsidR="003D4D19">
        <w:rPr>
          <w:rFonts w:hint="cs"/>
          <w:rtl/>
        </w:rPr>
        <w:t>נמצא כי אין בסיפורנו ביקורת על עצם יזמתו של אחאב לצאת מלחמה. אדרבה, הייתה זו יזמה</w:t>
      </w:r>
      <w:r w:rsidR="006437AA">
        <w:rPr>
          <w:rFonts w:hint="cs"/>
          <w:rtl/>
        </w:rPr>
        <w:t xml:space="preserve"> מוצדקת. אולם בנסיבות המיוחדות </w:t>
      </w:r>
      <w:r w:rsidR="007E3572">
        <w:rPr>
          <w:rFonts w:hint="cs"/>
          <w:rtl/>
        </w:rPr>
        <w:t xml:space="preserve">של סיפורנו, הורתה הנבואה </w:t>
      </w:r>
      <w:r w:rsidR="003D4D19">
        <w:rPr>
          <w:rFonts w:hint="cs"/>
          <w:rtl/>
        </w:rPr>
        <w:t>ל</w:t>
      </w:r>
      <w:r>
        <w:rPr>
          <w:rFonts w:hint="cs"/>
          <w:rtl/>
        </w:rPr>
        <w:t>אחאב</w:t>
      </w:r>
      <w:r w:rsidR="003D4D19">
        <w:rPr>
          <w:rFonts w:hint="cs"/>
          <w:rtl/>
        </w:rPr>
        <w:t xml:space="preserve"> לשוב בו מ</w:t>
      </w:r>
      <w:r w:rsidR="007E3572">
        <w:rPr>
          <w:rFonts w:hint="cs"/>
          <w:rtl/>
        </w:rPr>
        <w:t>יזמתו</w:t>
      </w:r>
      <w:r w:rsidR="003D4D19">
        <w:rPr>
          <w:rFonts w:hint="cs"/>
          <w:rtl/>
        </w:rPr>
        <w:t>, ורק על כך שסירב לקבל את דבר ה' בפי נביא האמת יש לבקר את אחאב.</w:t>
      </w:r>
    </w:p>
    <w:p w14:paraId="2A8EE010" w14:textId="3D1E7FB3" w:rsidR="003D4D19" w:rsidRDefault="00C31D0B" w:rsidP="00842172">
      <w:pPr>
        <w:pStyle w:val="4"/>
        <w:rPr>
          <w:rtl/>
        </w:rPr>
      </w:pPr>
      <w:r>
        <w:rPr>
          <w:rFonts w:hint="cs"/>
          <w:rtl/>
        </w:rPr>
        <w:t xml:space="preserve">ב. </w:t>
      </w:r>
      <w:r w:rsidR="006D3F40">
        <w:rPr>
          <w:rFonts w:hint="cs"/>
          <w:rtl/>
        </w:rPr>
        <w:t xml:space="preserve">ר"י אברבנאל </w:t>
      </w:r>
      <w:r w:rsidR="00842172">
        <w:rPr>
          <w:rtl/>
        </w:rPr>
        <w:t>–</w:t>
      </w:r>
      <w:r w:rsidR="006D3F40">
        <w:rPr>
          <w:rFonts w:hint="cs"/>
          <w:rtl/>
        </w:rPr>
        <w:t xml:space="preserve"> </w:t>
      </w:r>
      <w:r w:rsidR="00842172">
        <w:rPr>
          <w:rFonts w:hint="cs"/>
          <w:rtl/>
        </w:rPr>
        <w:t>"</w:t>
      </w:r>
      <w:r w:rsidR="00842172" w:rsidRPr="00842172">
        <w:rPr>
          <w:rFonts w:hint="cs"/>
          <w:rtl/>
        </w:rPr>
        <w:t>חילל בריתו בעלותו להילחם בו</w:t>
      </w:r>
      <w:r w:rsidR="00842172">
        <w:rPr>
          <w:rFonts w:hint="cs"/>
          <w:rtl/>
        </w:rPr>
        <w:t>"</w:t>
      </w:r>
    </w:p>
    <w:p w14:paraId="017AB1A9" w14:textId="317AC739" w:rsidR="003D4D19" w:rsidRDefault="00C51B52" w:rsidP="00043260">
      <w:pPr>
        <w:rPr>
          <w:rtl/>
        </w:rPr>
      </w:pPr>
      <w:r>
        <w:rPr>
          <w:rFonts w:hint="cs"/>
          <w:rtl/>
        </w:rPr>
        <w:t>שונה עד הקצה דעתו של ר"י אברבנאל על יזמת המלחמה של אחאב. אולם כדי להבין את דעתו, עלינו להקדים ולבאר את הנחות היסוד של פירושו, שהוא עצמו לא ביארן כראוי.</w:t>
      </w:r>
    </w:p>
    <w:p w14:paraId="206F4BCC" w14:textId="77777777" w:rsidR="00842172" w:rsidRDefault="00F708AE" w:rsidP="00842172">
      <w:pPr>
        <w:rPr>
          <w:rtl/>
        </w:rPr>
      </w:pPr>
      <w:r>
        <w:rPr>
          <w:rFonts w:hint="cs"/>
          <w:rtl/>
        </w:rPr>
        <w:t xml:space="preserve">בביאורו לפסוק ג </w:t>
      </w:r>
      <w:r w:rsidR="00121930">
        <w:rPr>
          <w:rtl/>
        </w:rPr>
        <w:t>–</w:t>
      </w:r>
      <w:r>
        <w:rPr>
          <w:rFonts w:hint="cs"/>
          <w:rtl/>
        </w:rPr>
        <w:t xml:space="preserve"> </w:t>
      </w:r>
      <w:r w:rsidR="00121930">
        <w:rPr>
          <w:rFonts w:hint="cs"/>
          <w:rtl/>
        </w:rPr>
        <w:t>"</w:t>
      </w:r>
      <w:r w:rsidR="00121930" w:rsidRPr="00121930">
        <w:rPr>
          <w:rFonts w:hint="cs"/>
          <w:rtl/>
        </w:rPr>
        <w:t>הַיְדַעְתֶּם כִּי לָנוּ רָמֹת גִּלְעָד וַאֲנַחְנוּ מַחְשִׁים מִקַּחַת אֹתָהּ מִיַּד מֶלֶךְ אֲרָם</w:t>
      </w:r>
      <w:r w:rsidR="00121930">
        <w:rPr>
          <w:rFonts w:hint="cs"/>
          <w:rtl/>
        </w:rPr>
        <w:t xml:space="preserve">" </w:t>
      </w:r>
      <w:r w:rsidR="00121930">
        <w:rPr>
          <w:rtl/>
        </w:rPr>
        <w:t>–</w:t>
      </w:r>
      <w:r w:rsidR="00121930">
        <w:rPr>
          <w:rFonts w:hint="cs"/>
          <w:rtl/>
        </w:rPr>
        <w:t xml:space="preserve"> מעיר רי"א: </w:t>
      </w:r>
    </w:p>
    <w:p w14:paraId="64A68F41" w14:textId="77777777" w:rsidR="00842172" w:rsidRDefault="00121930" w:rsidP="00842172">
      <w:pPr>
        <w:pStyle w:val="ab"/>
        <w:spacing w:after="60"/>
        <w:rPr>
          <w:rtl/>
        </w:rPr>
      </w:pPr>
      <w:r>
        <w:rPr>
          <w:rFonts w:hint="cs"/>
          <w:rtl/>
        </w:rPr>
        <w:t>היה זה לפי שלא נזכר אחאב לשאול אותה מבן</w:t>
      </w:r>
      <w:r w:rsidR="00842172">
        <w:rPr>
          <w:rFonts w:hint="cs"/>
          <w:rtl/>
        </w:rPr>
        <w:t>-הדד כאשר השיבו (</w:t>
      </w:r>
      <w:r w:rsidR="00842172">
        <w:rPr>
          <w:rtl/>
        </w:rPr>
        <w:t>–</w:t>
      </w:r>
      <w:r w:rsidR="00842172">
        <w:rPr>
          <w:rFonts w:hint="cs"/>
          <w:rtl/>
        </w:rPr>
        <w:t xml:space="preserve"> </w:t>
      </w:r>
      <w:r>
        <w:rPr>
          <w:rFonts w:hint="cs"/>
          <w:rtl/>
        </w:rPr>
        <w:t>בן</w:t>
      </w:r>
      <w:r w:rsidR="00842172">
        <w:rPr>
          <w:rFonts w:hint="cs"/>
          <w:rtl/>
        </w:rPr>
        <w:t>-</w:t>
      </w:r>
      <w:r>
        <w:rPr>
          <w:rFonts w:hint="cs"/>
          <w:rtl/>
        </w:rPr>
        <w:t xml:space="preserve">הדד) הערים אשר לקח </w:t>
      </w:r>
      <w:r w:rsidR="00AC27C0">
        <w:rPr>
          <w:rFonts w:hint="cs"/>
          <w:rtl/>
        </w:rPr>
        <w:t>א</w:t>
      </w:r>
      <w:r w:rsidR="00842172">
        <w:rPr>
          <w:rFonts w:hint="cs"/>
          <w:rtl/>
        </w:rPr>
        <w:t>ביו מארץ ישראל, ונזכר עתה ממנה.</w:t>
      </w:r>
      <w:r w:rsidR="00AC27C0">
        <w:rPr>
          <w:rFonts w:hint="cs"/>
          <w:rtl/>
        </w:rPr>
        <w:t xml:space="preserve"> </w:t>
      </w:r>
    </w:p>
    <w:p w14:paraId="3A2244C4" w14:textId="64D2AABF" w:rsidR="00F708AE" w:rsidRDefault="00AC27C0" w:rsidP="00842172">
      <w:pPr>
        <w:rPr>
          <w:rtl/>
        </w:rPr>
      </w:pPr>
      <w:r>
        <w:rPr>
          <w:rFonts w:hint="cs"/>
          <w:rtl/>
        </w:rPr>
        <w:t>מדוע היה צריך אחאב לשאול את השבת רמות גלעד באופן מיוחד? האם איננה כלולה ממילא בהתחייבותו של בן</w:t>
      </w:r>
      <w:r w:rsidR="00842172">
        <w:rPr>
          <w:rFonts w:hint="cs"/>
          <w:rtl/>
        </w:rPr>
        <w:t>-</w:t>
      </w:r>
      <w:r>
        <w:rPr>
          <w:rFonts w:hint="cs"/>
          <w:rtl/>
        </w:rPr>
        <w:t xml:space="preserve">הדד שניתנה לאחאב בעת שהלה חנן אותו </w:t>
      </w:r>
      <w:r>
        <w:rPr>
          <w:rtl/>
        </w:rPr>
        <w:t>–</w:t>
      </w:r>
      <w:r>
        <w:rPr>
          <w:rFonts w:hint="cs"/>
          <w:rtl/>
        </w:rPr>
        <w:t xml:space="preserve"> "</w:t>
      </w:r>
      <w:r w:rsidR="00911D14">
        <w:rPr>
          <w:rFonts w:hint="cs"/>
          <w:rtl/>
        </w:rPr>
        <w:t>הֶעָרִים אֲשֶׁר לָקַח אָבִי</w:t>
      </w:r>
      <w:r w:rsidR="00911D14" w:rsidRPr="00911D14">
        <w:rPr>
          <w:rFonts w:hint="cs"/>
          <w:rtl/>
        </w:rPr>
        <w:t xml:space="preserve"> מֵאֵת אָבִיךָ אָשִׁיב</w:t>
      </w:r>
      <w:r w:rsidR="00911D14">
        <w:rPr>
          <w:rFonts w:hint="cs"/>
          <w:rtl/>
        </w:rPr>
        <w:t>"?</w:t>
      </w:r>
    </w:p>
    <w:p w14:paraId="16B43F02" w14:textId="5CCCEE91" w:rsidR="00911D14" w:rsidRDefault="00911D14" w:rsidP="00911D14">
      <w:pPr>
        <w:rPr>
          <w:rtl/>
        </w:rPr>
      </w:pPr>
      <w:r>
        <w:rPr>
          <w:rFonts w:hint="cs"/>
          <w:rtl/>
        </w:rPr>
        <w:t>נראה שרי"א מסתמך</w:t>
      </w:r>
      <w:r w:rsidR="00E46F7C">
        <w:rPr>
          <w:rFonts w:hint="cs"/>
          <w:rtl/>
        </w:rPr>
        <w:t xml:space="preserve"> בדבריו על פירוש רד"ק לפסוק זה, אך שכח להביאו במלואו, וכך הפכו דברי רי"א לקטועים ובלתי מובנים. את דברי רד"ק במלואם הבאנו בסעיף הקודם של עיוננו ובהערה 2, וכאן נביא רק את מה שנחוץ להבנת המשך דברי רי"א.</w:t>
      </w:r>
    </w:p>
    <w:p w14:paraId="59AB0CEC" w14:textId="347AF063" w:rsidR="0007554E" w:rsidRDefault="0007554E" w:rsidP="00C12870">
      <w:pPr>
        <w:rPr>
          <w:rtl/>
        </w:rPr>
      </w:pPr>
      <w:r>
        <w:rPr>
          <w:rFonts w:hint="cs"/>
          <w:rtl/>
        </w:rPr>
        <w:t>רד"ק מניח (באופן שרירותי) "</w:t>
      </w:r>
      <w:r w:rsidR="001A51A7">
        <w:rPr>
          <w:rFonts w:hint="cs"/>
          <w:rtl/>
        </w:rPr>
        <w:t xml:space="preserve">כי רמות גלעד, לא לקחה מלך ארם מעמרי אבי אחאב, כי קודם לכן לקחה". ממילא, מבחינה פורמלית, עיר זו אינה כלולה בנוסח ההתחייבות של בן הדד </w:t>
      </w:r>
      <w:r w:rsidR="007F012C">
        <w:rPr>
          <w:rFonts w:hint="cs"/>
          <w:rtl/>
        </w:rPr>
        <w:t>"הֶעָרִים אֲשֶׁר לָקַח אָבִי</w:t>
      </w:r>
      <w:r w:rsidR="007F012C" w:rsidRPr="00911D14">
        <w:rPr>
          <w:rFonts w:hint="cs"/>
          <w:rtl/>
        </w:rPr>
        <w:t xml:space="preserve"> מֵאֵת </w:t>
      </w:r>
      <w:r w:rsidR="007F012C" w:rsidRPr="007E3572">
        <w:rPr>
          <w:rFonts w:hint="cs"/>
          <w:b/>
          <w:bCs/>
          <w:rtl/>
        </w:rPr>
        <w:t>אָבִיךָ</w:t>
      </w:r>
      <w:r w:rsidR="007F012C" w:rsidRPr="00911D14">
        <w:rPr>
          <w:rFonts w:hint="cs"/>
          <w:rtl/>
        </w:rPr>
        <w:t xml:space="preserve"> </w:t>
      </w:r>
      <w:r w:rsidR="007F012C">
        <w:rPr>
          <w:rtl/>
        </w:rPr>
        <w:t>–</w:t>
      </w:r>
      <w:r w:rsidR="007F012C">
        <w:rPr>
          <w:rFonts w:hint="cs"/>
          <w:rtl/>
        </w:rPr>
        <w:t xml:space="preserve"> </w:t>
      </w:r>
      <w:r w:rsidR="007F012C" w:rsidRPr="00911D14">
        <w:rPr>
          <w:rFonts w:hint="cs"/>
          <w:rtl/>
        </w:rPr>
        <w:t>אָשִׁיב</w:t>
      </w:r>
      <w:r w:rsidR="007F012C">
        <w:rPr>
          <w:rFonts w:hint="cs"/>
          <w:rtl/>
        </w:rPr>
        <w:t>". אלא ש"אחאב</w:t>
      </w:r>
      <w:r w:rsidR="00C12870">
        <w:rPr>
          <w:rFonts w:hint="cs"/>
          <w:rtl/>
        </w:rPr>
        <w:t xml:space="preserve"> </w:t>
      </w:r>
      <w:r w:rsidR="007F012C">
        <w:rPr>
          <w:rFonts w:hint="cs"/>
          <w:rtl/>
        </w:rPr>
        <w:t>לא נתן דעתו אז</w:t>
      </w:r>
      <w:r w:rsidR="00C12870">
        <w:rPr>
          <w:rFonts w:hint="cs"/>
          <w:rtl/>
        </w:rPr>
        <w:t xml:space="preserve"> (– בשעת כריתת הברית) </w:t>
      </w:r>
      <w:r w:rsidR="007F012C">
        <w:rPr>
          <w:rFonts w:hint="cs"/>
          <w:rtl/>
        </w:rPr>
        <w:t>לשאול ממנו רמות גלעד... ואחר כך, כשנזכר, לא היה יכול להלחם עמו על זאת, שהרי שילחו בברית".</w:t>
      </w:r>
    </w:p>
    <w:p w14:paraId="3E4C4F45" w14:textId="31780846" w:rsidR="00583F5B" w:rsidRDefault="00583F5B" w:rsidP="00C12870">
      <w:pPr>
        <w:rPr>
          <w:rtl/>
        </w:rPr>
      </w:pPr>
      <w:r>
        <w:rPr>
          <w:rFonts w:hint="cs"/>
          <w:rtl/>
        </w:rPr>
        <w:t>נראה שלדברים אלו רומז רי"א בקיצור בדבריו שהובאו קודם לכן, והלשון הדומה תוכיח שהדברים נלקחו מפירוש רד"ק. אלא שכאן מוסיף רי"א הערכה דתית מחמירה ל</w:t>
      </w:r>
      <w:r w:rsidR="00C12870">
        <w:rPr>
          <w:rFonts w:hint="cs"/>
          <w:rtl/>
        </w:rPr>
        <w:t xml:space="preserve">כך שאחאב נזכר 'פתאום' </w:t>
      </w:r>
      <w:r>
        <w:rPr>
          <w:rFonts w:hint="cs"/>
          <w:rtl/>
        </w:rPr>
        <w:t>ברמות גלעד</w:t>
      </w:r>
      <w:r w:rsidR="007E3572">
        <w:rPr>
          <w:rFonts w:hint="cs"/>
          <w:rtl/>
        </w:rPr>
        <w:t>,</w:t>
      </w:r>
      <w:r>
        <w:rPr>
          <w:rFonts w:hint="cs"/>
          <w:rtl/>
        </w:rPr>
        <w:t xml:space="preserve"> שנשכחה בעת השבת הערים הכבושות לפני שלוש שנים:</w:t>
      </w:r>
    </w:p>
    <w:p w14:paraId="41BF6EB7" w14:textId="2931900D" w:rsidR="00583F5B" w:rsidRDefault="00CB4F26" w:rsidP="00842172">
      <w:pPr>
        <w:rPr>
          <w:rtl/>
        </w:rPr>
      </w:pPr>
      <w:r>
        <w:rPr>
          <w:rtl/>
        </w:rPr>
        <w:tab/>
      </w:r>
      <w:r>
        <w:rPr>
          <w:rFonts w:hint="cs"/>
          <w:rtl/>
        </w:rPr>
        <w:t>ואין ספק שבזה עבר על בריתו וחיללו, שכרת את בן</w:t>
      </w:r>
      <w:r w:rsidR="00842172">
        <w:rPr>
          <w:rFonts w:hint="cs"/>
          <w:rtl/>
        </w:rPr>
        <w:t>-</w:t>
      </w:r>
      <w:r>
        <w:rPr>
          <w:rFonts w:hint="cs"/>
          <w:rtl/>
        </w:rPr>
        <w:t>הדד להיות עמו בשלום.</w:t>
      </w:r>
      <w:r>
        <w:rPr>
          <w:rStyle w:val="a9"/>
          <w:rtl/>
        </w:rPr>
        <w:footnoteReference w:id="7"/>
      </w:r>
    </w:p>
    <w:p w14:paraId="07307361" w14:textId="452A26C1" w:rsidR="00CB4F26" w:rsidRDefault="00636378" w:rsidP="00911D14">
      <w:pPr>
        <w:rPr>
          <w:rtl/>
        </w:rPr>
      </w:pPr>
      <w:r>
        <w:rPr>
          <w:rFonts w:hint="cs"/>
          <w:rtl/>
        </w:rPr>
        <w:t>ושוב חוזר רי"א על הערכה זו למעשהו של אחאב בסוף פירושו לסיפורנו, בביאורו לפסוק לט:</w:t>
      </w:r>
    </w:p>
    <w:p w14:paraId="26592697" w14:textId="1B4A390A" w:rsidR="00636378" w:rsidRDefault="00A81F67" w:rsidP="00A81F67">
      <w:pPr>
        <w:ind w:left="720" w:firstLine="2"/>
        <w:rPr>
          <w:rtl/>
        </w:rPr>
      </w:pPr>
      <w:r>
        <w:rPr>
          <w:rFonts w:hint="cs"/>
          <w:rtl/>
        </w:rPr>
        <w:t>הנה התבאר מהסיפור הזה כולו שא</w:t>
      </w:r>
      <w:r w:rsidR="00842172">
        <w:rPr>
          <w:rFonts w:hint="cs"/>
          <w:rtl/>
        </w:rPr>
        <w:t>חאב הרשיע לחטוא, ושכרת ברית לבן-</w:t>
      </w:r>
      <w:r>
        <w:rPr>
          <w:rFonts w:hint="cs"/>
          <w:rtl/>
        </w:rPr>
        <w:t>הדד לשלום ועבר עליו וחילל בריתו בעלותו להילחם בו, ואם כן חטא במה שהשלימו, וחטא במה שהלך להילחם עליו...</w:t>
      </w:r>
    </w:p>
    <w:p w14:paraId="12FF777B" w14:textId="17D81840" w:rsidR="00A81F67" w:rsidRDefault="00A81F67" w:rsidP="007E3572">
      <w:pPr>
        <w:rPr>
          <w:rtl/>
        </w:rPr>
      </w:pPr>
      <w:r>
        <w:rPr>
          <w:rFonts w:hint="cs"/>
          <w:rtl/>
        </w:rPr>
        <w:t xml:space="preserve">בסעיף הקודם </w:t>
      </w:r>
      <w:r w:rsidR="007E3572">
        <w:rPr>
          <w:rFonts w:hint="cs"/>
          <w:rtl/>
        </w:rPr>
        <w:t xml:space="preserve">ובהערה 2 שם </w:t>
      </w:r>
      <w:r w:rsidR="00842172">
        <w:rPr>
          <w:rFonts w:hint="cs"/>
          <w:rtl/>
        </w:rPr>
        <w:t>דחינו</w:t>
      </w:r>
      <w:r>
        <w:rPr>
          <w:rFonts w:hint="cs"/>
          <w:rtl/>
        </w:rPr>
        <w:t xml:space="preserve"> את פירושו של רד"ק </w:t>
      </w:r>
      <w:r w:rsidR="00A10DE8">
        <w:rPr>
          <w:rFonts w:hint="cs"/>
          <w:rtl/>
        </w:rPr>
        <w:t>ו</w:t>
      </w:r>
      <w:r w:rsidR="00842172">
        <w:rPr>
          <w:rFonts w:hint="cs"/>
          <w:rtl/>
        </w:rPr>
        <w:t xml:space="preserve">הסברנו </w:t>
      </w:r>
      <w:r w:rsidR="00C31D0B">
        <w:rPr>
          <w:rFonts w:hint="cs"/>
          <w:rtl/>
        </w:rPr>
        <w:t>כי אין כל בסיס ל</w:t>
      </w:r>
      <w:r w:rsidR="00C12870">
        <w:rPr>
          <w:rFonts w:hint="cs"/>
          <w:rtl/>
        </w:rPr>
        <w:t>טענתו</w:t>
      </w:r>
      <w:r w:rsidR="007E3572">
        <w:rPr>
          <w:rFonts w:hint="cs"/>
          <w:rtl/>
        </w:rPr>
        <w:t xml:space="preserve"> בדבר אי שייכותה של רמות גלעד להתחייבותו של</w:t>
      </w:r>
      <w:r w:rsidR="00C12870">
        <w:rPr>
          <w:rFonts w:hint="cs"/>
          <w:rtl/>
        </w:rPr>
        <w:t xml:space="preserve"> בן-הדד</w:t>
      </w:r>
      <w:r w:rsidR="00C31D0B">
        <w:rPr>
          <w:rFonts w:hint="cs"/>
          <w:rtl/>
        </w:rPr>
        <w:t xml:space="preserve">. ואם כך, </w:t>
      </w:r>
      <w:r w:rsidR="003E422D">
        <w:rPr>
          <w:rFonts w:hint="cs"/>
          <w:rtl/>
        </w:rPr>
        <w:t>ממילא נופלת גם המסקנה הדתי</w:t>
      </w:r>
      <w:r w:rsidR="007E3572">
        <w:rPr>
          <w:rFonts w:hint="cs"/>
          <w:rtl/>
        </w:rPr>
        <w:t>ת החמורה שמסיק רי"א על פי פירושו של ר</w:t>
      </w:r>
      <w:r w:rsidR="003E422D">
        <w:rPr>
          <w:rFonts w:hint="cs"/>
          <w:rtl/>
        </w:rPr>
        <w:t>ד"ק</w:t>
      </w:r>
      <w:r w:rsidR="00146C10">
        <w:rPr>
          <w:rFonts w:hint="cs"/>
          <w:rtl/>
        </w:rPr>
        <w:t>.</w:t>
      </w:r>
      <w:r w:rsidR="003E422D">
        <w:rPr>
          <w:rFonts w:hint="cs"/>
          <w:rtl/>
        </w:rPr>
        <w:t xml:space="preserve"> רמות גלעד אכן הייתה כלולה בהתחייבותו של בן</w:t>
      </w:r>
      <w:r w:rsidR="00842172">
        <w:rPr>
          <w:rFonts w:hint="cs"/>
          <w:rtl/>
        </w:rPr>
        <w:t>-</w:t>
      </w:r>
      <w:r w:rsidR="003E422D">
        <w:rPr>
          <w:rFonts w:hint="cs"/>
          <w:rtl/>
        </w:rPr>
        <w:t>הדד לאחאב (והסיבות לאי-השבתה על ידי בן</w:t>
      </w:r>
      <w:r w:rsidR="00C31D0B">
        <w:rPr>
          <w:rFonts w:hint="cs"/>
          <w:rtl/>
        </w:rPr>
        <w:t>-</w:t>
      </w:r>
      <w:r w:rsidR="003E422D">
        <w:rPr>
          <w:rFonts w:hint="cs"/>
          <w:rtl/>
        </w:rPr>
        <w:t>הד</w:t>
      </w:r>
      <w:r w:rsidR="00C31D0B">
        <w:rPr>
          <w:rFonts w:hint="cs"/>
          <w:rtl/>
        </w:rPr>
        <w:t>ד</w:t>
      </w:r>
      <w:r w:rsidR="003E422D">
        <w:rPr>
          <w:rFonts w:hint="cs"/>
          <w:rtl/>
        </w:rPr>
        <w:t xml:space="preserve"> ולאיחור של אחאב בדרישתה נידונו בסעיף הקודם), </w:t>
      </w:r>
      <w:r w:rsidR="00C31D0B">
        <w:rPr>
          <w:rFonts w:hint="cs"/>
          <w:rtl/>
        </w:rPr>
        <w:t>וממילא בן-</w:t>
      </w:r>
      <w:r w:rsidR="003E422D">
        <w:rPr>
          <w:rFonts w:hint="cs"/>
          <w:rtl/>
        </w:rPr>
        <w:t>הדד הוא זה שעבר על הברית, והדבר מסיר מעל אחאב את ההאשמה החמורה כמחלל בריתו לבן</w:t>
      </w:r>
      <w:r w:rsidR="00C31D0B">
        <w:rPr>
          <w:rFonts w:hint="cs"/>
          <w:rtl/>
        </w:rPr>
        <w:t>-</w:t>
      </w:r>
      <w:r w:rsidR="003E422D">
        <w:rPr>
          <w:rFonts w:hint="cs"/>
          <w:rtl/>
        </w:rPr>
        <w:t xml:space="preserve">הדד. מבחינה זו, ודאי יש להצדיק את </w:t>
      </w:r>
      <w:r w:rsidR="00C31D0B">
        <w:rPr>
          <w:rFonts w:hint="cs"/>
          <w:rtl/>
        </w:rPr>
        <w:t>יזמתו</w:t>
      </w:r>
      <w:r w:rsidR="003E422D">
        <w:rPr>
          <w:rFonts w:hint="cs"/>
          <w:rtl/>
        </w:rPr>
        <w:t xml:space="preserve"> של אחאב </w:t>
      </w:r>
      <w:r w:rsidR="00C31D0B">
        <w:rPr>
          <w:rFonts w:hint="cs"/>
          <w:rtl/>
        </w:rPr>
        <w:t xml:space="preserve">להילחם </w:t>
      </w:r>
      <w:r w:rsidR="003E422D">
        <w:rPr>
          <w:rFonts w:hint="cs"/>
          <w:rtl/>
        </w:rPr>
        <w:t>בבן</w:t>
      </w:r>
      <w:r w:rsidR="00C31D0B">
        <w:rPr>
          <w:rFonts w:hint="cs"/>
          <w:rtl/>
        </w:rPr>
        <w:t>-</w:t>
      </w:r>
      <w:r w:rsidR="003E422D">
        <w:rPr>
          <w:rFonts w:hint="cs"/>
          <w:rtl/>
        </w:rPr>
        <w:t>הדד</w:t>
      </w:r>
      <w:r w:rsidR="00146C10">
        <w:rPr>
          <w:rFonts w:hint="cs"/>
          <w:rtl/>
        </w:rPr>
        <w:t>,</w:t>
      </w:r>
      <w:r w:rsidR="003E422D">
        <w:rPr>
          <w:rFonts w:hint="cs"/>
          <w:rtl/>
        </w:rPr>
        <w:t xml:space="preserve"> כדי </w:t>
      </w:r>
      <w:r w:rsidR="00EF0717">
        <w:rPr>
          <w:rFonts w:hint="cs"/>
          <w:rtl/>
        </w:rPr>
        <w:t>לה</w:t>
      </w:r>
      <w:r w:rsidR="003E422D">
        <w:rPr>
          <w:rFonts w:hint="cs"/>
          <w:rtl/>
        </w:rPr>
        <w:t>שיב את רמות גלעד לישראל.</w:t>
      </w:r>
    </w:p>
    <w:p w14:paraId="70010159" w14:textId="5CEF9AF0" w:rsidR="006F62AD" w:rsidRPr="006F62AD" w:rsidRDefault="00C31D0B" w:rsidP="007E3572">
      <w:pPr>
        <w:pStyle w:val="4"/>
        <w:rPr>
          <w:rtl/>
        </w:rPr>
      </w:pPr>
      <w:r>
        <w:rPr>
          <w:rFonts w:hint="cs"/>
          <w:rtl/>
        </w:rPr>
        <w:t xml:space="preserve">ג. </w:t>
      </w:r>
      <w:r w:rsidR="006F62AD" w:rsidRPr="006F62AD">
        <w:rPr>
          <w:rFonts w:hint="cs"/>
          <w:rtl/>
        </w:rPr>
        <w:t>וְהִיא לֹא תִצְלָח!</w:t>
      </w:r>
    </w:p>
    <w:p w14:paraId="419B8EC9" w14:textId="6EA0F542" w:rsidR="003E422D" w:rsidRDefault="003E422D" w:rsidP="00A81F67">
      <w:pPr>
        <w:rPr>
          <w:rtl/>
        </w:rPr>
      </w:pPr>
      <w:r>
        <w:rPr>
          <w:rFonts w:hint="cs"/>
          <w:rtl/>
        </w:rPr>
        <w:t>ובכל זאת, נראה שיזמת המלחמה של אחאב אכן נחשבת לו לחטא. א</w:t>
      </w:r>
      <w:r w:rsidR="00C31D0B">
        <w:rPr>
          <w:rFonts w:hint="cs"/>
          <w:rtl/>
        </w:rPr>
        <w:t>מנם לא חטא של הפרת ברית כלפי בן-</w:t>
      </w:r>
      <w:r>
        <w:rPr>
          <w:rFonts w:hint="cs"/>
          <w:rtl/>
        </w:rPr>
        <w:t>הדד, אלא חטא מתחום אחר לגמרי.</w:t>
      </w:r>
    </w:p>
    <w:p w14:paraId="7214FD63" w14:textId="3FE7D1FC" w:rsidR="00EF0717" w:rsidRDefault="003E422D" w:rsidP="00EF0717">
      <w:pPr>
        <w:rPr>
          <w:rtl/>
        </w:rPr>
      </w:pPr>
      <w:r>
        <w:rPr>
          <w:rFonts w:hint="cs"/>
          <w:rtl/>
        </w:rPr>
        <w:t>הטענה "</w:t>
      </w:r>
      <w:r w:rsidRPr="003E422D">
        <w:rPr>
          <w:rFonts w:hint="cs"/>
          <w:rtl/>
        </w:rPr>
        <w:t>כִּי לָנוּ רָמֹת גִּלְעָד</w:t>
      </w:r>
      <w:r>
        <w:rPr>
          <w:rFonts w:hint="cs"/>
          <w:rtl/>
        </w:rPr>
        <w:t xml:space="preserve">" תקפה אמנם מבחינת הצידוק המשפטי הבין-לאומי, ואפשר שיש בה גם כדי להפיח רוח לחימה בעם. </w:t>
      </w:r>
      <w:r w:rsidR="00C31D0B">
        <w:rPr>
          <w:rFonts w:hint="cs"/>
          <w:rtl/>
        </w:rPr>
        <w:t xml:space="preserve">אולם כדי ליזום מלחמה ולנחול בה הצלחה, אין זה מספיק שמלחמה זו תהא צודקת מבחינת התביעה שיש בה כלפי האויב. </w:t>
      </w:r>
      <w:r>
        <w:rPr>
          <w:rFonts w:hint="cs"/>
          <w:rtl/>
        </w:rPr>
        <w:t>כדי שתתקיים הבטחת התורה (ויקרא כ"ו, ז) "</w:t>
      </w:r>
      <w:r w:rsidRPr="003E422D">
        <w:rPr>
          <w:rFonts w:hint="cs"/>
          <w:rtl/>
        </w:rPr>
        <w:t>וּרְדַפְתֶּם אֶת אֹיְבֵיכֶם וְנָפְלוּ לִפְנֵיכֶם לֶחָרֶב</w:t>
      </w:r>
      <w:r>
        <w:rPr>
          <w:rFonts w:hint="cs"/>
          <w:rtl/>
        </w:rPr>
        <w:t>", הכרח הוא שישראל</w:t>
      </w:r>
      <w:r w:rsidR="00295E55">
        <w:rPr>
          <w:rFonts w:hint="cs"/>
          <w:rtl/>
        </w:rPr>
        <w:t xml:space="preserve"> ומלכם</w:t>
      </w:r>
      <w:r>
        <w:rPr>
          <w:rFonts w:hint="cs"/>
          <w:rtl/>
        </w:rPr>
        <w:t>, יוזמי המלחמה, יהיו ראויים</w:t>
      </w:r>
      <w:r w:rsidR="00C31D0B">
        <w:rPr>
          <w:rFonts w:hint="cs"/>
          <w:rtl/>
        </w:rPr>
        <w:t xml:space="preserve"> וזכאים</w:t>
      </w:r>
      <w:r>
        <w:rPr>
          <w:rFonts w:hint="cs"/>
          <w:rtl/>
        </w:rPr>
        <w:t xml:space="preserve"> שתתקיים בהם ברכה זו.</w:t>
      </w:r>
      <w:r w:rsidR="00B47CE4">
        <w:rPr>
          <w:rFonts w:hint="cs"/>
          <w:rtl/>
        </w:rPr>
        <w:t xml:space="preserve"> </w:t>
      </w:r>
    </w:p>
    <w:p w14:paraId="101B44A1" w14:textId="77777777" w:rsidR="007E3572" w:rsidRDefault="00B47CE4" w:rsidP="007E3572">
      <w:pPr>
        <w:rPr>
          <w:rtl/>
        </w:rPr>
      </w:pPr>
      <w:r w:rsidRPr="00B47CE4">
        <w:rPr>
          <w:rFonts w:hint="cs"/>
          <w:rtl/>
        </w:rPr>
        <w:t xml:space="preserve">בשתי המלחמות הקודמות </w:t>
      </w:r>
      <w:r>
        <w:rPr>
          <w:rFonts w:hint="cs"/>
          <w:rtl/>
        </w:rPr>
        <w:t xml:space="preserve">של אחאב </w:t>
      </w:r>
      <w:r w:rsidRPr="00B47CE4">
        <w:rPr>
          <w:rFonts w:hint="cs"/>
          <w:rtl/>
        </w:rPr>
        <w:t>בארם נתקיימה בהם בישראל תחת</w:t>
      </w:r>
      <w:r>
        <w:rPr>
          <w:rFonts w:hint="cs"/>
          <w:rtl/>
        </w:rPr>
        <w:t xml:space="preserve"> הנהגתו של אחאב ברכת התורה הזאת.</w:t>
      </w:r>
      <w:r w:rsidRPr="00B47CE4">
        <w:rPr>
          <w:rFonts w:hint="cs"/>
          <w:rtl/>
        </w:rPr>
        <w:t xml:space="preserve"> </w:t>
      </w:r>
      <w:r w:rsidR="007E3572">
        <w:rPr>
          <w:rFonts w:hint="cs"/>
          <w:rtl/>
        </w:rPr>
        <w:t xml:space="preserve">אולם נסיבות המלחמה השלישית הזאת, שונות מאוד משתי קודמותיה: </w:t>
      </w:r>
      <w:r w:rsidR="00EF0717">
        <w:rPr>
          <w:rFonts w:hint="cs"/>
          <w:rtl/>
        </w:rPr>
        <w:t xml:space="preserve">ראשית יש לציין כי </w:t>
      </w:r>
      <w:r w:rsidRPr="00B47CE4">
        <w:rPr>
          <w:rFonts w:hint="cs"/>
          <w:rtl/>
        </w:rPr>
        <w:t xml:space="preserve">בשתי המלחמות </w:t>
      </w:r>
      <w:r w:rsidR="007E3572">
        <w:rPr>
          <w:rFonts w:hint="cs"/>
          <w:rtl/>
        </w:rPr>
        <w:t>ההן</w:t>
      </w:r>
      <w:r w:rsidRPr="00B47CE4">
        <w:rPr>
          <w:rFonts w:hint="cs"/>
          <w:rtl/>
        </w:rPr>
        <w:t xml:space="preserve"> יזמה ארם את המל</w:t>
      </w:r>
      <w:r>
        <w:rPr>
          <w:rFonts w:hint="cs"/>
          <w:rtl/>
        </w:rPr>
        <w:t>חמה בישראל, וישראל היו המותקפים –</w:t>
      </w:r>
      <w:r w:rsidRPr="00B47CE4">
        <w:rPr>
          <w:rFonts w:hint="cs"/>
          <w:rtl/>
        </w:rPr>
        <w:t xml:space="preserve"> "וְהָאֱ</w:t>
      </w:r>
      <w:r w:rsidR="007E3572">
        <w:rPr>
          <w:rFonts w:hint="cs"/>
          <w:rtl/>
        </w:rPr>
        <w:t>-</w:t>
      </w:r>
      <w:r w:rsidRPr="00B47CE4">
        <w:rPr>
          <w:rFonts w:hint="cs"/>
          <w:rtl/>
        </w:rPr>
        <w:t xml:space="preserve">לֹהִים יְבַקֵּשׁ אֶת נִרְדָּף" (קהלת ג', טו). </w:t>
      </w:r>
      <w:r w:rsidR="007E3572">
        <w:rPr>
          <w:rFonts w:hint="cs"/>
          <w:rtl/>
        </w:rPr>
        <w:t>שנית</w:t>
      </w:r>
      <w:r w:rsidR="00EF0717">
        <w:rPr>
          <w:rFonts w:hint="cs"/>
          <w:rtl/>
        </w:rPr>
        <w:t xml:space="preserve">, </w:t>
      </w:r>
      <w:r>
        <w:rPr>
          <w:rFonts w:hint="cs"/>
          <w:rtl/>
        </w:rPr>
        <w:t xml:space="preserve">בזמנן של </w:t>
      </w:r>
      <w:r w:rsidRPr="00B47CE4">
        <w:rPr>
          <w:rFonts w:hint="cs"/>
          <w:rtl/>
        </w:rPr>
        <w:t xml:space="preserve">אותן מלחמות עמדו לאחאב ולישראל זכויות שונות, שזיכו אותם בניצחונות ההם, ועל אלו עמדנו בהרחבה בסדרה הקודמת בעיונים ב–ג–ד. </w:t>
      </w:r>
      <w:r w:rsidR="007E3572">
        <w:rPr>
          <w:rFonts w:hint="cs"/>
          <w:rtl/>
        </w:rPr>
        <w:t>אולם ב</w:t>
      </w:r>
      <w:r w:rsidRPr="00B47CE4">
        <w:rPr>
          <w:rFonts w:hint="cs"/>
          <w:rtl/>
        </w:rPr>
        <w:t>מלחמה הנוכחית, לא זו בלבד שאחאב הוא היוזם אותה, אלא שהוא ניגש אליה כששני חובות כבדים עומדים כנגדו: חטא חנינת בן-הדד ורצח נבות וירושת כרמו</w:t>
      </w:r>
      <w:r>
        <w:rPr>
          <w:rFonts w:hint="cs"/>
          <w:rtl/>
        </w:rPr>
        <w:t xml:space="preserve">. </w:t>
      </w:r>
    </w:p>
    <w:p w14:paraId="6D00BF9A" w14:textId="08A48A19" w:rsidR="003E422D" w:rsidRDefault="003E422D" w:rsidP="007E3572">
      <w:pPr>
        <w:rPr>
          <w:rtl/>
        </w:rPr>
      </w:pPr>
      <w:r>
        <w:rPr>
          <w:rFonts w:hint="cs"/>
          <w:rtl/>
        </w:rPr>
        <w:t xml:space="preserve">יזמתו של חוטא לזכות בהישגים גדולים, כיזמת אחאב בסיפורנו, לא רק שנידונה לכישלון, אלא שהיא עצמה בגדר עבירה. </w:t>
      </w:r>
      <w:r w:rsidR="007E3572">
        <w:rPr>
          <w:rFonts w:hint="cs"/>
          <w:rtl/>
        </w:rPr>
        <w:t>חוטא ש</w:t>
      </w:r>
      <w:r w:rsidR="00B47CE4">
        <w:rPr>
          <w:rFonts w:hint="cs"/>
          <w:rtl/>
        </w:rPr>
        <w:t>אינו יודע את</w:t>
      </w:r>
      <w:r>
        <w:rPr>
          <w:rFonts w:hint="cs"/>
          <w:rtl/>
        </w:rPr>
        <w:t xml:space="preserve"> מקומו לפני הא-לוהים</w:t>
      </w:r>
      <w:r w:rsidR="00584513">
        <w:rPr>
          <w:rFonts w:hint="cs"/>
          <w:rtl/>
        </w:rPr>
        <w:t xml:space="preserve">, </w:t>
      </w:r>
      <w:r>
        <w:rPr>
          <w:rFonts w:hint="cs"/>
          <w:rtl/>
        </w:rPr>
        <w:t>ו</w:t>
      </w:r>
      <w:r w:rsidR="00584513">
        <w:rPr>
          <w:rFonts w:hint="cs"/>
          <w:rtl/>
        </w:rPr>
        <w:t>הוא מעמיד עצמו במ</w:t>
      </w:r>
      <w:r>
        <w:rPr>
          <w:rFonts w:hint="cs"/>
          <w:rtl/>
        </w:rPr>
        <w:t>דרגה שאין הוא ראוי לה</w:t>
      </w:r>
      <w:r w:rsidR="00584513">
        <w:rPr>
          <w:rFonts w:hint="cs"/>
          <w:rtl/>
        </w:rPr>
        <w:t xml:space="preserve"> </w:t>
      </w:r>
      <w:r w:rsidR="00584513">
        <w:rPr>
          <w:rtl/>
        </w:rPr>
        <w:t>–</w:t>
      </w:r>
      <w:r w:rsidR="00584513">
        <w:rPr>
          <w:rFonts w:hint="cs"/>
          <w:rtl/>
        </w:rPr>
        <w:t xml:space="preserve"> </w:t>
      </w:r>
      <w:r w:rsidR="007E3572">
        <w:rPr>
          <w:rFonts w:hint="cs"/>
          <w:rtl/>
        </w:rPr>
        <w:t>לחטא ייחשב לו הדבר</w:t>
      </w:r>
      <w:r>
        <w:rPr>
          <w:rFonts w:hint="cs"/>
          <w:rtl/>
        </w:rPr>
        <w:t>.</w:t>
      </w:r>
    </w:p>
    <w:p w14:paraId="73C02DF9" w14:textId="0D751EB8" w:rsidR="003E422D" w:rsidRDefault="00584513" w:rsidP="007E3572">
      <w:pPr>
        <w:rPr>
          <w:rtl/>
        </w:rPr>
      </w:pPr>
      <w:r>
        <w:rPr>
          <w:rFonts w:hint="cs"/>
          <w:rtl/>
        </w:rPr>
        <w:t>ל</w:t>
      </w:r>
      <w:r w:rsidR="003E422D">
        <w:rPr>
          <w:rFonts w:hint="cs"/>
          <w:rtl/>
        </w:rPr>
        <w:t xml:space="preserve">אחר </w:t>
      </w:r>
      <w:r>
        <w:rPr>
          <w:rFonts w:hint="cs"/>
          <w:rtl/>
        </w:rPr>
        <w:t>שאחאב חנן את</w:t>
      </w:r>
      <w:r w:rsidR="003E422D">
        <w:rPr>
          <w:rFonts w:hint="cs"/>
          <w:rtl/>
        </w:rPr>
        <w:t xml:space="preserve"> בן</w:t>
      </w:r>
      <w:r>
        <w:rPr>
          <w:rFonts w:hint="cs"/>
          <w:rtl/>
        </w:rPr>
        <w:t>-</w:t>
      </w:r>
      <w:r w:rsidR="003E422D">
        <w:rPr>
          <w:rFonts w:hint="cs"/>
          <w:rtl/>
        </w:rPr>
        <w:t xml:space="preserve">הדד לפני כשלוש שנים, </w:t>
      </w:r>
      <w:r w:rsidR="007E3572">
        <w:rPr>
          <w:rFonts w:hint="cs"/>
          <w:rtl/>
        </w:rPr>
        <w:t>שומה</w:t>
      </w:r>
      <w:r w:rsidR="00463F24">
        <w:rPr>
          <w:rFonts w:hint="cs"/>
          <w:rtl/>
        </w:rPr>
        <w:t xml:space="preserve"> על</w:t>
      </w:r>
      <w:r>
        <w:rPr>
          <w:rFonts w:hint="cs"/>
          <w:rtl/>
        </w:rPr>
        <w:t>י</w:t>
      </w:r>
      <w:r w:rsidR="00463F24">
        <w:rPr>
          <w:rFonts w:hint="cs"/>
          <w:rtl/>
        </w:rPr>
        <w:t xml:space="preserve">ו </w:t>
      </w:r>
      <w:r w:rsidR="007E3572">
        <w:rPr>
          <w:rFonts w:hint="cs"/>
          <w:rtl/>
        </w:rPr>
        <w:t>לזכור</w:t>
      </w:r>
      <w:r w:rsidR="00463F24">
        <w:rPr>
          <w:rFonts w:hint="cs"/>
          <w:rtl/>
        </w:rPr>
        <w:t xml:space="preserve"> </w:t>
      </w:r>
      <w:r w:rsidR="007E3572">
        <w:rPr>
          <w:rFonts w:hint="cs"/>
          <w:rtl/>
        </w:rPr>
        <w:t>את</w:t>
      </w:r>
      <w:r w:rsidR="00463F24">
        <w:rPr>
          <w:rFonts w:hint="cs"/>
          <w:rtl/>
        </w:rPr>
        <w:t xml:space="preserve"> קריאת הנביא מאז, "</w:t>
      </w:r>
      <w:r w:rsidR="00463F24" w:rsidRPr="00463F24">
        <w:rPr>
          <w:rFonts w:hint="cs"/>
          <w:rtl/>
        </w:rPr>
        <w:t>וְהָיְתָה נַפְשְׁךָ תַּחַת נַפְשׁוֹ</w:t>
      </w:r>
      <w:r w:rsidR="00463F24">
        <w:rPr>
          <w:rFonts w:hint="cs"/>
          <w:rtl/>
        </w:rPr>
        <w:t>".</w:t>
      </w:r>
      <w:r w:rsidR="00EF0717">
        <w:rPr>
          <w:rFonts w:hint="cs"/>
          <w:rtl/>
        </w:rPr>
        <w:t xml:space="preserve"> יזמתו לצאת עתה למלחמה באותו בן-</w:t>
      </w:r>
      <w:r w:rsidR="00463F24">
        <w:rPr>
          <w:rFonts w:hint="cs"/>
          <w:rtl/>
        </w:rPr>
        <w:t>הדד, יש בה התעלמות מחטאו והתעלמות מדברי הנביא הקשים ההם.</w:t>
      </w:r>
      <w:r w:rsidR="00463F24">
        <w:rPr>
          <w:rStyle w:val="a9"/>
          <w:rtl/>
        </w:rPr>
        <w:footnoteReference w:id="8"/>
      </w:r>
    </w:p>
    <w:p w14:paraId="3B6F7CC0" w14:textId="77777777" w:rsidR="00295E55" w:rsidRDefault="00295E55" w:rsidP="00EF0717">
      <w:pPr>
        <w:rPr>
          <w:rtl/>
        </w:rPr>
      </w:pPr>
    </w:p>
    <w:p w14:paraId="0D6BF9D8" w14:textId="133699E1" w:rsidR="00463F24" w:rsidRDefault="007E3572" w:rsidP="00EF0717">
      <w:pPr>
        <w:rPr>
          <w:rtl/>
        </w:rPr>
      </w:pPr>
      <w:r>
        <w:rPr>
          <w:rFonts w:hint="cs"/>
          <w:rtl/>
        </w:rPr>
        <w:t>אולם ייתכן כי</w:t>
      </w:r>
      <w:r w:rsidR="00EF0717">
        <w:rPr>
          <w:rFonts w:hint="cs"/>
          <w:rtl/>
        </w:rPr>
        <w:t xml:space="preserve"> </w:t>
      </w:r>
      <w:r w:rsidR="00CF6DDD">
        <w:rPr>
          <w:rFonts w:hint="cs"/>
          <w:rtl/>
        </w:rPr>
        <w:t>יזמת אחאב</w:t>
      </w:r>
      <w:r w:rsidR="00463F24">
        <w:rPr>
          <w:rFonts w:hint="cs"/>
          <w:rtl/>
        </w:rPr>
        <w:t xml:space="preserve"> </w:t>
      </w:r>
      <w:r w:rsidR="00EF0717">
        <w:rPr>
          <w:rFonts w:hint="cs"/>
          <w:rtl/>
        </w:rPr>
        <w:t xml:space="preserve">לא נעשתה מתוך </w:t>
      </w:r>
      <w:r w:rsidR="00463F24">
        <w:rPr>
          <w:rFonts w:hint="cs"/>
          <w:rtl/>
        </w:rPr>
        <w:t>התעלמות מחטאו</w:t>
      </w:r>
      <w:r w:rsidR="00EF0717">
        <w:rPr>
          <w:rFonts w:hint="cs"/>
          <w:rtl/>
        </w:rPr>
        <w:t xml:space="preserve"> בחנינת בן-הדד</w:t>
      </w:r>
      <w:r w:rsidR="00463F24">
        <w:rPr>
          <w:rFonts w:hint="cs"/>
          <w:rtl/>
        </w:rPr>
        <w:t>, אלא אדרבה, דווקא</w:t>
      </w:r>
      <w:r w:rsidR="00EF0717">
        <w:rPr>
          <w:rFonts w:hint="cs"/>
          <w:rtl/>
        </w:rPr>
        <w:t xml:space="preserve"> מתוך</w:t>
      </w:r>
      <w:r w:rsidR="00463F24">
        <w:rPr>
          <w:rFonts w:hint="cs"/>
          <w:rtl/>
        </w:rPr>
        <w:t xml:space="preserve"> זיקה עמוקה לאותו חטא.</w:t>
      </w:r>
    </w:p>
    <w:p w14:paraId="43ABB6FE" w14:textId="3F11A12D" w:rsidR="00463F24" w:rsidRDefault="00425003" w:rsidP="00295E55">
      <w:pPr>
        <w:rPr>
          <w:rtl/>
        </w:rPr>
      </w:pPr>
      <w:r>
        <w:rPr>
          <w:rFonts w:hint="cs"/>
          <w:rtl/>
        </w:rPr>
        <w:t xml:space="preserve">מבחינה פסיכולוגית, ניתן להבין את </w:t>
      </w:r>
      <w:r w:rsidR="00463F24">
        <w:rPr>
          <w:rFonts w:hint="cs"/>
          <w:rtl/>
        </w:rPr>
        <w:t>חפצו ה</w:t>
      </w:r>
      <w:r w:rsidR="006F62AD">
        <w:rPr>
          <w:rFonts w:hint="cs"/>
          <w:rtl/>
        </w:rPr>
        <w:t>גדול</w:t>
      </w:r>
      <w:r w:rsidR="00463F24">
        <w:rPr>
          <w:rFonts w:hint="cs"/>
          <w:rtl/>
        </w:rPr>
        <w:t xml:space="preserve"> של אחאב </w:t>
      </w:r>
      <w:r w:rsidR="00EF0717">
        <w:rPr>
          <w:rFonts w:hint="cs"/>
          <w:rtl/>
        </w:rPr>
        <w:t>לצאת ל</w:t>
      </w:r>
      <w:r w:rsidR="00463F24">
        <w:rPr>
          <w:rFonts w:hint="cs"/>
          <w:rtl/>
        </w:rPr>
        <w:t>מלחמה זו להשבת רמות גלעד לישראל</w:t>
      </w:r>
      <w:r>
        <w:rPr>
          <w:rFonts w:hint="cs"/>
          <w:rtl/>
        </w:rPr>
        <w:t>.</w:t>
      </w:r>
      <w:r w:rsidR="00EF0717">
        <w:rPr>
          <w:rFonts w:hint="cs"/>
          <w:rtl/>
        </w:rPr>
        <w:t xml:space="preserve"> אי-השבת רמות גלעד</w:t>
      </w:r>
      <w:r w:rsidR="00463F24">
        <w:rPr>
          <w:rFonts w:hint="cs"/>
          <w:rtl/>
        </w:rPr>
        <w:t xml:space="preserve"> לישראל </w:t>
      </w:r>
      <w:r w:rsidR="00EF0717">
        <w:rPr>
          <w:rFonts w:hint="cs"/>
          <w:rtl/>
        </w:rPr>
        <w:t>הייתה</w:t>
      </w:r>
      <w:r w:rsidR="00463F24">
        <w:rPr>
          <w:rFonts w:hint="cs"/>
          <w:rtl/>
        </w:rPr>
        <w:t xml:space="preserve"> 'מזכרת עוון' מתמדת</w:t>
      </w:r>
      <w:r w:rsidR="00EF0717" w:rsidRPr="00EF0717">
        <w:rPr>
          <w:rFonts w:hint="cs"/>
          <w:rtl/>
        </w:rPr>
        <w:t xml:space="preserve"> </w:t>
      </w:r>
      <w:r w:rsidR="00EF0717">
        <w:rPr>
          <w:rFonts w:hint="cs"/>
          <w:rtl/>
        </w:rPr>
        <w:t xml:space="preserve">לאחאב </w:t>
      </w:r>
      <w:r w:rsidR="00EF0717">
        <w:rPr>
          <w:rtl/>
        </w:rPr>
        <w:t>–</w:t>
      </w:r>
      <w:r w:rsidR="00EF0717">
        <w:rPr>
          <w:rFonts w:hint="cs"/>
          <w:rtl/>
        </w:rPr>
        <w:t xml:space="preserve"> </w:t>
      </w:r>
      <w:r w:rsidR="00463F24">
        <w:rPr>
          <w:rFonts w:hint="cs"/>
          <w:rtl/>
        </w:rPr>
        <w:t>עדות ל</w:t>
      </w:r>
      <w:r w:rsidR="007E3572">
        <w:rPr>
          <w:rFonts w:hint="cs"/>
          <w:rtl/>
        </w:rPr>
        <w:t xml:space="preserve">כישלון </w:t>
      </w:r>
      <w:r w:rsidR="00463F24">
        <w:rPr>
          <w:rFonts w:hint="cs"/>
          <w:rtl/>
        </w:rPr>
        <w:t>מעשהו במלחמת אפק כשחנן את</w:t>
      </w:r>
      <w:r w:rsidR="006F62AD">
        <w:rPr>
          <w:rFonts w:hint="cs"/>
          <w:rtl/>
        </w:rPr>
        <w:t>-</w:t>
      </w:r>
      <w:r w:rsidR="00463F24">
        <w:rPr>
          <w:rFonts w:hint="cs"/>
          <w:rtl/>
        </w:rPr>
        <w:t>בן הדד</w:t>
      </w:r>
      <w:r w:rsidR="00EF0717">
        <w:rPr>
          <w:rFonts w:hint="cs"/>
          <w:rtl/>
        </w:rPr>
        <w:t xml:space="preserve">, </w:t>
      </w:r>
      <w:r w:rsidR="00146C10">
        <w:rPr>
          <w:rFonts w:hint="cs"/>
          <w:rtl/>
        </w:rPr>
        <w:t>והוכחה</w:t>
      </w:r>
      <w:r w:rsidR="00EF0717">
        <w:rPr>
          <w:rFonts w:hint="cs"/>
          <w:rtl/>
        </w:rPr>
        <w:t xml:space="preserve"> לכך שה</w:t>
      </w:r>
      <w:r w:rsidR="00463F24">
        <w:rPr>
          <w:rFonts w:hint="cs"/>
          <w:rtl/>
        </w:rPr>
        <w:t>ברית</w:t>
      </w:r>
      <w:r w:rsidR="00EF0717">
        <w:rPr>
          <w:rFonts w:hint="cs"/>
          <w:rtl/>
        </w:rPr>
        <w:t xml:space="preserve"> שכרת עמו נכשלה</w:t>
      </w:r>
      <w:r w:rsidR="00463F24">
        <w:rPr>
          <w:rFonts w:hint="cs"/>
          <w:rtl/>
        </w:rPr>
        <w:t>.</w:t>
      </w:r>
      <w:r w:rsidR="00463F24">
        <w:rPr>
          <w:rStyle w:val="a9"/>
          <w:rtl/>
        </w:rPr>
        <w:footnoteReference w:id="9"/>
      </w:r>
      <w:r w:rsidR="00463F24">
        <w:rPr>
          <w:rFonts w:hint="cs"/>
          <w:rtl/>
        </w:rPr>
        <w:t xml:space="preserve"> </w:t>
      </w:r>
      <w:r>
        <w:rPr>
          <w:rFonts w:hint="cs"/>
          <w:rtl/>
        </w:rPr>
        <w:t xml:space="preserve">מלחמה זו נועדה לבטל את רושמו של אותו חטא: </w:t>
      </w:r>
      <w:r w:rsidR="00463F24">
        <w:rPr>
          <w:rFonts w:hint="cs"/>
          <w:rtl/>
        </w:rPr>
        <w:t xml:space="preserve">אחאב מעוניין למחוק בכח הזרוע </w:t>
      </w:r>
      <w:r>
        <w:rPr>
          <w:rFonts w:hint="cs"/>
          <w:rtl/>
        </w:rPr>
        <w:t xml:space="preserve">את העדות לכישלונו </w:t>
      </w:r>
      <w:r w:rsidR="00463F24">
        <w:rPr>
          <w:rtl/>
        </w:rPr>
        <w:t>–</w:t>
      </w:r>
      <w:r w:rsidR="00463F24">
        <w:rPr>
          <w:rFonts w:hint="cs"/>
          <w:rtl/>
        </w:rPr>
        <w:t xml:space="preserve"> ב</w:t>
      </w:r>
      <w:r>
        <w:rPr>
          <w:rFonts w:hint="cs"/>
          <w:rtl/>
        </w:rPr>
        <w:t xml:space="preserve">אמצעות </w:t>
      </w:r>
      <w:r w:rsidR="00463F24">
        <w:rPr>
          <w:rFonts w:hint="cs"/>
          <w:rtl/>
        </w:rPr>
        <w:t>מלחמה נוספת עם ארם ש</w:t>
      </w:r>
      <w:r w:rsidR="006F62AD">
        <w:rPr>
          <w:rFonts w:hint="cs"/>
          <w:rtl/>
        </w:rPr>
        <w:t>במסגרתה י</w:t>
      </w:r>
      <w:r w:rsidR="00463F24">
        <w:rPr>
          <w:rFonts w:hint="cs"/>
          <w:rtl/>
        </w:rPr>
        <w:t>שיב</w:t>
      </w:r>
      <w:r w:rsidR="006F62AD">
        <w:rPr>
          <w:rFonts w:hint="cs"/>
          <w:rtl/>
        </w:rPr>
        <w:t xml:space="preserve"> </w:t>
      </w:r>
      <w:r w:rsidR="00463F24">
        <w:rPr>
          <w:rFonts w:hint="cs"/>
          <w:rtl/>
        </w:rPr>
        <w:t xml:space="preserve">לישראל את מה שהיה יכול לקחת לפני שלוש שנים באפס מחיר לולי </w:t>
      </w:r>
      <w:r w:rsidR="006F62AD">
        <w:rPr>
          <w:rFonts w:hint="cs"/>
          <w:rtl/>
        </w:rPr>
        <w:t>כרת</w:t>
      </w:r>
      <w:r w:rsidR="00463F24">
        <w:rPr>
          <w:rFonts w:hint="cs"/>
          <w:rtl/>
        </w:rPr>
        <w:t xml:space="preserve"> ברית עם בן</w:t>
      </w:r>
      <w:r w:rsidR="006F62AD">
        <w:rPr>
          <w:rFonts w:hint="cs"/>
          <w:rtl/>
        </w:rPr>
        <w:t>-</w:t>
      </w:r>
      <w:r w:rsidR="00463F24">
        <w:rPr>
          <w:rFonts w:hint="cs"/>
          <w:rtl/>
        </w:rPr>
        <w:t>הדד.</w:t>
      </w:r>
      <w:r w:rsidR="00EF0717">
        <w:rPr>
          <w:rFonts w:hint="cs"/>
          <w:rtl/>
        </w:rPr>
        <w:t xml:space="preserve"> </w:t>
      </w:r>
    </w:p>
    <w:p w14:paraId="0959FDD2" w14:textId="58385639" w:rsidR="006F62AD" w:rsidRDefault="006437AA" w:rsidP="006437AA">
      <w:pPr>
        <w:rPr>
          <w:rtl/>
        </w:rPr>
      </w:pPr>
      <w:r>
        <w:rPr>
          <w:rFonts w:hint="cs"/>
          <w:rtl/>
        </w:rPr>
        <w:t>אולם פעולה של</w:t>
      </w:r>
      <w:r w:rsidR="00463F24">
        <w:rPr>
          <w:rFonts w:hint="cs"/>
          <w:rtl/>
        </w:rPr>
        <w:t xml:space="preserve"> החוטא לתקן את נזקי חטאו, לא ב</w:t>
      </w:r>
      <w:r w:rsidR="006F62AD">
        <w:rPr>
          <w:rFonts w:hint="cs"/>
          <w:rtl/>
        </w:rPr>
        <w:t xml:space="preserve">אמצעות </w:t>
      </w:r>
      <w:r w:rsidR="00463F24">
        <w:rPr>
          <w:rFonts w:hint="cs"/>
          <w:rtl/>
        </w:rPr>
        <w:t xml:space="preserve">חרטה ותשובה על מה שעשה, אלא בניסיון לטשטש </w:t>
      </w:r>
      <w:r w:rsidR="006F62AD">
        <w:rPr>
          <w:rFonts w:hint="cs"/>
          <w:rtl/>
        </w:rPr>
        <w:t xml:space="preserve">בחזקת היד </w:t>
      </w:r>
      <w:r w:rsidR="00463F24">
        <w:rPr>
          <w:rFonts w:hint="cs"/>
          <w:rtl/>
        </w:rPr>
        <w:t>את רושם מעשיו החרוטים במציאות</w:t>
      </w:r>
      <w:r>
        <w:rPr>
          <w:rFonts w:hint="cs"/>
          <w:rtl/>
        </w:rPr>
        <w:t xml:space="preserve"> </w:t>
      </w:r>
      <w:r>
        <w:rPr>
          <w:rtl/>
        </w:rPr>
        <w:t>–</w:t>
      </w:r>
      <w:r>
        <w:rPr>
          <w:rFonts w:hint="cs"/>
          <w:rtl/>
        </w:rPr>
        <w:t xml:space="preserve"> הרי היא</w:t>
      </w:r>
      <w:r w:rsidR="00463F24">
        <w:rPr>
          <w:rFonts w:hint="cs"/>
          <w:rtl/>
        </w:rPr>
        <w:t xml:space="preserve"> מנוגד</w:t>
      </w:r>
      <w:r>
        <w:rPr>
          <w:rFonts w:hint="cs"/>
          <w:rtl/>
        </w:rPr>
        <w:t>ת</w:t>
      </w:r>
      <w:r w:rsidR="00463F24">
        <w:rPr>
          <w:rFonts w:hint="cs"/>
          <w:rtl/>
        </w:rPr>
        <w:t xml:space="preserve"> בדרך כלל לתהליך של תשובה, והיא לא תצלח.</w:t>
      </w:r>
    </w:p>
    <w:p w14:paraId="7B9BF754" w14:textId="50A2C8A5" w:rsidR="006F62AD" w:rsidRDefault="006F62AD" w:rsidP="00425003">
      <w:pPr>
        <w:rPr>
          <w:rtl/>
        </w:rPr>
      </w:pPr>
      <w:r>
        <w:rPr>
          <w:rFonts w:hint="cs"/>
          <w:rtl/>
        </w:rPr>
        <w:t xml:space="preserve">דוגמה לכך </w:t>
      </w:r>
      <w:r w:rsidR="006437AA">
        <w:rPr>
          <w:rFonts w:hint="cs"/>
          <w:rtl/>
        </w:rPr>
        <w:t>ב</w:t>
      </w:r>
      <w:r>
        <w:rPr>
          <w:rFonts w:hint="cs"/>
          <w:rtl/>
        </w:rPr>
        <w:t>חטא המעפילים, שיוזמיו ביקשו</w:t>
      </w:r>
      <w:r w:rsidR="00146C10">
        <w:rPr>
          <w:rFonts w:hint="cs"/>
          <w:rtl/>
        </w:rPr>
        <w:t>,</w:t>
      </w:r>
      <w:r>
        <w:rPr>
          <w:rFonts w:hint="cs"/>
          <w:rtl/>
        </w:rPr>
        <w:t xml:space="preserve"> </w:t>
      </w:r>
      <w:r w:rsidR="00146C10">
        <w:rPr>
          <w:rFonts w:hint="cs"/>
          <w:rtl/>
        </w:rPr>
        <w:t xml:space="preserve">בניגוד לדבר ה', </w:t>
      </w:r>
      <w:r w:rsidR="00425003">
        <w:rPr>
          <w:rFonts w:hint="cs"/>
          <w:rtl/>
        </w:rPr>
        <w:t>למחוק את חטאם</w:t>
      </w:r>
      <w:r>
        <w:rPr>
          <w:rFonts w:hint="cs"/>
          <w:rtl/>
        </w:rPr>
        <w:t xml:space="preserve"> הקודם באמצעות יציאה למלחמה שתבטל את תוצאות החטא ואת העונש שנגזר על ישראל בגינו:</w:t>
      </w:r>
    </w:p>
    <w:p w14:paraId="296C59BD" w14:textId="77777777" w:rsidR="006F62AD" w:rsidRPr="006F62AD" w:rsidRDefault="006F62AD" w:rsidP="006F62AD">
      <w:pPr>
        <w:pStyle w:val="a7"/>
        <w:rPr>
          <w:sz w:val="22"/>
          <w:szCs w:val="22"/>
          <w:rtl/>
        </w:rPr>
      </w:pPr>
      <w:r w:rsidRPr="006F62AD">
        <w:rPr>
          <w:sz w:val="22"/>
          <w:szCs w:val="22"/>
          <w:rtl/>
        </w:rPr>
        <w:tab/>
      </w:r>
      <w:r w:rsidRPr="006F62AD">
        <w:rPr>
          <w:rFonts w:hint="cs"/>
          <w:sz w:val="22"/>
          <w:szCs w:val="22"/>
          <w:rtl/>
        </w:rPr>
        <w:t>במדבר י"ד, מ</w:t>
      </w:r>
      <w:r w:rsidRPr="006F62AD">
        <w:rPr>
          <w:rFonts w:hint="cs"/>
          <w:sz w:val="22"/>
          <w:szCs w:val="22"/>
          <w:rtl/>
        </w:rPr>
        <w:tab/>
        <w:t xml:space="preserve">וַיַּשְׁכִּמוּ בַבֹּקֶר וַיַּעֲלוּ אֶל רֹאשׁ הָהָר לֵאמֹר: </w:t>
      </w:r>
    </w:p>
    <w:p w14:paraId="3CBB63AE" w14:textId="51C4DED0" w:rsidR="006F62AD" w:rsidRPr="006F62AD" w:rsidRDefault="006F62AD" w:rsidP="006F62AD">
      <w:pPr>
        <w:pStyle w:val="a7"/>
        <w:ind w:left="1440" w:firstLine="720"/>
        <w:rPr>
          <w:sz w:val="22"/>
          <w:szCs w:val="22"/>
          <w:rtl/>
        </w:rPr>
      </w:pPr>
      <w:r w:rsidRPr="006F62AD">
        <w:rPr>
          <w:rFonts w:hint="cs"/>
          <w:sz w:val="22"/>
          <w:szCs w:val="22"/>
          <w:rtl/>
        </w:rPr>
        <w:t>הִנֶּנּוּ וְעָלִינוּ אֶל הַמָּקוֹם אֲשֶׁר אָמַר ה' כִּי חָטָאנוּ.</w:t>
      </w:r>
    </w:p>
    <w:p w14:paraId="7BEBD0A4" w14:textId="31309601" w:rsidR="006F62AD" w:rsidRPr="006F62AD" w:rsidRDefault="006F62AD" w:rsidP="006F62AD">
      <w:pPr>
        <w:pStyle w:val="a7"/>
        <w:rPr>
          <w:sz w:val="22"/>
          <w:szCs w:val="22"/>
          <w:rtl/>
        </w:rPr>
      </w:pPr>
      <w:r w:rsidRPr="006F62AD">
        <w:rPr>
          <w:sz w:val="22"/>
          <w:szCs w:val="22"/>
          <w:rtl/>
        </w:rPr>
        <w:tab/>
      </w:r>
      <w:r w:rsidRPr="006F62AD">
        <w:rPr>
          <w:sz w:val="22"/>
          <w:szCs w:val="22"/>
          <w:rtl/>
        </w:rPr>
        <w:tab/>
      </w:r>
      <w:r w:rsidRPr="006F62AD">
        <w:rPr>
          <w:rFonts w:hint="cs"/>
          <w:sz w:val="22"/>
          <w:szCs w:val="22"/>
          <w:rtl/>
        </w:rPr>
        <w:t>מא</w:t>
      </w:r>
      <w:r w:rsidRPr="006F62AD">
        <w:rPr>
          <w:rFonts w:hint="cs"/>
          <w:sz w:val="22"/>
          <w:szCs w:val="22"/>
          <w:rtl/>
        </w:rPr>
        <w:tab/>
        <w:t xml:space="preserve">וַיֹּאמֶר מֹשֶׁה: לָמָּה זֶּה אַתֶּם עֹבְרִים אֶת פִּי ה' </w:t>
      </w:r>
    </w:p>
    <w:p w14:paraId="7F7433E3" w14:textId="42727C6E" w:rsidR="006F62AD" w:rsidRDefault="006F62AD" w:rsidP="006F62AD">
      <w:pPr>
        <w:pStyle w:val="a7"/>
        <w:ind w:left="1440" w:firstLine="720"/>
        <w:rPr>
          <w:sz w:val="22"/>
          <w:szCs w:val="22"/>
          <w:rtl/>
        </w:rPr>
      </w:pPr>
      <w:r w:rsidRPr="006F62AD">
        <w:rPr>
          <w:rFonts w:hint="cs"/>
          <w:b/>
          <w:bCs/>
          <w:sz w:val="22"/>
          <w:szCs w:val="22"/>
          <w:rtl/>
        </w:rPr>
        <w:t>וְהִ</w:t>
      </w:r>
      <w:r>
        <w:rPr>
          <w:rFonts w:hint="cs"/>
          <w:b/>
          <w:bCs/>
          <w:sz w:val="22"/>
          <w:szCs w:val="22"/>
          <w:rtl/>
        </w:rPr>
        <w:t>י</w:t>
      </w:r>
      <w:r w:rsidRPr="006F62AD">
        <w:rPr>
          <w:rFonts w:hint="cs"/>
          <w:b/>
          <w:bCs/>
          <w:sz w:val="22"/>
          <w:szCs w:val="22"/>
          <w:rtl/>
        </w:rPr>
        <w:t>א לֹא תִצְלָח</w:t>
      </w:r>
      <w:r w:rsidRPr="006F62AD">
        <w:rPr>
          <w:rFonts w:hint="cs"/>
          <w:sz w:val="22"/>
          <w:szCs w:val="22"/>
          <w:rtl/>
        </w:rPr>
        <w:t>!</w:t>
      </w:r>
    </w:p>
    <w:p w14:paraId="4735FDF9" w14:textId="77777777" w:rsidR="006D5A09" w:rsidRDefault="006D5A09" w:rsidP="006F62AD">
      <w:pPr>
        <w:pStyle w:val="a7"/>
        <w:ind w:left="1440" w:firstLine="720"/>
        <w:rPr>
          <w:sz w:val="22"/>
          <w:szCs w:val="22"/>
          <w:rtl/>
        </w:rPr>
      </w:pPr>
    </w:p>
    <w:p w14:paraId="7D5D12D8" w14:textId="77777777" w:rsidR="006D5A09" w:rsidRPr="006F62AD" w:rsidRDefault="006D5A09" w:rsidP="006F62AD">
      <w:pPr>
        <w:pStyle w:val="a7"/>
        <w:ind w:left="1440" w:firstLine="720"/>
        <w:rPr>
          <w:sz w:val="22"/>
          <w:szCs w:val="22"/>
          <w:rtl/>
        </w:rPr>
      </w:pPr>
    </w:p>
    <w:tbl>
      <w:tblPr>
        <w:tblW w:w="0" w:type="auto"/>
        <w:tblInd w:w="2539" w:type="dxa"/>
        <w:tblLayout w:type="fixed"/>
        <w:tblLook w:val="0000" w:firstRow="0" w:lastRow="0" w:firstColumn="0" w:lastColumn="0" w:noHBand="0" w:noVBand="0"/>
      </w:tblPr>
      <w:tblGrid>
        <w:gridCol w:w="284"/>
        <w:gridCol w:w="4111"/>
        <w:gridCol w:w="283"/>
      </w:tblGrid>
      <w:tr w:rsidR="002922AA" w:rsidRPr="009A0C12" w14:paraId="596036F3" w14:textId="77777777" w:rsidTr="00D505C1">
        <w:tc>
          <w:tcPr>
            <w:tcW w:w="284" w:type="dxa"/>
            <w:tcBorders>
              <w:top w:val="nil"/>
              <w:left w:val="nil"/>
              <w:bottom w:val="nil"/>
              <w:right w:val="nil"/>
            </w:tcBorders>
          </w:tcPr>
          <w:p w14:paraId="2831F613" w14:textId="77777777" w:rsidR="002922AA" w:rsidRPr="009A0C12" w:rsidRDefault="002922AA" w:rsidP="00D505C1">
            <w:pPr>
              <w:tabs>
                <w:tab w:val="right" w:pos="3895"/>
              </w:tabs>
              <w:autoSpaceDE w:val="0"/>
              <w:autoSpaceDN w:val="0"/>
              <w:spacing w:after="0" w:line="288" w:lineRule="auto"/>
              <w:ind w:firstLine="0"/>
              <w:jc w:val="center"/>
              <w:rPr>
                <w:rFonts w:ascii="Arial" w:eastAsia="Times New Roman" w:hAnsi="Arial" w:cs="Narkisim"/>
                <w:b/>
                <w:bCs/>
                <w:sz w:val="16"/>
                <w:szCs w:val="16"/>
              </w:rPr>
            </w:pPr>
            <w:r w:rsidRPr="009A0C12">
              <w:rPr>
                <w:rFonts w:ascii="Arial" w:eastAsia="Times New Roman" w:hAnsi="Arial" w:cs="Narkisim"/>
                <w:b/>
                <w:bCs/>
                <w:sz w:val="16"/>
                <w:szCs w:val="16"/>
                <w:rtl/>
              </w:rPr>
              <w:t>*</w:t>
            </w:r>
          </w:p>
        </w:tc>
        <w:tc>
          <w:tcPr>
            <w:tcW w:w="4111" w:type="dxa"/>
            <w:tcBorders>
              <w:top w:val="nil"/>
              <w:left w:val="nil"/>
              <w:bottom w:val="nil"/>
              <w:right w:val="nil"/>
            </w:tcBorders>
          </w:tcPr>
          <w:p w14:paraId="1FB9FE50" w14:textId="77777777" w:rsidR="002922AA" w:rsidRPr="009A0C12" w:rsidRDefault="002922AA" w:rsidP="00D505C1">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w:t>
            </w:r>
          </w:p>
        </w:tc>
        <w:tc>
          <w:tcPr>
            <w:tcW w:w="283" w:type="dxa"/>
            <w:tcBorders>
              <w:top w:val="nil"/>
              <w:left w:val="nil"/>
              <w:bottom w:val="nil"/>
              <w:right w:val="nil"/>
            </w:tcBorders>
          </w:tcPr>
          <w:p w14:paraId="3D5DFA83" w14:textId="77777777" w:rsidR="002922AA" w:rsidRPr="009A0C12" w:rsidRDefault="002922AA" w:rsidP="00D505C1">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w:t>
            </w:r>
          </w:p>
        </w:tc>
      </w:tr>
      <w:tr w:rsidR="002922AA" w:rsidRPr="009A0C12" w14:paraId="5D38C339" w14:textId="77777777" w:rsidTr="00D505C1">
        <w:tc>
          <w:tcPr>
            <w:tcW w:w="284" w:type="dxa"/>
            <w:tcBorders>
              <w:top w:val="nil"/>
              <w:left w:val="nil"/>
              <w:bottom w:val="nil"/>
              <w:right w:val="nil"/>
            </w:tcBorders>
          </w:tcPr>
          <w:p w14:paraId="5B28ED6E" w14:textId="77777777" w:rsidR="002922AA" w:rsidRPr="009A0C12" w:rsidRDefault="002922AA" w:rsidP="00D505C1">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 xml:space="preserve">* * * * * * * * </w:t>
            </w:r>
          </w:p>
        </w:tc>
        <w:tc>
          <w:tcPr>
            <w:tcW w:w="4111" w:type="dxa"/>
            <w:tcBorders>
              <w:top w:val="nil"/>
              <w:left w:val="nil"/>
              <w:bottom w:val="nil"/>
              <w:right w:val="nil"/>
            </w:tcBorders>
          </w:tcPr>
          <w:p w14:paraId="4C29770B" w14:textId="77777777" w:rsidR="002922AA" w:rsidRPr="009A0C12" w:rsidRDefault="002922AA" w:rsidP="00D505C1">
            <w:pPr>
              <w:tabs>
                <w:tab w:val="right" w:pos="3895"/>
              </w:tabs>
              <w:autoSpaceDE w:val="0"/>
              <w:autoSpaceDN w:val="0"/>
              <w:spacing w:after="0" w:line="288" w:lineRule="auto"/>
              <w:ind w:firstLine="0"/>
              <w:rPr>
                <w:rFonts w:ascii="Arial" w:eastAsia="Times New Roman" w:hAnsi="Arial" w:cs="Narkisim"/>
                <w:b/>
                <w:bCs/>
                <w:sz w:val="16"/>
                <w:szCs w:val="16"/>
                <w:rtl/>
              </w:rPr>
            </w:pPr>
            <w:r w:rsidRPr="009A0C12">
              <w:rPr>
                <w:rFonts w:ascii="Arial" w:eastAsia="Times New Roman" w:hAnsi="Arial" w:cs="Narkisim"/>
                <w:b/>
                <w:bCs/>
                <w:sz w:val="16"/>
                <w:szCs w:val="16"/>
                <w:rtl/>
              </w:rPr>
              <w:t>כל הזכויות שמורות לישיבת הר עציון ולרב אלחנן סמט, תש</w:t>
            </w:r>
            <w:r w:rsidRPr="009A0C12">
              <w:rPr>
                <w:rFonts w:ascii="Arial" w:eastAsia="Times New Roman" w:hAnsi="Arial" w:cs="Narkisim" w:hint="cs"/>
                <w:b/>
                <w:bCs/>
                <w:sz w:val="16"/>
                <w:szCs w:val="16"/>
                <w:rtl/>
              </w:rPr>
              <w:t>ע"</w:t>
            </w:r>
            <w:r>
              <w:rPr>
                <w:rFonts w:ascii="Arial" w:eastAsia="Times New Roman" w:hAnsi="Arial" w:cs="Narkisim" w:hint="cs"/>
                <w:b/>
                <w:bCs/>
                <w:sz w:val="16"/>
                <w:szCs w:val="16"/>
                <w:rtl/>
              </w:rPr>
              <w:t>ה</w:t>
            </w:r>
          </w:p>
          <w:p w14:paraId="6DC8B1EB" w14:textId="77777777" w:rsidR="002922AA" w:rsidRPr="009A0C12" w:rsidRDefault="002922AA" w:rsidP="00D505C1">
            <w:pPr>
              <w:tabs>
                <w:tab w:val="right" w:pos="3895"/>
              </w:tabs>
              <w:autoSpaceDE w:val="0"/>
              <w:autoSpaceDN w:val="0"/>
              <w:spacing w:after="0" w:line="288" w:lineRule="auto"/>
              <w:ind w:firstLine="0"/>
              <w:rPr>
                <w:rFonts w:ascii="Arial" w:eastAsia="Times New Roman" w:hAnsi="Arial" w:cs="Narkisim"/>
                <w:b/>
                <w:bCs/>
                <w:sz w:val="16"/>
                <w:szCs w:val="16"/>
                <w:rtl/>
              </w:rPr>
            </w:pPr>
            <w:r w:rsidRPr="009A0C12">
              <w:rPr>
                <w:rFonts w:ascii="Arial" w:eastAsia="Times New Roman" w:hAnsi="Arial" w:cs="Narkisim"/>
                <w:b/>
                <w:bCs/>
                <w:sz w:val="16"/>
                <w:szCs w:val="16"/>
                <w:rtl/>
              </w:rPr>
              <w:t xml:space="preserve">עורכת: </w:t>
            </w:r>
            <w:r w:rsidRPr="009A0C12">
              <w:rPr>
                <w:rFonts w:ascii="Arial" w:eastAsia="Times New Roman" w:hAnsi="Arial" w:cs="Narkisim" w:hint="cs"/>
                <w:b/>
                <w:bCs/>
                <w:sz w:val="16"/>
                <w:szCs w:val="16"/>
                <w:rtl/>
              </w:rPr>
              <w:t xml:space="preserve">נחמה בן אדרת  </w:t>
            </w:r>
          </w:p>
          <w:p w14:paraId="475E64CE" w14:textId="77777777" w:rsidR="002922AA" w:rsidRPr="009A0C12" w:rsidRDefault="002922AA" w:rsidP="00D505C1">
            <w:pPr>
              <w:tabs>
                <w:tab w:val="right" w:pos="3895"/>
              </w:tabs>
              <w:autoSpaceDE w:val="0"/>
              <w:autoSpaceDN w:val="0"/>
              <w:spacing w:after="0" w:line="288" w:lineRule="auto"/>
              <w:ind w:firstLine="0"/>
              <w:rPr>
                <w:rFonts w:ascii="Arial" w:eastAsia="Times New Roman" w:hAnsi="Arial" w:cs="Narkisim"/>
                <w:b/>
                <w:bCs/>
                <w:sz w:val="16"/>
                <w:szCs w:val="16"/>
                <w:rtl/>
              </w:rPr>
            </w:pPr>
            <w:r w:rsidRPr="009A0C12">
              <w:rPr>
                <w:rFonts w:ascii="Arial" w:eastAsia="Times New Roman" w:hAnsi="Arial" w:cs="Narkisim"/>
                <w:b/>
                <w:bCs/>
                <w:sz w:val="16"/>
                <w:szCs w:val="16"/>
                <w:rtl/>
              </w:rPr>
              <w:t>*******************************************************</w:t>
            </w:r>
          </w:p>
          <w:p w14:paraId="0B4E03FD" w14:textId="77777777" w:rsidR="002922AA" w:rsidRPr="009A0C12" w:rsidRDefault="002922AA" w:rsidP="00D505C1">
            <w:pPr>
              <w:tabs>
                <w:tab w:val="right" w:pos="3895"/>
              </w:tabs>
              <w:autoSpaceDE w:val="0"/>
              <w:autoSpaceDN w:val="0"/>
              <w:spacing w:after="0" w:line="288" w:lineRule="auto"/>
              <w:ind w:firstLine="0"/>
              <w:rPr>
                <w:rFonts w:ascii="Arial" w:eastAsia="Times New Roman" w:hAnsi="Arial" w:cs="Narkisim"/>
                <w:b/>
                <w:bCs/>
                <w:sz w:val="16"/>
                <w:szCs w:val="16"/>
                <w:rtl/>
              </w:rPr>
            </w:pPr>
            <w:r w:rsidRPr="009A0C12">
              <w:rPr>
                <w:rFonts w:ascii="Arial" w:eastAsia="Times New Roman" w:hAnsi="Arial" w:cs="Narkisim"/>
                <w:b/>
                <w:bCs/>
                <w:sz w:val="16"/>
                <w:szCs w:val="16"/>
                <w:rtl/>
              </w:rPr>
              <w:t>בית המדרש הוירטואלי שליד ישיבת הר עציון</w:t>
            </w:r>
          </w:p>
          <w:p w14:paraId="4AFBA985" w14:textId="77777777" w:rsidR="002922AA" w:rsidRPr="009A0C12" w:rsidRDefault="002922AA" w:rsidP="00D505C1">
            <w:pPr>
              <w:tabs>
                <w:tab w:val="right" w:pos="3895"/>
              </w:tabs>
              <w:autoSpaceDE w:val="0"/>
              <w:autoSpaceDN w:val="0"/>
              <w:spacing w:after="0" w:line="288" w:lineRule="auto"/>
              <w:ind w:firstLine="0"/>
              <w:rPr>
                <w:rFonts w:ascii="Arial" w:eastAsia="Times New Roman" w:hAnsi="Arial" w:cs="Narkisim"/>
                <w:b/>
                <w:bCs/>
                <w:sz w:val="16"/>
                <w:szCs w:val="16"/>
                <w:rtl/>
              </w:rPr>
            </w:pPr>
            <w:r w:rsidRPr="009A0C12">
              <w:rPr>
                <w:rFonts w:ascii="Arial" w:eastAsia="Times New Roman" w:hAnsi="Arial" w:cs="Narkisim"/>
                <w:b/>
                <w:bCs/>
                <w:sz w:val="16"/>
                <w:szCs w:val="16"/>
                <w:rtl/>
              </w:rPr>
              <w:t>האתר בעברית:</w:t>
            </w:r>
            <w:r w:rsidRPr="009A0C12">
              <w:rPr>
                <w:rFonts w:ascii="Arial" w:eastAsia="Times New Roman" w:hAnsi="Arial" w:cs="Narkisim"/>
                <w:b/>
                <w:bCs/>
                <w:sz w:val="16"/>
                <w:szCs w:val="16"/>
                <w:rtl/>
              </w:rPr>
              <w:tab/>
            </w:r>
            <w:hyperlink r:id="rId8" w:history="1">
              <w:r w:rsidRPr="009A0C12">
                <w:rPr>
                  <w:rFonts w:ascii="Arial" w:eastAsia="Times New Roman" w:hAnsi="Arial" w:cs="Narkisim"/>
                  <w:b/>
                  <w:bCs/>
                  <w:color w:val="0000FF"/>
                  <w:sz w:val="16"/>
                  <w:szCs w:val="16"/>
                  <w:u w:val="single"/>
                  <w:lang w:val="x-none" w:eastAsia="x-none"/>
                </w:rPr>
                <w:t>http://www.etzion.org.il/vbm</w:t>
              </w:r>
            </w:hyperlink>
          </w:p>
          <w:p w14:paraId="33A33E64" w14:textId="77777777" w:rsidR="002922AA" w:rsidRPr="009A0C12" w:rsidRDefault="002922AA" w:rsidP="00D505C1">
            <w:pPr>
              <w:tabs>
                <w:tab w:val="right" w:pos="3895"/>
              </w:tabs>
              <w:autoSpaceDE w:val="0"/>
              <w:autoSpaceDN w:val="0"/>
              <w:spacing w:after="0" w:line="288" w:lineRule="auto"/>
              <w:ind w:firstLine="0"/>
              <w:rPr>
                <w:rFonts w:ascii="Arial" w:eastAsia="Times New Roman" w:hAnsi="Arial" w:cs="Narkisim"/>
                <w:b/>
                <w:bCs/>
                <w:sz w:val="16"/>
                <w:szCs w:val="16"/>
                <w:rtl/>
              </w:rPr>
            </w:pPr>
            <w:r w:rsidRPr="009A0C12">
              <w:rPr>
                <w:rFonts w:ascii="Arial" w:eastAsia="Times New Roman" w:hAnsi="Arial" w:cs="Narkisim"/>
                <w:b/>
                <w:bCs/>
                <w:sz w:val="16"/>
                <w:szCs w:val="16"/>
                <w:rtl/>
              </w:rPr>
              <w:t>האתר באנגלית:</w:t>
            </w:r>
            <w:r w:rsidRPr="009A0C12">
              <w:rPr>
                <w:rFonts w:ascii="Arial" w:eastAsia="Times New Roman" w:hAnsi="Arial" w:cs="Narkisim"/>
                <w:b/>
                <w:bCs/>
                <w:sz w:val="16"/>
                <w:szCs w:val="16"/>
                <w:rtl/>
              </w:rPr>
              <w:tab/>
            </w:r>
            <w:hyperlink r:id="rId9" w:history="1">
              <w:r w:rsidRPr="009A0C12">
                <w:rPr>
                  <w:rFonts w:ascii="Arial" w:eastAsia="Times New Roman" w:hAnsi="Arial" w:cs="Narkisim"/>
                  <w:b/>
                  <w:bCs/>
                  <w:color w:val="0000FF"/>
                  <w:sz w:val="16"/>
                  <w:szCs w:val="16"/>
                  <w:u w:val="single"/>
                  <w:lang w:val="x-none" w:eastAsia="x-none"/>
                </w:rPr>
                <w:t>http://www.vbm-torah.org</w:t>
              </w:r>
            </w:hyperlink>
          </w:p>
          <w:p w14:paraId="189D4B76" w14:textId="77777777" w:rsidR="002922AA" w:rsidRPr="009A0C12" w:rsidRDefault="002922AA" w:rsidP="00D505C1">
            <w:pPr>
              <w:tabs>
                <w:tab w:val="right" w:pos="3895"/>
              </w:tabs>
              <w:autoSpaceDE w:val="0"/>
              <w:autoSpaceDN w:val="0"/>
              <w:spacing w:after="0" w:line="288" w:lineRule="auto"/>
              <w:ind w:firstLine="0"/>
              <w:rPr>
                <w:rFonts w:ascii="Arial" w:eastAsia="Times New Roman" w:hAnsi="Arial" w:cs="Narkisim"/>
                <w:b/>
                <w:bCs/>
                <w:sz w:val="16"/>
                <w:szCs w:val="16"/>
                <w:rtl/>
              </w:rPr>
            </w:pPr>
            <w:r w:rsidRPr="009A0C12">
              <w:rPr>
                <w:rFonts w:ascii="Arial" w:eastAsia="Times New Roman" w:hAnsi="Arial" w:cs="Narkisim"/>
                <w:b/>
                <w:bCs/>
                <w:sz w:val="16"/>
                <w:szCs w:val="16"/>
                <w:rtl/>
              </w:rPr>
              <w:t>משרדי בית המדרש הוירטואלי: 02-</w:t>
            </w:r>
            <w:r w:rsidRPr="009A0C12">
              <w:rPr>
                <w:rFonts w:ascii="Arial" w:eastAsia="Times New Roman" w:hAnsi="Arial" w:cs="Narkisim" w:hint="cs"/>
                <w:b/>
                <w:bCs/>
                <w:sz w:val="16"/>
                <w:szCs w:val="16"/>
                <w:rtl/>
              </w:rPr>
              <w:t>9937300</w:t>
            </w:r>
            <w:r w:rsidRPr="009A0C12">
              <w:rPr>
                <w:rFonts w:ascii="Arial" w:eastAsia="Times New Roman" w:hAnsi="Arial" w:cs="Narkisim"/>
                <w:b/>
                <w:bCs/>
                <w:sz w:val="16"/>
                <w:szCs w:val="16"/>
                <w:rtl/>
              </w:rPr>
              <w:t xml:space="preserve"> שלוחה 5 </w:t>
            </w:r>
          </w:p>
          <w:p w14:paraId="6564AC21" w14:textId="77777777" w:rsidR="002922AA" w:rsidRPr="009A0C12" w:rsidRDefault="002922AA" w:rsidP="00D505C1">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דוא</w:t>
            </w:r>
            <w:r w:rsidRPr="009A0C12">
              <w:rPr>
                <w:rFonts w:ascii="Arial" w:eastAsia="Times New Roman" w:hAnsi="Arial" w:cs="Narkisim" w:hint="cs"/>
                <w:b/>
                <w:bCs/>
                <w:sz w:val="16"/>
                <w:szCs w:val="16"/>
                <w:rtl/>
              </w:rPr>
              <w:t>"</w:t>
            </w:r>
            <w:r w:rsidRPr="009A0C12">
              <w:rPr>
                <w:rFonts w:ascii="Arial" w:eastAsia="Times New Roman" w:hAnsi="Arial" w:cs="Narkisim"/>
                <w:b/>
                <w:bCs/>
                <w:sz w:val="16"/>
                <w:szCs w:val="16"/>
                <w:rtl/>
              </w:rPr>
              <w:t xml:space="preserve">ל: </w:t>
            </w:r>
            <w:hyperlink r:id="rId10" w:history="1">
              <w:r w:rsidRPr="009A0C12">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14:paraId="622C6C04" w14:textId="77777777" w:rsidR="002922AA" w:rsidRPr="009A0C12" w:rsidRDefault="002922AA" w:rsidP="00D505C1">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 xml:space="preserve">* * * * * * * * </w:t>
            </w:r>
          </w:p>
        </w:tc>
      </w:tr>
      <w:tr w:rsidR="002922AA" w:rsidRPr="009A0C12" w14:paraId="04226016" w14:textId="77777777" w:rsidTr="00D505C1">
        <w:trPr>
          <w:trHeight w:val="171"/>
        </w:trPr>
        <w:tc>
          <w:tcPr>
            <w:tcW w:w="284" w:type="dxa"/>
            <w:tcBorders>
              <w:top w:val="nil"/>
              <w:left w:val="nil"/>
              <w:bottom w:val="nil"/>
              <w:right w:val="nil"/>
            </w:tcBorders>
          </w:tcPr>
          <w:p w14:paraId="65A63F84" w14:textId="77777777" w:rsidR="002922AA" w:rsidRPr="009A0C12" w:rsidRDefault="002922AA" w:rsidP="00D505C1">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w:t>
            </w:r>
          </w:p>
        </w:tc>
        <w:tc>
          <w:tcPr>
            <w:tcW w:w="4111" w:type="dxa"/>
            <w:tcBorders>
              <w:top w:val="nil"/>
              <w:left w:val="nil"/>
              <w:bottom w:val="nil"/>
              <w:right w:val="nil"/>
            </w:tcBorders>
          </w:tcPr>
          <w:p w14:paraId="35DF94AE" w14:textId="77777777" w:rsidR="002922AA" w:rsidRPr="009A0C12" w:rsidRDefault="002922AA" w:rsidP="00D505C1">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w:t>
            </w:r>
          </w:p>
        </w:tc>
        <w:tc>
          <w:tcPr>
            <w:tcW w:w="283" w:type="dxa"/>
            <w:tcBorders>
              <w:top w:val="nil"/>
              <w:left w:val="nil"/>
              <w:bottom w:val="nil"/>
              <w:right w:val="nil"/>
            </w:tcBorders>
          </w:tcPr>
          <w:p w14:paraId="5D579600" w14:textId="77777777" w:rsidR="002922AA" w:rsidRPr="009A0C12" w:rsidRDefault="002922AA" w:rsidP="00D505C1">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w:t>
            </w:r>
          </w:p>
        </w:tc>
      </w:tr>
    </w:tbl>
    <w:p w14:paraId="1CBC9BF3" w14:textId="08EF12C1" w:rsidR="00463F24" w:rsidRPr="00355549" w:rsidRDefault="00463F24" w:rsidP="006F62AD"/>
    <w:sectPr w:rsidR="00463F24" w:rsidRPr="00355549" w:rsidSect="005521DE">
      <w:headerReference w:type="default" r:id="rId11"/>
      <w:headerReference w:type="first" r:id="rId12"/>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7008E" w14:textId="77777777" w:rsidR="00792D87" w:rsidRDefault="00792D87" w:rsidP="0072464C">
      <w:r>
        <w:separator/>
      </w:r>
    </w:p>
  </w:endnote>
  <w:endnote w:type="continuationSeparator" w:id="0">
    <w:p w14:paraId="24D8FDD2" w14:textId="77777777" w:rsidR="00792D87" w:rsidRDefault="00792D87"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A28ED" w14:textId="77777777" w:rsidR="00792D87" w:rsidRDefault="00792D87" w:rsidP="0072464C">
      <w:r>
        <w:separator/>
      </w:r>
    </w:p>
  </w:footnote>
  <w:footnote w:type="continuationSeparator" w:id="0">
    <w:p w14:paraId="00D349A4" w14:textId="77777777" w:rsidR="00792D87" w:rsidRDefault="00792D87" w:rsidP="0072464C">
      <w:r>
        <w:continuationSeparator/>
      </w:r>
    </w:p>
  </w:footnote>
  <w:footnote w:id="1">
    <w:p w14:paraId="60A66EEA" w14:textId="6CA68FD6" w:rsidR="00E267FA" w:rsidRDefault="00741309" w:rsidP="00E15055">
      <w:pPr>
        <w:pStyle w:val="a7"/>
      </w:pPr>
      <w:r>
        <w:rPr>
          <w:rStyle w:val="a9"/>
        </w:rPr>
        <w:footnoteRef/>
      </w:r>
      <w:r>
        <w:rPr>
          <w:rtl/>
        </w:rPr>
        <w:t xml:space="preserve"> </w:t>
      </w:r>
      <w:r w:rsidR="00E267FA">
        <w:rPr>
          <w:rFonts w:hint="cs"/>
          <w:rtl/>
        </w:rPr>
        <w:t xml:space="preserve">מלבד חוקרים שאינם מבני ברית (סמנד, הילשר), תומך בזיהוי זה מ' נאור בספרו 'המקרא הארץ' </w:t>
      </w:r>
      <w:r w:rsidR="00F147C2">
        <w:rPr>
          <w:rFonts w:hint="cs"/>
          <w:rtl/>
        </w:rPr>
        <w:t>ע</w:t>
      </w:r>
      <w:r w:rsidR="00E267FA">
        <w:rPr>
          <w:rFonts w:hint="cs"/>
          <w:rtl/>
        </w:rPr>
        <w:t>ל</w:t>
      </w:r>
      <w:r w:rsidR="00F147C2">
        <w:rPr>
          <w:rFonts w:hint="cs"/>
          <w:rtl/>
        </w:rPr>
        <w:t xml:space="preserve"> </w:t>
      </w:r>
      <w:r w:rsidR="00E267FA">
        <w:rPr>
          <w:rFonts w:hint="cs"/>
          <w:rtl/>
        </w:rPr>
        <w:t>מל"א ד', יג. הוא מעיר על כך: "</w:t>
      </w:r>
      <w:r w:rsidR="00E267FA" w:rsidRPr="00F147C2">
        <w:rPr>
          <w:rFonts w:hint="cs"/>
          <w:spacing w:val="20"/>
          <w:rtl/>
        </w:rPr>
        <w:t>'</w:t>
      </w:r>
      <w:r w:rsidR="00E267FA">
        <w:rPr>
          <w:rFonts w:hint="cs"/>
          <w:rtl/>
        </w:rPr>
        <w:t>רמתא' שמרה על צורתו הארמית של השם הקדום, שהיה לפי מל"ב ח', כט 'הרמה'</w:t>
      </w:r>
      <w:r w:rsidR="00E267FA" w:rsidRPr="00C4619D">
        <w:rPr>
          <w:rFonts w:hint="cs"/>
          <w:spacing w:val="20"/>
          <w:rtl/>
        </w:rPr>
        <w:t>"</w:t>
      </w:r>
      <w:r w:rsidR="00E267FA">
        <w:rPr>
          <w:rFonts w:hint="cs"/>
          <w:rtl/>
        </w:rPr>
        <w:t xml:space="preserve"> (שם </w:t>
      </w:r>
      <w:r w:rsidR="00C4619D">
        <w:rPr>
          <w:rFonts w:hint="cs"/>
          <w:rtl/>
        </w:rPr>
        <w:t>מדובר ב</w:t>
      </w:r>
      <w:r w:rsidR="00E267FA">
        <w:rPr>
          <w:rFonts w:hint="cs"/>
          <w:rtl/>
        </w:rPr>
        <w:t xml:space="preserve">מלחמת יורם בן אחאב על רמות גלעד). </w:t>
      </w:r>
      <w:r w:rsidR="00E15055">
        <w:rPr>
          <w:rFonts w:hint="cs"/>
          <w:rtl/>
        </w:rPr>
        <w:t>יש ש</w:t>
      </w:r>
      <w:r w:rsidR="00C4619D">
        <w:rPr>
          <w:rFonts w:hint="cs"/>
          <w:rtl/>
        </w:rPr>
        <w:t xml:space="preserve">זיהו את </w:t>
      </w:r>
      <w:r w:rsidR="00E267FA">
        <w:rPr>
          <w:rFonts w:hint="cs"/>
          <w:rtl/>
        </w:rPr>
        <w:t xml:space="preserve">רמות גלעד עם עיר המקלט "ראמות בגלעד" בנחלת שבט גד הנזכרת בדברים ד', מג ובמקבילות. </w:t>
      </w:r>
      <w:r w:rsidR="00C4619D">
        <w:rPr>
          <w:rFonts w:hint="cs"/>
          <w:rtl/>
        </w:rPr>
        <w:t>נאור (שם) שולל את הזיהוי הזה ומוכיח ש</w:t>
      </w:r>
      <w:r w:rsidR="00E267FA">
        <w:rPr>
          <w:rFonts w:hint="cs"/>
          <w:rtl/>
        </w:rPr>
        <w:t>עיר המקלט הזאת שכנה בגלעד הדרומי</w:t>
      </w:r>
      <w:r w:rsidR="00C4619D">
        <w:rPr>
          <w:rFonts w:hint="cs"/>
          <w:rtl/>
        </w:rPr>
        <w:t>:</w:t>
      </w:r>
      <w:r w:rsidR="00E267FA">
        <w:rPr>
          <w:rFonts w:hint="cs"/>
          <w:rtl/>
        </w:rPr>
        <w:t xml:space="preserve"> לפי האונומסטיקון של אבסביוס (מהדורת ע"צ מלמד, ערך 770) </w:t>
      </w:r>
      <w:r w:rsidR="00C4619D">
        <w:rPr>
          <w:rFonts w:hint="cs"/>
          <w:rtl/>
        </w:rPr>
        <w:t xml:space="preserve">היה מיקומה </w:t>
      </w:r>
      <w:r w:rsidR="00E267FA">
        <w:rPr>
          <w:rFonts w:hint="cs"/>
          <w:rtl/>
        </w:rPr>
        <w:t>"כחמ</w:t>
      </w:r>
      <w:r w:rsidR="00C4619D">
        <w:rPr>
          <w:rFonts w:hint="cs"/>
          <w:rtl/>
        </w:rPr>
        <w:t>י</w:t>
      </w:r>
      <w:r w:rsidR="00E267FA">
        <w:rPr>
          <w:rFonts w:hint="cs"/>
          <w:rtl/>
        </w:rPr>
        <w:t xml:space="preserve">שה עשר מילים מרבת עמון מערבה", ולדברי חז"ל (מכות ט ע"ב) "שכם בהר אפרים וכנגדה ראמות בגלעד". לדעת נאור ('המקרא והארץ' לדברים ד', מג) שכנה עיר </w:t>
      </w:r>
      <w:r w:rsidR="00C4619D">
        <w:rPr>
          <w:rFonts w:hint="cs"/>
          <w:rtl/>
        </w:rPr>
        <w:t xml:space="preserve">המקלט </w:t>
      </w:r>
      <w:r w:rsidR="00E267FA">
        <w:rPr>
          <w:rFonts w:hint="cs"/>
          <w:rtl/>
        </w:rPr>
        <w:t>בכפר גַ'לְעַד, 6 ק"מ מדרום ליבוק ו-25 ק"מ צפונית מערבית לרבת עמון.</w:t>
      </w:r>
    </w:p>
  </w:footnote>
  <w:footnote w:id="2">
    <w:p w14:paraId="2D77ECD3" w14:textId="51A93106" w:rsidR="0097342B" w:rsidRDefault="0097342B">
      <w:pPr>
        <w:pStyle w:val="a7"/>
        <w:rPr>
          <w:rtl/>
        </w:rPr>
      </w:pPr>
      <w:r>
        <w:rPr>
          <w:rStyle w:val="a9"/>
        </w:rPr>
        <w:footnoteRef/>
      </w:r>
      <w:r>
        <w:rPr>
          <w:rtl/>
        </w:rPr>
        <w:t xml:space="preserve"> </w:t>
      </w:r>
      <w:r w:rsidR="00E267FA">
        <w:rPr>
          <w:rFonts w:hint="cs"/>
          <w:rtl/>
        </w:rPr>
        <w:t xml:space="preserve">הנה תשובתו של רד"ק: </w:t>
      </w:r>
    </w:p>
    <w:p w14:paraId="0C87D2A8" w14:textId="3A991A90" w:rsidR="00E267FA" w:rsidRDefault="00E267FA" w:rsidP="00E267FA">
      <w:pPr>
        <w:pStyle w:val="a7"/>
        <w:ind w:left="720"/>
        <w:rPr>
          <w:rtl/>
        </w:rPr>
      </w:pPr>
      <w:r>
        <w:rPr>
          <w:rFonts w:hint="cs"/>
          <w:rtl/>
        </w:rPr>
        <w:t>נאמר, כי רמות גלעד, לא לקחה מלך ארם מעמרי אבי אחאב, כי קודם לכן לקחה. והוא אמר לו (כ', לד): "</w:t>
      </w:r>
      <w:r w:rsidRPr="00E267FA">
        <w:rPr>
          <w:rFonts w:hint="cs"/>
          <w:rtl/>
        </w:rPr>
        <w:t xml:space="preserve">הֶעָרִים אֲשֶׁר לָקַח אָבִי מֵאֵת </w:t>
      </w:r>
      <w:r w:rsidRPr="00E267FA">
        <w:rPr>
          <w:rFonts w:hint="cs"/>
          <w:b/>
          <w:bCs/>
          <w:rtl/>
        </w:rPr>
        <w:t>אָבִיךָ</w:t>
      </w:r>
      <w:r w:rsidRPr="00E267FA">
        <w:rPr>
          <w:rFonts w:hint="cs"/>
          <w:rtl/>
        </w:rPr>
        <w:t xml:space="preserve"> אָשִׁיב</w:t>
      </w:r>
      <w:r>
        <w:rPr>
          <w:rFonts w:hint="cs"/>
          <w:rtl/>
        </w:rPr>
        <w:t>". ואחאב לא נתן דעתו אז לשאול ממנו רמות גלעד, כי גם היא היה משיב לו... אלא שלא נתן דעתו אז. ואחר כך, כשנזכר, לא היה יכול להילחם עמו על זאת, שהרי שילחו בברית. לפיכך היה שלום ביניהם שלוש שנים. ועתה, כשראה אחאב כי מלך יהודה היה עמו, ואמר לעזור לו, אמר שילך למלחמה על מלך ארם לקחת רמות גלעד ממנו.</w:t>
      </w:r>
    </w:p>
    <w:p w14:paraId="084853E6" w14:textId="77777777" w:rsidR="00842172" w:rsidRDefault="00E267FA" w:rsidP="00934CE3">
      <w:pPr>
        <w:pStyle w:val="a7"/>
        <w:rPr>
          <w:rtl/>
        </w:rPr>
      </w:pPr>
      <w:r>
        <w:rPr>
          <w:rFonts w:hint="cs"/>
          <w:rtl/>
        </w:rPr>
        <w:t xml:space="preserve">והנה הסתייגויותינו מתשובתו: </w:t>
      </w:r>
    </w:p>
    <w:p w14:paraId="052369A9" w14:textId="62389685" w:rsidR="00E267FA" w:rsidRDefault="00E267FA" w:rsidP="00E15055">
      <w:pPr>
        <w:pStyle w:val="a7"/>
        <w:rPr>
          <w:rtl/>
        </w:rPr>
      </w:pPr>
      <w:r>
        <w:rPr>
          <w:rFonts w:hint="cs"/>
          <w:rtl/>
        </w:rPr>
        <w:t>(א) מניין לו לרד"ק ההנחה כי רמות גלעד שונה משאר הערים הכבושות בידי ארם</w:t>
      </w:r>
      <w:r w:rsidR="00E15055">
        <w:rPr>
          <w:rFonts w:hint="cs"/>
          <w:rtl/>
        </w:rPr>
        <w:t xml:space="preserve">? </w:t>
      </w:r>
      <w:r w:rsidR="00934CE3">
        <w:rPr>
          <w:rFonts w:hint="cs"/>
          <w:rtl/>
        </w:rPr>
        <w:t>נראה ש</w:t>
      </w:r>
      <w:r>
        <w:rPr>
          <w:rFonts w:hint="cs"/>
          <w:rtl/>
        </w:rPr>
        <w:t xml:space="preserve">רד"ק העלה </w:t>
      </w:r>
      <w:r w:rsidR="00E15055">
        <w:rPr>
          <w:rFonts w:hint="cs"/>
          <w:rtl/>
        </w:rPr>
        <w:t>השערה זו</w:t>
      </w:r>
      <w:r>
        <w:rPr>
          <w:rFonts w:hint="cs"/>
          <w:rtl/>
        </w:rPr>
        <w:t xml:space="preserve"> רק כדי לענות על שאלתו.</w:t>
      </w:r>
    </w:p>
    <w:p w14:paraId="2C28E43E" w14:textId="6C6AF57E" w:rsidR="00E267FA" w:rsidRDefault="00E267FA" w:rsidP="00FF4405">
      <w:pPr>
        <w:pStyle w:val="a7"/>
        <w:rPr>
          <w:rtl/>
        </w:rPr>
      </w:pPr>
      <w:r>
        <w:rPr>
          <w:rFonts w:hint="cs"/>
          <w:rtl/>
        </w:rPr>
        <w:t xml:space="preserve">(ב) הרי </w:t>
      </w:r>
      <w:r w:rsidR="00934CE3">
        <w:rPr>
          <w:rFonts w:hint="cs"/>
          <w:rtl/>
        </w:rPr>
        <w:t>בכלל לא מצאנו במקרא שאביו של בן-</w:t>
      </w:r>
      <w:r>
        <w:rPr>
          <w:rFonts w:hint="cs"/>
          <w:rtl/>
        </w:rPr>
        <w:t xml:space="preserve">הדד הנוכחי נלחם בעמרי וכבש ממנו ערים. </w:t>
      </w:r>
      <w:r w:rsidR="00F02D44">
        <w:rPr>
          <w:rFonts w:hint="cs"/>
          <w:rtl/>
        </w:rPr>
        <w:t>הכיבוש הארמי היחיד שהמקרא מספר עליו עד עתה הוא זה שנעשה בימי בעשא, כ</w:t>
      </w:r>
      <w:r w:rsidR="00934CE3">
        <w:rPr>
          <w:rFonts w:hint="cs"/>
          <w:rtl/>
        </w:rPr>
        <w:t>אשר אסא מלך יהודה שִׁיחֵד את בן-</w:t>
      </w:r>
      <w:r w:rsidR="00F02D44">
        <w:rPr>
          <w:rFonts w:hint="cs"/>
          <w:rtl/>
        </w:rPr>
        <w:t>הדד הראשון לעלות על ישראל (מל"א ט"ו, יח–כ). ישנם פרשנים (קדמונים וחדשים) המבארים את התחייבותו של בן הדד לאחאב "</w:t>
      </w:r>
      <w:r w:rsidR="00F02D44" w:rsidRPr="00F02D44">
        <w:rPr>
          <w:rFonts w:hint="cs"/>
          <w:rtl/>
        </w:rPr>
        <w:t>הֶעָרִים אֲשֶׁר לָקַח אָבִי מֵאֵת אָבִיךָ</w:t>
      </w:r>
      <w:r w:rsidR="00F02D44">
        <w:rPr>
          <w:rFonts w:hint="cs"/>
          <w:rtl/>
        </w:rPr>
        <w:t>" לא ביחס ל'אב' הביולוגי דווקא, אלא ביחס למלך שקדם. וכוונת בן</w:t>
      </w:r>
      <w:r w:rsidR="00934CE3">
        <w:rPr>
          <w:rFonts w:hint="cs"/>
          <w:rtl/>
        </w:rPr>
        <w:t>-</w:t>
      </w:r>
      <w:r w:rsidR="00F02D44">
        <w:rPr>
          <w:rFonts w:hint="cs"/>
          <w:rtl/>
        </w:rPr>
        <w:t>הדד היא אפוא ל</w:t>
      </w:r>
      <w:r w:rsidR="00934CE3">
        <w:rPr>
          <w:rFonts w:hint="cs"/>
          <w:rtl/>
        </w:rPr>
        <w:t xml:space="preserve">ערים שנכבשו בימי </w:t>
      </w:r>
      <w:r w:rsidR="00F02D44">
        <w:rPr>
          <w:rFonts w:hint="cs"/>
          <w:rtl/>
        </w:rPr>
        <w:t>בעשא מלך ישראל שקדם לעמרי. על פי פירוש זה, אין זה משנה כלל מתי נכבשה רמות גלעד ומאת איזה מלך היה הדבר</w:t>
      </w:r>
      <w:r w:rsidR="00FC2E9C">
        <w:rPr>
          <w:rFonts w:hint="cs"/>
          <w:rtl/>
        </w:rPr>
        <w:t xml:space="preserve">, </w:t>
      </w:r>
      <w:r w:rsidR="00FF4405">
        <w:rPr>
          <w:rFonts w:hint="cs"/>
          <w:rtl/>
        </w:rPr>
        <w:t>בכל מקרה</w:t>
      </w:r>
      <w:r w:rsidR="00FC2E9C">
        <w:rPr>
          <w:rFonts w:hint="cs"/>
          <w:rtl/>
        </w:rPr>
        <w:t xml:space="preserve"> הייתה העיר כלולה בברית</w:t>
      </w:r>
      <w:r w:rsidR="00F02D44">
        <w:rPr>
          <w:rFonts w:hint="cs"/>
          <w:rtl/>
        </w:rPr>
        <w:t>.</w:t>
      </w:r>
    </w:p>
    <w:p w14:paraId="11850A60" w14:textId="6E7E6E07" w:rsidR="00F02D44" w:rsidRDefault="00F02D44" w:rsidP="00FF4405">
      <w:pPr>
        <w:pStyle w:val="a7"/>
      </w:pPr>
      <w:r>
        <w:rPr>
          <w:rFonts w:hint="cs"/>
          <w:rtl/>
        </w:rPr>
        <w:t xml:space="preserve">(ג) </w:t>
      </w:r>
      <w:r w:rsidR="00FF4405">
        <w:rPr>
          <w:rFonts w:hint="cs"/>
          <w:rtl/>
        </w:rPr>
        <w:t>אף</w:t>
      </w:r>
      <w:r>
        <w:rPr>
          <w:rFonts w:hint="cs"/>
          <w:rtl/>
        </w:rPr>
        <w:t xml:space="preserve"> אם נקבל את</w:t>
      </w:r>
      <w:r w:rsidR="00FF4405">
        <w:rPr>
          <w:rFonts w:hint="cs"/>
          <w:rtl/>
        </w:rPr>
        <w:t xml:space="preserve"> כל</w:t>
      </w:r>
      <w:r>
        <w:rPr>
          <w:rFonts w:hint="cs"/>
          <w:rtl/>
        </w:rPr>
        <w:t xml:space="preserve"> הנח</w:t>
      </w:r>
      <w:r w:rsidR="00FF4405">
        <w:rPr>
          <w:rFonts w:hint="cs"/>
          <w:rtl/>
        </w:rPr>
        <w:t>ו</w:t>
      </w:r>
      <w:r>
        <w:rPr>
          <w:rFonts w:hint="cs"/>
          <w:rtl/>
        </w:rPr>
        <w:t>ת</w:t>
      </w:r>
      <w:r w:rsidR="00FF4405">
        <w:rPr>
          <w:rFonts w:hint="cs"/>
          <w:rtl/>
        </w:rPr>
        <w:t>י</w:t>
      </w:r>
      <w:r>
        <w:rPr>
          <w:rFonts w:hint="cs"/>
          <w:rtl/>
        </w:rPr>
        <w:t xml:space="preserve">ו </w:t>
      </w:r>
      <w:r w:rsidR="00934CE3">
        <w:rPr>
          <w:rFonts w:hint="cs"/>
          <w:rtl/>
        </w:rPr>
        <w:t>של</w:t>
      </w:r>
      <w:r>
        <w:rPr>
          <w:rFonts w:hint="cs"/>
          <w:rtl/>
        </w:rPr>
        <w:t xml:space="preserve"> </w:t>
      </w:r>
      <w:r w:rsidR="00FF4405">
        <w:rPr>
          <w:rFonts w:hint="cs"/>
          <w:rtl/>
        </w:rPr>
        <w:t xml:space="preserve">רד"ק, </w:t>
      </w:r>
      <w:r>
        <w:rPr>
          <w:rFonts w:hint="cs"/>
          <w:rtl/>
        </w:rPr>
        <w:t xml:space="preserve">עדיין </w:t>
      </w:r>
      <w:r w:rsidR="00934CE3">
        <w:rPr>
          <w:rFonts w:hint="cs"/>
          <w:rtl/>
        </w:rPr>
        <w:t xml:space="preserve">תירוצו לקושיותיו </w:t>
      </w:r>
      <w:r>
        <w:rPr>
          <w:rFonts w:hint="cs"/>
          <w:rtl/>
        </w:rPr>
        <w:t>אינ</w:t>
      </w:r>
      <w:r w:rsidR="00934CE3">
        <w:rPr>
          <w:rFonts w:hint="cs"/>
          <w:rtl/>
        </w:rPr>
        <w:t>ו</w:t>
      </w:r>
      <w:r>
        <w:rPr>
          <w:rFonts w:hint="cs"/>
          <w:rtl/>
        </w:rPr>
        <w:t xml:space="preserve"> מוב</w:t>
      </w:r>
      <w:r w:rsidR="00934CE3">
        <w:rPr>
          <w:rFonts w:hint="cs"/>
          <w:rtl/>
        </w:rPr>
        <w:t>ן</w:t>
      </w:r>
      <w:r>
        <w:rPr>
          <w:rFonts w:hint="cs"/>
          <w:rtl/>
        </w:rPr>
        <w:t>: הרי מיד אחר ניצחו</w:t>
      </w:r>
      <w:r w:rsidR="0070459F">
        <w:rPr>
          <w:rFonts w:hint="cs"/>
          <w:rtl/>
        </w:rPr>
        <w:t>ן אחאב</w:t>
      </w:r>
      <w:r>
        <w:rPr>
          <w:rFonts w:hint="cs"/>
          <w:rtl/>
        </w:rPr>
        <w:t xml:space="preserve"> על בן</w:t>
      </w:r>
      <w:r w:rsidR="0070459F">
        <w:rPr>
          <w:rFonts w:hint="cs"/>
          <w:rtl/>
        </w:rPr>
        <w:t>-</w:t>
      </w:r>
      <w:r>
        <w:rPr>
          <w:rFonts w:hint="cs"/>
          <w:rtl/>
        </w:rPr>
        <w:t>הדד במלחמת אפק יכול היה</w:t>
      </w:r>
      <w:r w:rsidR="0070459F">
        <w:rPr>
          <w:rFonts w:hint="cs"/>
          <w:rtl/>
        </w:rPr>
        <w:t>, לוּ רצה בכך,</w:t>
      </w:r>
      <w:r>
        <w:rPr>
          <w:rFonts w:hint="cs"/>
          <w:rtl/>
        </w:rPr>
        <w:t xml:space="preserve"> לקחת את רמות גלעד ללא מלחמה (שהרי בן</w:t>
      </w:r>
      <w:r w:rsidR="00FC2E9C">
        <w:rPr>
          <w:rFonts w:hint="cs"/>
          <w:rtl/>
        </w:rPr>
        <w:t>-</w:t>
      </w:r>
      <w:r>
        <w:rPr>
          <w:rFonts w:hint="cs"/>
          <w:rtl/>
        </w:rPr>
        <w:t>הדד וצבאו הובסו במלחמה זו לחלוטין). ואם נמנע מלעשות זאת מפני הברית שכרת עמו, מה נשתנה עתה, לאחר שלוש שנים, האם פג תוקפה של הברית?</w:t>
      </w:r>
      <w:r w:rsidR="0070459F">
        <w:rPr>
          <w:rFonts w:hint="cs"/>
          <w:rtl/>
        </w:rPr>
        <w:t xml:space="preserve"> </w:t>
      </w:r>
    </w:p>
  </w:footnote>
  <w:footnote w:id="3">
    <w:p w14:paraId="391D1D1F" w14:textId="3D2B775A" w:rsidR="00A21564" w:rsidRDefault="00A21564" w:rsidP="004B79D1">
      <w:pPr>
        <w:pStyle w:val="a7"/>
      </w:pPr>
      <w:r>
        <w:rPr>
          <w:rStyle w:val="a9"/>
        </w:rPr>
        <w:footnoteRef/>
      </w:r>
      <w:r>
        <w:rPr>
          <w:rtl/>
        </w:rPr>
        <w:t xml:space="preserve"> </w:t>
      </w:r>
      <w:r w:rsidR="00F02D44">
        <w:rPr>
          <w:rFonts w:hint="cs"/>
          <w:rtl/>
        </w:rPr>
        <w:t xml:space="preserve">אמנם אפשר שגם ערים אחרות נמנע בן הדד מלהשיב לישראל, </w:t>
      </w:r>
      <w:r w:rsidR="006D3F40">
        <w:rPr>
          <w:rFonts w:hint="cs"/>
          <w:rtl/>
        </w:rPr>
        <w:t>אלא ש</w:t>
      </w:r>
      <w:r w:rsidR="00F02D44">
        <w:rPr>
          <w:rFonts w:hint="cs"/>
          <w:rtl/>
        </w:rPr>
        <w:t xml:space="preserve">אחאב </w:t>
      </w:r>
      <w:r w:rsidR="004B79D1">
        <w:rPr>
          <w:rFonts w:hint="cs"/>
          <w:rtl/>
        </w:rPr>
        <w:t xml:space="preserve">היה </w:t>
      </w:r>
      <w:r w:rsidR="00F02D44">
        <w:rPr>
          <w:rFonts w:hint="cs"/>
          <w:rtl/>
        </w:rPr>
        <w:t xml:space="preserve">מעוניין </w:t>
      </w:r>
      <w:r w:rsidR="004B79D1">
        <w:rPr>
          <w:rFonts w:hint="cs"/>
          <w:rtl/>
        </w:rPr>
        <w:t xml:space="preserve">להשיב דווקא את </w:t>
      </w:r>
      <w:r w:rsidR="00F02D44">
        <w:rPr>
          <w:rFonts w:hint="cs"/>
          <w:rtl/>
        </w:rPr>
        <w:t>רמות גלעד, מפני חשיבותה האסטרטגית הרבה. בין כך ובין כך, חשיבותה הרבה של עיר זו היא הבסיס לתשובה על שאלת רד"ק.</w:t>
      </w:r>
    </w:p>
  </w:footnote>
  <w:footnote w:id="4">
    <w:p w14:paraId="4BCAB338" w14:textId="3D3F3CC5" w:rsidR="00E15055" w:rsidRDefault="00E15055" w:rsidP="00E15055">
      <w:pPr>
        <w:pStyle w:val="a7"/>
      </w:pPr>
      <w:r>
        <w:rPr>
          <w:rStyle w:val="a9"/>
        </w:rPr>
        <w:footnoteRef/>
      </w:r>
      <w:r>
        <w:rPr>
          <w:rtl/>
        </w:rPr>
        <w:t xml:space="preserve"> </w:t>
      </w:r>
      <w:r>
        <w:rPr>
          <w:rFonts w:hint="cs"/>
          <w:rtl/>
        </w:rPr>
        <w:t>בהמשך סיפורנו מופיע ביטוי נוסף לבוגדנותו של בן-הדד (ואולי גם לאזניו של אחאב הגיע הדבר): בתמורה לחסדו של אחאב שחנן את חייו של בן הדד ושילחו בברית אחים, ציווה בן הדד על שרי הרכב שלו (פסוק לא): "</w:t>
      </w:r>
      <w:r w:rsidRPr="00F02D44">
        <w:rPr>
          <w:rFonts w:hint="cs"/>
          <w:rtl/>
        </w:rPr>
        <w:t>לֹא תִּלָּחֲמוּ אֶת קָטֹן וְאֶת גָּדוֹל</w:t>
      </w:r>
      <w:r>
        <w:rPr>
          <w:rFonts w:hint="cs"/>
          <w:rtl/>
        </w:rPr>
        <w:t>,</w:t>
      </w:r>
      <w:r w:rsidRPr="00F02D44">
        <w:rPr>
          <w:rFonts w:hint="cs"/>
          <w:rtl/>
        </w:rPr>
        <w:t xml:space="preserve"> כִּי אִם אֶת מֶלֶךְ יִשְׂרָאֵל לְבַדּוֹ</w:t>
      </w:r>
      <w:r>
        <w:rPr>
          <w:rFonts w:hint="cs"/>
          <w:rtl/>
        </w:rPr>
        <w:t>".</w:t>
      </w:r>
    </w:p>
  </w:footnote>
  <w:footnote w:id="5">
    <w:p w14:paraId="48303BF8" w14:textId="41E08E07" w:rsidR="009F54C0" w:rsidRDefault="009F54C0" w:rsidP="00FF4405">
      <w:pPr>
        <w:pStyle w:val="a7"/>
      </w:pPr>
      <w:r>
        <w:rPr>
          <w:rStyle w:val="a9"/>
        </w:rPr>
        <w:footnoteRef/>
      </w:r>
      <w:r>
        <w:rPr>
          <w:rtl/>
        </w:rPr>
        <w:t xml:space="preserve"> </w:t>
      </w:r>
      <w:r w:rsidRPr="009F54C0">
        <w:rPr>
          <w:rFonts w:hint="cs"/>
          <w:rtl/>
        </w:rPr>
        <w:t>על הכוחות שהשתתפו במלחמה זו ועל תוצאותיה אנו יודעים מכתובת שחרת שלמנאסר על גבי מצבה שנמצאה בחפירות העיר כּוֹרְח.</w:t>
      </w:r>
      <w:r w:rsidRPr="009F54C0">
        <w:rPr>
          <w:rFonts w:hint="cs"/>
          <w:sz w:val="22"/>
          <w:szCs w:val="22"/>
          <w:rtl/>
        </w:rPr>
        <w:t xml:space="preserve"> </w:t>
      </w:r>
      <w:r w:rsidRPr="009F54C0">
        <w:rPr>
          <w:rFonts w:hint="cs"/>
          <w:rtl/>
        </w:rPr>
        <w:t xml:space="preserve">בכתובת זו אמנם מתפאר שלמנאסר בניצחון, אולם מן העובדה שצבאותיו חזרו לאשור, ולא יצאו ממנה תקופת זמן, מסיקים ההיסטוריונים שהקרב הסתיים במעין תיקו, ומשימת מלכי הברית לבלום את התפשטות אשור מערבה </w:t>
      </w:r>
      <w:r w:rsidRPr="009F54C0">
        <w:rPr>
          <w:rtl/>
        </w:rPr>
        <w:t>–</w:t>
      </w:r>
      <w:r w:rsidRPr="009F54C0">
        <w:rPr>
          <w:rFonts w:hint="cs"/>
          <w:rtl/>
        </w:rPr>
        <w:t xml:space="preserve"> צלחה בידם.</w:t>
      </w:r>
      <w:r w:rsidR="00FF4405">
        <w:rPr>
          <w:rFonts w:hint="cs"/>
          <w:rtl/>
        </w:rPr>
        <w:t xml:space="preserve"> צילום הכתובת ותעתיק של הכתוב בה מופיעים ב'עולם התנ"ך', מלכים א', עמ' 205</w:t>
      </w:r>
      <w:r w:rsidR="00FF4405">
        <w:rPr>
          <w:rtl/>
        </w:rPr>
        <w:t>–</w:t>
      </w:r>
      <w:r w:rsidR="00FF4405">
        <w:rPr>
          <w:rFonts w:hint="cs"/>
          <w:rtl/>
        </w:rPr>
        <w:t>206.</w:t>
      </w:r>
    </w:p>
  </w:footnote>
  <w:footnote w:id="6">
    <w:p w14:paraId="0A73A8E5" w14:textId="6A2CF96B" w:rsidR="00233644" w:rsidRDefault="00233644" w:rsidP="00FF4405">
      <w:pPr>
        <w:pStyle w:val="a7"/>
        <w:rPr>
          <w:rtl/>
        </w:rPr>
      </w:pPr>
      <w:r>
        <w:rPr>
          <w:rStyle w:val="a9"/>
        </w:rPr>
        <w:footnoteRef/>
      </w:r>
      <w:r>
        <w:rPr>
          <w:rtl/>
        </w:rPr>
        <w:t xml:space="preserve"> </w:t>
      </w:r>
      <w:r w:rsidR="007D0EB8">
        <w:rPr>
          <w:rFonts w:hint="cs"/>
          <w:rtl/>
        </w:rPr>
        <w:t xml:space="preserve">קרב קרקר </w:t>
      </w:r>
      <w:r w:rsidR="00515959">
        <w:rPr>
          <w:rFonts w:hint="cs"/>
          <w:rtl/>
        </w:rPr>
        <w:t xml:space="preserve">שהתקיים </w:t>
      </w:r>
      <w:r w:rsidR="007D0EB8">
        <w:rPr>
          <w:rFonts w:hint="cs"/>
          <w:rtl/>
        </w:rPr>
        <w:t xml:space="preserve">כשנה לאחר מלחמת אפק, </w:t>
      </w:r>
      <w:r w:rsidR="00515959">
        <w:rPr>
          <w:rFonts w:hint="cs"/>
          <w:rtl/>
        </w:rPr>
        <w:t>נזכר</w:t>
      </w:r>
      <w:r w:rsidR="007D0EB8">
        <w:rPr>
          <w:rFonts w:hint="cs"/>
          <w:rtl/>
        </w:rPr>
        <w:t xml:space="preserve"> בד</w:t>
      </w:r>
      <w:r w:rsidR="00515959">
        <w:rPr>
          <w:rFonts w:hint="cs"/>
          <w:rtl/>
        </w:rPr>
        <w:t>ברי</w:t>
      </w:r>
      <w:r w:rsidR="007D0EB8">
        <w:rPr>
          <w:rFonts w:hint="cs"/>
          <w:rtl/>
        </w:rPr>
        <w:t xml:space="preserve"> חוקרים שונים </w:t>
      </w:r>
      <w:r w:rsidR="00515959">
        <w:rPr>
          <w:rFonts w:hint="cs"/>
          <w:rtl/>
        </w:rPr>
        <w:t>כהסבר</w:t>
      </w:r>
      <w:r w:rsidR="007D0EB8">
        <w:rPr>
          <w:rFonts w:hint="cs"/>
          <w:rtl/>
        </w:rPr>
        <w:t xml:space="preserve"> למ</w:t>
      </w:r>
      <w:r w:rsidR="00515959">
        <w:rPr>
          <w:rFonts w:hint="cs"/>
          <w:rtl/>
        </w:rPr>
        <w:t>עשה</w:t>
      </w:r>
      <w:r w:rsidR="007D0EB8">
        <w:rPr>
          <w:rFonts w:hint="cs"/>
          <w:rtl/>
        </w:rPr>
        <w:t xml:space="preserve"> אחאב </w:t>
      </w:r>
      <w:r w:rsidR="00515959">
        <w:rPr>
          <w:rFonts w:hint="cs"/>
          <w:rtl/>
        </w:rPr>
        <w:t>בחנינתו את בן-</w:t>
      </w:r>
      <w:r w:rsidR="007D0EB8">
        <w:rPr>
          <w:rFonts w:hint="cs"/>
          <w:rtl/>
        </w:rPr>
        <w:t>הדד ו</w:t>
      </w:r>
      <w:r w:rsidR="00515959">
        <w:rPr>
          <w:rFonts w:hint="cs"/>
          <w:rtl/>
        </w:rPr>
        <w:t>ב</w:t>
      </w:r>
      <w:r w:rsidR="007D0EB8">
        <w:rPr>
          <w:rFonts w:hint="cs"/>
          <w:rtl/>
        </w:rPr>
        <w:t>כ</w:t>
      </w:r>
      <w:r w:rsidR="00515959">
        <w:rPr>
          <w:rFonts w:hint="cs"/>
          <w:rtl/>
        </w:rPr>
        <w:t>ריתת</w:t>
      </w:r>
      <w:r w:rsidR="007D0EB8">
        <w:rPr>
          <w:rFonts w:hint="cs"/>
          <w:rtl/>
        </w:rPr>
        <w:t xml:space="preserve"> ברית</w:t>
      </w:r>
      <w:r w:rsidR="00515959">
        <w:rPr>
          <w:rFonts w:hint="cs"/>
          <w:rtl/>
        </w:rPr>
        <w:t xml:space="preserve"> עמו</w:t>
      </w:r>
      <w:r w:rsidR="007D0EB8">
        <w:rPr>
          <w:rFonts w:hint="cs"/>
          <w:rtl/>
        </w:rPr>
        <w:t xml:space="preserve"> לאחר ניצחונו הגדול באפק. ראה עיון ה בסדרה הקודמת הערה 5. באותה הערה ה</w:t>
      </w:r>
      <w:r w:rsidR="00FF4405">
        <w:rPr>
          <w:rFonts w:hint="cs"/>
          <w:rtl/>
        </w:rPr>
        <w:t>באנו סיבות שונות לה</w:t>
      </w:r>
      <w:r w:rsidR="007D0EB8">
        <w:rPr>
          <w:rFonts w:hint="cs"/>
          <w:rtl/>
        </w:rPr>
        <w:t>סתייג</w:t>
      </w:r>
      <w:r w:rsidR="00FF4405">
        <w:rPr>
          <w:rFonts w:hint="cs"/>
          <w:rtl/>
        </w:rPr>
        <w:t>ות</w:t>
      </w:r>
      <w:r w:rsidR="007D0EB8">
        <w:rPr>
          <w:rFonts w:hint="cs"/>
          <w:rtl/>
        </w:rPr>
        <w:t>נו מהסבר זה</w:t>
      </w:r>
      <w:r w:rsidR="00FF4405">
        <w:rPr>
          <w:rFonts w:hint="cs"/>
          <w:rtl/>
        </w:rPr>
        <w:t xml:space="preserve"> המבוסס על עובדות ממקור חיצוני, שאין להן כל רמז במקרא</w:t>
      </w:r>
      <w:r w:rsidR="007D0EB8">
        <w:rPr>
          <w:rFonts w:hint="cs"/>
          <w:rtl/>
        </w:rPr>
        <w:t xml:space="preserve">. </w:t>
      </w:r>
    </w:p>
    <w:p w14:paraId="18D24D08" w14:textId="5288445C" w:rsidR="007D0EB8" w:rsidRDefault="007D0EB8" w:rsidP="00FF4405">
      <w:pPr>
        <w:pStyle w:val="a7"/>
        <w:rPr>
          <w:rtl/>
        </w:rPr>
      </w:pPr>
      <w:r>
        <w:rPr>
          <w:rFonts w:hint="cs"/>
          <w:rtl/>
        </w:rPr>
        <w:t xml:space="preserve">עלינו להבהיר אפוא מדוע בעיון הנוכחי אנו משתמשים בידיעה היסטורית זו לשם </w:t>
      </w:r>
      <w:r w:rsidR="00FF4405">
        <w:rPr>
          <w:rFonts w:hint="cs"/>
          <w:rtl/>
        </w:rPr>
        <w:t>הסבר פרט</w:t>
      </w:r>
      <w:r w:rsidR="00515959">
        <w:rPr>
          <w:rFonts w:hint="cs"/>
          <w:rtl/>
        </w:rPr>
        <w:t xml:space="preserve"> בסיפור</w:t>
      </w:r>
      <w:r w:rsidR="00FF4405">
        <w:rPr>
          <w:rFonts w:hint="cs"/>
          <w:rtl/>
        </w:rPr>
        <w:t>נו</w:t>
      </w:r>
      <w:r>
        <w:rPr>
          <w:rFonts w:hint="cs"/>
          <w:rtl/>
        </w:rPr>
        <w:t>.</w:t>
      </w:r>
    </w:p>
    <w:p w14:paraId="3C8F4554" w14:textId="0BD6198E" w:rsidR="007D0EB8" w:rsidRDefault="007D0EB8" w:rsidP="00515959">
      <w:pPr>
        <w:pStyle w:val="a7"/>
        <w:rPr>
          <w:rtl/>
        </w:rPr>
      </w:pPr>
      <w:r>
        <w:rPr>
          <w:rFonts w:hint="cs"/>
          <w:rtl/>
        </w:rPr>
        <w:t>נציין שני הבדלים בין השימוש</w:t>
      </w:r>
      <w:r w:rsidR="00515959">
        <w:rPr>
          <w:rFonts w:hint="cs"/>
          <w:rtl/>
        </w:rPr>
        <w:t xml:space="preserve"> שעשו חוקרים </w:t>
      </w:r>
      <w:r>
        <w:rPr>
          <w:rFonts w:hint="cs"/>
          <w:rtl/>
        </w:rPr>
        <w:t>בידיעה ההיסטורית הזאת בפרק כ' לשימוש שאנו עושים באותה ידיעה בפרק כ"ב:</w:t>
      </w:r>
    </w:p>
    <w:p w14:paraId="3416ECB9" w14:textId="14484D73" w:rsidR="007D0EB8" w:rsidRDefault="007D0EB8" w:rsidP="00FC2E9C">
      <w:pPr>
        <w:pStyle w:val="a7"/>
        <w:numPr>
          <w:ilvl w:val="0"/>
          <w:numId w:val="3"/>
        </w:numPr>
      </w:pPr>
      <w:r>
        <w:rPr>
          <w:rFonts w:hint="cs"/>
          <w:rtl/>
        </w:rPr>
        <w:t>שאלת מניעיו של אחאב לח</w:t>
      </w:r>
      <w:r w:rsidR="00FC2E9C">
        <w:rPr>
          <w:rFonts w:hint="cs"/>
          <w:rtl/>
        </w:rPr>
        <w:t>נינת</w:t>
      </w:r>
      <w:r>
        <w:rPr>
          <w:rFonts w:hint="cs"/>
          <w:rtl/>
        </w:rPr>
        <w:t xml:space="preserve"> בן</w:t>
      </w:r>
      <w:r w:rsidR="00515959">
        <w:rPr>
          <w:rFonts w:hint="cs"/>
          <w:rtl/>
        </w:rPr>
        <w:t>-</w:t>
      </w:r>
      <w:r>
        <w:rPr>
          <w:rFonts w:hint="cs"/>
          <w:rtl/>
        </w:rPr>
        <w:t>הדד בפרק כ' היא שאלה מרכזית בהבנת הסיפור שם, והיא נוגעת להערכת דמותו של אחאב ולשיפוטו של המעשה המכריע שעשה באותו אירוע. אין זה סביר אפוא ששאלה כה מרכז</w:t>
      </w:r>
      <w:r w:rsidR="00515959">
        <w:rPr>
          <w:rFonts w:hint="cs"/>
          <w:rtl/>
        </w:rPr>
        <w:t>ית בהבנת הסיפור תהא תלויה בידיעת אירוע</w:t>
      </w:r>
      <w:r>
        <w:rPr>
          <w:rFonts w:hint="cs"/>
          <w:rtl/>
        </w:rPr>
        <w:t xml:space="preserve"> </w:t>
      </w:r>
      <w:r w:rsidR="00515959">
        <w:rPr>
          <w:rFonts w:hint="cs"/>
          <w:rtl/>
        </w:rPr>
        <w:t>הנזכר ב</w:t>
      </w:r>
      <w:r>
        <w:rPr>
          <w:rFonts w:hint="cs"/>
          <w:rtl/>
        </w:rPr>
        <w:t>מקור חיצוני</w:t>
      </w:r>
      <w:r w:rsidR="00515959">
        <w:rPr>
          <w:rFonts w:hint="cs"/>
          <w:rtl/>
        </w:rPr>
        <w:t xml:space="preserve">, </w:t>
      </w:r>
      <w:r>
        <w:rPr>
          <w:rFonts w:hint="cs"/>
          <w:rtl/>
        </w:rPr>
        <w:t>שהמקרא אינו רומז כלל לקיומו. במקרה זה חובה לפרש את המקרא מתוך עצמו.</w:t>
      </w:r>
    </w:p>
    <w:p w14:paraId="053C0FD8" w14:textId="34A0B66A" w:rsidR="007D0EB8" w:rsidRDefault="007D0EB8" w:rsidP="00515959">
      <w:pPr>
        <w:pStyle w:val="a7"/>
        <w:ind w:left="1080"/>
      </w:pPr>
      <w:r>
        <w:rPr>
          <w:rFonts w:hint="cs"/>
          <w:rtl/>
        </w:rPr>
        <w:t xml:space="preserve">אולם בסיפורנו אנו דנים בשאלה צדדית, שאינה נוגעת להבנת עיקרו של הסיפור: מדוע חיכה אחאב שלוש שנים עד שהחליט לצאת למלחמת רמות גלעד. שאלה זו שהעלה רד"ק, אפשר שלא תציק כלל לקורא, ואף אם יפגוש בה, יוכל לענות עליה תשובה </w:t>
      </w:r>
      <w:r w:rsidR="00515959">
        <w:rPr>
          <w:rFonts w:hint="cs"/>
          <w:rtl/>
        </w:rPr>
        <w:t>אחרת</w:t>
      </w:r>
      <w:r>
        <w:rPr>
          <w:rFonts w:hint="cs"/>
          <w:rtl/>
        </w:rPr>
        <w:t>, כגון זו שענינו למעלה, לפני שהבאנו את הידיעה על קרב קרקר. במקרה כגון זה, אין סיבה שלא להיעזר בידיעה חיצונית שעשויה לסייע בהבנת ה</w:t>
      </w:r>
      <w:r w:rsidR="00515959">
        <w:rPr>
          <w:rFonts w:hint="cs"/>
          <w:rtl/>
        </w:rPr>
        <w:t>רקע ל</w:t>
      </w:r>
      <w:r>
        <w:rPr>
          <w:rFonts w:hint="cs"/>
          <w:rtl/>
        </w:rPr>
        <w:t>סיפור.</w:t>
      </w:r>
    </w:p>
    <w:p w14:paraId="3D302FCB" w14:textId="40D2DF67" w:rsidR="007D0EB8" w:rsidRDefault="007D0EB8" w:rsidP="00515959">
      <w:pPr>
        <w:pStyle w:val="a7"/>
        <w:numPr>
          <w:ilvl w:val="0"/>
          <w:numId w:val="3"/>
        </w:numPr>
      </w:pPr>
      <w:r>
        <w:rPr>
          <w:rFonts w:hint="cs"/>
          <w:rtl/>
        </w:rPr>
        <w:t xml:space="preserve">השימוש בקרב קרקר כהסבר למניעיו של אחאב </w:t>
      </w:r>
      <w:r w:rsidR="00515959">
        <w:rPr>
          <w:rFonts w:hint="cs"/>
          <w:rtl/>
        </w:rPr>
        <w:t xml:space="preserve">בפרק כ' </w:t>
      </w:r>
      <w:r>
        <w:rPr>
          <w:rFonts w:hint="cs"/>
          <w:rtl/>
        </w:rPr>
        <w:t xml:space="preserve">מחייב להניח, שבשעת המערכה באפק כבר הייתה המערכה נגד אשור צפוייה, והיא שהכתיבה לאחאב את </w:t>
      </w:r>
      <w:r w:rsidR="00515959">
        <w:rPr>
          <w:rFonts w:hint="cs"/>
          <w:rtl/>
        </w:rPr>
        <w:t>מהלכיו. אולם אם כך, מדוע בכלל יצא בן-</w:t>
      </w:r>
      <w:r>
        <w:rPr>
          <w:rFonts w:hint="cs"/>
          <w:rtl/>
        </w:rPr>
        <w:t>הדד, שסכנת אשור קרובה יותר לגבולו, למלחמה מיותרת נג</w:t>
      </w:r>
      <w:r w:rsidR="00515959">
        <w:rPr>
          <w:rFonts w:hint="cs"/>
          <w:rtl/>
        </w:rPr>
        <w:t>ד מי שהוא בן ברית פוטנציאלי שלו במלחמה הצפו</w:t>
      </w:r>
      <w:r>
        <w:rPr>
          <w:rFonts w:hint="cs"/>
          <w:rtl/>
        </w:rPr>
        <w:t xml:space="preserve">יה באשור? משמע </w:t>
      </w:r>
      <w:r w:rsidR="00515959">
        <w:rPr>
          <w:rFonts w:hint="cs"/>
          <w:rtl/>
        </w:rPr>
        <w:t>מכך</w:t>
      </w:r>
      <w:r>
        <w:rPr>
          <w:rFonts w:hint="cs"/>
          <w:rtl/>
        </w:rPr>
        <w:t xml:space="preserve"> ש</w:t>
      </w:r>
      <w:r w:rsidR="00515959">
        <w:rPr>
          <w:rFonts w:hint="cs"/>
          <w:rtl/>
        </w:rPr>
        <w:t>המלחמה באשור עדיין לא הייתה צפו</w:t>
      </w:r>
      <w:r>
        <w:rPr>
          <w:rFonts w:hint="cs"/>
          <w:rtl/>
        </w:rPr>
        <w:t xml:space="preserve">יה. </w:t>
      </w:r>
      <w:r w:rsidR="00515959">
        <w:rPr>
          <w:rFonts w:hint="cs"/>
          <w:rtl/>
        </w:rPr>
        <w:t xml:space="preserve"> </w:t>
      </w:r>
    </w:p>
    <w:p w14:paraId="4E50356B" w14:textId="50B35862" w:rsidR="007D0EB8" w:rsidRDefault="007D0EB8" w:rsidP="00FF4405">
      <w:pPr>
        <w:pStyle w:val="a7"/>
        <w:ind w:left="1080"/>
      </w:pPr>
      <w:r>
        <w:rPr>
          <w:rFonts w:hint="cs"/>
          <w:rtl/>
        </w:rPr>
        <w:t xml:space="preserve">שונה המצב בסיפור שבפרק כ"ב: כאן אנו משתמשים בקרב קרקר כדי להסביר </w:t>
      </w:r>
      <w:r w:rsidR="00515959">
        <w:rPr>
          <w:rFonts w:hint="cs"/>
          <w:rtl/>
        </w:rPr>
        <w:t>עובדות שהתרחשו</w:t>
      </w:r>
      <w:r>
        <w:rPr>
          <w:rFonts w:hint="cs"/>
          <w:rtl/>
        </w:rPr>
        <w:t xml:space="preserve"> בסמוך לקרב זה ממש ולאחריו.</w:t>
      </w:r>
    </w:p>
  </w:footnote>
  <w:footnote w:id="7">
    <w:p w14:paraId="6634EEA3" w14:textId="62A06462" w:rsidR="00CB4F26" w:rsidRDefault="00CB4F26" w:rsidP="00C12870">
      <w:pPr>
        <w:pStyle w:val="a7"/>
      </w:pPr>
      <w:r>
        <w:rPr>
          <w:rStyle w:val="a9"/>
        </w:rPr>
        <w:footnoteRef/>
      </w:r>
      <w:r>
        <w:rPr>
          <w:rtl/>
        </w:rPr>
        <w:t xml:space="preserve"> </w:t>
      </w:r>
      <w:r w:rsidR="00463F24">
        <w:rPr>
          <w:rFonts w:hint="cs"/>
          <w:rtl/>
        </w:rPr>
        <w:t xml:space="preserve">אפשרות ביקורת כזו על אחאב אכן עולה מדברי רד"ק עצמו, המשמשים בסיס לדברי רי"א הללו. </w:t>
      </w:r>
      <w:r w:rsidR="00C12870">
        <w:rPr>
          <w:rFonts w:hint="cs"/>
          <w:rtl/>
        </w:rPr>
        <w:t>בסוף הערה 2</w:t>
      </w:r>
      <w:r w:rsidR="00463F24">
        <w:rPr>
          <w:rFonts w:hint="cs"/>
          <w:rtl/>
        </w:rPr>
        <w:t xml:space="preserve"> שאלנו על דבריו, מה נשתנה עתה, לאחר שלוש שנים, האם פג ת</w:t>
      </w:r>
      <w:r w:rsidR="00842172">
        <w:rPr>
          <w:rFonts w:hint="cs"/>
          <w:rtl/>
        </w:rPr>
        <w:t>ו</w:t>
      </w:r>
      <w:r w:rsidR="00463F24">
        <w:rPr>
          <w:rFonts w:hint="cs"/>
          <w:rtl/>
        </w:rPr>
        <w:t>קפה של הברית? ובכן, אפשר שרד"ק סבור אף הוא, שאחאב חטא ביזמת המלחמה שלו, שכן בכך הוא עובר על הברית.</w:t>
      </w:r>
    </w:p>
  </w:footnote>
  <w:footnote w:id="8">
    <w:p w14:paraId="06876D72" w14:textId="5606A34A" w:rsidR="00463F24" w:rsidRDefault="00463F24" w:rsidP="006D5A09">
      <w:pPr>
        <w:pStyle w:val="a7"/>
      </w:pPr>
      <w:r>
        <w:rPr>
          <w:rStyle w:val="a9"/>
        </w:rPr>
        <w:footnoteRef/>
      </w:r>
      <w:r w:rsidR="00CF6DDD">
        <w:rPr>
          <w:rFonts w:hint="cs"/>
          <w:rtl/>
        </w:rPr>
        <w:t xml:space="preserve"> </w:t>
      </w:r>
      <w:r w:rsidR="00CF6DDD" w:rsidRPr="00CF6DDD">
        <w:rPr>
          <w:rFonts w:hint="cs"/>
          <w:rtl/>
        </w:rPr>
        <w:t xml:space="preserve">לא רק חטאו של אחאב בחנינת בן-הדד היה צריך </w:t>
      </w:r>
      <w:r w:rsidR="00425003">
        <w:rPr>
          <w:rFonts w:hint="cs"/>
          <w:rtl/>
        </w:rPr>
        <w:t>לעמוד לנגד עיניו</w:t>
      </w:r>
      <w:r w:rsidR="00CF6DDD" w:rsidRPr="00CF6DDD">
        <w:rPr>
          <w:rFonts w:hint="cs"/>
          <w:rtl/>
        </w:rPr>
        <w:t xml:space="preserve">, אלא אף חטאו שבפרק כ"א – רצח נבות וירושת כרמו. </w:t>
      </w:r>
      <w:r w:rsidR="00425003" w:rsidRPr="00425003">
        <w:rPr>
          <w:rFonts w:hint="cs"/>
          <w:rtl/>
        </w:rPr>
        <w:t>אחאב מבסס את יציאתו למלחמה בטיעון המוסרי-משפטי "הַיְדַעְתֶּם כִּי לָנוּ רָמֹת גִּלְעָד" – בשייכותה של הארץ לישראל. והנה נימוק זה עצמו, ביחס ליחיד, נשמע בפיו של נבות בפרק כ"א, ג: "חָלִילָה לִּי מֵה</w:t>
      </w:r>
      <w:r w:rsidR="00425003">
        <w:rPr>
          <w:rFonts w:hint="cs"/>
          <w:rtl/>
        </w:rPr>
        <w:t>'</w:t>
      </w:r>
      <w:r w:rsidR="00425003" w:rsidRPr="00425003">
        <w:rPr>
          <w:rFonts w:hint="cs"/>
          <w:rtl/>
        </w:rPr>
        <w:t xml:space="preserve"> מִתִּתִּי אֶת נַחֲלַת אֲבֹתַי לָךְ". אחאב לא כיבד עיקרון זה: בירושתו את כרם נבות</w:t>
      </w:r>
      <w:r w:rsidR="006D5A09">
        <w:rPr>
          <w:rFonts w:hint="cs"/>
          <w:rtl/>
        </w:rPr>
        <w:t xml:space="preserve">, </w:t>
      </w:r>
      <w:r w:rsidR="00425003" w:rsidRPr="00425003">
        <w:rPr>
          <w:rFonts w:hint="cs"/>
          <w:rtl/>
        </w:rPr>
        <w:t>ל</w:t>
      </w:r>
      <w:r w:rsidR="006D5A09">
        <w:rPr>
          <w:rFonts w:hint="cs"/>
          <w:rtl/>
        </w:rPr>
        <w:t>א</w:t>
      </w:r>
      <w:r w:rsidR="00425003" w:rsidRPr="00425003">
        <w:rPr>
          <w:rFonts w:hint="cs"/>
          <w:rtl/>
        </w:rPr>
        <w:t xml:space="preserve"> התחשב אחאב בהיות הכרם הזה נחלת אבות של נבות מדורי דורות. התנהגותו זאת שומטת את זכותו כמלך לתבוע את נ</w:t>
      </w:r>
      <w:r w:rsidR="006D5A09">
        <w:rPr>
          <w:rFonts w:hint="cs"/>
          <w:rtl/>
        </w:rPr>
        <w:t>חלת האבות של ישראל. אין פירוש הדבר שישראל יא</w:t>
      </w:r>
      <w:r w:rsidR="00425003" w:rsidRPr="00425003">
        <w:rPr>
          <w:rFonts w:hint="cs"/>
          <w:rtl/>
        </w:rPr>
        <w:t>בדו את זכותם על ארצם, אולם לא למלך כאחאב שמור התפקיד לממש את זכותם זו.</w:t>
      </w:r>
    </w:p>
  </w:footnote>
  <w:footnote w:id="9">
    <w:p w14:paraId="19CD6418" w14:textId="6F8F8336" w:rsidR="00463F24" w:rsidRDefault="00463F24" w:rsidP="006F62AD">
      <w:pPr>
        <w:pStyle w:val="a7"/>
      </w:pPr>
      <w:r>
        <w:rPr>
          <w:rStyle w:val="a9"/>
        </w:rPr>
        <w:footnoteRef/>
      </w:r>
      <w:r>
        <w:rPr>
          <w:rtl/>
        </w:rPr>
        <w:t xml:space="preserve"> </w:t>
      </w:r>
      <w:r w:rsidR="00702A4F">
        <w:rPr>
          <w:rFonts w:hint="cs"/>
          <w:rtl/>
        </w:rPr>
        <w:t>דווקא חשיבות</w:t>
      </w:r>
      <w:r w:rsidR="006F62AD">
        <w:rPr>
          <w:rFonts w:hint="cs"/>
          <w:rtl/>
        </w:rPr>
        <w:t>ה</w:t>
      </w:r>
      <w:r w:rsidR="00702A4F">
        <w:rPr>
          <w:rFonts w:hint="cs"/>
          <w:rtl/>
        </w:rPr>
        <w:t xml:space="preserve"> </w:t>
      </w:r>
      <w:r w:rsidR="006F62AD">
        <w:rPr>
          <w:rFonts w:hint="cs"/>
          <w:rtl/>
        </w:rPr>
        <w:t>האסטרטגית הרבה של רמות גלעד</w:t>
      </w:r>
      <w:r w:rsidR="00702A4F">
        <w:rPr>
          <w:rFonts w:hint="cs"/>
          <w:rtl/>
        </w:rPr>
        <w:t xml:space="preserve"> </w:t>
      </w:r>
      <w:r w:rsidR="006F62AD">
        <w:rPr>
          <w:rFonts w:hint="cs"/>
          <w:rtl/>
        </w:rPr>
        <w:t xml:space="preserve">(שעליה עמדנו בסעיף 1 של עיוננו) </w:t>
      </w:r>
      <w:r w:rsidR="00702A4F">
        <w:rPr>
          <w:rFonts w:hint="cs"/>
          <w:rtl/>
        </w:rPr>
        <w:t>היא שהופכת את אי-השבתה למזכרת עוון מכאיבה במיוחד לאחאב.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6210262"/>
      <w:docPartObj>
        <w:docPartGallery w:val="Page Numbers (Top of Page)"/>
        <w:docPartUnique/>
      </w:docPartObj>
    </w:sdtPr>
    <w:sdtEndPr>
      <w:rPr>
        <w:b/>
        <w:bCs/>
        <w:sz w:val="24"/>
        <w:szCs w:val="24"/>
        <w:cs/>
      </w:rPr>
    </w:sdtEndPr>
    <w:sdtContent>
      <w:p w14:paraId="72D5E3C8" w14:textId="77777777" w:rsidR="002B53CA" w:rsidRPr="00BC4313" w:rsidRDefault="002B53CA">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A51CAA" w:rsidRPr="00A51CAA">
          <w:rPr>
            <w:b/>
            <w:bCs/>
            <w:noProof/>
            <w:sz w:val="24"/>
            <w:szCs w:val="24"/>
            <w:rtl/>
            <w:lang w:val="he-IL"/>
          </w:rPr>
          <w:t>2</w:t>
        </w:r>
        <w:r w:rsidRPr="00BC4313">
          <w:rPr>
            <w:b/>
            <w:bCs/>
            <w:sz w:val="24"/>
            <w:szCs w:val="24"/>
          </w:rPr>
          <w:fldChar w:fldCharType="end"/>
        </w:r>
      </w:p>
    </w:sdtContent>
  </w:sdt>
  <w:p w14:paraId="57414FD4" w14:textId="77777777" w:rsidR="002B53CA" w:rsidRDefault="002B53C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2B53CA" w:rsidRPr="00BC4313" w14:paraId="5A9F11B4" w14:textId="77777777" w:rsidTr="002B53CA">
      <w:tc>
        <w:tcPr>
          <w:tcW w:w="4927" w:type="dxa"/>
          <w:tcBorders>
            <w:top w:val="nil"/>
            <w:left w:val="nil"/>
            <w:bottom w:val="double" w:sz="4" w:space="0" w:color="auto"/>
            <w:right w:val="nil"/>
          </w:tcBorders>
        </w:tcPr>
        <w:p w14:paraId="5FC26794" w14:textId="77777777" w:rsidR="002B53CA" w:rsidRPr="00BC4313" w:rsidRDefault="002B53CA"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14:paraId="02A48F84" w14:textId="34AB71E2" w:rsidR="002B53CA" w:rsidRPr="00BC4313" w:rsidRDefault="002B53CA"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sidR="00F147C2">
            <w:rPr>
              <w:rFonts w:ascii="Times New Roman" w:eastAsia="Times New Roman" w:hAnsi="Times New Roman" w:hint="cs"/>
              <w:rtl/>
            </w:rPr>
            <w:t xml:space="preserve"> שיעור 46</w:t>
          </w:r>
        </w:p>
        <w:p w14:paraId="78F46FFA" w14:textId="77777777" w:rsidR="002B53CA" w:rsidRPr="00BC4313" w:rsidRDefault="002B53CA"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14:paraId="4A292C45" w14:textId="77777777" w:rsidR="002B53CA" w:rsidRPr="00BC4313" w:rsidRDefault="002B53CA"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14:paraId="12162A52" w14:textId="77777777" w:rsidR="002B53CA" w:rsidRPr="00BC4313" w:rsidRDefault="002B53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nsid w:val="464E6E77"/>
    <w:multiLevelType w:val="hybridMultilevel"/>
    <w:tmpl w:val="7438F2D6"/>
    <w:lvl w:ilvl="0" w:tplc="B8D6783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43260"/>
    <w:rsid w:val="00047F88"/>
    <w:rsid w:val="0006279B"/>
    <w:rsid w:val="0007554E"/>
    <w:rsid w:val="00082CEB"/>
    <w:rsid w:val="001028F4"/>
    <w:rsid w:val="00121930"/>
    <w:rsid w:val="00146C10"/>
    <w:rsid w:val="001A51A7"/>
    <w:rsid w:val="00233644"/>
    <w:rsid w:val="00274C4B"/>
    <w:rsid w:val="002922AA"/>
    <w:rsid w:val="00295E55"/>
    <w:rsid w:val="002A4C6F"/>
    <w:rsid w:val="002B53CA"/>
    <w:rsid w:val="0032093D"/>
    <w:rsid w:val="00355549"/>
    <w:rsid w:val="0037672F"/>
    <w:rsid w:val="003A40E2"/>
    <w:rsid w:val="003C13C5"/>
    <w:rsid w:val="003D4D19"/>
    <w:rsid w:val="003E422D"/>
    <w:rsid w:val="00425003"/>
    <w:rsid w:val="00430D18"/>
    <w:rsid w:val="00463F24"/>
    <w:rsid w:val="00482B39"/>
    <w:rsid w:val="004B79D1"/>
    <w:rsid w:val="004D47A1"/>
    <w:rsid w:val="00515959"/>
    <w:rsid w:val="00524FEE"/>
    <w:rsid w:val="0052651A"/>
    <w:rsid w:val="005521DE"/>
    <w:rsid w:val="00583F5B"/>
    <w:rsid w:val="00584513"/>
    <w:rsid w:val="005E2CE6"/>
    <w:rsid w:val="00636378"/>
    <w:rsid w:val="006437AA"/>
    <w:rsid w:val="00663A7F"/>
    <w:rsid w:val="006B33A0"/>
    <w:rsid w:val="006D3B2A"/>
    <w:rsid w:val="006D3F40"/>
    <w:rsid w:val="006D5A09"/>
    <w:rsid w:val="006F62AD"/>
    <w:rsid w:val="00702A4F"/>
    <w:rsid w:val="0070459F"/>
    <w:rsid w:val="00712BEF"/>
    <w:rsid w:val="0072464C"/>
    <w:rsid w:val="00741309"/>
    <w:rsid w:val="00770686"/>
    <w:rsid w:val="00792D87"/>
    <w:rsid w:val="007D0EB8"/>
    <w:rsid w:val="007E3572"/>
    <w:rsid w:val="007F012C"/>
    <w:rsid w:val="00842172"/>
    <w:rsid w:val="00843E54"/>
    <w:rsid w:val="0087166D"/>
    <w:rsid w:val="008A7C32"/>
    <w:rsid w:val="008D6498"/>
    <w:rsid w:val="00911D14"/>
    <w:rsid w:val="009230CB"/>
    <w:rsid w:val="00932C6F"/>
    <w:rsid w:val="00934CE3"/>
    <w:rsid w:val="0097342B"/>
    <w:rsid w:val="009A2C93"/>
    <w:rsid w:val="009D49E6"/>
    <w:rsid w:val="009F54C0"/>
    <w:rsid w:val="00A10DE8"/>
    <w:rsid w:val="00A11453"/>
    <w:rsid w:val="00A21564"/>
    <w:rsid w:val="00A51CAA"/>
    <w:rsid w:val="00A81F67"/>
    <w:rsid w:val="00AC27C0"/>
    <w:rsid w:val="00B47CE4"/>
    <w:rsid w:val="00BB5429"/>
    <w:rsid w:val="00BC4313"/>
    <w:rsid w:val="00BC6D96"/>
    <w:rsid w:val="00BC7648"/>
    <w:rsid w:val="00C12870"/>
    <w:rsid w:val="00C27A0F"/>
    <w:rsid w:val="00C31D0B"/>
    <w:rsid w:val="00C4619D"/>
    <w:rsid w:val="00C51B52"/>
    <w:rsid w:val="00C55237"/>
    <w:rsid w:val="00C559BD"/>
    <w:rsid w:val="00C56858"/>
    <w:rsid w:val="00C9281D"/>
    <w:rsid w:val="00CB2C7E"/>
    <w:rsid w:val="00CB4F26"/>
    <w:rsid w:val="00CB7553"/>
    <w:rsid w:val="00CE3AD2"/>
    <w:rsid w:val="00CF6DDD"/>
    <w:rsid w:val="00D13394"/>
    <w:rsid w:val="00DC0D80"/>
    <w:rsid w:val="00DC46FA"/>
    <w:rsid w:val="00E15055"/>
    <w:rsid w:val="00E2606D"/>
    <w:rsid w:val="00E267FA"/>
    <w:rsid w:val="00E26A0C"/>
    <w:rsid w:val="00E30D3B"/>
    <w:rsid w:val="00E33380"/>
    <w:rsid w:val="00E431B5"/>
    <w:rsid w:val="00E46F7C"/>
    <w:rsid w:val="00E751CD"/>
    <w:rsid w:val="00EB1645"/>
    <w:rsid w:val="00EC33B2"/>
    <w:rsid w:val="00EC3C79"/>
    <w:rsid w:val="00EF0717"/>
    <w:rsid w:val="00F02D44"/>
    <w:rsid w:val="00F147C2"/>
    <w:rsid w:val="00F708AE"/>
    <w:rsid w:val="00FB2D9C"/>
    <w:rsid w:val="00FC2E9C"/>
    <w:rsid w:val="00FF4405"/>
    <w:rsid w:val="4D567A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B2898"/>
  <w15:docId w15:val="{FC880112-1AD4-4893-9365-707F579F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283456">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AF160FC-63F0-4A87-83F0-31DD0E8BB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6</Pages>
  <Words>1990</Words>
  <Characters>11344</Characters>
  <Application>Microsoft Office Word</Application>
  <DocSecurity>0</DocSecurity>
  <Lines>94</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ברקוביץ דבורה</cp:lastModifiedBy>
  <cp:revision>2</cp:revision>
  <dcterms:created xsi:type="dcterms:W3CDTF">2015-01-27T09:24:00Z</dcterms:created>
  <dcterms:modified xsi:type="dcterms:W3CDTF">2015-01-27T09:24:00Z</dcterms:modified>
</cp:coreProperties>
</file>