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98090" w14:textId="77777777" w:rsidR="008D350C" w:rsidRPr="0054548D" w:rsidRDefault="008D350C" w:rsidP="008D350C">
      <w:pPr>
        <w:pStyle w:val="1"/>
        <w:rPr>
          <w:rtl/>
        </w:rPr>
      </w:pPr>
      <w:bookmarkStart w:id="0" w:name="_GoBack"/>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bookmarkEnd w:id="0"/>
    <w:p w14:paraId="2D3D3BE4" w14:textId="1DF88B6A" w:rsidR="008D350C" w:rsidRDefault="008D350C" w:rsidP="00F904CB">
      <w:pPr>
        <w:pStyle w:val="2"/>
        <w:rPr>
          <w:rtl/>
        </w:rPr>
      </w:pPr>
      <w:r>
        <w:rPr>
          <w:rFonts w:hint="cs"/>
          <w:rtl/>
        </w:rPr>
        <w:t>ה.</w:t>
      </w:r>
      <w:r w:rsidR="009072B3">
        <w:rPr>
          <w:rFonts w:hint="cs"/>
          <w:rtl/>
        </w:rPr>
        <w:t xml:space="preserve"> </w:t>
      </w:r>
      <w:r w:rsidR="00F904CB">
        <w:rPr>
          <w:rFonts w:hint="cs"/>
          <w:rtl/>
        </w:rPr>
        <w:t>ההבחנה בין נבואת אמת לנבואת שקר: בין יהושפט לאחאב</w:t>
      </w:r>
    </w:p>
    <w:p w14:paraId="028F656A" w14:textId="3DE37B7C" w:rsidR="4D567AF3" w:rsidRPr="009072B3" w:rsidRDefault="4D567AF3" w:rsidP="4D567AF3">
      <w:pPr>
        <w:ind w:left="720" w:firstLine="720"/>
        <w:rPr>
          <w:rtl/>
        </w:rPr>
      </w:pPr>
    </w:p>
    <w:p w14:paraId="10134087" w14:textId="6F10BC71" w:rsidR="009072B3" w:rsidRPr="00F904CB" w:rsidRDefault="009072B3" w:rsidP="00F904CB">
      <w:pPr>
        <w:spacing w:after="0" w:line="276" w:lineRule="auto"/>
        <w:ind w:firstLine="0"/>
        <w:jc w:val="left"/>
        <w:rPr>
          <w:rFonts w:asciiTheme="minorHAnsi" w:eastAsiaTheme="minorHAnsi" w:hAnsiTheme="minorHAnsi"/>
          <w:rtl/>
        </w:rPr>
      </w:pPr>
      <w:r w:rsidRPr="00F904CB">
        <w:rPr>
          <w:rFonts w:asciiTheme="minorHAnsi" w:eastAsiaTheme="minorHAnsi" w:hAnsiTheme="minorHAnsi"/>
          <w:rtl/>
        </w:rPr>
        <w:t xml:space="preserve">     </w:t>
      </w:r>
      <w:r w:rsidRPr="00F904CB">
        <w:rPr>
          <w:rFonts w:asciiTheme="minorHAnsi" w:eastAsiaTheme="minorHAnsi" w:hAnsiTheme="minorHAnsi" w:hint="cs"/>
          <w:rtl/>
        </w:rPr>
        <w:t>ה</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w:t>
      </w:r>
      <w:r>
        <w:rPr>
          <w:rFonts w:asciiTheme="minorHAnsi" w:eastAsiaTheme="minorHAnsi" w:hAnsiTheme="minorHAnsi" w:hint="cs"/>
          <w:rtl/>
        </w:rPr>
        <w:t xml:space="preserve"> </w:t>
      </w:r>
      <w:r w:rsidRPr="009072B3">
        <w:rPr>
          <w:rFonts w:asciiTheme="minorHAnsi" w:eastAsiaTheme="minorHAnsi" w:hAnsiTheme="minorHAnsi" w:hint="cs"/>
          <w:rtl/>
        </w:rPr>
        <w:t>דְּרָשׁ</w:t>
      </w:r>
      <w:r w:rsidRPr="009072B3">
        <w:rPr>
          <w:rFonts w:asciiTheme="minorHAnsi" w:eastAsiaTheme="minorHAnsi" w:hAnsiTheme="minorHAnsi"/>
          <w:rtl/>
        </w:rPr>
        <w:t xml:space="preserve"> </w:t>
      </w:r>
      <w:r w:rsidRPr="009072B3">
        <w:rPr>
          <w:rFonts w:asciiTheme="minorHAnsi" w:eastAsiaTheme="minorHAnsi" w:hAnsiTheme="minorHAnsi" w:hint="cs"/>
          <w:rtl/>
        </w:rPr>
        <w:t>נָא</w:t>
      </w:r>
      <w:r w:rsidRPr="009072B3">
        <w:rPr>
          <w:rFonts w:asciiTheme="minorHAnsi" w:eastAsiaTheme="minorHAnsi" w:hAnsiTheme="minorHAnsi"/>
          <w:rtl/>
        </w:rPr>
        <w:t xml:space="preserve"> </w:t>
      </w:r>
      <w:r w:rsidRPr="009072B3">
        <w:rPr>
          <w:rFonts w:asciiTheme="minorHAnsi" w:eastAsiaTheme="minorHAnsi" w:hAnsiTheme="minorHAnsi" w:hint="cs"/>
          <w:rtl/>
        </w:rPr>
        <w:t>כַיּוֹם</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דְּבַר</w:t>
      </w:r>
      <w:r w:rsidRPr="009072B3">
        <w:rPr>
          <w:rFonts w:asciiTheme="minorHAnsi" w:eastAsiaTheme="minorHAnsi" w:hAnsiTheme="minorHAnsi"/>
          <w:rtl/>
        </w:rPr>
        <w:t xml:space="preserve"> </w:t>
      </w:r>
      <w:r w:rsidRPr="009072B3">
        <w:rPr>
          <w:rFonts w:asciiTheme="minorHAnsi" w:eastAsiaTheme="minorHAnsi" w:hAnsiTheme="minorHAnsi" w:hint="cs"/>
          <w:rtl/>
        </w:rPr>
        <w:t>ה</w:t>
      </w:r>
      <w:r w:rsidRPr="009072B3">
        <w:rPr>
          <w:rFonts w:asciiTheme="minorHAnsi" w:eastAsiaTheme="minorHAnsi" w:hAnsiTheme="minorHAnsi"/>
          <w:rtl/>
        </w:rPr>
        <w:t>'</w:t>
      </w:r>
      <w:r>
        <w:rPr>
          <w:rFonts w:asciiTheme="minorHAnsi" w:eastAsiaTheme="minorHAnsi" w:hAnsiTheme="minorHAnsi" w:hint="cs"/>
          <w:rtl/>
        </w:rPr>
        <w:t>.</w:t>
      </w:r>
      <w:r w:rsidRPr="009072B3">
        <w:rPr>
          <w:rFonts w:asciiTheme="minorHAnsi" w:eastAsiaTheme="minorHAnsi" w:hAnsiTheme="minorHAnsi" w:hint="eastAsia"/>
          <w:rtl/>
        </w:rPr>
        <w:t> </w:t>
      </w:r>
      <w:r w:rsidRPr="009072B3">
        <w:rPr>
          <w:rFonts w:asciiTheme="minorHAnsi" w:eastAsiaTheme="minorHAnsi" w:hAnsiTheme="minorHAnsi"/>
          <w:rtl/>
        </w:rPr>
        <w:t xml:space="preserve"> </w:t>
      </w:r>
    </w:p>
    <w:p w14:paraId="4D9F3F61" w14:textId="77777777" w:rsidR="009072B3" w:rsidRPr="009072B3"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ו</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וַיִּקְבֹּץ</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הַנְּבִיאִים</w:t>
      </w:r>
      <w:r w:rsidRPr="009072B3">
        <w:rPr>
          <w:rFonts w:asciiTheme="minorHAnsi" w:eastAsiaTheme="minorHAnsi" w:hAnsiTheme="minorHAnsi"/>
          <w:rtl/>
        </w:rPr>
        <w:t xml:space="preserve"> </w:t>
      </w:r>
      <w:r w:rsidRPr="009072B3">
        <w:rPr>
          <w:rFonts w:asciiTheme="minorHAnsi" w:eastAsiaTheme="minorHAnsi" w:hAnsiTheme="minorHAnsi" w:hint="cs"/>
          <w:rtl/>
        </w:rPr>
        <w:t>כְּאַרְבַּע</w:t>
      </w:r>
      <w:r w:rsidRPr="009072B3">
        <w:rPr>
          <w:rFonts w:asciiTheme="minorHAnsi" w:eastAsiaTheme="minorHAnsi" w:hAnsiTheme="minorHAnsi"/>
          <w:rtl/>
        </w:rPr>
        <w:t xml:space="preserve"> </w:t>
      </w:r>
      <w:r w:rsidRPr="009072B3">
        <w:rPr>
          <w:rFonts w:asciiTheme="minorHAnsi" w:eastAsiaTheme="minorHAnsi" w:hAnsiTheme="minorHAnsi" w:hint="cs"/>
          <w:rtl/>
        </w:rPr>
        <w:t>מֵאוֹת</w:t>
      </w:r>
      <w:r w:rsidRPr="009072B3">
        <w:rPr>
          <w:rFonts w:asciiTheme="minorHAnsi" w:eastAsiaTheme="minorHAnsi" w:hAnsiTheme="minorHAnsi"/>
          <w:rtl/>
        </w:rPr>
        <w:t xml:space="preserve"> </w:t>
      </w:r>
      <w:r w:rsidRPr="009072B3">
        <w:rPr>
          <w:rFonts w:asciiTheme="minorHAnsi" w:eastAsiaTheme="minorHAnsi" w:hAnsiTheme="minorHAnsi" w:hint="cs"/>
          <w:rtl/>
        </w:rPr>
        <w:t>אִישׁ</w:t>
      </w:r>
      <w:r w:rsidRPr="009072B3">
        <w:rPr>
          <w:rFonts w:asciiTheme="minorHAnsi" w:eastAsiaTheme="minorHAnsi" w:hAnsiTheme="minorHAnsi"/>
          <w:rtl/>
        </w:rPr>
        <w:t xml:space="preserve"> </w:t>
      </w:r>
    </w:p>
    <w:p w14:paraId="714F38E3"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אֲלֵהֶם</w:t>
      </w:r>
      <w:r w:rsidRPr="009072B3">
        <w:rPr>
          <w:rFonts w:asciiTheme="minorHAnsi" w:eastAsiaTheme="minorHAnsi" w:hAnsiTheme="minorHAnsi"/>
          <w:rtl/>
        </w:rPr>
        <w:t xml:space="preserve">: </w:t>
      </w:r>
      <w:r w:rsidRPr="009072B3">
        <w:rPr>
          <w:rFonts w:asciiTheme="minorHAnsi" w:eastAsiaTheme="minorHAnsi" w:hAnsiTheme="minorHAnsi" w:hint="cs"/>
          <w:rtl/>
        </w:rPr>
        <w:t>הַאֵלֵךְ</w:t>
      </w:r>
      <w:r w:rsidRPr="009072B3">
        <w:rPr>
          <w:rFonts w:asciiTheme="minorHAnsi" w:eastAsiaTheme="minorHAnsi" w:hAnsiTheme="minorHAnsi"/>
          <w:rtl/>
        </w:rPr>
        <w:t xml:space="preserve"> </w:t>
      </w:r>
      <w:r w:rsidRPr="009072B3">
        <w:rPr>
          <w:rFonts w:asciiTheme="minorHAnsi" w:eastAsiaTheme="minorHAnsi" w:hAnsiTheme="minorHAnsi" w:hint="cs"/>
          <w:rtl/>
        </w:rPr>
        <w:t>עַל</w:t>
      </w:r>
      <w:r w:rsidRPr="009072B3">
        <w:rPr>
          <w:rFonts w:asciiTheme="minorHAnsi" w:eastAsiaTheme="minorHAnsi" w:hAnsiTheme="minorHAnsi"/>
          <w:rtl/>
        </w:rPr>
        <w:t xml:space="preserve"> </w:t>
      </w:r>
      <w:r w:rsidRPr="009072B3">
        <w:rPr>
          <w:rFonts w:asciiTheme="minorHAnsi" w:eastAsiaTheme="minorHAnsi" w:hAnsiTheme="minorHAnsi" w:hint="cs"/>
          <w:rtl/>
        </w:rPr>
        <w:t>רָמֹת</w:t>
      </w:r>
      <w:r w:rsidRPr="009072B3">
        <w:rPr>
          <w:rFonts w:asciiTheme="minorHAnsi" w:eastAsiaTheme="minorHAnsi" w:hAnsiTheme="minorHAnsi"/>
          <w:rtl/>
        </w:rPr>
        <w:t xml:space="preserve"> </w:t>
      </w:r>
      <w:r w:rsidRPr="009072B3">
        <w:rPr>
          <w:rFonts w:asciiTheme="minorHAnsi" w:eastAsiaTheme="minorHAnsi" w:hAnsiTheme="minorHAnsi" w:hint="cs"/>
          <w:rtl/>
        </w:rPr>
        <w:t>גִּלְעָד</w:t>
      </w:r>
      <w:r w:rsidRPr="009072B3">
        <w:rPr>
          <w:rFonts w:asciiTheme="minorHAnsi" w:eastAsiaTheme="minorHAnsi" w:hAnsiTheme="minorHAnsi"/>
          <w:rtl/>
        </w:rPr>
        <w:t xml:space="preserve"> </w:t>
      </w:r>
      <w:r w:rsidRPr="009072B3">
        <w:rPr>
          <w:rFonts w:asciiTheme="minorHAnsi" w:eastAsiaTheme="minorHAnsi" w:hAnsiTheme="minorHAnsi" w:hint="cs"/>
          <w:rtl/>
        </w:rPr>
        <w:t>לַמִּלְחָמָה</w:t>
      </w:r>
      <w:r w:rsidRPr="009072B3">
        <w:rPr>
          <w:rFonts w:asciiTheme="minorHAnsi" w:eastAsiaTheme="minorHAnsi" w:hAnsiTheme="minorHAnsi"/>
          <w:rtl/>
        </w:rPr>
        <w:t xml:space="preserve"> </w:t>
      </w:r>
      <w:r w:rsidRPr="009072B3">
        <w:rPr>
          <w:rFonts w:asciiTheme="minorHAnsi" w:eastAsiaTheme="minorHAnsi" w:hAnsiTheme="minorHAnsi" w:hint="cs"/>
          <w:rtl/>
        </w:rPr>
        <w:t>אִם</w:t>
      </w:r>
      <w:r w:rsidRPr="009072B3">
        <w:rPr>
          <w:rFonts w:asciiTheme="minorHAnsi" w:eastAsiaTheme="minorHAnsi" w:hAnsiTheme="minorHAnsi"/>
          <w:rtl/>
        </w:rPr>
        <w:t xml:space="preserve"> </w:t>
      </w:r>
      <w:r w:rsidRPr="009072B3">
        <w:rPr>
          <w:rFonts w:asciiTheme="minorHAnsi" w:eastAsiaTheme="minorHAnsi" w:hAnsiTheme="minorHAnsi" w:hint="cs"/>
          <w:rtl/>
        </w:rPr>
        <w:t>אֶחְדָּל</w:t>
      </w:r>
      <w:r w:rsidRPr="009072B3">
        <w:rPr>
          <w:rFonts w:asciiTheme="minorHAnsi" w:eastAsiaTheme="minorHAnsi" w:hAnsiTheme="minorHAnsi"/>
          <w:rtl/>
        </w:rPr>
        <w:t>?</w:t>
      </w:r>
    </w:p>
    <w:p w14:paraId="074655B4" w14:textId="63093294" w:rsidR="009072B3" w:rsidRPr="00F904CB"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וַיֹּאמְרוּ</w:t>
      </w:r>
      <w:r w:rsidRPr="009072B3">
        <w:rPr>
          <w:rFonts w:asciiTheme="minorHAnsi" w:eastAsiaTheme="minorHAnsi" w:hAnsiTheme="minorHAnsi"/>
          <w:rtl/>
        </w:rPr>
        <w:t xml:space="preserve">: </w:t>
      </w:r>
      <w:r w:rsidRPr="009072B3">
        <w:rPr>
          <w:rFonts w:asciiTheme="minorHAnsi" w:eastAsiaTheme="minorHAnsi" w:hAnsiTheme="minorHAnsi" w:hint="cs"/>
          <w:rtl/>
        </w:rPr>
        <w:t>עֲלֵה</w:t>
      </w:r>
      <w:r w:rsidRPr="009072B3">
        <w:rPr>
          <w:rFonts w:asciiTheme="minorHAnsi" w:eastAsiaTheme="minorHAnsi" w:hAnsiTheme="minorHAnsi"/>
          <w:rtl/>
        </w:rPr>
        <w:t xml:space="preserve"> </w:t>
      </w:r>
      <w:r w:rsidRPr="009072B3">
        <w:rPr>
          <w:rFonts w:asciiTheme="minorHAnsi" w:eastAsiaTheme="minorHAnsi" w:hAnsiTheme="minorHAnsi" w:hint="cs"/>
          <w:rtl/>
        </w:rPr>
        <w:t>וְיִתֵּן</w:t>
      </w:r>
      <w:r w:rsidRPr="009072B3">
        <w:rPr>
          <w:rFonts w:asciiTheme="minorHAnsi" w:eastAsiaTheme="minorHAnsi" w:hAnsiTheme="minorHAnsi"/>
          <w:rtl/>
        </w:rPr>
        <w:t xml:space="preserve"> </w:t>
      </w:r>
      <w:r w:rsidRPr="009072B3">
        <w:rPr>
          <w:rFonts w:asciiTheme="minorHAnsi" w:eastAsiaTheme="minorHAnsi" w:hAnsiTheme="minorHAnsi" w:hint="cs"/>
          <w:rtl/>
        </w:rPr>
        <w:t>אֲ</w:t>
      </w:r>
      <w:r w:rsidR="00F904CB">
        <w:rPr>
          <w:rFonts w:asciiTheme="minorHAnsi" w:eastAsiaTheme="minorHAnsi" w:hAnsiTheme="minorHAnsi" w:hint="cs"/>
          <w:rtl/>
        </w:rPr>
        <w:t>-</w:t>
      </w:r>
      <w:r w:rsidRPr="009072B3">
        <w:rPr>
          <w:rFonts w:asciiTheme="minorHAnsi" w:eastAsiaTheme="minorHAnsi" w:hAnsiTheme="minorHAnsi" w:hint="cs"/>
          <w:rtl/>
        </w:rPr>
        <w:t>דֹנָי</w:t>
      </w:r>
      <w:r w:rsidRPr="009072B3">
        <w:rPr>
          <w:rFonts w:asciiTheme="minorHAnsi" w:eastAsiaTheme="minorHAnsi" w:hAnsiTheme="minorHAnsi"/>
          <w:rtl/>
        </w:rPr>
        <w:t xml:space="preserve"> </w:t>
      </w:r>
      <w:r w:rsidRPr="009072B3">
        <w:rPr>
          <w:rFonts w:asciiTheme="minorHAnsi" w:eastAsiaTheme="minorHAnsi" w:hAnsiTheme="minorHAnsi" w:hint="cs"/>
          <w:rtl/>
        </w:rPr>
        <w:t>בְּיַד</w:t>
      </w:r>
      <w:r w:rsidRPr="009072B3">
        <w:rPr>
          <w:rFonts w:asciiTheme="minorHAnsi" w:eastAsiaTheme="minorHAnsi" w:hAnsiTheme="minorHAnsi"/>
          <w:rtl/>
        </w:rPr>
        <w:t xml:space="preserve"> </w:t>
      </w:r>
      <w:r w:rsidRPr="009072B3">
        <w:rPr>
          <w:rFonts w:asciiTheme="minorHAnsi" w:eastAsiaTheme="minorHAnsi" w:hAnsiTheme="minorHAnsi" w:hint="cs"/>
          <w:rtl/>
        </w:rPr>
        <w:t>הַמֶּלֶךְ</w:t>
      </w:r>
      <w:r w:rsidRPr="009072B3">
        <w:rPr>
          <w:rFonts w:asciiTheme="minorHAnsi" w:eastAsiaTheme="minorHAnsi" w:hAnsiTheme="minorHAnsi"/>
          <w:rtl/>
        </w:rPr>
        <w:t xml:space="preserve">.  </w:t>
      </w:r>
    </w:p>
    <w:p w14:paraId="305289D2" w14:textId="77777777" w:rsidR="009072B3" w:rsidRPr="00F904CB"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ז</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הַאֵין</w:t>
      </w:r>
      <w:r w:rsidRPr="009072B3">
        <w:rPr>
          <w:rFonts w:asciiTheme="minorHAnsi" w:eastAsiaTheme="minorHAnsi" w:hAnsiTheme="minorHAnsi"/>
          <w:rtl/>
        </w:rPr>
        <w:t xml:space="preserve"> </w:t>
      </w:r>
      <w:r w:rsidRPr="009072B3">
        <w:rPr>
          <w:rFonts w:asciiTheme="minorHAnsi" w:eastAsiaTheme="minorHAnsi" w:hAnsiTheme="minorHAnsi" w:hint="cs"/>
          <w:rtl/>
        </w:rPr>
        <w:t>פֹּה</w:t>
      </w:r>
      <w:r w:rsidRPr="009072B3">
        <w:rPr>
          <w:rFonts w:asciiTheme="minorHAnsi" w:eastAsiaTheme="minorHAnsi" w:hAnsiTheme="minorHAnsi"/>
          <w:rtl/>
        </w:rPr>
        <w:t xml:space="preserve"> </w:t>
      </w:r>
      <w:r w:rsidRPr="009072B3">
        <w:rPr>
          <w:rFonts w:asciiTheme="minorHAnsi" w:eastAsiaTheme="minorHAnsi" w:hAnsiTheme="minorHAnsi" w:hint="cs"/>
          <w:rtl/>
        </w:rPr>
        <w:t>נָבִיא</w:t>
      </w:r>
      <w:r w:rsidRPr="009072B3">
        <w:rPr>
          <w:rFonts w:asciiTheme="minorHAnsi" w:eastAsiaTheme="minorHAnsi" w:hAnsiTheme="minorHAnsi"/>
          <w:rtl/>
        </w:rPr>
        <w:t xml:space="preserve"> </w:t>
      </w:r>
      <w:r w:rsidRPr="009072B3">
        <w:rPr>
          <w:rFonts w:asciiTheme="minorHAnsi" w:eastAsiaTheme="minorHAnsi" w:hAnsiTheme="minorHAnsi" w:hint="cs"/>
          <w:rtl/>
        </w:rPr>
        <w:t>לַה</w:t>
      </w:r>
      <w:r w:rsidRPr="009072B3">
        <w:rPr>
          <w:rFonts w:asciiTheme="minorHAnsi" w:eastAsiaTheme="minorHAnsi" w:hAnsiTheme="minorHAnsi"/>
          <w:rtl/>
        </w:rPr>
        <w:t xml:space="preserve">' </w:t>
      </w:r>
      <w:r w:rsidRPr="009072B3">
        <w:rPr>
          <w:rFonts w:asciiTheme="minorHAnsi" w:eastAsiaTheme="minorHAnsi" w:hAnsiTheme="minorHAnsi" w:hint="cs"/>
          <w:rtl/>
        </w:rPr>
        <w:t>עוֹד</w:t>
      </w:r>
      <w:r w:rsidRPr="009072B3">
        <w:rPr>
          <w:rFonts w:asciiTheme="minorHAnsi" w:eastAsiaTheme="minorHAnsi" w:hAnsiTheme="minorHAnsi"/>
          <w:rtl/>
        </w:rPr>
        <w:t xml:space="preserve"> </w:t>
      </w:r>
      <w:r w:rsidRPr="009072B3">
        <w:rPr>
          <w:rFonts w:asciiTheme="minorHAnsi" w:eastAsiaTheme="minorHAnsi" w:hAnsiTheme="minorHAnsi" w:hint="cs"/>
          <w:rtl/>
        </w:rPr>
        <w:t>וְנִדְרְשָׁה</w:t>
      </w:r>
      <w:r w:rsidRPr="009072B3">
        <w:rPr>
          <w:rFonts w:asciiTheme="minorHAnsi" w:eastAsiaTheme="minorHAnsi" w:hAnsiTheme="minorHAnsi"/>
          <w:rtl/>
        </w:rPr>
        <w:t xml:space="preserve"> </w:t>
      </w:r>
      <w:r w:rsidRPr="009072B3">
        <w:rPr>
          <w:rFonts w:asciiTheme="minorHAnsi" w:eastAsiaTheme="minorHAnsi" w:hAnsiTheme="minorHAnsi" w:hint="cs"/>
          <w:rtl/>
        </w:rPr>
        <w:t>מֵאֹתוֹ</w:t>
      </w:r>
      <w:r w:rsidRPr="009072B3">
        <w:rPr>
          <w:rFonts w:asciiTheme="minorHAnsi" w:eastAsiaTheme="minorHAnsi" w:hAnsiTheme="minorHAnsi"/>
          <w:rtl/>
        </w:rPr>
        <w:t xml:space="preserve">?  </w:t>
      </w:r>
    </w:p>
    <w:p w14:paraId="697E164D" w14:textId="77777777" w:rsidR="009072B3" w:rsidRPr="009072B3"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ח</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w:t>
      </w:r>
    </w:p>
    <w:p w14:paraId="252A8016" w14:textId="77777777" w:rsidR="009072B3" w:rsidRPr="009072B3" w:rsidRDefault="009072B3" w:rsidP="009072B3">
      <w:pPr>
        <w:spacing w:after="0" w:line="276" w:lineRule="auto"/>
        <w:ind w:left="720" w:firstLine="0"/>
        <w:jc w:val="left"/>
        <w:rPr>
          <w:rFonts w:asciiTheme="minorHAnsi" w:eastAsiaTheme="minorHAnsi" w:hAnsiTheme="minorHAnsi"/>
          <w:rtl/>
        </w:rPr>
      </w:pPr>
      <w:r w:rsidRPr="009072B3">
        <w:rPr>
          <w:rFonts w:asciiTheme="minorHAnsi" w:eastAsiaTheme="minorHAnsi" w:hAnsiTheme="minorHAnsi" w:hint="cs"/>
          <w:rtl/>
        </w:rPr>
        <w:t>עוֹד</w:t>
      </w:r>
      <w:r w:rsidRPr="009072B3">
        <w:rPr>
          <w:rFonts w:asciiTheme="minorHAnsi" w:eastAsiaTheme="minorHAnsi" w:hAnsiTheme="minorHAnsi"/>
          <w:rtl/>
        </w:rPr>
        <w:t xml:space="preserve"> </w:t>
      </w:r>
      <w:r w:rsidRPr="009072B3">
        <w:rPr>
          <w:rFonts w:asciiTheme="minorHAnsi" w:eastAsiaTheme="minorHAnsi" w:hAnsiTheme="minorHAnsi" w:hint="cs"/>
          <w:rtl/>
        </w:rPr>
        <w:t>אִישׁ</w:t>
      </w:r>
      <w:r w:rsidRPr="009072B3">
        <w:rPr>
          <w:rFonts w:asciiTheme="minorHAnsi" w:eastAsiaTheme="minorHAnsi" w:hAnsiTheme="minorHAnsi"/>
          <w:rtl/>
        </w:rPr>
        <w:t xml:space="preserve"> </w:t>
      </w:r>
      <w:r w:rsidRPr="009072B3">
        <w:rPr>
          <w:rFonts w:asciiTheme="minorHAnsi" w:eastAsiaTheme="minorHAnsi" w:hAnsiTheme="minorHAnsi" w:hint="cs"/>
          <w:rtl/>
        </w:rPr>
        <w:t>אֶחָד</w:t>
      </w:r>
      <w:r w:rsidRPr="009072B3">
        <w:rPr>
          <w:rFonts w:asciiTheme="minorHAnsi" w:eastAsiaTheme="minorHAnsi" w:hAnsiTheme="minorHAnsi"/>
          <w:rtl/>
        </w:rPr>
        <w:t xml:space="preserve"> </w:t>
      </w:r>
      <w:r w:rsidRPr="009072B3">
        <w:rPr>
          <w:rFonts w:asciiTheme="minorHAnsi" w:eastAsiaTheme="minorHAnsi" w:hAnsiTheme="minorHAnsi" w:hint="cs"/>
          <w:rtl/>
        </w:rPr>
        <w:t>לִדְרֹשׁ</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ה</w:t>
      </w:r>
      <w:r w:rsidRPr="009072B3">
        <w:rPr>
          <w:rFonts w:asciiTheme="minorHAnsi" w:eastAsiaTheme="minorHAnsi" w:hAnsiTheme="minorHAnsi"/>
          <w:rtl/>
        </w:rPr>
        <w:t xml:space="preserve">' </w:t>
      </w:r>
      <w:r w:rsidRPr="009072B3">
        <w:rPr>
          <w:rFonts w:asciiTheme="minorHAnsi" w:eastAsiaTheme="minorHAnsi" w:hAnsiTheme="minorHAnsi" w:hint="cs"/>
          <w:rtl/>
        </w:rPr>
        <w:t>מֵאֹתוֹ</w:t>
      </w:r>
      <w:r w:rsidRPr="009072B3">
        <w:rPr>
          <w:rFonts w:asciiTheme="minorHAnsi" w:eastAsiaTheme="minorHAnsi" w:hAnsiTheme="minorHAnsi"/>
          <w:rtl/>
        </w:rPr>
        <w:t xml:space="preserve"> </w:t>
      </w:r>
      <w:r w:rsidRPr="009072B3">
        <w:rPr>
          <w:rFonts w:asciiTheme="minorHAnsi" w:eastAsiaTheme="minorHAnsi" w:hAnsiTheme="minorHAnsi" w:hint="cs"/>
          <w:rtl/>
        </w:rPr>
        <w:t>וַאֲנִי</w:t>
      </w:r>
      <w:r w:rsidRPr="009072B3">
        <w:rPr>
          <w:rFonts w:asciiTheme="minorHAnsi" w:eastAsiaTheme="minorHAnsi" w:hAnsiTheme="minorHAnsi"/>
          <w:rtl/>
        </w:rPr>
        <w:t xml:space="preserve"> </w:t>
      </w:r>
      <w:r w:rsidRPr="009072B3">
        <w:rPr>
          <w:rFonts w:asciiTheme="minorHAnsi" w:eastAsiaTheme="minorHAnsi" w:hAnsiTheme="minorHAnsi" w:hint="cs"/>
          <w:rtl/>
        </w:rPr>
        <w:t>שְׂנֵאתִיו</w:t>
      </w:r>
      <w:r w:rsidRPr="009072B3">
        <w:rPr>
          <w:rFonts w:asciiTheme="minorHAnsi" w:eastAsiaTheme="minorHAnsi" w:hAnsiTheme="minorHAnsi"/>
          <w:rtl/>
        </w:rPr>
        <w:t xml:space="preserve"> </w:t>
      </w:r>
    </w:p>
    <w:p w14:paraId="6A8085FC"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כִּי</w:t>
      </w:r>
      <w:r w:rsidRPr="009072B3">
        <w:rPr>
          <w:rFonts w:asciiTheme="minorHAnsi" w:eastAsiaTheme="minorHAnsi" w:hAnsiTheme="minorHAnsi"/>
          <w:rtl/>
        </w:rPr>
        <w:t xml:space="preserve"> </w:t>
      </w:r>
      <w:r w:rsidRPr="009072B3">
        <w:rPr>
          <w:rFonts w:asciiTheme="minorHAnsi" w:eastAsiaTheme="minorHAnsi" w:hAnsiTheme="minorHAnsi" w:hint="cs"/>
          <w:rtl/>
        </w:rPr>
        <w:t>לֹא</w:t>
      </w:r>
      <w:r w:rsidRPr="009072B3">
        <w:rPr>
          <w:rFonts w:asciiTheme="minorHAnsi" w:eastAsiaTheme="minorHAnsi" w:hAnsiTheme="minorHAnsi"/>
          <w:rtl/>
        </w:rPr>
        <w:t xml:space="preserve"> </w:t>
      </w:r>
      <w:r w:rsidRPr="009072B3">
        <w:rPr>
          <w:rFonts w:asciiTheme="minorHAnsi" w:eastAsiaTheme="minorHAnsi" w:hAnsiTheme="minorHAnsi" w:hint="cs"/>
          <w:rtl/>
        </w:rPr>
        <w:t>יִתְנַבֵּא</w:t>
      </w:r>
      <w:r w:rsidRPr="009072B3">
        <w:rPr>
          <w:rFonts w:asciiTheme="minorHAnsi" w:eastAsiaTheme="minorHAnsi" w:hAnsiTheme="minorHAnsi"/>
          <w:rtl/>
        </w:rPr>
        <w:t xml:space="preserve"> </w:t>
      </w:r>
      <w:r w:rsidRPr="009072B3">
        <w:rPr>
          <w:rFonts w:asciiTheme="minorHAnsi" w:eastAsiaTheme="minorHAnsi" w:hAnsiTheme="minorHAnsi" w:hint="cs"/>
          <w:rtl/>
        </w:rPr>
        <w:t>עָלַי</w:t>
      </w:r>
      <w:r w:rsidRPr="009072B3">
        <w:rPr>
          <w:rFonts w:asciiTheme="minorHAnsi" w:eastAsiaTheme="minorHAnsi" w:hAnsiTheme="minorHAnsi"/>
          <w:rtl/>
        </w:rPr>
        <w:t xml:space="preserve"> </w:t>
      </w:r>
      <w:r w:rsidRPr="009072B3">
        <w:rPr>
          <w:rFonts w:asciiTheme="minorHAnsi" w:eastAsiaTheme="minorHAnsi" w:hAnsiTheme="minorHAnsi" w:hint="cs"/>
          <w:rtl/>
        </w:rPr>
        <w:t>טוֹב</w:t>
      </w:r>
      <w:r w:rsidRPr="009072B3">
        <w:rPr>
          <w:rFonts w:asciiTheme="minorHAnsi" w:eastAsiaTheme="minorHAnsi" w:hAnsiTheme="minorHAnsi"/>
          <w:rtl/>
        </w:rPr>
        <w:t xml:space="preserve"> </w:t>
      </w:r>
      <w:r w:rsidRPr="009072B3">
        <w:rPr>
          <w:rFonts w:asciiTheme="minorHAnsi" w:eastAsiaTheme="minorHAnsi" w:hAnsiTheme="minorHAnsi" w:hint="cs"/>
          <w:rtl/>
        </w:rPr>
        <w:t>כִּי</w:t>
      </w:r>
      <w:r w:rsidRPr="009072B3">
        <w:rPr>
          <w:rFonts w:asciiTheme="minorHAnsi" w:eastAsiaTheme="minorHAnsi" w:hAnsiTheme="minorHAnsi"/>
          <w:rtl/>
        </w:rPr>
        <w:t xml:space="preserve"> </w:t>
      </w:r>
      <w:r w:rsidRPr="009072B3">
        <w:rPr>
          <w:rFonts w:asciiTheme="minorHAnsi" w:eastAsiaTheme="minorHAnsi" w:hAnsiTheme="minorHAnsi" w:hint="cs"/>
          <w:rtl/>
        </w:rPr>
        <w:t>אִם</w:t>
      </w:r>
      <w:r w:rsidRPr="009072B3">
        <w:rPr>
          <w:rFonts w:asciiTheme="minorHAnsi" w:eastAsiaTheme="minorHAnsi" w:hAnsiTheme="minorHAnsi"/>
          <w:rtl/>
        </w:rPr>
        <w:t xml:space="preserve"> </w:t>
      </w:r>
      <w:r w:rsidRPr="009072B3">
        <w:rPr>
          <w:rFonts w:asciiTheme="minorHAnsi" w:eastAsiaTheme="minorHAnsi" w:hAnsiTheme="minorHAnsi" w:hint="cs"/>
          <w:rtl/>
        </w:rPr>
        <w:t>רָע</w:t>
      </w:r>
      <w:r w:rsidRPr="009072B3">
        <w:rPr>
          <w:rFonts w:asciiTheme="minorHAnsi" w:eastAsiaTheme="minorHAnsi" w:hAnsiTheme="minorHAnsi"/>
          <w:rtl/>
        </w:rPr>
        <w:t xml:space="preserve"> – </w:t>
      </w:r>
      <w:r w:rsidRPr="009072B3">
        <w:rPr>
          <w:rFonts w:asciiTheme="minorHAnsi" w:eastAsiaTheme="minorHAnsi" w:hAnsiTheme="minorHAnsi" w:hint="cs"/>
          <w:rtl/>
        </w:rPr>
        <w:t>מִיכָיְהוּ</w:t>
      </w:r>
      <w:r w:rsidRPr="009072B3">
        <w:rPr>
          <w:rFonts w:asciiTheme="minorHAnsi" w:eastAsiaTheme="minorHAnsi" w:hAnsiTheme="minorHAnsi"/>
          <w:rtl/>
        </w:rPr>
        <w:t xml:space="preserve"> </w:t>
      </w:r>
      <w:r w:rsidRPr="009072B3">
        <w:rPr>
          <w:rFonts w:asciiTheme="minorHAnsi" w:eastAsiaTheme="minorHAnsi" w:hAnsiTheme="minorHAnsi" w:hint="cs"/>
          <w:rtl/>
        </w:rPr>
        <w:t>בֶּן</w:t>
      </w:r>
      <w:r w:rsidRPr="009072B3">
        <w:rPr>
          <w:rFonts w:asciiTheme="minorHAnsi" w:eastAsiaTheme="minorHAnsi" w:hAnsiTheme="minorHAnsi"/>
          <w:rtl/>
        </w:rPr>
        <w:t xml:space="preserve"> </w:t>
      </w:r>
      <w:r w:rsidRPr="009072B3">
        <w:rPr>
          <w:rFonts w:asciiTheme="minorHAnsi" w:eastAsiaTheme="minorHAnsi" w:hAnsiTheme="minorHAnsi" w:hint="cs"/>
          <w:rtl/>
        </w:rPr>
        <w:t>יִמְלָה</w:t>
      </w:r>
      <w:r w:rsidRPr="009072B3">
        <w:rPr>
          <w:rFonts w:asciiTheme="minorHAnsi" w:eastAsiaTheme="minorHAnsi" w:hAnsiTheme="minorHAnsi"/>
          <w:rtl/>
        </w:rPr>
        <w:t xml:space="preserve">. </w:t>
      </w:r>
    </w:p>
    <w:p w14:paraId="5FA10503"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יֹאמַר</w:t>
      </w:r>
      <w:r w:rsidRPr="009072B3">
        <w:rPr>
          <w:rFonts w:asciiTheme="minorHAnsi" w:eastAsiaTheme="minorHAnsi" w:hAnsiTheme="minorHAnsi"/>
          <w:rtl/>
        </w:rPr>
        <w:t xml:space="preserve"> </w:t>
      </w:r>
      <w:r w:rsidRPr="009072B3">
        <w:rPr>
          <w:rFonts w:asciiTheme="minorHAnsi" w:eastAsiaTheme="minorHAnsi" w:hAnsiTheme="minorHAnsi" w:hint="cs"/>
          <w:rtl/>
        </w:rPr>
        <w:t>הַמֶּלֶךְ</w:t>
      </w:r>
      <w:r w:rsidRPr="009072B3">
        <w:rPr>
          <w:rFonts w:asciiTheme="minorHAnsi" w:eastAsiaTheme="minorHAnsi" w:hAnsiTheme="minorHAnsi"/>
          <w:rtl/>
        </w:rPr>
        <w:t xml:space="preserve"> </w:t>
      </w:r>
      <w:r w:rsidRPr="009072B3">
        <w:rPr>
          <w:rFonts w:asciiTheme="minorHAnsi" w:eastAsiaTheme="minorHAnsi" w:hAnsiTheme="minorHAnsi" w:hint="cs"/>
          <w:rtl/>
        </w:rPr>
        <w:t>כֵּן</w:t>
      </w:r>
      <w:r w:rsidRPr="009072B3">
        <w:rPr>
          <w:rFonts w:asciiTheme="minorHAnsi" w:eastAsiaTheme="minorHAnsi" w:hAnsiTheme="minorHAnsi"/>
          <w:rtl/>
        </w:rPr>
        <w:t xml:space="preserve">.  </w:t>
      </w:r>
    </w:p>
    <w:p w14:paraId="1D1CBA96" w14:textId="35F543F5" w:rsidR="009072B3" w:rsidRPr="00F904CB" w:rsidRDefault="009072B3" w:rsidP="00F904CB">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ט</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וַיִּקְרָא</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סָרִיס</w:t>
      </w:r>
      <w:r w:rsidRPr="009072B3">
        <w:rPr>
          <w:rFonts w:asciiTheme="minorHAnsi" w:eastAsiaTheme="minorHAnsi" w:hAnsiTheme="minorHAnsi"/>
          <w:rtl/>
        </w:rPr>
        <w:t xml:space="preserve"> </w:t>
      </w:r>
      <w:r w:rsidRPr="009072B3">
        <w:rPr>
          <w:rFonts w:asciiTheme="minorHAnsi" w:eastAsiaTheme="minorHAnsi" w:hAnsiTheme="minorHAnsi" w:hint="cs"/>
          <w:rtl/>
        </w:rPr>
        <w:t>אֶחָד</w:t>
      </w:r>
      <w:r w:rsidRPr="009072B3">
        <w:rPr>
          <w:rFonts w:asciiTheme="minorHAnsi" w:eastAsiaTheme="minorHAnsi" w:hAnsiTheme="minorHAnsi"/>
          <w:rtl/>
        </w:rPr>
        <w:t xml:space="preserve"> </w:t>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מַהֲרָה</w:t>
      </w:r>
      <w:r w:rsidRPr="009072B3">
        <w:rPr>
          <w:rFonts w:asciiTheme="minorHAnsi" w:eastAsiaTheme="minorHAnsi" w:hAnsiTheme="minorHAnsi"/>
          <w:rtl/>
        </w:rPr>
        <w:t xml:space="preserve"> </w:t>
      </w:r>
      <w:r w:rsidRPr="009072B3">
        <w:rPr>
          <w:rFonts w:asciiTheme="minorHAnsi" w:eastAsiaTheme="minorHAnsi" w:hAnsiTheme="minorHAnsi" w:hint="cs"/>
          <w:rtl/>
        </w:rPr>
        <w:t>מִיכָיְהוּ</w:t>
      </w:r>
      <w:r w:rsidRPr="009072B3">
        <w:rPr>
          <w:rFonts w:asciiTheme="minorHAnsi" w:eastAsiaTheme="minorHAnsi" w:hAnsiTheme="minorHAnsi"/>
          <w:rtl/>
        </w:rPr>
        <w:t xml:space="preserve"> </w:t>
      </w:r>
      <w:r w:rsidRPr="009072B3">
        <w:rPr>
          <w:rFonts w:asciiTheme="minorHAnsi" w:eastAsiaTheme="minorHAnsi" w:hAnsiTheme="minorHAnsi" w:hint="cs"/>
          <w:rtl/>
        </w:rPr>
        <w:t>בֶן</w:t>
      </w:r>
      <w:r w:rsidRPr="009072B3">
        <w:rPr>
          <w:rFonts w:asciiTheme="minorHAnsi" w:eastAsiaTheme="minorHAnsi" w:hAnsiTheme="minorHAnsi"/>
          <w:rtl/>
        </w:rPr>
        <w:t xml:space="preserve"> </w:t>
      </w:r>
      <w:r w:rsidRPr="009072B3">
        <w:rPr>
          <w:rFonts w:asciiTheme="minorHAnsi" w:eastAsiaTheme="minorHAnsi" w:hAnsiTheme="minorHAnsi" w:hint="cs"/>
          <w:rtl/>
        </w:rPr>
        <w:t>יִמְלָה</w:t>
      </w:r>
      <w:r w:rsidRPr="009072B3">
        <w:rPr>
          <w:rFonts w:asciiTheme="minorHAnsi" w:eastAsiaTheme="minorHAnsi" w:hAnsiTheme="minorHAnsi"/>
          <w:rtl/>
        </w:rPr>
        <w:t xml:space="preserve">. </w:t>
      </w:r>
    </w:p>
    <w:p w14:paraId="722ED8C4" w14:textId="77777777" w:rsidR="009072B3" w:rsidRPr="00F904CB" w:rsidRDefault="009072B3" w:rsidP="009072B3">
      <w:pPr>
        <w:spacing w:after="0" w:line="276" w:lineRule="auto"/>
        <w:ind w:left="227" w:firstLine="0"/>
        <w:jc w:val="left"/>
        <w:rPr>
          <w:rFonts w:asciiTheme="minorHAnsi" w:eastAsiaTheme="minorHAnsi" w:hAnsiTheme="minorHAnsi"/>
          <w:rtl/>
        </w:rPr>
      </w:pPr>
    </w:p>
    <w:p w14:paraId="7B1C418D" w14:textId="6278DF51" w:rsidR="00872ADC" w:rsidRDefault="00872ADC" w:rsidP="00F904CB">
      <w:pPr>
        <w:pStyle w:val="3"/>
        <w:rPr>
          <w:rtl/>
        </w:rPr>
      </w:pPr>
      <w:r>
        <w:rPr>
          <w:rFonts w:hint="cs"/>
          <w:rtl/>
        </w:rPr>
        <w:t>1.</w:t>
      </w:r>
      <w:r w:rsidR="00222F70">
        <w:rPr>
          <w:rFonts w:hint="cs"/>
          <w:rtl/>
        </w:rPr>
        <w:t xml:space="preserve"> יהושפט</w:t>
      </w:r>
      <w:r w:rsidR="00F904CB">
        <w:rPr>
          <w:rFonts w:hint="cs"/>
          <w:rtl/>
        </w:rPr>
        <w:t xml:space="preserve"> </w:t>
      </w:r>
      <w:r w:rsidR="00F904CB">
        <w:rPr>
          <w:rtl/>
        </w:rPr>
        <w:t>–</w:t>
      </w:r>
      <w:r w:rsidR="00F904CB">
        <w:rPr>
          <w:rFonts w:hint="cs"/>
          <w:rtl/>
        </w:rPr>
        <w:t xml:space="preserve"> הדורש בדבר </w:t>
      </w:r>
      <w:r w:rsidR="00222F70">
        <w:rPr>
          <w:rFonts w:hint="cs"/>
          <w:rtl/>
        </w:rPr>
        <w:t>ה'</w:t>
      </w:r>
    </w:p>
    <w:p w14:paraId="3AB4F64C" w14:textId="32479CEA" w:rsidR="00872ADC" w:rsidRDefault="00872ADC" w:rsidP="008D350C">
      <w:pPr>
        <w:rPr>
          <w:rtl/>
        </w:rPr>
      </w:pPr>
      <w:r>
        <w:rPr>
          <w:rFonts w:hint="cs"/>
          <w:rtl/>
        </w:rPr>
        <w:t xml:space="preserve">מדוע לאחר שהסכים יהושפט ללכת עם אחאב למלחמה (פסוק ד </w:t>
      </w:r>
      <w:r>
        <w:rPr>
          <w:rtl/>
        </w:rPr>
        <w:t>–</w:t>
      </w:r>
      <w:r>
        <w:rPr>
          <w:rFonts w:hint="cs"/>
          <w:rtl/>
        </w:rPr>
        <w:t xml:space="preserve"> "</w:t>
      </w:r>
      <w:r w:rsidRPr="00872ADC">
        <w:rPr>
          <w:rFonts w:hint="cs"/>
          <w:rtl/>
        </w:rPr>
        <w:t>כָּמוֹנִי כָמוֹךָ</w:t>
      </w:r>
      <w:r>
        <w:rPr>
          <w:rFonts w:hint="cs"/>
          <w:rtl/>
        </w:rPr>
        <w:t>...") הוא מבקש ממנו "</w:t>
      </w:r>
      <w:r w:rsidRPr="007873D7">
        <w:rPr>
          <w:rFonts w:hint="cs"/>
          <w:rtl/>
        </w:rPr>
        <w:t>דְּרָשׁ נָא כַיּוֹם אֶת דְּבַר ה</w:t>
      </w:r>
      <w:r w:rsidR="008D350C">
        <w:rPr>
          <w:rFonts w:hint="cs"/>
          <w:rtl/>
        </w:rPr>
        <w:t>'</w:t>
      </w:r>
      <w:r w:rsidRPr="008D350C">
        <w:rPr>
          <w:rFonts w:hint="cs"/>
          <w:spacing w:val="20"/>
          <w:rtl/>
        </w:rPr>
        <w:t>"</w:t>
      </w:r>
      <w:r>
        <w:rPr>
          <w:rFonts w:hint="cs"/>
          <w:rtl/>
        </w:rPr>
        <w:t xml:space="preserve">? האם זהו ביטוי </w:t>
      </w:r>
      <w:r w:rsidR="008D350C">
        <w:rPr>
          <w:rFonts w:hint="cs"/>
          <w:rtl/>
        </w:rPr>
        <w:t>לכך שהוא מפקפק</w:t>
      </w:r>
      <w:r>
        <w:rPr>
          <w:rFonts w:hint="cs"/>
          <w:rtl/>
        </w:rPr>
        <w:t xml:space="preserve"> בצדקת המעשה העומד להיעשות על ידי שני המלכים? שמא עולה בו הרהור חרטה על שמיהר להצטרף לאחאב?</w:t>
      </w:r>
    </w:p>
    <w:p w14:paraId="4F684CD2" w14:textId="20806E98" w:rsidR="00872ADC" w:rsidRDefault="00872ADC" w:rsidP="009072B3">
      <w:pPr>
        <w:rPr>
          <w:rtl/>
        </w:rPr>
      </w:pPr>
      <w:r>
        <w:rPr>
          <w:rFonts w:hint="cs"/>
          <w:rtl/>
        </w:rPr>
        <w:t>אפשר אכן ש</w:t>
      </w:r>
      <w:r w:rsidR="008D350C">
        <w:rPr>
          <w:rFonts w:hint="cs"/>
          <w:rtl/>
        </w:rPr>
        <w:t xml:space="preserve">מחשבה </w:t>
      </w:r>
      <w:r>
        <w:rPr>
          <w:rFonts w:hint="cs"/>
          <w:rtl/>
        </w:rPr>
        <w:t xml:space="preserve">כזאת או </w:t>
      </w:r>
      <w:r w:rsidR="008D350C">
        <w:rPr>
          <w:rFonts w:hint="cs"/>
          <w:rtl/>
        </w:rPr>
        <w:t>דומה לה</w:t>
      </w:r>
      <w:r>
        <w:rPr>
          <w:rFonts w:hint="cs"/>
          <w:rtl/>
        </w:rPr>
        <w:t xml:space="preserve"> ה</w:t>
      </w:r>
      <w:r w:rsidR="008D350C">
        <w:rPr>
          <w:rFonts w:hint="cs"/>
          <w:rtl/>
        </w:rPr>
        <w:t>י</w:t>
      </w:r>
      <w:r>
        <w:rPr>
          <w:rFonts w:hint="cs"/>
          <w:rtl/>
        </w:rPr>
        <w:t>א שגר</w:t>
      </w:r>
      <w:r w:rsidR="008D350C">
        <w:rPr>
          <w:rFonts w:hint="cs"/>
          <w:rtl/>
        </w:rPr>
        <w:t>מה</w:t>
      </w:r>
      <w:r>
        <w:rPr>
          <w:rFonts w:hint="cs"/>
          <w:rtl/>
        </w:rPr>
        <w:t xml:space="preserve"> ליהושפט לבקש לדרוש את דבר ה' מנביא. אך יש לשים לב לכך שיהושפט מורגל לדרוש בנביא במצבי מלחמה: </w:t>
      </w:r>
      <w:r w:rsidR="008D350C">
        <w:rPr>
          <w:rFonts w:hint="cs"/>
          <w:rtl/>
        </w:rPr>
        <w:t xml:space="preserve">במלכים ב פרק ג' מסופר על </w:t>
      </w:r>
      <w:r>
        <w:rPr>
          <w:rFonts w:hint="cs"/>
          <w:rtl/>
        </w:rPr>
        <w:t>הצטרפו</w:t>
      </w:r>
      <w:r w:rsidR="008D350C">
        <w:rPr>
          <w:rFonts w:hint="cs"/>
          <w:rtl/>
        </w:rPr>
        <w:t>תו</w:t>
      </w:r>
      <w:r>
        <w:rPr>
          <w:rFonts w:hint="cs"/>
          <w:rtl/>
        </w:rPr>
        <w:t xml:space="preserve"> ליורם בן אחאב למלחמתו במואב, ולאחר שמסע המלחמה הסתבך, </w:t>
      </w:r>
      <w:r w:rsidR="008D350C">
        <w:rPr>
          <w:rFonts w:hint="cs"/>
          <w:rtl/>
        </w:rPr>
        <w:t xml:space="preserve">מתבטא יהושפט בדומה לדבריו בסיפורנו (בפסוק ז) </w:t>
      </w:r>
      <w:r>
        <w:rPr>
          <w:rFonts w:hint="cs"/>
          <w:rtl/>
        </w:rPr>
        <w:t>"</w:t>
      </w:r>
      <w:r w:rsidRPr="00872ADC">
        <w:rPr>
          <w:rFonts w:hint="cs"/>
          <w:rtl/>
        </w:rPr>
        <w:t>הַאֵין פֹּה נָבִיא לַה</w:t>
      </w:r>
      <w:r w:rsidR="008D350C">
        <w:rPr>
          <w:rFonts w:hint="cs"/>
          <w:rtl/>
        </w:rPr>
        <w:t>'</w:t>
      </w:r>
      <w:r w:rsidRPr="00872ADC">
        <w:rPr>
          <w:rFonts w:hint="cs"/>
          <w:rtl/>
        </w:rPr>
        <w:t xml:space="preserve"> וְנִדְרְשָׁה אֶת ה</w:t>
      </w:r>
      <w:r w:rsidR="008D350C">
        <w:rPr>
          <w:rFonts w:hint="cs"/>
          <w:rtl/>
        </w:rPr>
        <w:t>'</w:t>
      </w:r>
      <w:r w:rsidRPr="00872ADC">
        <w:rPr>
          <w:rFonts w:hint="cs"/>
          <w:rtl/>
        </w:rPr>
        <w:t xml:space="preserve"> מֵאוֹתוֹ</w:t>
      </w:r>
      <w:r>
        <w:rPr>
          <w:rFonts w:hint="cs"/>
          <w:rtl/>
        </w:rPr>
        <w:t>?"</w:t>
      </w:r>
      <w:r w:rsidR="008D350C" w:rsidRPr="008D350C">
        <w:rPr>
          <w:rFonts w:hint="cs"/>
          <w:rtl/>
        </w:rPr>
        <w:t xml:space="preserve"> </w:t>
      </w:r>
      <w:r w:rsidR="008D350C">
        <w:rPr>
          <w:rFonts w:hint="cs"/>
          <w:rtl/>
        </w:rPr>
        <w:t>(מל"ב ג', יא)</w:t>
      </w:r>
      <w:r>
        <w:rPr>
          <w:rFonts w:hint="cs"/>
          <w:rtl/>
        </w:rPr>
        <w:t>.</w:t>
      </w:r>
      <w:r>
        <w:rPr>
          <w:rStyle w:val="a9"/>
          <w:rtl/>
        </w:rPr>
        <w:footnoteReference w:id="1"/>
      </w:r>
      <w:r>
        <w:rPr>
          <w:rFonts w:hint="cs"/>
          <w:rtl/>
        </w:rPr>
        <w:t xml:space="preserve"> בספר דברי הימים ב פרק כ' מסופר על יציאתו של יהושפט למלחמה בברית מלכי עבר הירדן המזרחי שבאו עליו, "</w:t>
      </w:r>
      <w:r w:rsidRPr="00872ADC">
        <w:rPr>
          <w:rFonts w:hint="cs"/>
          <w:rtl/>
        </w:rPr>
        <w:t>וּבְצֵאתָם עָמַד יְהוֹשָׁפָט וַיֹּאמֶר</w:t>
      </w:r>
      <w:r>
        <w:rPr>
          <w:rFonts w:hint="cs"/>
          <w:rtl/>
        </w:rPr>
        <w:t>:</w:t>
      </w:r>
      <w:r w:rsidRPr="00872ADC">
        <w:rPr>
          <w:rFonts w:hint="cs"/>
          <w:rtl/>
        </w:rPr>
        <w:t xml:space="preserve"> שְׁמָעוּנִי יְהוּדָה וְיֹשְׁבֵי יְרוּשָׁלַ</w:t>
      </w:r>
      <w:r w:rsidRPr="00872ADC">
        <w:rPr>
          <w:rFonts w:ascii="Arial" w:hAnsi="Arial" w:cs="Arial" w:hint="cs"/>
          <w:rtl/>
        </w:rPr>
        <w:t>‍</w:t>
      </w:r>
      <w:r w:rsidRPr="00872ADC">
        <w:rPr>
          <w:rFonts w:hint="cs"/>
          <w:rtl/>
        </w:rPr>
        <w:t>ִם</w:t>
      </w:r>
      <w:r>
        <w:rPr>
          <w:rFonts w:hint="cs"/>
          <w:rtl/>
        </w:rPr>
        <w:t>,</w:t>
      </w:r>
      <w:r w:rsidRPr="00872ADC">
        <w:rPr>
          <w:rFonts w:hint="cs"/>
          <w:rtl/>
        </w:rPr>
        <w:t xml:space="preserve"> הַאֲמִינוּ בַָּה</w:t>
      </w:r>
      <w:r w:rsidR="008D350C">
        <w:rPr>
          <w:rFonts w:hint="cs"/>
          <w:rtl/>
        </w:rPr>
        <w:t>'</w:t>
      </w:r>
      <w:r w:rsidRPr="00872ADC">
        <w:rPr>
          <w:rFonts w:hint="cs"/>
          <w:rtl/>
        </w:rPr>
        <w:t xml:space="preserve"> אֱ</w:t>
      </w:r>
      <w:r>
        <w:rPr>
          <w:rFonts w:hint="cs"/>
          <w:rtl/>
        </w:rPr>
        <w:t>-</w:t>
      </w:r>
      <w:r w:rsidRPr="00872ADC">
        <w:rPr>
          <w:rFonts w:hint="cs"/>
          <w:rtl/>
        </w:rPr>
        <w:t>לֹהֵיכֶם וְתֵאָמֵנוּ</w:t>
      </w:r>
      <w:r>
        <w:rPr>
          <w:rFonts w:hint="cs"/>
          <w:rtl/>
        </w:rPr>
        <w:t>,</w:t>
      </w:r>
      <w:r w:rsidRPr="00872ADC">
        <w:rPr>
          <w:rFonts w:hint="cs"/>
          <w:b/>
          <w:bCs/>
          <w:rtl/>
        </w:rPr>
        <w:t xml:space="preserve"> הַאֲמִינוּ בִנְבִיאָיו וְהַצְלִיחוּ</w:t>
      </w:r>
      <w:r>
        <w:rPr>
          <w:rFonts w:hint="cs"/>
          <w:rtl/>
        </w:rPr>
        <w:t>".</w:t>
      </w:r>
      <w:r>
        <w:rPr>
          <w:rStyle w:val="a9"/>
          <w:rtl/>
        </w:rPr>
        <w:footnoteReference w:id="2"/>
      </w:r>
    </w:p>
    <w:p w14:paraId="1A590910" w14:textId="63A92148" w:rsidR="00872ADC" w:rsidRDefault="00872ADC" w:rsidP="009072B3">
      <w:pPr>
        <w:pStyle w:val="3"/>
        <w:rPr>
          <w:rtl/>
        </w:rPr>
      </w:pPr>
      <w:r>
        <w:rPr>
          <w:rFonts w:hint="cs"/>
          <w:rtl/>
        </w:rPr>
        <w:t>2.</w:t>
      </w:r>
      <w:r w:rsidR="009A4D14">
        <w:rPr>
          <w:rFonts w:hint="cs"/>
          <w:rtl/>
        </w:rPr>
        <w:t xml:space="preserve"> "</w:t>
      </w:r>
      <w:r w:rsidR="009A4D14" w:rsidRPr="009A4D14">
        <w:rPr>
          <w:rFonts w:hint="cs"/>
          <w:rtl/>
        </w:rPr>
        <w:t>אַרְבַּע מֵאוֹת אִישׁ</w:t>
      </w:r>
      <w:r w:rsidR="009A4D14">
        <w:rPr>
          <w:rFonts w:hint="cs"/>
          <w:rtl/>
        </w:rPr>
        <w:t xml:space="preserve">" </w:t>
      </w:r>
      <w:r w:rsidR="009A4D14">
        <w:rPr>
          <w:rtl/>
        </w:rPr>
        <w:t>–</w:t>
      </w:r>
      <w:r w:rsidR="009A4D14">
        <w:rPr>
          <w:rFonts w:hint="cs"/>
          <w:rtl/>
        </w:rPr>
        <w:t xml:space="preserve"> </w:t>
      </w:r>
      <w:r w:rsidR="005E607B">
        <w:rPr>
          <w:rFonts w:hint="cs"/>
          <w:rtl/>
        </w:rPr>
        <w:t>מי היו?</w:t>
      </w:r>
    </w:p>
    <w:p w14:paraId="68F770B1" w14:textId="77777777" w:rsidR="00F904CB" w:rsidRDefault="00F904CB" w:rsidP="00F904CB">
      <w:pPr>
        <w:rPr>
          <w:rtl/>
        </w:rPr>
      </w:pPr>
      <w:r>
        <w:rPr>
          <w:rFonts w:hint="cs"/>
          <w:rtl/>
        </w:rPr>
        <w:t>אחאב נענה מיָדית לבקשת יהושפט ("</w:t>
      </w:r>
      <w:r w:rsidRPr="00CF5A64">
        <w:rPr>
          <w:rFonts w:hint="cs"/>
          <w:rtl/>
        </w:rPr>
        <w:t xml:space="preserve">דְּרָשׁ נָא </w:t>
      </w:r>
      <w:r w:rsidRPr="00F904CB">
        <w:rPr>
          <w:rFonts w:hint="cs"/>
          <w:b/>
          <w:bCs/>
          <w:rtl/>
        </w:rPr>
        <w:t>כַיּוֹם</w:t>
      </w:r>
      <w:r>
        <w:rPr>
          <w:rFonts w:hint="cs"/>
          <w:rtl/>
        </w:rPr>
        <w:t>"):</w:t>
      </w:r>
      <w:r w:rsidRPr="00CF5A64">
        <w:rPr>
          <w:rFonts w:hint="cs"/>
          <w:rtl/>
        </w:rPr>
        <w:t xml:space="preserve"> </w:t>
      </w:r>
      <w:r>
        <w:rPr>
          <w:rFonts w:hint="cs"/>
          <w:rtl/>
        </w:rPr>
        <w:t>"</w:t>
      </w:r>
      <w:r w:rsidRPr="00872ADC">
        <w:rPr>
          <w:rFonts w:hint="cs"/>
          <w:rtl/>
        </w:rPr>
        <w:t>וַיִּקְבֹּץ מֶלֶךְ יִשְׂרָאֵל אֶת הַנְּבִיאִים</w:t>
      </w:r>
      <w:r>
        <w:rPr>
          <w:rFonts w:hint="cs"/>
          <w:rtl/>
        </w:rPr>
        <w:t>,</w:t>
      </w:r>
      <w:r w:rsidRPr="00872ADC">
        <w:rPr>
          <w:rFonts w:hint="cs"/>
          <w:rtl/>
        </w:rPr>
        <w:t xml:space="preserve"> כְּאַרְבַּע מֵאוֹת אִישׁ</w:t>
      </w:r>
      <w:r>
        <w:rPr>
          <w:rFonts w:hint="cs"/>
          <w:rtl/>
        </w:rPr>
        <w:t>..."</w:t>
      </w:r>
    </w:p>
    <w:p w14:paraId="77AB24D1" w14:textId="77777777" w:rsidR="00F904CB" w:rsidRDefault="00F904CB" w:rsidP="00F904CB">
      <w:pPr>
        <w:rPr>
          <w:rtl/>
        </w:rPr>
      </w:pPr>
      <w:r>
        <w:rPr>
          <w:rFonts w:hint="cs"/>
          <w:rtl/>
        </w:rPr>
        <w:t xml:space="preserve">מי הם ארבע מאות הנביאים הללו? ומי הוא צדקיה בן כנענה שבהמשך הסיפור (פסוקים יא–יב) מתברר כי הוא העומד בראשם? </w:t>
      </w:r>
    </w:p>
    <w:p w14:paraId="19DB0481" w14:textId="75DBD8BC" w:rsidR="00F904CB" w:rsidRPr="00F904CB" w:rsidRDefault="00F904CB" w:rsidP="00F904CB">
      <w:pPr>
        <w:pStyle w:val="4"/>
        <w:rPr>
          <w:rtl/>
        </w:rPr>
      </w:pPr>
      <w:r>
        <w:rPr>
          <w:rFonts w:hint="cs"/>
          <w:rtl/>
        </w:rPr>
        <w:t>א. הסוברים כי ארבע מאות הנביאים היו נביאי עבודה זרה</w:t>
      </w:r>
    </w:p>
    <w:p w14:paraId="661A6C95" w14:textId="5D5E647F" w:rsidR="004940C7" w:rsidRDefault="004940C7" w:rsidP="00F904CB">
      <w:pPr>
        <w:rPr>
          <w:rtl/>
        </w:rPr>
      </w:pPr>
      <w:r>
        <w:rPr>
          <w:rFonts w:hint="cs"/>
          <w:rtl/>
        </w:rPr>
        <w:t>יש מן המפרשים הרואים בהם את נביאי הבעל או את נביאי האשרה. ואכן, הקרבה המספרית בין הללו לבין "</w:t>
      </w:r>
      <w:r w:rsidRPr="004940C7">
        <w:rPr>
          <w:rFonts w:hint="cs"/>
          <w:rtl/>
        </w:rPr>
        <w:t>נְבִיאֵי הַבַּעַל אַרְבַּע מֵאוֹת וַחֲמִשִּׁים וּנְבִיאֵי הָאֲשֵׁרָה אַרְבַּע מֵאוֹת אֹכְלֵי שֻׁלְחַן אִיזָבֶל</w:t>
      </w:r>
      <w:r>
        <w:rPr>
          <w:rFonts w:hint="cs"/>
          <w:rtl/>
        </w:rPr>
        <w:t>" (י"ח, יט) נראית כמחזקת פירוש זה.</w:t>
      </w:r>
      <w:r w:rsidR="00222F70">
        <w:rPr>
          <w:rStyle w:val="a9"/>
          <w:rtl/>
        </w:rPr>
        <w:footnoteReference w:id="3"/>
      </w:r>
    </w:p>
    <w:p w14:paraId="724D4C35" w14:textId="0F776EAA" w:rsidR="004940C7" w:rsidRDefault="00256B53" w:rsidP="00F904CB">
      <w:pPr>
        <w:rPr>
          <w:rtl/>
        </w:rPr>
      </w:pPr>
      <w:r>
        <w:rPr>
          <w:rFonts w:hint="cs"/>
          <w:rtl/>
        </w:rPr>
        <w:lastRenderedPageBreak/>
        <w:t xml:space="preserve">אלא </w:t>
      </w:r>
      <w:r w:rsidR="00D65407">
        <w:rPr>
          <w:rFonts w:hint="cs"/>
          <w:rtl/>
        </w:rPr>
        <w:t xml:space="preserve">שדבריהם של </w:t>
      </w:r>
      <w:r w:rsidR="00CF5A64">
        <w:rPr>
          <w:rFonts w:hint="cs"/>
          <w:rtl/>
        </w:rPr>
        <w:t xml:space="preserve">ארבע מאות </w:t>
      </w:r>
      <w:r w:rsidR="00D65407">
        <w:rPr>
          <w:rFonts w:hint="cs"/>
          <w:rtl/>
        </w:rPr>
        <w:t xml:space="preserve">הנביאים </w:t>
      </w:r>
      <w:r w:rsidR="00CF5A64">
        <w:rPr>
          <w:rFonts w:hint="cs"/>
          <w:rtl/>
        </w:rPr>
        <w:t>בסיפורנו</w:t>
      </w:r>
      <w:r w:rsidR="00D65407">
        <w:rPr>
          <w:rFonts w:hint="cs"/>
          <w:rtl/>
        </w:rPr>
        <w:t xml:space="preserve"> </w:t>
      </w:r>
      <w:r w:rsidR="00F904CB">
        <w:rPr>
          <w:rFonts w:hint="cs"/>
          <w:rtl/>
        </w:rPr>
        <w:t xml:space="preserve">ושל צדקיה בן כנענה מנהיגם </w:t>
      </w:r>
      <w:r w:rsidR="00D65407">
        <w:rPr>
          <w:rFonts w:hint="cs"/>
          <w:rtl/>
        </w:rPr>
        <w:t xml:space="preserve">נאמרים </w:t>
      </w:r>
      <w:r w:rsidR="00F904CB">
        <w:rPr>
          <w:rFonts w:hint="cs"/>
          <w:rtl/>
        </w:rPr>
        <w:t>באופן עקבי</w:t>
      </w:r>
      <w:r w:rsidR="00D65407">
        <w:rPr>
          <w:rFonts w:hint="cs"/>
          <w:rtl/>
        </w:rPr>
        <w:t xml:space="preserve"> בשם ה':</w:t>
      </w:r>
    </w:p>
    <w:p w14:paraId="2F6F7162" w14:textId="64D69852" w:rsidR="00256B53" w:rsidRPr="00222F70" w:rsidRDefault="00256B53" w:rsidP="00F904CB">
      <w:pPr>
        <w:rPr>
          <w:rtl/>
        </w:rPr>
      </w:pPr>
      <w:r>
        <w:rPr>
          <w:rtl/>
        </w:rPr>
        <w:tab/>
      </w:r>
      <w:r>
        <w:rPr>
          <w:rFonts w:hint="cs"/>
          <w:rtl/>
        </w:rPr>
        <w:t>ו</w:t>
      </w:r>
      <w:r>
        <w:rPr>
          <w:rFonts w:hint="cs"/>
          <w:rtl/>
        </w:rPr>
        <w:tab/>
      </w:r>
      <w:r w:rsidR="00222F70" w:rsidRPr="00222F70">
        <w:rPr>
          <w:rFonts w:hint="cs"/>
          <w:rtl/>
        </w:rPr>
        <w:t>וַיֹּאמְרוּ:</w:t>
      </w:r>
      <w:r w:rsidR="00222F70">
        <w:rPr>
          <w:rFonts w:hint="cs"/>
          <w:rtl/>
        </w:rPr>
        <w:t xml:space="preserve"> </w:t>
      </w:r>
      <w:r w:rsidRPr="00256B53">
        <w:rPr>
          <w:rFonts w:hint="cs"/>
          <w:rtl/>
        </w:rPr>
        <w:t>וְיִתֵּן אֲ</w:t>
      </w:r>
      <w:r>
        <w:rPr>
          <w:rFonts w:hint="cs"/>
          <w:rtl/>
        </w:rPr>
        <w:t>-</w:t>
      </w:r>
      <w:r w:rsidRPr="00256B53">
        <w:rPr>
          <w:rFonts w:hint="cs"/>
          <w:rtl/>
        </w:rPr>
        <w:t>דֹנָי בְּיַד הַמֶּלֶךְ</w:t>
      </w:r>
      <w:r w:rsidR="00222F70">
        <w:rPr>
          <w:rFonts w:hint="cs"/>
          <w:rtl/>
        </w:rPr>
        <w:t>.</w:t>
      </w:r>
    </w:p>
    <w:p w14:paraId="79C9687D" w14:textId="53BB21F3" w:rsidR="00256B53" w:rsidRDefault="00256B53" w:rsidP="00256B53">
      <w:pPr>
        <w:rPr>
          <w:rtl/>
        </w:rPr>
      </w:pPr>
      <w:r>
        <w:rPr>
          <w:rtl/>
        </w:rPr>
        <w:tab/>
      </w:r>
      <w:r>
        <w:rPr>
          <w:rFonts w:hint="cs"/>
          <w:rtl/>
        </w:rPr>
        <w:t>יא</w:t>
      </w:r>
      <w:r>
        <w:rPr>
          <w:rFonts w:hint="cs"/>
          <w:rtl/>
        </w:rPr>
        <w:tab/>
        <w:t xml:space="preserve">כֹּה אָמַר ה': </w:t>
      </w:r>
      <w:r w:rsidRPr="00256B53">
        <w:rPr>
          <w:rFonts w:hint="cs"/>
          <w:rtl/>
        </w:rPr>
        <w:t>בְּאֵלֶּה תְּנַגַּח אֶת אֲרָם</w:t>
      </w:r>
    </w:p>
    <w:p w14:paraId="5A1787A1" w14:textId="179E79D4" w:rsidR="00256B53" w:rsidRPr="00222F70" w:rsidRDefault="00256B53" w:rsidP="009072B3">
      <w:pPr>
        <w:rPr>
          <w:rtl/>
        </w:rPr>
      </w:pPr>
      <w:r>
        <w:rPr>
          <w:rtl/>
        </w:rPr>
        <w:tab/>
      </w:r>
      <w:r>
        <w:rPr>
          <w:rFonts w:hint="cs"/>
          <w:rtl/>
        </w:rPr>
        <w:t>יב</w:t>
      </w:r>
      <w:r>
        <w:rPr>
          <w:rFonts w:hint="cs"/>
          <w:rtl/>
        </w:rPr>
        <w:tab/>
      </w:r>
      <w:r w:rsidRPr="00256B53">
        <w:rPr>
          <w:rFonts w:hint="cs"/>
          <w:rtl/>
        </w:rPr>
        <w:t xml:space="preserve">וְנָתַן </w:t>
      </w:r>
      <w:r>
        <w:rPr>
          <w:rFonts w:hint="cs"/>
          <w:rtl/>
        </w:rPr>
        <w:t xml:space="preserve">ה' </w:t>
      </w:r>
      <w:r w:rsidRPr="00256B53">
        <w:rPr>
          <w:rFonts w:hint="cs"/>
          <w:rtl/>
        </w:rPr>
        <w:t>בְּיַד הַמֶּלֶךְ</w:t>
      </w:r>
      <w:r w:rsidR="00222F70">
        <w:rPr>
          <w:rFonts w:hint="cs"/>
          <w:rtl/>
        </w:rPr>
        <w:t>.</w:t>
      </w:r>
    </w:p>
    <w:p w14:paraId="0AAB32D6" w14:textId="6E91D735" w:rsidR="00256B53" w:rsidRDefault="00256B53" w:rsidP="00256B53">
      <w:pPr>
        <w:rPr>
          <w:rtl/>
        </w:rPr>
      </w:pPr>
      <w:r>
        <w:rPr>
          <w:rtl/>
        </w:rPr>
        <w:tab/>
      </w:r>
      <w:r>
        <w:rPr>
          <w:rFonts w:hint="cs"/>
          <w:rtl/>
        </w:rPr>
        <w:t>כד</w:t>
      </w:r>
      <w:r>
        <w:rPr>
          <w:rFonts w:hint="cs"/>
          <w:rtl/>
        </w:rPr>
        <w:tab/>
      </w:r>
      <w:r w:rsidRPr="00256B53">
        <w:rPr>
          <w:rFonts w:hint="cs"/>
          <w:rtl/>
        </w:rPr>
        <w:t xml:space="preserve">אֵי זֶה עָבַר רוּחַ </w:t>
      </w:r>
      <w:r>
        <w:rPr>
          <w:rFonts w:hint="cs"/>
          <w:rtl/>
        </w:rPr>
        <w:t>ה'</w:t>
      </w:r>
      <w:r w:rsidRPr="00256B53">
        <w:rPr>
          <w:rFonts w:hint="cs"/>
          <w:rtl/>
        </w:rPr>
        <w:t xml:space="preserve"> מֵאִתִּי לְדַבֵּר אוֹתָךְ</w:t>
      </w:r>
      <w:r>
        <w:rPr>
          <w:rFonts w:hint="cs"/>
          <w:rtl/>
        </w:rPr>
        <w:t>?</w:t>
      </w:r>
    </w:p>
    <w:p w14:paraId="0AAECA41" w14:textId="708AD97B" w:rsidR="00256B53" w:rsidRDefault="00222F70" w:rsidP="009072B3">
      <w:pPr>
        <w:rPr>
          <w:rtl/>
        </w:rPr>
      </w:pPr>
      <w:r>
        <w:rPr>
          <w:rFonts w:hint="cs"/>
          <w:rtl/>
        </w:rPr>
        <w:t xml:space="preserve">אם </w:t>
      </w:r>
      <w:r w:rsidR="00D65407">
        <w:rPr>
          <w:rFonts w:hint="cs"/>
          <w:rtl/>
        </w:rPr>
        <w:t>אכן צודקים המפרשים שזיהו את ארבע מאות הנביאים הללו עם נביאי הבעל או האשרה</w:t>
      </w:r>
      <w:r>
        <w:rPr>
          <w:rFonts w:hint="cs"/>
          <w:rtl/>
        </w:rPr>
        <w:t>, כיצד ייתכן שה</w:t>
      </w:r>
      <w:r w:rsidR="00D65407">
        <w:rPr>
          <w:rFonts w:hint="cs"/>
          <w:rtl/>
        </w:rPr>
        <w:t>ם</w:t>
      </w:r>
      <w:r>
        <w:rPr>
          <w:rFonts w:hint="cs"/>
          <w:rtl/>
        </w:rPr>
        <w:t xml:space="preserve"> מתנבאים בשם ה'?</w:t>
      </w:r>
      <w:r w:rsidR="00D65407">
        <w:rPr>
          <w:rFonts w:hint="cs"/>
          <w:rtl/>
        </w:rPr>
        <w:t xml:space="preserve"> </w:t>
      </w:r>
      <w:r w:rsidR="00256B53">
        <w:rPr>
          <w:rFonts w:hint="cs"/>
          <w:rtl/>
        </w:rPr>
        <w:t>על שאלה זו עונים המפרשים שהלכו בדרך זו:</w:t>
      </w:r>
    </w:p>
    <w:p w14:paraId="443D03D3" w14:textId="77777777" w:rsidR="00D65407" w:rsidRDefault="00256B53" w:rsidP="00F904CB">
      <w:pPr>
        <w:pStyle w:val="ab"/>
        <w:spacing w:after="60"/>
        <w:rPr>
          <w:rtl/>
        </w:rPr>
      </w:pPr>
      <w:r>
        <w:rPr>
          <w:rFonts w:hint="cs"/>
          <w:rtl/>
        </w:rPr>
        <w:t>בפני יהושפט אמרו בשם ה', שיחשוב שהמה נביאי ה'.</w:t>
      </w:r>
      <w:r>
        <w:rPr>
          <w:rStyle w:val="a9"/>
          <w:rtl/>
        </w:rPr>
        <w:footnoteReference w:id="4"/>
      </w:r>
      <w:r>
        <w:rPr>
          <w:rFonts w:hint="cs"/>
          <w:rtl/>
        </w:rPr>
        <w:t xml:space="preserve"> </w:t>
      </w:r>
    </w:p>
    <w:p w14:paraId="38C1D870" w14:textId="46B00F76" w:rsidR="00256B53" w:rsidRDefault="00256B53" w:rsidP="009072B3">
      <w:pPr>
        <w:rPr>
          <w:rtl/>
        </w:rPr>
      </w:pPr>
      <w:r>
        <w:rPr>
          <w:rFonts w:hint="cs"/>
          <w:rtl/>
        </w:rPr>
        <w:t>ואם כן, יש לומר שתרמיתם לא עלתה בידם: יהושפט הכיר במרמה, ועל כן ביקש מאחאב נביא אחר שהוא "</w:t>
      </w:r>
      <w:r w:rsidRPr="00256B53">
        <w:rPr>
          <w:rFonts w:hint="cs"/>
          <w:rtl/>
        </w:rPr>
        <w:t xml:space="preserve">נָבִיא </w:t>
      </w:r>
      <w:r w:rsidRPr="00256B53">
        <w:rPr>
          <w:rFonts w:hint="cs"/>
          <w:b/>
          <w:bCs/>
          <w:rtl/>
        </w:rPr>
        <w:t>לַ</w:t>
      </w:r>
      <w:r w:rsidR="009A4D14">
        <w:rPr>
          <w:rFonts w:hint="cs"/>
          <w:b/>
          <w:bCs/>
          <w:rtl/>
        </w:rPr>
        <w:t>ה'</w:t>
      </w:r>
      <w:r w:rsidRPr="00F904CB">
        <w:rPr>
          <w:spacing w:val="20"/>
          <w:rtl/>
        </w:rPr>
        <w:t xml:space="preserve">" </w:t>
      </w:r>
      <w:r>
        <w:rPr>
          <w:rFonts w:hint="cs"/>
          <w:rtl/>
        </w:rPr>
        <w:t>כדי לדרוש את ה' מא</w:t>
      </w:r>
      <w:r w:rsidR="009A4D14">
        <w:rPr>
          <w:rFonts w:hint="cs"/>
          <w:rtl/>
        </w:rPr>
        <w:t>ו</w:t>
      </w:r>
      <w:r>
        <w:rPr>
          <w:rFonts w:hint="cs"/>
          <w:rtl/>
        </w:rPr>
        <w:t>תו.</w:t>
      </w:r>
      <w:r>
        <w:rPr>
          <w:rStyle w:val="a9"/>
          <w:rtl/>
        </w:rPr>
        <w:footnoteReference w:id="5"/>
      </w:r>
    </w:p>
    <w:p w14:paraId="2C5634C6" w14:textId="16F5DE0B" w:rsidR="00F904CB" w:rsidRPr="00F904CB" w:rsidRDefault="00F904CB" w:rsidP="00F904CB">
      <w:pPr>
        <w:pStyle w:val="4"/>
        <w:rPr>
          <w:rtl/>
        </w:rPr>
      </w:pPr>
      <w:r>
        <w:rPr>
          <w:rFonts w:hint="cs"/>
          <w:rtl/>
        </w:rPr>
        <w:t>ב. הסוברים כי ארבע מאות הנביאים היו נביאי שקר</w:t>
      </w:r>
    </w:p>
    <w:p w14:paraId="5903C092" w14:textId="4D0C494A" w:rsidR="00B034D7" w:rsidRPr="00B034D7" w:rsidRDefault="00256B53" w:rsidP="00A36A11">
      <w:pPr>
        <w:rPr>
          <w:rtl/>
        </w:rPr>
      </w:pPr>
      <w:r>
        <w:rPr>
          <w:rFonts w:hint="cs"/>
          <w:rtl/>
        </w:rPr>
        <w:t xml:space="preserve">נראה כי לא זו הייתה דעתם של חז"ל ושל המפרשים ההולכים בעקבותם </w:t>
      </w:r>
      <w:r w:rsidR="003D23EA">
        <w:rPr>
          <w:rFonts w:hint="cs"/>
          <w:rtl/>
        </w:rPr>
        <w:t>ביחס ל</w:t>
      </w:r>
      <w:r w:rsidR="00B034D7">
        <w:rPr>
          <w:rFonts w:hint="cs"/>
          <w:rtl/>
        </w:rPr>
        <w:t xml:space="preserve">זהותם </w:t>
      </w:r>
      <w:r>
        <w:rPr>
          <w:rFonts w:hint="cs"/>
          <w:rtl/>
        </w:rPr>
        <w:t>של ארבע מאות הנביאים ושל צדקיה בן כנענה. בתרגום יונתן מכונים ארבע מאות הנביאים הללו בכל מקום שהם נזכרים בפרקנו "נבִיֵי שקרא".</w:t>
      </w:r>
      <w:r w:rsidR="00B034D7" w:rsidRPr="00B034D7">
        <w:rPr>
          <w:rFonts w:hint="cs"/>
          <w:rtl/>
        </w:rPr>
        <w:t xml:space="preserve"> </w:t>
      </w:r>
      <w:r w:rsidR="00B034D7">
        <w:rPr>
          <w:rFonts w:hint="cs"/>
          <w:rtl/>
        </w:rPr>
        <w:t xml:space="preserve">כלומר, לא </w:t>
      </w:r>
      <w:r w:rsidR="00B034D7" w:rsidRPr="00B034D7">
        <w:rPr>
          <w:rFonts w:hint="cs"/>
          <w:rtl/>
        </w:rPr>
        <w:t>נביאי עבודה זרה, אלא נביאי שקר, המתיימרים לדבר בשם ה' מה שלא שמעו בנבואה.</w:t>
      </w:r>
    </w:p>
    <w:p w14:paraId="4E448567" w14:textId="18A18797" w:rsidR="00256B53" w:rsidRDefault="00B034D7" w:rsidP="00A36A11">
      <w:pPr>
        <w:rPr>
          <w:rtl/>
        </w:rPr>
      </w:pPr>
      <w:r>
        <w:rPr>
          <w:rFonts w:hint="cs"/>
          <w:rtl/>
        </w:rPr>
        <w:t xml:space="preserve">הגמרא </w:t>
      </w:r>
      <w:r w:rsidR="00256B53">
        <w:rPr>
          <w:rFonts w:hint="cs"/>
          <w:rtl/>
        </w:rPr>
        <w:t>במסכת סנהדרין פ"ט ע"א מדגי</w:t>
      </w:r>
      <w:r>
        <w:rPr>
          <w:rFonts w:hint="cs"/>
          <w:rtl/>
        </w:rPr>
        <w:t>מה</w:t>
      </w:r>
      <w:r w:rsidR="00256B53">
        <w:rPr>
          <w:rFonts w:hint="cs"/>
          <w:rtl/>
        </w:rPr>
        <w:t xml:space="preserve"> את הדין </w:t>
      </w:r>
      <w:r>
        <w:rPr>
          <w:rFonts w:hint="cs"/>
          <w:rtl/>
        </w:rPr>
        <w:t xml:space="preserve">המובא </w:t>
      </w:r>
      <w:r w:rsidR="00256B53">
        <w:rPr>
          <w:rFonts w:hint="cs"/>
          <w:rtl/>
        </w:rPr>
        <w:t xml:space="preserve">במשנה שם: "נביא השקר </w:t>
      </w:r>
      <w:r w:rsidR="00256B53">
        <w:rPr>
          <w:rtl/>
        </w:rPr>
        <w:t>–</w:t>
      </w:r>
      <w:r w:rsidR="00256B53">
        <w:rPr>
          <w:rFonts w:hint="cs"/>
          <w:rtl/>
        </w:rPr>
        <w:t xml:space="preserve"> המתנבא מה שלא שמע...</w:t>
      </w:r>
      <w:r>
        <w:rPr>
          <w:rFonts w:hint="cs"/>
          <w:rtl/>
        </w:rPr>
        <w:t xml:space="preserve"> </w:t>
      </w:r>
      <w:r w:rsidR="00256B53">
        <w:rPr>
          <w:rFonts w:hint="cs"/>
          <w:rtl/>
        </w:rPr>
        <w:t xml:space="preserve">מיתתו בידי אדם" </w:t>
      </w:r>
      <w:r w:rsidR="00256B53">
        <w:rPr>
          <w:rtl/>
        </w:rPr>
        <w:t>–</w:t>
      </w:r>
      <w:r w:rsidR="00256B53">
        <w:rPr>
          <w:rFonts w:hint="cs"/>
          <w:rtl/>
        </w:rPr>
        <w:t xml:space="preserve"> "כגון צדקיה בן כנענה".</w:t>
      </w:r>
      <w:r w:rsidR="00256B53">
        <w:rPr>
          <w:rStyle w:val="a9"/>
          <w:rtl/>
        </w:rPr>
        <w:footnoteReference w:id="6"/>
      </w:r>
    </w:p>
    <w:p w14:paraId="2014C135" w14:textId="2E067466" w:rsidR="00256B53" w:rsidRDefault="00256B53" w:rsidP="00A36A11">
      <w:pPr>
        <w:rPr>
          <w:rtl/>
        </w:rPr>
      </w:pPr>
      <w:r>
        <w:rPr>
          <w:rFonts w:hint="cs"/>
          <w:rtl/>
        </w:rPr>
        <w:t xml:space="preserve">בעקבות דברי חז"ל הללו (בתרגום יונתן </w:t>
      </w:r>
      <w:r w:rsidR="00B034D7">
        <w:rPr>
          <w:rFonts w:hint="cs"/>
          <w:rtl/>
        </w:rPr>
        <w:t>ובגמרא</w:t>
      </w:r>
      <w:r>
        <w:rPr>
          <w:rFonts w:hint="cs"/>
          <w:rtl/>
        </w:rPr>
        <w:t xml:space="preserve">) אף רש"י ורלב"ג אינם רואים בהם נביאי עבודה זרה, אלא נביאי שקר, </w:t>
      </w:r>
      <w:r w:rsidR="00B034D7">
        <w:rPr>
          <w:rFonts w:hint="cs"/>
          <w:rtl/>
        </w:rPr>
        <w:t>שדיברו</w:t>
      </w:r>
      <w:r>
        <w:rPr>
          <w:rFonts w:hint="cs"/>
          <w:rtl/>
        </w:rPr>
        <w:t xml:space="preserve"> בשם ה' מה שלא שמעו בנבואה.</w:t>
      </w:r>
    </w:p>
    <w:p w14:paraId="47CA7DB3" w14:textId="181FABC9" w:rsidR="00256B53" w:rsidRDefault="00B034D7" w:rsidP="00F904CB">
      <w:pPr>
        <w:rPr>
          <w:rtl/>
        </w:rPr>
      </w:pPr>
      <w:r>
        <w:rPr>
          <w:rFonts w:hint="cs"/>
          <w:rtl/>
        </w:rPr>
        <w:t>ואם כך מובן מדוע</w:t>
      </w:r>
      <w:r w:rsidR="00256B53">
        <w:rPr>
          <w:rFonts w:hint="cs"/>
          <w:rtl/>
        </w:rPr>
        <w:t xml:space="preserve"> התנבאו</w:t>
      </w:r>
      <w:r>
        <w:rPr>
          <w:rFonts w:hint="cs"/>
          <w:rtl/>
        </w:rPr>
        <w:t xml:space="preserve"> </w:t>
      </w:r>
      <w:r w:rsidR="00256B53">
        <w:rPr>
          <w:rFonts w:hint="cs"/>
          <w:rtl/>
        </w:rPr>
        <w:t xml:space="preserve">ארבע-מאות </w:t>
      </w:r>
      <w:r>
        <w:rPr>
          <w:rFonts w:hint="cs"/>
          <w:rtl/>
        </w:rPr>
        <w:t xml:space="preserve">הנביאים </w:t>
      </w:r>
      <w:r w:rsidR="00256B53">
        <w:rPr>
          <w:rFonts w:hint="cs"/>
          <w:rtl/>
        </w:rPr>
        <w:t xml:space="preserve">וצדקיה בן כנענה בשם ה'. אף המעשה הסמלי שעשה צדקיה </w:t>
      </w:r>
      <w:r w:rsidR="00256B53">
        <w:rPr>
          <w:rtl/>
        </w:rPr>
        <w:t>–</w:t>
      </w:r>
      <w:r w:rsidR="00256B53">
        <w:rPr>
          <w:rFonts w:hint="cs"/>
          <w:rtl/>
        </w:rPr>
        <w:t xml:space="preserve"> "וַיַּעַשׂ...</w:t>
      </w:r>
      <w:r>
        <w:rPr>
          <w:rFonts w:hint="cs"/>
          <w:rtl/>
        </w:rPr>
        <w:t xml:space="preserve"> </w:t>
      </w:r>
      <w:r w:rsidR="00256B53" w:rsidRPr="00256B53">
        <w:rPr>
          <w:rFonts w:hint="cs"/>
          <w:rtl/>
        </w:rPr>
        <w:t>קַרְנֵי בַרְזֶל וַיֹּאמֶר</w:t>
      </w:r>
      <w:r w:rsidR="00256B53">
        <w:rPr>
          <w:rFonts w:hint="cs"/>
          <w:rtl/>
        </w:rPr>
        <w:t>:</w:t>
      </w:r>
      <w:r w:rsidR="00256B53" w:rsidRPr="00256B53">
        <w:rPr>
          <w:rFonts w:hint="cs"/>
          <w:rtl/>
        </w:rPr>
        <w:t xml:space="preserve"> כֹּה אָמַר </w:t>
      </w:r>
      <w:r w:rsidR="00256B53">
        <w:rPr>
          <w:rFonts w:hint="cs"/>
          <w:rtl/>
        </w:rPr>
        <w:t xml:space="preserve">ה', </w:t>
      </w:r>
      <w:r w:rsidR="00256B53" w:rsidRPr="00256B53">
        <w:rPr>
          <w:rFonts w:hint="cs"/>
          <w:rtl/>
        </w:rPr>
        <w:t>בְּאֵלֶּה תְּנַגַּח אֶת אֲרָם עַד כַּלֹּתָם</w:t>
      </w:r>
      <w:r w:rsidR="00256B53">
        <w:rPr>
          <w:rFonts w:hint="cs"/>
          <w:rtl/>
        </w:rPr>
        <w:t>"</w:t>
      </w:r>
      <w:r>
        <w:rPr>
          <w:rFonts w:hint="cs"/>
          <w:rtl/>
        </w:rPr>
        <w:t xml:space="preserve"> </w:t>
      </w:r>
      <w:r w:rsidR="003D23EA">
        <w:rPr>
          <w:rFonts w:hint="cs"/>
          <w:rtl/>
        </w:rPr>
        <w:t xml:space="preserve">(פסוק יא) </w:t>
      </w:r>
      <w:r>
        <w:rPr>
          <w:rtl/>
        </w:rPr>
        <w:t>–</w:t>
      </w:r>
      <w:r w:rsidR="00256B53">
        <w:rPr>
          <w:rFonts w:hint="cs"/>
          <w:rtl/>
        </w:rPr>
        <w:t xml:space="preserve"> מזכיר מעשים סמליים דומים שעשו נביאי האמת במקרא כחלק מפעילותם. וכדברי בעל המצודות: "וכן הי</w:t>
      </w:r>
      <w:r w:rsidR="00F904CB">
        <w:rPr>
          <w:rFonts w:hint="cs"/>
          <w:rtl/>
        </w:rPr>
        <w:t>ה</w:t>
      </w:r>
      <w:r w:rsidR="00256B53">
        <w:rPr>
          <w:rFonts w:hint="cs"/>
          <w:rtl/>
        </w:rPr>
        <w:t xml:space="preserve"> דרך נביאי ה', לעשות דמיונות ודוגמה לדברי הנבואה".</w:t>
      </w:r>
      <w:r w:rsidR="00256B53">
        <w:rPr>
          <w:rStyle w:val="a9"/>
          <w:rtl/>
        </w:rPr>
        <w:footnoteReference w:id="7"/>
      </w:r>
    </w:p>
    <w:p w14:paraId="2EF176DE" w14:textId="52E4CF4D" w:rsidR="00256B53" w:rsidRDefault="00267F4A" w:rsidP="00F904CB">
      <w:pPr>
        <w:rPr>
          <w:rtl/>
        </w:rPr>
      </w:pPr>
      <w:r>
        <w:rPr>
          <w:rFonts w:hint="cs"/>
          <w:rtl/>
        </w:rPr>
        <w:t>כיצד מתיישבת פע</w:t>
      </w:r>
      <w:r w:rsidR="00B034D7">
        <w:rPr>
          <w:rFonts w:hint="cs"/>
          <w:rtl/>
        </w:rPr>
        <w:t>י</w:t>
      </w:r>
      <w:r>
        <w:rPr>
          <w:rFonts w:hint="cs"/>
          <w:rtl/>
        </w:rPr>
        <w:t xml:space="preserve">לותם של נביאים אלו, המתנבאים בשם ה', אף אם הם נביאי שקר, עם הידיעה על רדיפת נביאי ה' בידי איזבל (י"ח, ד; י"ט, י)? שאלה זו </w:t>
      </w:r>
      <w:r w:rsidR="00B034D7">
        <w:rPr>
          <w:rFonts w:hint="cs"/>
          <w:rtl/>
        </w:rPr>
        <w:t xml:space="preserve">העלינו </w:t>
      </w:r>
      <w:r>
        <w:rPr>
          <w:rFonts w:hint="cs"/>
          <w:rtl/>
        </w:rPr>
        <w:t>כבר בפרק כ': הנביא עלום השם פועל בסיפור ההוא ללא כל איום, אף כשהוא מבקר בחריפות את אחאב, ואף בני הנביאים נזכרים שם (בפסוק לה). נראה שמדיניות זו של רדיפת נביאי ה' כבר בטלה בשנותיו האחרונות של אחאב.</w:t>
      </w:r>
    </w:p>
    <w:p w14:paraId="45DE5FD5" w14:textId="53CBB695" w:rsidR="00267F4A" w:rsidRDefault="005E607B" w:rsidP="00154BFB">
      <w:pPr>
        <w:rPr>
          <w:rtl/>
        </w:rPr>
      </w:pPr>
      <w:r>
        <w:rPr>
          <w:rFonts w:hint="cs"/>
          <w:rtl/>
        </w:rPr>
        <w:t>מ</w:t>
      </w:r>
      <w:r w:rsidR="00267F4A">
        <w:rPr>
          <w:rFonts w:hint="cs"/>
          <w:rtl/>
        </w:rPr>
        <w:t xml:space="preserve">מספרם של נביאי השקר </w:t>
      </w:r>
      <w:r w:rsidR="00E805D1">
        <w:rPr>
          <w:rFonts w:hint="cs"/>
          <w:rtl/>
        </w:rPr>
        <w:t>ש</w:t>
      </w:r>
      <w:r w:rsidR="00267F4A">
        <w:rPr>
          <w:rFonts w:hint="cs"/>
          <w:rtl/>
        </w:rPr>
        <w:t>אותם מקבץ אחאב בסיפורנו בזמן קצר</w:t>
      </w:r>
      <w:r w:rsidR="00E805D1">
        <w:rPr>
          <w:rFonts w:hint="cs"/>
          <w:rtl/>
        </w:rPr>
        <w:t>,</w:t>
      </w:r>
      <w:r w:rsidR="00267F4A">
        <w:rPr>
          <w:rFonts w:hint="cs"/>
          <w:rtl/>
        </w:rPr>
        <w:t xml:space="preserve"> "</w:t>
      </w:r>
      <w:r w:rsidR="00267F4A" w:rsidRPr="00267F4A">
        <w:rPr>
          <w:rFonts w:hint="cs"/>
          <w:rtl/>
        </w:rPr>
        <w:t>כְּאַרְבַּע מֵאוֹת אִישׁ</w:t>
      </w:r>
      <w:r w:rsidR="00267F4A">
        <w:rPr>
          <w:rFonts w:hint="cs"/>
          <w:rtl/>
        </w:rPr>
        <w:t xml:space="preserve">", </w:t>
      </w:r>
      <w:r>
        <w:rPr>
          <w:rFonts w:hint="cs"/>
          <w:rtl/>
        </w:rPr>
        <w:t>מספר ה</w:t>
      </w:r>
      <w:r w:rsidR="00267F4A">
        <w:rPr>
          <w:rFonts w:hint="cs"/>
          <w:rtl/>
        </w:rPr>
        <w:t xml:space="preserve">מזכיר את </w:t>
      </w:r>
      <w:r w:rsidR="00E805D1">
        <w:rPr>
          <w:rFonts w:hint="cs"/>
          <w:rtl/>
        </w:rPr>
        <w:t>מספרם</w:t>
      </w:r>
      <w:r w:rsidR="00267F4A">
        <w:rPr>
          <w:rFonts w:hint="cs"/>
          <w:rtl/>
        </w:rPr>
        <w:t xml:space="preserve"> של נביאי הבעל אוכלי שולחנה של איזבל</w:t>
      </w:r>
      <w:r>
        <w:rPr>
          <w:rFonts w:hint="cs"/>
          <w:rtl/>
        </w:rPr>
        <w:t xml:space="preserve"> (שהיו ככל הנראה ממוצא זר)</w:t>
      </w:r>
      <w:r w:rsidR="00267F4A">
        <w:rPr>
          <w:rFonts w:hint="cs"/>
          <w:rtl/>
        </w:rPr>
        <w:t xml:space="preserve">, יש להסיק כי אחאב דאג לרכז סביב שולחנו </w:t>
      </w:r>
      <w:r>
        <w:rPr>
          <w:rFonts w:hint="cs"/>
          <w:rtl/>
        </w:rPr>
        <w:t xml:space="preserve">קבוצת </w:t>
      </w:r>
      <w:r w:rsidR="00267F4A">
        <w:rPr>
          <w:rFonts w:hint="cs"/>
          <w:rtl/>
        </w:rPr>
        <w:t xml:space="preserve">נביאים </w:t>
      </w:r>
      <w:r w:rsidR="003D23EA">
        <w:rPr>
          <w:rFonts w:hint="cs"/>
          <w:rtl/>
        </w:rPr>
        <w:t>כת</w:t>
      </w:r>
      <w:r>
        <w:rPr>
          <w:rFonts w:hint="cs"/>
          <w:rtl/>
        </w:rPr>
        <w:t>חליף ל</w:t>
      </w:r>
      <w:r w:rsidR="00267F4A">
        <w:rPr>
          <w:rFonts w:hint="cs"/>
          <w:rtl/>
        </w:rPr>
        <w:t xml:space="preserve">נביאי </w:t>
      </w:r>
      <w:r>
        <w:rPr>
          <w:rFonts w:hint="cs"/>
          <w:rtl/>
        </w:rPr>
        <w:t>ה</w:t>
      </w:r>
      <w:r w:rsidR="00267F4A">
        <w:rPr>
          <w:rFonts w:hint="cs"/>
          <w:rtl/>
        </w:rPr>
        <w:t xml:space="preserve">בעל. </w:t>
      </w:r>
      <w:r w:rsidR="003D23EA">
        <w:rPr>
          <w:rFonts w:hint="cs"/>
          <w:rtl/>
        </w:rPr>
        <w:t>ואף שהיו נביאי</w:t>
      </w:r>
      <w:r w:rsidR="00154BFB">
        <w:rPr>
          <w:rFonts w:hint="cs"/>
          <w:rtl/>
        </w:rPr>
        <w:t>ם שניבאו בשם</w:t>
      </w:r>
      <w:r w:rsidR="003D23EA">
        <w:rPr>
          <w:rFonts w:hint="cs"/>
          <w:rtl/>
        </w:rPr>
        <w:t xml:space="preserve"> ה', </w:t>
      </w:r>
      <w:r w:rsidR="00F904CB">
        <w:rPr>
          <w:rFonts w:hint="cs"/>
          <w:rtl/>
        </w:rPr>
        <w:t xml:space="preserve">הם </w:t>
      </w:r>
      <w:r w:rsidR="00267F4A">
        <w:rPr>
          <w:rFonts w:hint="cs"/>
          <w:rtl/>
        </w:rPr>
        <w:t xml:space="preserve">היו פקידיו של אחאב, וניבאו לו כפי שרצה לשמוע. </w:t>
      </w:r>
      <w:r>
        <w:rPr>
          <w:rFonts w:hint="cs"/>
          <w:rtl/>
        </w:rPr>
        <w:t>ואם כן</w:t>
      </w:r>
      <w:r w:rsidR="00154BFB">
        <w:rPr>
          <w:rFonts w:hint="cs"/>
          <w:rtl/>
        </w:rPr>
        <w:t>,</w:t>
      </w:r>
      <w:r>
        <w:rPr>
          <w:rFonts w:hint="cs"/>
          <w:rtl/>
        </w:rPr>
        <w:t xml:space="preserve"> אף אם אינם </w:t>
      </w:r>
      <w:r w:rsidR="00267F4A">
        <w:rPr>
          <w:rFonts w:hint="cs"/>
          <w:rtl/>
        </w:rPr>
        <w:t>נביאי הבעל,</w:t>
      </w:r>
      <w:r>
        <w:rPr>
          <w:rFonts w:hint="cs"/>
          <w:rtl/>
        </w:rPr>
        <w:t xml:space="preserve"> הרי הם כ</w:t>
      </w:r>
      <w:r w:rsidR="00267F4A">
        <w:rPr>
          <w:rFonts w:hint="cs"/>
          <w:rtl/>
        </w:rPr>
        <w:t xml:space="preserve">ממלאי מקומם </w:t>
      </w:r>
      <w:r w:rsidR="00267F4A" w:rsidRPr="00154BFB">
        <w:rPr>
          <w:rFonts w:hint="cs"/>
          <w:rtl/>
        </w:rPr>
        <w:t xml:space="preserve">של הללו, </w:t>
      </w:r>
      <w:r w:rsidR="00154BFB" w:rsidRPr="00154BFB">
        <w:rPr>
          <w:rFonts w:hint="cs"/>
          <w:rtl/>
        </w:rPr>
        <w:t>או ששימשו</w:t>
      </w:r>
      <w:r w:rsidR="00F904CB" w:rsidRPr="00154BFB">
        <w:rPr>
          <w:rFonts w:hint="cs"/>
          <w:rtl/>
        </w:rPr>
        <w:t xml:space="preserve"> בתפקיד מקביל</w:t>
      </w:r>
      <w:r w:rsidR="00267F4A" w:rsidRPr="00154BFB">
        <w:rPr>
          <w:rFonts w:hint="cs"/>
          <w:rtl/>
        </w:rPr>
        <w:t xml:space="preserve"> להם. וכך אכן</w:t>
      </w:r>
      <w:r w:rsidR="00267F4A">
        <w:rPr>
          <w:rFonts w:hint="cs"/>
          <w:rtl/>
        </w:rPr>
        <w:t xml:space="preserve"> נתפסו הנביאים הללו בדברי מדרש שיר השירים רבא א, מב: "אחאב...מפטם ומאכיל לצדקיה בן כנענה וחבריו...</w:t>
      </w:r>
      <w:r>
        <w:rPr>
          <w:rFonts w:hint="cs"/>
          <w:rtl/>
        </w:rPr>
        <w:t xml:space="preserve"> </w:t>
      </w:r>
      <w:r w:rsidR="00267F4A">
        <w:rPr>
          <w:rFonts w:hint="cs"/>
          <w:rtl/>
        </w:rPr>
        <w:t>איזבל...מאכלת ומפטמת לנביאי הבעל והאשרה".</w:t>
      </w:r>
    </w:p>
    <w:p w14:paraId="37B5DAF3" w14:textId="77777777" w:rsidR="003D23EA" w:rsidRDefault="003D23EA" w:rsidP="00F904CB">
      <w:pPr>
        <w:rPr>
          <w:rtl/>
        </w:rPr>
      </w:pPr>
    </w:p>
    <w:p w14:paraId="7D9E3865" w14:textId="003B3682" w:rsidR="00267F4A" w:rsidRPr="009072B3" w:rsidRDefault="005E607B" w:rsidP="00F904CB">
      <w:pPr>
        <w:pStyle w:val="3"/>
        <w:rPr>
          <w:rtl/>
        </w:rPr>
      </w:pPr>
      <w:r>
        <w:rPr>
          <w:rFonts w:hint="cs"/>
          <w:rtl/>
        </w:rPr>
        <w:lastRenderedPageBreak/>
        <w:t>3.</w:t>
      </w:r>
      <w:r w:rsidR="00973EE1" w:rsidRPr="00973EE1">
        <w:rPr>
          <w:rFonts w:hint="cs"/>
          <w:b w:val="0"/>
          <w:bCs w:val="0"/>
          <w:rtl/>
        </w:rPr>
        <w:t xml:space="preserve"> </w:t>
      </w:r>
      <w:r w:rsidR="00F904CB">
        <w:rPr>
          <w:rFonts w:hint="cs"/>
          <w:rtl/>
        </w:rPr>
        <w:t xml:space="preserve">כיצד </w:t>
      </w:r>
      <w:r w:rsidR="00F904CB" w:rsidRPr="00154BFB">
        <w:rPr>
          <w:rFonts w:hint="cs"/>
          <w:rtl/>
        </w:rPr>
        <w:t>הכיר יהושפט בנביאי אחאב שהם נביאי שקר?</w:t>
      </w:r>
    </w:p>
    <w:p w14:paraId="0E387242" w14:textId="0507AAAD" w:rsidR="00267F4A" w:rsidRDefault="00B52A87" w:rsidP="009072B3">
      <w:pPr>
        <w:rPr>
          <w:rtl/>
        </w:rPr>
      </w:pPr>
      <w:r>
        <w:rPr>
          <w:rFonts w:hint="cs"/>
          <w:rtl/>
        </w:rPr>
        <w:t xml:space="preserve">עתה נשאלת השאלה: כיצד הכיר יהושפט </w:t>
      </w:r>
      <w:r w:rsidR="005E607B">
        <w:rPr>
          <w:rFonts w:hint="cs"/>
          <w:rtl/>
        </w:rPr>
        <w:t xml:space="preserve">בארבע מאות הנביאים </w:t>
      </w:r>
      <w:r w:rsidR="003D23EA">
        <w:rPr>
          <w:rFonts w:hint="cs"/>
          <w:rtl/>
        </w:rPr>
        <w:t xml:space="preserve">הללו </w:t>
      </w:r>
      <w:r>
        <w:rPr>
          <w:rFonts w:hint="cs"/>
          <w:rtl/>
        </w:rPr>
        <w:t>שאינם נביאי אמת, ו</w:t>
      </w:r>
      <w:r w:rsidR="005E607B">
        <w:rPr>
          <w:rFonts w:hint="cs"/>
          <w:rtl/>
        </w:rPr>
        <w:t xml:space="preserve">כיצד </w:t>
      </w:r>
      <w:r>
        <w:rPr>
          <w:rFonts w:hint="cs"/>
          <w:rtl/>
        </w:rPr>
        <w:t>ידע לדרוש "</w:t>
      </w:r>
      <w:r w:rsidRPr="00B52A87">
        <w:rPr>
          <w:rFonts w:hint="cs"/>
          <w:rtl/>
        </w:rPr>
        <w:t>הַאֵין פֹּה נָבִיא לַ</w:t>
      </w:r>
      <w:r>
        <w:rPr>
          <w:rFonts w:hint="cs"/>
          <w:rtl/>
        </w:rPr>
        <w:t xml:space="preserve">ה' </w:t>
      </w:r>
      <w:r w:rsidRPr="00B52A87">
        <w:rPr>
          <w:rFonts w:hint="cs"/>
          <w:rtl/>
        </w:rPr>
        <w:t>עוֹד</w:t>
      </w:r>
      <w:r>
        <w:rPr>
          <w:rFonts w:hint="cs"/>
          <w:rtl/>
        </w:rPr>
        <w:t>,</w:t>
      </w:r>
      <w:r w:rsidRPr="00B52A87">
        <w:rPr>
          <w:rFonts w:hint="cs"/>
          <w:rtl/>
        </w:rPr>
        <w:t xml:space="preserve"> וְנִדְרְשָׁה מֵאוֹתוֹ</w:t>
      </w:r>
      <w:r>
        <w:rPr>
          <w:rFonts w:hint="cs"/>
          <w:rtl/>
        </w:rPr>
        <w:t>?" (ז).</w:t>
      </w:r>
    </w:p>
    <w:p w14:paraId="5B417672" w14:textId="0DE39CF8" w:rsidR="00B52A87" w:rsidRDefault="00F904CB" w:rsidP="00F904CB">
      <w:pPr>
        <w:rPr>
          <w:rtl/>
        </w:rPr>
      </w:pPr>
      <w:r>
        <w:rPr>
          <w:rFonts w:hint="cs"/>
          <w:rtl/>
        </w:rPr>
        <w:t>ואם תאמר כי</w:t>
      </w:r>
      <w:r w:rsidR="00A059D2">
        <w:rPr>
          <w:rFonts w:hint="cs"/>
          <w:rtl/>
        </w:rPr>
        <w:t xml:space="preserve"> </w:t>
      </w:r>
      <w:r w:rsidR="00B52A87">
        <w:rPr>
          <w:rFonts w:hint="cs"/>
          <w:rtl/>
        </w:rPr>
        <w:t xml:space="preserve">יהושפט </w:t>
      </w:r>
      <w:r>
        <w:rPr>
          <w:rFonts w:hint="cs"/>
          <w:rtl/>
        </w:rPr>
        <w:t xml:space="preserve">האמין </w:t>
      </w:r>
      <w:r w:rsidR="00A059D2">
        <w:rPr>
          <w:rFonts w:hint="cs"/>
          <w:rtl/>
        </w:rPr>
        <w:t>ל</w:t>
      </w:r>
      <w:r w:rsidR="00B52A87">
        <w:rPr>
          <w:rFonts w:hint="cs"/>
          <w:rtl/>
        </w:rPr>
        <w:t>נבואתם של הארבע-מאות, ו</w:t>
      </w:r>
      <w:r w:rsidR="00A059D2">
        <w:rPr>
          <w:rFonts w:hint="cs"/>
          <w:rtl/>
        </w:rPr>
        <w:t xml:space="preserve">רק </w:t>
      </w:r>
      <w:r w:rsidR="00B52A87">
        <w:rPr>
          <w:rFonts w:hint="cs"/>
          <w:rtl/>
        </w:rPr>
        <w:t>ב</w:t>
      </w:r>
      <w:r w:rsidR="00A059D2">
        <w:rPr>
          <w:rFonts w:hint="cs"/>
          <w:rtl/>
        </w:rPr>
        <w:t>י</w:t>
      </w:r>
      <w:r w:rsidR="00B52A87">
        <w:rPr>
          <w:rFonts w:hint="cs"/>
          <w:rtl/>
        </w:rPr>
        <w:t>קש עוד נביא</w:t>
      </w:r>
      <w:r w:rsidR="003D23EA">
        <w:rPr>
          <w:rFonts w:hint="cs"/>
          <w:rtl/>
        </w:rPr>
        <w:t xml:space="preserve"> אחד</w:t>
      </w:r>
      <w:r w:rsidR="00B52A87">
        <w:rPr>
          <w:rFonts w:hint="cs"/>
          <w:rtl/>
        </w:rPr>
        <w:t xml:space="preserve"> לה', לחיזוק נבואתם</w:t>
      </w:r>
      <w:r>
        <w:rPr>
          <w:rFonts w:hint="cs"/>
          <w:rtl/>
        </w:rPr>
        <w:t>,</w:t>
      </w:r>
      <w:r w:rsidR="00B52A87">
        <w:rPr>
          <w:rFonts w:hint="cs"/>
          <w:rtl/>
        </w:rPr>
        <w:t xml:space="preserve"> הנה דברי רלב"ג הדוחה אפשרות זו:</w:t>
      </w:r>
      <w:r w:rsidR="00B52A87">
        <w:rPr>
          <w:rtl/>
        </w:rPr>
        <w:tab/>
      </w:r>
    </w:p>
    <w:p w14:paraId="5C2AC3A6" w14:textId="7A918061" w:rsidR="00B52A87" w:rsidRDefault="00B52A87" w:rsidP="009072B3">
      <w:pPr>
        <w:ind w:left="720" w:firstLine="2"/>
        <w:rPr>
          <w:rtl/>
        </w:rPr>
      </w:pPr>
      <w:r>
        <w:rPr>
          <w:rFonts w:hint="cs"/>
          <w:rtl/>
        </w:rPr>
        <w:t>ראוי שלא יֵעלם ממנו (</w:t>
      </w:r>
      <w:r w:rsidR="00A059D2">
        <w:rPr>
          <w:rFonts w:hint="cs"/>
          <w:rtl/>
        </w:rPr>
        <w:t>–</w:t>
      </w:r>
      <w:r>
        <w:rPr>
          <w:rFonts w:hint="cs"/>
          <w:rtl/>
        </w:rPr>
        <w:t xml:space="preserve"> מאתנו), שיהושפט כבר הרגיש כי אלו הארבע מאות נביאים לא היו נביאי ה'. שאם היה חושב היותם נביאי ה', היה ראוי שיבטח על דברי אחד מהם (</w:t>
      </w:r>
      <w:r w:rsidR="00A059D2">
        <w:rPr>
          <w:rFonts w:hint="cs"/>
          <w:rtl/>
        </w:rPr>
        <w:t>–</w:t>
      </w:r>
      <w:r>
        <w:rPr>
          <w:rFonts w:hint="cs"/>
          <w:rtl/>
        </w:rPr>
        <w:t xml:space="preserve"> לכל הפחות). ואם לא היה בוטח בהם עם היותם ארבע מאות, הנה לא היה ראוי שיבטח בהם אם יהיה עמהם עוד אחד. ולזה ידמה שחקר אם יש שם "</w:t>
      </w:r>
      <w:r w:rsidRPr="00B52A87">
        <w:rPr>
          <w:rFonts w:hint="cs"/>
          <w:rtl/>
        </w:rPr>
        <w:t xml:space="preserve">נָבִיא </w:t>
      </w:r>
      <w:r w:rsidRPr="00F904CB">
        <w:rPr>
          <w:rFonts w:hint="cs"/>
          <w:b/>
          <w:bCs/>
          <w:rtl/>
        </w:rPr>
        <w:t>לַה</w:t>
      </w:r>
      <w:r w:rsidRPr="00F904CB">
        <w:rPr>
          <w:b/>
          <w:bCs/>
          <w:rtl/>
        </w:rPr>
        <w:t>'</w:t>
      </w:r>
      <w:r w:rsidRPr="00B52A87">
        <w:rPr>
          <w:rFonts w:hint="cs"/>
          <w:rtl/>
        </w:rPr>
        <w:t xml:space="preserve"> עוֹד</w:t>
      </w:r>
      <w:r>
        <w:rPr>
          <w:rFonts w:hint="cs"/>
          <w:rtl/>
        </w:rPr>
        <w:t>", כדי שישמע דברי נביא ה' על זה. שהנה מילת "עוׂד" ש</w:t>
      </w:r>
      <w:r w:rsidR="00A059D2">
        <w:rPr>
          <w:rFonts w:hint="cs"/>
          <w:rtl/>
        </w:rPr>
        <w:t>ָ</w:t>
      </w:r>
      <w:r>
        <w:rPr>
          <w:rFonts w:hint="cs"/>
          <w:rtl/>
        </w:rPr>
        <w:t>ב</w:t>
      </w:r>
      <w:r w:rsidR="00A059D2">
        <w:rPr>
          <w:rFonts w:hint="cs"/>
          <w:rtl/>
        </w:rPr>
        <w:t>ָ</w:t>
      </w:r>
      <w:r>
        <w:rPr>
          <w:rFonts w:hint="cs"/>
          <w:rtl/>
        </w:rPr>
        <w:t>ה אל א</w:t>
      </w:r>
      <w:r w:rsidR="00B560AA">
        <w:rPr>
          <w:rFonts w:hint="cs"/>
          <w:rtl/>
        </w:rPr>
        <w:t>ו</w:t>
      </w:r>
      <w:r>
        <w:rPr>
          <w:rFonts w:hint="cs"/>
          <w:rtl/>
        </w:rPr>
        <w:t>מרו "</w:t>
      </w:r>
      <w:r w:rsidRPr="00B52A87">
        <w:rPr>
          <w:rFonts w:hint="cs"/>
          <w:rtl/>
        </w:rPr>
        <w:t>הַאֵין פֹּה נָבִיא</w:t>
      </w:r>
      <w:r>
        <w:rPr>
          <w:rFonts w:hint="cs"/>
          <w:rtl/>
        </w:rPr>
        <w:t>", לא אל א</w:t>
      </w:r>
      <w:r w:rsidR="00B560AA">
        <w:rPr>
          <w:rFonts w:hint="cs"/>
          <w:rtl/>
        </w:rPr>
        <w:t>ו</w:t>
      </w:r>
      <w:r>
        <w:rPr>
          <w:rFonts w:hint="cs"/>
          <w:rtl/>
        </w:rPr>
        <w:t>מרו "</w:t>
      </w:r>
      <w:r w:rsidRPr="00B52A87">
        <w:rPr>
          <w:rFonts w:hint="cs"/>
          <w:rtl/>
        </w:rPr>
        <w:t>הַאֵין פֹּה נָבִיא לַ</w:t>
      </w:r>
      <w:r>
        <w:rPr>
          <w:rFonts w:hint="cs"/>
          <w:rtl/>
        </w:rPr>
        <w:t>ה'".</w:t>
      </w:r>
      <w:r>
        <w:rPr>
          <w:rStyle w:val="a9"/>
          <w:rtl/>
        </w:rPr>
        <w:footnoteReference w:id="8"/>
      </w:r>
      <w:r w:rsidR="00A059D2">
        <w:rPr>
          <w:rFonts w:hint="cs"/>
          <w:rtl/>
        </w:rPr>
        <w:t xml:space="preserve"> </w:t>
      </w:r>
    </w:p>
    <w:p w14:paraId="38F6F4B8" w14:textId="7EF7B8C9" w:rsidR="00B52A87" w:rsidRDefault="0057037A" w:rsidP="009072B3">
      <w:pPr>
        <w:rPr>
          <w:rtl/>
        </w:rPr>
      </w:pPr>
      <w:r>
        <w:rPr>
          <w:rFonts w:hint="cs"/>
          <w:rtl/>
        </w:rPr>
        <w:t>ובכן, כיצד הכיר יהושפט שהללו נביאי שקר הם?</w:t>
      </w:r>
    </w:p>
    <w:p w14:paraId="2980AF8C" w14:textId="6DCEE140" w:rsidR="002A70D5" w:rsidRDefault="0057037A" w:rsidP="00154BFB">
      <w:pPr>
        <w:rPr>
          <w:rtl/>
        </w:rPr>
      </w:pPr>
      <w:r>
        <w:rPr>
          <w:rFonts w:hint="cs"/>
          <w:rtl/>
        </w:rPr>
        <w:t xml:space="preserve">על פי מה </w:t>
      </w:r>
      <w:r w:rsidRPr="00154BFB">
        <w:rPr>
          <w:rFonts w:hint="cs"/>
          <w:rtl/>
        </w:rPr>
        <w:t xml:space="preserve">שאמרנו </w:t>
      </w:r>
      <w:r w:rsidR="00B560AA" w:rsidRPr="00154BFB">
        <w:rPr>
          <w:rFonts w:hint="cs"/>
          <w:rtl/>
        </w:rPr>
        <w:t>בסעיף הקודם</w:t>
      </w:r>
      <w:r w:rsidRPr="00154BFB">
        <w:rPr>
          <w:rFonts w:hint="cs"/>
          <w:rtl/>
        </w:rPr>
        <w:t xml:space="preserve"> על משמעות</w:t>
      </w:r>
      <w:r>
        <w:rPr>
          <w:rFonts w:hint="cs"/>
          <w:rtl/>
        </w:rPr>
        <w:t xml:space="preserve"> מספרם וקיבוצם המהיר</w:t>
      </w:r>
      <w:r w:rsidR="00154BFB">
        <w:rPr>
          <w:rFonts w:hint="cs"/>
          <w:rtl/>
        </w:rPr>
        <w:t xml:space="preserve"> של ארבע מאות הנביאים </w:t>
      </w:r>
      <w:r>
        <w:rPr>
          <w:rFonts w:hint="cs"/>
          <w:rtl/>
        </w:rPr>
        <w:t xml:space="preserve">בידי אחאב, ניתן לענות כי יהושפט הכיר כי הנביאים הללו, מאוכלי שולחנו של אחאב הם, נביאים המוחזקים על ידו, כדרך מלכי העמים המחזיקים נביאים בחצרם כדי להיוועץ בהם על מעשיהם (וכדרך איזבל </w:t>
      </w:r>
      <w:r w:rsidR="003D23EA">
        <w:rPr>
          <w:rFonts w:hint="cs"/>
          <w:rtl/>
        </w:rPr>
        <w:t>ש</w:t>
      </w:r>
      <w:r>
        <w:rPr>
          <w:rFonts w:hint="cs"/>
          <w:rtl/>
        </w:rPr>
        <w:t xml:space="preserve">החזיקה </w:t>
      </w:r>
      <w:r w:rsidR="002A70D5">
        <w:rPr>
          <w:rFonts w:hint="cs"/>
          <w:rtl/>
        </w:rPr>
        <w:t>את נביאי ה</w:t>
      </w:r>
      <w:r>
        <w:rPr>
          <w:rFonts w:hint="cs"/>
          <w:rtl/>
        </w:rPr>
        <w:t xml:space="preserve">בעל הסמוכים על שולחנה). </w:t>
      </w:r>
      <w:r w:rsidR="003D23EA">
        <w:rPr>
          <w:rFonts w:hint="cs"/>
          <w:rtl/>
        </w:rPr>
        <w:t>יהושפט</w:t>
      </w:r>
      <w:r w:rsidR="00B560AA">
        <w:rPr>
          <w:rFonts w:hint="cs"/>
          <w:rtl/>
        </w:rPr>
        <w:t xml:space="preserve"> </w:t>
      </w:r>
      <w:r w:rsidR="003D23EA">
        <w:rPr>
          <w:rFonts w:hint="cs"/>
          <w:rtl/>
        </w:rPr>
        <w:t>הבין כי</w:t>
      </w:r>
      <w:r>
        <w:rPr>
          <w:rFonts w:hint="cs"/>
          <w:rtl/>
        </w:rPr>
        <w:t xml:space="preserve"> הלל</w:t>
      </w:r>
      <w:r w:rsidR="003D23EA">
        <w:rPr>
          <w:rFonts w:hint="cs"/>
          <w:rtl/>
        </w:rPr>
        <w:t>ו</w:t>
      </w:r>
      <w:r>
        <w:rPr>
          <w:rFonts w:hint="cs"/>
          <w:rtl/>
        </w:rPr>
        <w:t xml:space="preserve"> הם פקידי המלך</w:t>
      </w:r>
      <w:r w:rsidR="002A70D5">
        <w:rPr>
          <w:rFonts w:hint="cs"/>
          <w:rtl/>
        </w:rPr>
        <w:t xml:space="preserve"> ותלויים בו</w:t>
      </w:r>
      <w:r>
        <w:rPr>
          <w:rFonts w:hint="cs"/>
          <w:rtl/>
        </w:rPr>
        <w:t xml:space="preserve">, </w:t>
      </w:r>
      <w:r w:rsidR="003D23EA">
        <w:rPr>
          <w:rFonts w:hint="cs"/>
          <w:rtl/>
        </w:rPr>
        <w:t>ולפיכך הסיק ש</w:t>
      </w:r>
      <w:r>
        <w:rPr>
          <w:rFonts w:hint="cs"/>
          <w:rtl/>
        </w:rPr>
        <w:t xml:space="preserve">אינם יכולים להיות נביאי אמת. </w:t>
      </w:r>
    </w:p>
    <w:p w14:paraId="20AD3D3D" w14:textId="2CF3FE4D" w:rsidR="0057037A" w:rsidRDefault="0057037A" w:rsidP="00F54240">
      <w:pPr>
        <w:rPr>
          <w:rtl/>
        </w:rPr>
      </w:pPr>
      <w:r>
        <w:rPr>
          <w:rFonts w:hint="cs"/>
          <w:rtl/>
        </w:rPr>
        <w:t>תשובה זו אינה רחוקה מהתשובה שעונים חז"ל על השאלה הנידונה.</w:t>
      </w:r>
      <w:r w:rsidR="002A70D5">
        <w:rPr>
          <w:rFonts w:hint="cs"/>
          <w:rtl/>
        </w:rPr>
        <w:t xml:space="preserve"> </w:t>
      </w:r>
      <w:r>
        <w:rPr>
          <w:rFonts w:hint="cs"/>
          <w:rtl/>
        </w:rPr>
        <w:t>במסכת סנהדרין פ"ט ע"א מובאת דרשה זו:</w:t>
      </w:r>
    </w:p>
    <w:p w14:paraId="04ACA5F9" w14:textId="6E465B34" w:rsidR="0057037A" w:rsidRDefault="0057037A" w:rsidP="009072B3">
      <w:pPr>
        <w:ind w:left="720" w:firstLine="2"/>
        <w:rPr>
          <w:rtl/>
        </w:rPr>
      </w:pPr>
      <w:r>
        <w:rPr>
          <w:rFonts w:hint="cs"/>
          <w:rtl/>
        </w:rPr>
        <w:t>כתיב: "</w:t>
      </w:r>
      <w:r w:rsidRPr="0057037A">
        <w:rPr>
          <w:rFonts w:hint="cs"/>
          <w:rtl/>
        </w:rPr>
        <w:t>וַיֹּאמֶר יְהוֹשָׁפָט</w:t>
      </w:r>
      <w:r>
        <w:rPr>
          <w:rFonts w:hint="cs"/>
          <w:rtl/>
        </w:rPr>
        <w:t>,</w:t>
      </w:r>
      <w:r w:rsidRPr="0057037A">
        <w:rPr>
          <w:rFonts w:hint="cs"/>
          <w:rtl/>
        </w:rPr>
        <w:t xml:space="preserve"> הַאֵין פֹּה נָבִיא לַ</w:t>
      </w:r>
      <w:r>
        <w:rPr>
          <w:rFonts w:hint="cs"/>
          <w:rtl/>
        </w:rPr>
        <w:t xml:space="preserve">ה' </w:t>
      </w:r>
      <w:r w:rsidRPr="0057037A">
        <w:rPr>
          <w:rFonts w:hint="cs"/>
          <w:rtl/>
        </w:rPr>
        <w:t>עוֹד</w:t>
      </w:r>
      <w:r>
        <w:rPr>
          <w:rFonts w:hint="cs"/>
          <w:rtl/>
        </w:rPr>
        <w:t>". אמר לו (</w:t>
      </w:r>
      <w:r w:rsidR="002A70D5">
        <w:rPr>
          <w:rFonts w:hint="cs"/>
          <w:rtl/>
        </w:rPr>
        <w:t>–</w:t>
      </w:r>
      <w:r>
        <w:rPr>
          <w:rFonts w:hint="cs"/>
          <w:rtl/>
        </w:rPr>
        <w:t xml:space="preserve"> אחאב): </w:t>
      </w:r>
      <w:r w:rsidR="0057517E">
        <w:rPr>
          <w:rFonts w:hint="cs"/>
          <w:rtl/>
        </w:rPr>
        <w:t>הא איכא כל הני! (</w:t>
      </w:r>
      <w:r w:rsidR="002A70D5">
        <w:rPr>
          <w:rFonts w:hint="cs"/>
          <w:rtl/>
        </w:rPr>
        <w:t>–</w:t>
      </w:r>
      <w:r w:rsidR="0057517E">
        <w:rPr>
          <w:rFonts w:hint="cs"/>
          <w:rtl/>
        </w:rPr>
        <w:t xml:space="preserve"> הרי ישנם כל אלו!) אמר לו</w:t>
      </w:r>
      <w:r w:rsidR="002A70D5">
        <w:rPr>
          <w:rFonts w:hint="cs"/>
          <w:rtl/>
        </w:rPr>
        <w:t xml:space="preserve"> (– יהושפט)</w:t>
      </w:r>
      <w:r w:rsidR="0057517E">
        <w:rPr>
          <w:rFonts w:hint="cs"/>
          <w:rtl/>
        </w:rPr>
        <w:t>: כך מקובלני מבית אבי אבא: ס</w:t>
      </w:r>
      <w:r w:rsidR="002A70D5">
        <w:rPr>
          <w:rFonts w:hint="cs"/>
          <w:rtl/>
        </w:rPr>
        <w:t>י</w:t>
      </w:r>
      <w:r w:rsidR="0057517E">
        <w:rPr>
          <w:rFonts w:hint="cs"/>
          <w:rtl/>
        </w:rPr>
        <w:t>גנון אחד עולה לכמה נביאים, ואין שני נביאים מתנבאים בס</w:t>
      </w:r>
      <w:r w:rsidR="002A70D5">
        <w:rPr>
          <w:rFonts w:hint="cs"/>
          <w:rtl/>
        </w:rPr>
        <w:t>י</w:t>
      </w:r>
      <w:r w:rsidR="0057517E">
        <w:rPr>
          <w:rFonts w:hint="cs"/>
          <w:rtl/>
        </w:rPr>
        <w:t>גנון אחד.</w:t>
      </w:r>
    </w:p>
    <w:p w14:paraId="2F2CFEE5" w14:textId="7EF5555C" w:rsidR="002A70D5" w:rsidRDefault="0057517E" w:rsidP="009072B3">
      <w:pPr>
        <w:rPr>
          <w:rtl/>
        </w:rPr>
      </w:pPr>
      <w:r>
        <w:rPr>
          <w:rFonts w:hint="cs"/>
          <w:rtl/>
        </w:rPr>
        <w:t>'ס</w:t>
      </w:r>
      <w:r w:rsidR="00B560AA">
        <w:rPr>
          <w:rFonts w:hint="cs"/>
          <w:rtl/>
        </w:rPr>
        <w:t>י</w:t>
      </w:r>
      <w:r>
        <w:rPr>
          <w:rFonts w:hint="cs"/>
          <w:rtl/>
        </w:rPr>
        <w:t xml:space="preserve">גנון' היא מילה </w:t>
      </w:r>
      <w:r w:rsidR="002A70D5">
        <w:rPr>
          <w:rFonts w:hint="cs"/>
          <w:rtl/>
        </w:rPr>
        <w:t xml:space="preserve">יוונית במקורה, </w:t>
      </w:r>
      <w:r>
        <w:rPr>
          <w:rFonts w:hint="cs"/>
          <w:rtl/>
        </w:rPr>
        <w:t xml:space="preserve">שמשמעה 'סימן מובהק'. וכך פירש רש"י את המימרא שבפי יהושפט: </w:t>
      </w:r>
    </w:p>
    <w:p w14:paraId="1319E6DC" w14:textId="66C40F12" w:rsidR="0057517E" w:rsidRDefault="0057517E" w:rsidP="00F904CB">
      <w:pPr>
        <w:pStyle w:val="ab"/>
        <w:spacing w:after="60"/>
        <w:rPr>
          <w:rtl/>
        </w:rPr>
      </w:pPr>
      <w:r>
        <w:rPr>
          <w:rFonts w:hint="cs"/>
          <w:b/>
          <w:bCs/>
          <w:rtl/>
        </w:rPr>
        <w:t>סיגנון</w:t>
      </w:r>
      <w:r>
        <w:rPr>
          <w:rFonts w:hint="cs"/>
          <w:rtl/>
        </w:rPr>
        <w:t xml:space="preserve"> </w:t>
      </w:r>
      <w:r>
        <w:rPr>
          <w:rtl/>
        </w:rPr>
        <w:t>–</w:t>
      </w:r>
      <w:r>
        <w:rPr>
          <w:rFonts w:hint="cs"/>
          <w:rtl/>
        </w:rPr>
        <w:t xml:space="preserve"> דבר מליצות של רוח הקודש; </w:t>
      </w:r>
      <w:r>
        <w:rPr>
          <w:rFonts w:hint="cs"/>
          <w:b/>
          <w:bCs/>
          <w:rtl/>
        </w:rPr>
        <w:t>עולה לכמה נביאים</w:t>
      </w:r>
      <w:r>
        <w:rPr>
          <w:rFonts w:hint="cs"/>
          <w:rtl/>
        </w:rPr>
        <w:t xml:space="preserve"> </w:t>
      </w:r>
      <w:r>
        <w:rPr>
          <w:rtl/>
        </w:rPr>
        <w:t>–</w:t>
      </w:r>
      <w:r>
        <w:rPr>
          <w:rFonts w:hint="cs"/>
          <w:rtl/>
        </w:rPr>
        <w:t xml:space="preserve"> נכנס בלבם, לזה בלשון זה ולזה בלשון זה, והכל אחד; </w:t>
      </w:r>
      <w:r>
        <w:rPr>
          <w:rFonts w:hint="cs"/>
          <w:b/>
          <w:bCs/>
          <w:rtl/>
        </w:rPr>
        <w:t>ואין שני נביאים מתנבאים בסיגנון אחד</w:t>
      </w:r>
      <w:r>
        <w:rPr>
          <w:rFonts w:hint="cs"/>
          <w:rtl/>
        </w:rPr>
        <w:t xml:space="preserve"> </w:t>
      </w:r>
      <w:r>
        <w:rPr>
          <w:rtl/>
        </w:rPr>
        <w:t>–</w:t>
      </w:r>
      <w:r>
        <w:rPr>
          <w:rFonts w:hint="cs"/>
          <w:rtl/>
        </w:rPr>
        <w:t xml:space="preserve"> בלשון אחד. ואֵלו (</w:t>
      </w:r>
      <w:r w:rsidR="002A70D5">
        <w:rPr>
          <w:rFonts w:hint="cs"/>
          <w:rtl/>
        </w:rPr>
        <w:t>–</w:t>
      </w:r>
      <w:r>
        <w:rPr>
          <w:rFonts w:hint="cs"/>
          <w:rtl/>
        </w:rPr>
        <w:t xml:space="preserve"> הארבע מאות) </w:t>
      </w:r>
      <w:r>
        <w:rPr>
          <w:rtl/>
        </w:rPr>
        <w:t>–</w:t>
      </w:r>
      <w:r>
        <w:rPr>
          <w:rFonts w:hint="cs"/>
          <w:rtl/>
        </w:rPr>
        <w:t xml:space="preserve"> לשון אחד היו אומרים, דכתיב (בפסוק יג) </w:t>
      </w:r>
      <w:r w:rsidR="002A70D5">
        <w:rPr>
          <w:rFonts w:hint="cs"/>
          <w:rtl/>
        </w:rPr>
        <w:t>"</w:t>
      </w:r>
      <w:r w:rsidR="002A70D5" w:rsidRPr="002A70D5">
        <w:rPr>
          <w:rFonts w:hint="cs"/>
          <w:rtl/>
        </w:rPr>
        <w:t>הִנֵּה נָא דִּבְרֵי הַנְּבִיאִים פֶּה אֶחָד טוֹב אֶל הַמֶּלֶךְ</w:t>
      </w:r>
      <w:r>
        <w:rPr>
          <w:rFonts w:hint="cs"/>
          <w:rtl/>
        </w:rPr>
        <w:t>..."</w:t>
      </w:r>
      <w:r>
        <w:rPr>
          <w:rStyle w:val="a9"/>
          <w:rtl/>
        </w:rPr>
        <w:footnoteReference w:id="9"/>
      </w:r>
    </w:p>
    <w:p w14:paraId="3343EEB1" w14:textId="24D89592" w:rsidR="0057517E" w:rsidRDefault="0057517E" w:rsidP="0057517E">
      <w:pPr>
        <w:rPr>
          <w:rtl/>
        </w:rPr>
      </w:pPr>
      <w:r>
        <w:rPr>
          <w:rFonts w:hint="cs"/>
          <w:rtl/>
        </w:rPr>
        <w:t xml:space="preserve">לתשובתם זו של חז"ל </w:t>
      </w:r>
      <w:r w:rsidR="00B560AA">
        <w:rPr>
          <w:rFonts w:hint="cs"/>
          <w:rtl/>
        </w:rPr>
        <w:t xml:space="preserve">על השאלה </w:t>
      </w:r>
      <w:r w:rsidR="00D436B8">
        <w:rPr>
          <w:rFonts w:hint="cs"/>
          <w:rtl/>
        </w:rPr>
        <w:t xml:space="preserve">כיצד הכיר יהושפט בנביאי אחאב שנביאי שקר הם, </w:t>
      </w:r>
      <w:r>
        <w:rPr>
          <w:rFonts w:hint="cs"/>
          <w:rtl/>
        </w:rPr>
        <w:t xml:space="preserve">יש חשיבות עקרונית: נביאי האמת המופיעים במקרא ניבאו כולם </w:t>
      </w:r>
      <w:r w:rsidR="00D436B8">
        <w:rPr>
          <w:rFonts w:hint="cs"/>
          <w:rtl/>
        </w:rPr>
        <w:t>כ</w:t>
      </w:r>
      <w:r>
        <w:rPr>
          <w:rFonts w:hint="cs"/>
          <w:rtl/>
        </w:rPr>
        <w:t xml:space="preserve">יחידים. אינך מוצא במקרא שדבר ה' יבוא </w:t>
      </w:r>
      <w:r w:rsidR="00D436B8">
        <w:rPr>
          <w:rFonts w:hint="cs"/>
          <w:rtl/>
        </w:rPr>
        <w:t>מ</w:t>
      </w:r>
      <w:r>
        <w:rPr>
          <w:rFonts w:hint="cs"/>
          <w:rtl/>
        </w:rPr>
        <w:t xml:space="preserve">פי קבוצת נביאים המנבאים כאחת. ואף שבמבט ראשון התנבאותה של קבוצה יש בה עצמה רבה יותר וכח שכנוע רב, באמת אין הדבר כן. </w:t>
      </w:r>
    </w:p>
    <w:p w14:paraId="3E2593B8" w14:textId="60D55726" w:rsidR="0057517E" w:rsidRDefault="0057517E" w:rsidP="00B560AA">
      <w:pPr>
        <w:rPr>
          <w:rtl/>
        </w:rPr>
      </w:pPr>
      <w:r>
        <w:rPr>
          <w:rFonts w:hint="cs"/>
          <w:rtl/>
        </w:rPr>
        <w:t>אמנם "</w:t>
      </w:r>
      <w:r w:rsidR="00D436B8" w:rsidRPr="00D436B8">
        <w:rPr>
          <w:rFonts w:hint="cs"/>
          <w:rtl/>
        </w:rPr>
        <w:t>אַחַת דִּבֶּר אֱ-לֹהִים</w:t>
      </w:r>
      <w:r>
        <w:rPr>
          <w:rFonts w:hint="cs"/>
          <w:rtl/>
        </w:rPr>
        <w:t xml:space="preserve">" </w:t>
      </w:r>
      <w:r>
        <w:rPr>
          <w:rtl/>
        </w:rPr>
        <w:t>–</w:t>
      </w:r>
      <w:r>
        <w:rPr>
          <w:rFonts w:hint="cs"/>
          <w:rtl/>
        </w:rPr>
        <w:t xml:space="preserve"> אפשר כי דבר א-לוהים </w:t>
      </w:r>
      <w:r>
        <w:rPr>
          <w:rFonts w:hint="cs"/>
          <w:b/>
          <w:bCs/>
          <w:rtl/>
        </w:rPr>
        <w:t>אחד</w:t>
      </w:r>
      <w:r>
        <w:rPr>
          <w:rFonts w:hint="cs"/>
          <w:rtl/>
        </w:rPr>
        <w:t xml:space="preserve"> יינתן לכמה נביאים בני אותו דור ולעתים אף לבני דורות שונים (וזו כוונת חז"ל "סיגנון אחד עולה לכמה נביאים"); ואף על פי כן "</w:t>
      </w:r>
      <w:r w:rsidR="00D436B8" w:rsidRPr="00D436B8">
        <w:rPr>
          <w:rFonts w:hint="cs"/>
          <w:rtl/>
        </w:rPr>
        <w:t>שְׁתַּיִם זוּ שָׁמָעְתִּי</w:t>
      </w:r>
      <w:r>
        <w:rPr>
          <w:rFonts w:hint="cs"/>
          <w:rtl/>
        </w:rPr>
        <w:t>"</w:t>
      </w:r>
      <w:r>
        <w:rPr>
          <w:rStyle w:val="a9"/>
          <w:rtl/>
        </w:rPr>
        <w:footnoteReference w:id="10"/>
      </w:r>
      <w:r>
        <w:rPr>
          <w:rFonts w:hint="cs"/>
          <w:rtl/>
        </w:rPr>
        <w:t xml:space="preserve"> </w:t>
      </w:r>
      <w:r>
        <w:rPr>
          <w:rtl/>
        </w:rPr>
        <w:t>–</w:t>
      </w:r>
      <w:r>
        <w:rPr>
          <w:rFonts w:hint="cs"/>
          <w:rtl/>
        </w:rPr>
        <w:t xml:space="preserve"> ואף יותר משתיים</w:t>
      </w:r>
      <w:r w:rsidR="00AA3527">
        <w:rPr>
          <w:rFonts w:hint="cs"/>
          <w:rtl/>
        </w:rPr>
        <w:t>,</w:t>
      </w:r>
      <w:r>
        <w:rPr>
          <w:rFonts w:hint="cs"/>
          <w:rtl/>
        </w:rPr>
        <w:t xml:space="preserve"> כמספר הנביאים, כך מספר הסגנונות הנשמעים</w:t>
      </w:r>
      <w:r w:rsidR="00D436B8">
        <w:rPr>
          <w:rFonts w:hint="cs"/>
          <w:rtl/>
        </w:rPr>
        <w:t>.</w:t>
      </w:r>
      <w:r w:rsidR="00AA3527">
        <w:rPr>
          <w:rFonts w:hint="cs"/>
          <w:rtl/>
        </w:rPr>
        <w:t xml:space="preserve"> כך דרכה של הנבואה:</w:t>
      </w:r>
      <w:r w:rsidR="00D436B8" w:rsidRPr="00D436B8">
        <w:rPr>
          <w:rFonts w:hint="cs"/>
          <w:rtl/>
        </w:rPr>
        <w:t xml:space="preserve"> </w:t>
      </w:r>
      <w:r w:rsidR="00D436B8">
        <w:rPr>
          <w:rFonts w:hint="cs"/>
          <w:rtl/>
        </w:rPr>
        <w:t>אף שאתה מוצא קרבה רבה בין נבואות</w:t>
      </w:r>
      <w:r w:rsidR="00AA3527">
        <w:rPr>
          <w:rFonts w:hint="cs"/>
          <w:rtl/>
        </w:rPr>
        <w:t xml:space="preserve"> של נביאים שונים</w:t>
      </w:r>
      <w:r w:rsidR="00D436B8">
        <w:rPr>
          <w:rFonts w:hint="cs"/>
          <w:rtl/>
        </w:rPr>
        <w:t xml:space="preserve"> בתוכן ובלשון,</w:t>
      </w:r>
      <w:r>
        <w:rPr>
          <w:rFonts w:hint="cs"/>
          <w:rtl/>
        </w:rPr>
        <w:t xml:space="preserve"> </w:t>
      </w:r>
      <w:r w:rsidR="00B560AA">
        <w:rPr>
          <w:rFonts w:hint="cs"/>
          <w:rtl/>
        </w:rPr>
        <w:t xml:space="preserve">אין הנבואות זהות לחלוטין; </w:t>
      </w:r>
      <w:r>
        <w:rPr>
          <w:rFonts w:hint="cs"/>
          <w:rtl/>
        </w:rPr>
        <w:t xml:space="preserve">לעולם חתומה </w:t>
      </w:r>
      <w:r w:rsidR="00B560AA">
        <w:rPr>
          <w:rFonts w:hint="cs"/>
          <w:rtl/>
        </w:rPr>
        <w:t>ה</w:t>
      </w:r>
      <w:r>
        <w:rPr>
          <w:rFonts w:hint="cs"/>
          <w:rtl/>
        </w:rPr>
        <w:t xml:space="preserve">נבואה בסגנונו האישי של הנביא. </w:t>
      </w:r>
      <w:r w:rsidR="00B560AA">
        <w:rPr>
          <w:rFonts w:hint="cs"/>
          <w:rtl/>
        </w:rPr>
        <w:t>ה</w:t>
      </w:r>
      <w:r w:rsidR="00D436B8">
        <w:rPr>
          <w:rFonts w:hint="cs"/>
          <w:rtl/>
        </w:rPr>
        <w:t xml:space="preserve">נביא </w:t>
      </w:r>
      <w:r>
        <w:rPr>
          <w:rFonts w:hint="cs"/>
          <w:rtl/>
        </w:rPr>
        <w:t>מעמיד לרשות דבר ה' את אוצר המילים שלו, את עושר דימוייו, את כ</w:t>
      </w:r>
      <w:r w:rsidR="00D436B8">
        <w:rPr>
          <w:rFonts w:hint="cs"/>
          <w:rtl/>
        </w:rPr>
        <w:t>י</w:t>
      </w:r>
      <w:r>
        <w:rPr>
          <w:rFonts w:hint="cs"/>
          <w:rtl/>
        </w:rPr>
        <w:t>שרון הביטוי שלו ואת כל עולמו הרוחני.</w:t>
      </w:r>
      <w:r w:rsidR="00AA3527">
        <w:rPr>
          <w:rFonts w:hint="cs"/>
          <w:rtl/>
        </w:rPr>
        <w:t xml:space="preserve"> </w:t>
      </w:r>
      <w:r>
        <w:rPr>
          <w:rFonts w:hint="cs"/>
          <w:rtl/>
        </w:rPr>
        <w:t xml:space="preserve">וכך </w:t>
      </w:r>
      <w:r w:rsidR="00D436B8">
        <w:rPr>
          <w:rFonts w:hint="cs"/>
          <w:rtl/>
        </w:rPr>
        <w:t xml:space="preserve">מתבטאת </w:t>
      </w:r>
      <w:r>
        <w:rPr>
          <w:rFonts w:hint="cs"/>
          <w:rtl/>
        </w:rPr>
        <w:t>הנבואה האחת בריבוי פנים, בריבוי סגנונות נבואיים</w:t>
      </w:r>
      <w:r w:rsidR="00AA3527">
        <w:rPr>
          <w:rFonts w:hint="cs"/>
          <w:rtl/>
        </w:rPr>
        <w:t xml:space="preserve">, </w:t>
      </w:r>
      <w:r w:rsidR="00B560AA">
        <w:rPr>
          <w:rFonts w:hint="cs"/>
          <w:rtl/>
        </w:rPr>
        <w:t>בהתאמה ל</w:t>
      </w:r>
      <w:r w:rsidR="00AA3527">
        <w:rPr>
          <w:rFonts w:hint="cs"/>
          <w:rtl/>
        </w:rPr>
        <w:t>אישיותו המיוחדת של</w:t>
      </w:r>
      <w:r w:rsidR="00B560AA">
        <w:rPr>
          <w:rFonts w:hint="cs"/>
          <w:rtl/>
        </w:rPr>
        <w:t xml:space="preserve"> כל אחד מן הנביאים</w:t>
      </w:r>
      <w:r w:rsidR="00AA3527">
        <w:rPr>
          <w:rFonts w:hint="cs"/>
          <w:rtl/>
        </w:rPr>
        <w:t xml:space="preserve"> הנושא</w:t>
      </w:r>
      <w:r w:rsidR="00B560AA">
        <w:rPr>
          <w:rFonts w:hint="cs"/>
          <w:rtl/>
        </w:rPr>
        <w:t>ים</w:t>
      </w:r>
      <w:r w:rsidR="00AA3527">
        <w:rPr>
          <w:rFonts w:hint="cs"/>
          <w:rtl/>
        </w:rPr>
        <w:t xml:space="preserve"> אותה</w:t>
      </w:r>
      <w:r>
        <w:rPr>
          <w:rFonts w:hint="cs"/>
          <w:rtl/>
        </w:rPr>
        <w:t>. ריבוי זה פונה אל בני אדם רבים ושונים, שאף להם סגנונות שונים. וכך מ</w:t>
      </w:r>
      <w:r w:rsidR="00D436B8">
        <w:rPr>
          <w:rFonts w:hint="cs"/>
          <w:rtl/>
        </w:rPr>
        <w:t>ו</w:t>
      </w:r>
      <w:r>
        <w:rPr>
          <w:rFonts w:hint="cs"/>
          <w:rtl/>
        </w:rPr>
        <w:t>צא דבר ה' מסילות רבות ללבבות השונים של בני האדם.</w:t>
      </w:r>
    </w:p>
    <w:p w14:paraId="3C8B9AAA" w14:textId="7B6D7453" w:rsidR="0057517E" w:rsidRDefault="0057517E" w:rsidP="00AA3527">
      <w:pPr>
        <w:rPr>
          <w:rtl/>
        </w:rPr>
      </w:pPr>
      <w:r>
        <w:rPr>
          <w:rFonts w:hint="cs"/>
          <w:rtl/>
        </w:rPr>
        <w:t>אולם כאשר הנבואה הופכת להתבטאות קיבוצית, וארבע מאות איש מתנבאים 'פ</w:t>
      </w:r>
      <w:r w:rsidR="00D436B8">
        <w:rPr>
          <w:rFonts w:hint="cs"/>
          <w:rtl/>
        </w:rPr>
        <w:t>ֶּ</w:t>
      </w:r>
      <w:r>
        <w:rPr>
          <w:rFonts w:hint="cs"/>
          <w:rtl/>
        </w:rPr>
        <w:t>ה א</w:t>
      </w:r>
      <w:r w:rsidR="00D436B8">
        <w:rPr>
          <w:rFonts w:hint="cs"/>
          <w:rtl/>
        </w:rPr>
        <w:t>ֶ</w:t>
      </w:r>
      <w:r>
        <w:rPr>
          <w:rFonts w:hint="cs"/>
          <w:rtl/>
        </w:rPr>
        <w:t>ח</w:t>
      </w:r>
      <w:r w:rsidR="00D436B8">
        <w:rPr>
          <w:rFonts w:hint="cs"/>
          <w:rtl/>
        </w:rPr>
        <w:t>ָ</w:t>
      </w:r>
      <w:r>
        <w:rPr>
          <w:rFonts w:hint="cs"/>
          <w:rtl/>
        </w:rPr>
        <w:t>ד', כתיאורו של שליח אחאב למיכיהו בפסוק יג</w:t>
      </w:r>
      <w:r w:rsidR="00AA3527" w:rsidRPr="00AA3527">
        <w:rPr>
          <w:rFonts w:asciiTheme="minorHAnsi" w:eastAsiaTheme="minorHAnsi" w:hAnsiTheme="minorHAnsi" w:hint="cs"/>
          <w:rtl/>
        </w:rPr>
        <w:t xml:space="preserve"> </w:t>
      </w:r>
      <w:r w:rsidR="00AA3527">
        <w:rPr>
          <w:rFonts w:asciiTheme="minorHAnsi" w:eastAsiaTheme="minorHAnsi" w:hAnsiTheme="minorHAnsi" w:hint="cs"/>
          <w:rtl/>
        </w:rPr>
        <w:t>"</w:t>
      </w:r>
      <w:r w:rsidR="00AA3527" w:rsidRPr="00AA3527">
        <w:rPr>
          <w:rFonts w:hint="cs"/>
          <w:rtl/>
        </w:rPr>
        <w:t>הִנֵּה נָא דִּבְרֵי הַנְּבִיאִים פֶּה אֶחָד טוֹב אֶל הַמֶּלֶךְ</w:t>
      </w:r>
      <w:r w:rsidR="00AA3527">
        <w:rPr>
          <w:rFonts w:hint="cs"/>
          <w:rtl/>
        </w:rPr>
        <w:t>"</w:t>
      </w:r>
      <w:r>
        <w:rPr>
          <w:rFonts w:hint="cs"/>
          <w:rtl/>
        </w:rPr>
        <w:t xml:space="preserve">, אז ניכר הזיוף. </w:t>
      </w:r>
      <w:r w:rsidR="00EE472C">
        <w:rPr>
          <w:rFonts w:hint="cs"/>
          <w:rtl/>
        </w:rPr>
        <w:t>מנבואה כזאת נעדר חותם האמת של האישיות האינדיוידואלית המתמסרת לגילוי דבר ה' באמצעות כֵּליה שלה.</w:t>
      </w:r>
    </w:p>
    <w:p w14:paraId="596508AD" w14:textId="68AF68D1" w:rsidR="00EE472C" w:rsidRDefault="00154BFB" w:rsidP="009072B3">
      <w:pPr>
        <w:rPr>
          <w:rtl/>
        </w:rPr>
      </w:pPr>
      <w:r>
        <w:rPr>
          <w:rFonts w:hint="cs"/>
          <w:rtl/>
        </w:rPr>
        <w:lastRenderedPageBreak/>
        <w:t xml:space="preserve">ועוד צריך לומר: </w:t>
      </w:r>
      <w:r w:rsidR="00EE472C">
        <w:rPr>
          <w:rFonts w:hint="cs"/>
          <w:rtl/>
        </w:rPr>
        <w:t>כש</w:t>
      </w:r>
      <w:r w:rsidR="00D436B8">
        <w:rPr>
          <w:rFonts w:hint="cs"/>
          <w:rtl/>
        </w:rPr>
        <w:t xml:space="preserve">קבוצת </w:t>
      </w:r>
      <w:r w:rsidR="00EE472C">
        <w:rPr>
          <w:rFonts w:hint="cs"/>
          <w:rtl/>
        </w:rPr>
        <w:t>נביאים מתנבא</w:t>
      </w:r>
      <w:r w:rsidR="00D436B8">
        <w:rPr>
          <w:rFonts w:hint="cs"/>
          <w:rtl/>
        </w:rPr>
        <w:t>ת</w:t>
      </w:r>
      <w:r w:rsidR="00EE472C">
        <w:rPr>
          <w:rFonts w:hint="cs"/>
          <w:rtl/>
        </w:rPr>
        <w:t xml:space="preserve"> 'פה אחד'</w:t>
      </w:r>
      <w:r w:rsidR="00D436B8">
        <w:rPr>
          <w:rFonts w:hint="cs"/>
          <w:rtl/>
        </w:rPr>
        <w:t xml:space="preserve"> </w:t>
      </w:r>
      <w:r w:rsidR="00EE472C">
        <w:rPr>
          <w:rFonts w:hint="cs"/>
          <w:rtl/>
        </w:rPr>
        <w:t>כ</w:t>
      </w:r>
      <w:r w:rsidR="00D436B8">
        <w:rPr>
          <w:rFonts w:hint="cs"/>
          <w:rtl/>
        </w:rPr>
        <w:t>איש אחד</w:t>
      </w:r>
      <w:r w:rsidR="00EE472C">
        <w:rPr>
          <w:rFonts w:hint="cs"/>
          <w:rtl/>
        </w:rPr>
        <w:t>, הרי זו עדות לתיאום מוקדם ביניהם, ותיאום כזה נצרך רק לחיזוקו של דבר שקר.</w:t>
      </w:r>
      <w:r w:rsidR="00EE472C">
        <w:rPr>
          <w:rStyle w:val="a9"/>
          <w:rtl/>
        </w:rPr>
        <w:footnoteReference w:id="11"/>
      </w:r>
    </w:p>
    <w:p w14:paraId="26922A54" w14:textId="50994A47" w:rsidR="00EE472C" w:rsidRDefault="00B560AA" w:rsidP="00B560AA">
      <w:pPr>
        <w:rPr>
          <w:rtl/>
        </w:rPr>
      </w:pPr>
      <w:r>
        <w:rPr>
          <w:rFonts w:hint="cs"/>
          <w:rtl/>
        </w:rPr>
        <w:t xml:space="preserve">לפיכך </w:t>
      </w:r>
      <w:r w:rsidR="00EE472C">
        <w:rPr>
          <w:rFonts w:hint="cs"/>
          <w:rtl/>
        </w:rPr>
        <w:t xml:space="preserve">על תמיהתו של אחאב על בקשת יהושפט (כפי ששמה בפיו הגמרא): </w:t>
      </w:r>
      <w:r w:rsidR="00973EE1">
        <w:rPr>
          <w:rFonts w:hint="cs"/>
          <w:rtl/>
        </w:rPr>
        <w:t>'</w:t>
      </w:r>
      <w:r w:rsidR="00EE472C">
        <w:rPr>
          <w:rFonts w:hint="cs"/>
          <w:rtl/>
        </w:rPr>
        <w:t>הרי ישנם כל הארבע מאות הללו!</w:t>
      </w:r>
      <w:r w:rsidR="00973EE1">
        <w:rPr>
          <w:rFonts w:hint="cs"/>
          <w:rtl/>
        </w:rPr>
        <w:t>'</w:t>
      </w:r>
      <w:r w:rsidR="00EE472C">
        <w:rPr>
          <w:rFonts w:hint="cs"/>
          <w:rtl/>
        </w:rPr>
        <w:t xml:space="preserve"> התשובה היא: היא הנותנת</w:t>
      </w:r>
      <w:r w:rsidR="00AA3527">
        <w:rPr>
          <w:rFonts w:hint="cs"/>
          <w:rtl/>
        </w:rPr>
        <w:t>!</w:t>
      </w:r>
      <w:r w:rsidR="00EE472C">
        <w:rPr>
          <w:rFonts w:hint="cs"/>
          <w:rtl/>
        </w:rPr>
        <w:t xml:space="preserve"> דווקא </w:t>
      </w:r>
      <w:r w:rsidR="00AA3527">
        <w:rPr>
          <w:rFonts w:hint="cs"/>
          <w:rtl/>
        </w:rPr>
        <w:t>העובדה שארבע מאות אלה</w:t>
      </w:r>
      <w:r w:rsidR="00EE472C">
        <w:rPr>
          <w:rFonts w:hint="cs"/>
          <w:rtl/>
        </w:rPr>
        <w:t xml:space="preserve"> מתנבאים פה אחד </w:t>
      </w:r>
      <w:r w:rsidR="00AA3527">
        <w:rPr>
          <w:rFonts w:hint="cs"/>
          <w:rtl/>
        </w:rPr>
        <w:t xml:space="preserve">היא </w:t>
      </w:r>
      <w:r>
        <w:rPr>
          <w:rFonts w:hint="cs"/>
          <w:rtl/>
        </w:rPr>
        <w:t>המעידה על היותם נביאי שקר, והיא ש</w:t>
      </w:r>
      <w:r w:rsidR="00EE472C">
        <w:rPr>
          <w:rFonts w:hint="cs"/>
          <w:rtl/>
        </w:rPr>
        <w:t>מביאה את</w:t>
      </w:r>
      <w:r w:rsidR="00AA3527">
        <w:rPr>
          <w:rFonts w:hint="cs"/>
          <w:rtl/>
        </w:rPr>
        <w:t xml:space="preserve"> יהושפט</w:t>
      </w:r>
      <w:r w:rsidR="00EE472C">
        <w:rPr>
          <w:rFonts w:hint="cs"/>
          <w:rtl/>
        </w:rPr>
        <w:t xml:space="preserve"> לבקש עוד נביא אחד ויחידי, שמ</w:t>
      </w:r>
      <w:r w:rsidR="00973EE1">
        <w:rPr>
          <w:rFonts w:hint="cs"/>
          <w:rtl/>
        </w:rPr>
        <w:t>מ</w:t>
      </w:r>
      <w:r w:rsidR="00EE472C">
        <w:rPr>
          <w:rFonts w:hint="cs"/>
          <w:rtl/>
        </w:rPr>
        <w:t xml:space="preserve">נו </w:t>
      </w:r>
      <w:r w:rsidR="00AA3527">
        <w:rPr>
          <w:rFonts w:hint="cs"/>
          <w:rtl/>
        </w:rPr>
        <w:t>י</w:t>
      </w:r>
      <w:r w:rsidR="00EE472C">
        <w:rPr>
          <w:rFonts w:hint="cs"/>
          <w:rtl/>
        </w:rPr>
        <w:t xml:space="preserve">שמע </w:t>
      </w:r>
      <w:r w:rsidR="00973EE1">
        <w:rPr>
          <w:rFonts w:hint="cs"/>
          <w:rtl/>
        </w:rPr>
        <w:t xml:space="preserve">את </w:t>
      </w:r>
      <w:r w:rsidR="00EE472C">
        <w:rPr>
          <w:rFonts w:hint="cs"/>
          <w:rtl/>
        </w:rPr>
        <w:t xml:space="preserve">דבר ה' </w:t>
      </w:r>
      <w:r w:rsidR="00973EE1">
        <w:rPr>
          <w:rFonts w:hint="cs"/>
          <w:rtl/>
        </w:rPr>
        <w:t>ה</w:t>
      </w:r>
      <w:r w:rsidR="00EE472C">
        <w:rPr>
          <w:rFonts w:hint="cs"/>
          <w:rtl/>
        </w:rPr>
        <w:t>אמתי.</w:t>
      </w:r>
    </w:p>
    <w:p w14:paraId="550AB7F7" w14:textId="535D4943" w:rsidR="00AA3527" w:rsidRDefault="00EE472C" w:rsidP="00154BFB">
      <w:pPr>
        <w:rPr>
          <w:rtl/>
        </w:rPr>
      </w:pPr>
      <w:r>
        <w:rPr>
          <w:rFonts w:hint="cs"/>
          <w:rtl/>
        </w:rPr>
        <w:t>תשובתו של אחאב (בפסוק ח) "</w:t>
      </w:r>
      <w:r w:rsidRPr="00EE472C">
        <w:rPr>
          <w:rFonts w:hint="cs"/>
          <w:rtl/>
        </w:rPr>
        <w:t xml:space="preserve">עוֹד </w:t>
      </w:r>
      <w:r w:rsidRPr="00EE472C">
        <w:rPr>
          <w:rFonts w:hint="cs"/>
          <w:b/>
          <w:bCs/>
          <w:rtl/>
        </w:rPr>
        <w:t>אִישׁ אֶחָד</w:t>
      </w:r>
      <w:r w:rsidRPr="00EE472C">
        <w:rPr>
          <w:rFonts w:hint="cs"/>
          <w:rtl/>
        </w:rPr>
        <w:t xml:space="preserve"> לִדְרֹשׁ אֶת ה</w:t>
      </w:r>
      <w:r w:rsidR="00973EE1">
        <w:rPr>
          <w:rFonts w:hint="cs"/>
          <w:rtl/>
        </w:rPr>
        <w:t>'</w:t>
      </w:r>
      <w:r w:rsidRPr="00EE472C">
        <w:rPr>
          <w:rFonts w:hint="cs"/>
          <w:rtl/>
        </w:rPr>
        <w:t xml:space="preserve"> מֵאֹתוֹ</w:t>
      </w:r>
      <w:r>
        <w:rPr>
          <w:rFonts w:hint="cs"/>
          <w:rtl/>
        </w:rPr>
        <w:t>,</w:t>
      </w:r>
      <w:r w:rsidRPr="00EE472C">
        <w:rPr>
          <w:rFonts w:hint="cs"/>
          <w:rtl/>
        </w:rPr>
        <w:t xml:space="preserve"> וַאֲנִי שְׂנֵאתִיו</w:t>
      </w:r>
      <w:r>
        <w:rPr>
          <w:rFonts w:hint="cs"/>
          <w:rtl/>
        </w:rPr>
        <w:t>,</w:t>
      </w:r>
      <w:r w:rsidRPr="00EE472C">
        <w:rPr>
          <w:rFonts w:hint="cs"/>
          <w:rtl/>
        </w:rPr>
        <w:t xml:space="preserve"> כִּי לֹא יִתְנַבֵּא עָלַי טוֹב כִּי אִם רָע</w:t>
      </w:r>
      <w:r>
        <w:rPr>
          <w:rFonts w:hint="cs"/>
          <w:rtl/>
        </w:rPr>
        <w:t>,</w:t>
      </w:r>
      <w:r w:rsidRPr="00EE472C">
        <w:rPr>
          <w:rFonts w:hint="cs"/>
          <w:rtl/>
        </w:rPr>
        <w:t xml:space="preserve"> מִיכָיְהוּ בֶּן יִמְלָה</w:t>
      </w:r>
      <w:r>
        <w:rPr>
          <w:rFonts w:hint="cs"/>
          <w:rtl/>
        </w:rPr>
        <w:t>", ב</w:t>
      </w:r>
      <w:r w:rsidR="00973EE1">
        <w:rPr>
          <w:rFonts w:hint="cs"/>
          <w:rtl/>
        </w:rPr>
        <w:t>ו</w:t>
      </w:r>
      <w:r>
        <w:rPr>
          <w:rFonts w:hint="cs"/>
          <w:rtl/>
        </w:rPr>
        <w:t xml:space="preserve">ודאי מחזקת את יהושפט </w:t>
      </w:r>
      <w:r w:rsidR="00154BFB">
        <w:rPr>
          <w:rFonts w:hint="cs"/>
          <w:rtl/>
        </w:rPr>
        <w:t>במחשבתו</w:t>
      </w:r>
      <w:r>
        <w:rPr>
          <w:rFonts w:hint="cs"/>
          <w:rtl/>
        </w:rPr>
        <w:t xml:space="preserve">: הנה נמצא בשומרון נביא בודד, שיהא מוכן לעמוד מול כל ארבע מאות הנביאים הללו ולומר </w:t>
      </w:r>
      <w:r w:rsidR="00AA3527">
        <w:rPr>
          <w:rFonts w:hint="cs"/>
          <w:rtl/>
        </w:rPr>
        <w:t xml:space="preserve">בלי חשש </w:t>
      </w:r>
      <w:r w:rsidR="00973EE1">
        <w:rPr>
          <w:rFonts w:hint="cs"/>
          <w:rtl/>
        </w:rPr>
        <w:t xml:space="preserve">את </w:t>
      </w:r>
      <w:r>
        <w:rPr>
          <w:rFonts w:hint="cs"/>
          <w:rtl/>
        </w:rPr>
        <w:t>דבר</w:t>
      </w:r>
      <w:r w:rsidR="00973EE1">
        <w:rPr>
          <w:rFonts w:hint="cs"/>
          <w:rtl/>
        </w:rPr>
        <w:t>ו, אף</w:t>
      </w:r>
      <w:r w:rsidR="00B560AA">
        <w:rPr>
          <w:rFonts w:hint="cs"/>
          <w:rtl/>
        </w:rPr>
        <w:t xml:space="preserve"> אם </w:t>
      </w:r>
      <w:r>
        <w:rPr>
          <w:rFonts w:hint="cs"/>
          <w:rtl/>
        </w:rPr>
        <w:t xml:space="preserve">אינו פופולרי. מאיש כזה ראוי לדרוש את דבר ה'. </w:t>
      </w:r>
    </w:p>
    <w:p w14:paraId="2A4CA675" w14:textId="17406EAD" w:rsidR="00EE472C" w:rsidRDefault="00EE472C" w:rsidP="00F904CB">
      <w:pPr>
        <w:rPr>
          <w:rtl/>
        </w:rPr>
      </w:pPr>
      <w:r>
        <w:rPr>
          <w:rFonts w:hint="cs"/>
          <w:rtl/>
        </w:rPr>
        <w:t>לפיכך דוחה יהושפט בעדינות את תלונתו של אחאב על מיכיהו, באמרו לו: "</w:t>
      </w:r>
      <w:r w:rsidRPr="00EE472C">
        <w:rPr>
          <w:rFonts w:hint="cs"/>
          <w:rtl/>
        </w:rPr>
        <w:t>אַל יֹאמַר הַמֶּלֶךְ כֵּן</w:t>
      </w:r>
      <w:r>
        <w:rPr>
          <w:rFonts w:hint="cs"/>
          <w:rtl/>
        </w:rPr>
        <w:t xml:space="preserve">". ופירושו כדברי בעל המצודות: "כי את אשר ישים ה' בפיו </w:t>
      </w:r>
      <w:r>
        <w:rPr>
          <w:rtl/>
        </w:rPr>
        <w:t>–</w:t>
      </w:r>
      <w:r>
        <w:rPr>
          <w:rFonts w:hint="cs"/>
          <w:rtl/>
        </w:rPr>
        <w:t xml:space="preserve"> אותו ידבר".</w:t>
      </w:r>
      <w:r w:rsidR="00AA3527">
        <w:rPr>
          <w:rFonts w:hint="cs"/>
          <w:rtl/>
        </w:rPr>
        <w:t xml:space="preserve"> </w:t>
      </w:r>
    </w:p>
    <w:p w14:paraId="116ABF2E" w14:textId="77777777" w:rsidR="00EE472C" w:rsidRDefault="00EE472C" w:rsidP="00EE472C">
      <w:pPr>
        <w:rPr>
          <w:rtl/>
        </w:rPr>
      </w:pPr>
    </w:p>
    <w:p w14:paraId="323B6964" w14:textId="23EBEAAE" w:rsidR="00EE472C" w:rsidRDefault="00EE472C" w:rsidP="00B560AA">
      <w:pPr>
        <w:pStyle w:val="3"/>
        <w:rPr>
          <w:rtl/>
        </w:rPr>
      </w:pPr>
      <w:r>
        <w:rPr>
          <w:rFonts w:hint="cs"/>
          <w:rtl/>
        </w:rPr>
        <w:t>5.</w:t>
      </w:r>
      <w:r w:rsidR="00481439">
        <w:rPr>
          <w:rFonts w:hint="cs"/>
          <w:rtl/>
        </w:rPr>
        <w:t xml:space="preserve"> יחסו של אחאב </w:t>
      </w:r>
      <w:r w:rsidR="00B560AA">
        <w:rPr>
          <w:rFonts w:hint="cs"/>
          <w:rtl/>
        </w:rPr>
        <w:t>אל הנביאים ואל הנבואה</w:t>
      </w:r>
    </w:p>
    <w:p w14:paraId="06B09D36" w14:textId="7688B462" w:rsidR="00EE472C" w:rsidRDefault="00EE472C" w:rsidP="009072B3">
      <w:pPr>
        <w:rPr>
          <w:rtl/>
        </w:rPr>
      </w:pPr>
      <w:r>
        <w:rPr>
          <w:rFonts w:hint="cs"/>
          <w:rtl/>
        </w:rPr>
        <w:t xml:space="preserve">ומה יש לומר על אחאב, האם האמין </w:t>
      </w:r>
      <w:r w:rsidR="00973EE1">
        <w:rPr>
          <w:rFonts w:hint="cs"/>
          <w:rtl/>
        </w:rPr>
        <w:t>ל</w:t>
      </w:r>
      <w:r>
        <w:rPr>
          <w:rFonts w:hint="cs"/>
          <w:rtl/>
        </w:rPr>
        <w:t>נבואתם של הללו שאותם היה 'מפטם ומאכיל' על שולחנו (כתיאור המדרש שהובא לעיל)?</w:t>
      </w:r>
    </w:p>
    <w:p w14:paraId="1D6D15BB" w14:textId="21828558" w:rsidR="00EE472C" w:rsidRDefault="00EE472C" w:rsidP="00154BFB">
      <w:pPr>
        <w:rPr>
          <w:rtl/>
        </w:rPr>
      </w:pPr>
      <w:r>
        <w:rPr>
          <w:rFonts w:hint="cs"/>
          <w:rtl/>
        </w:rPr>
        <w:t>מדברי אחאב ומדב</w:t>
      </w:r>
      <w:r w:rsidR="00973EE1">
        <w:rPr>
          <w:rFonts w:hint="cs"/>
          <w:rtl/>
        </w:rPr>
        <w:t>ר</w:t>
      </w:r>
      <w:r>
        <w:rPr>
          <w:rFonts w:hint="cs"/>
          <w:rtl/>
        </w:rPr>
        <w:t xml:space="preserve">י שלוחו (להלן בפסוק יג) אנו למדים על </w:t>
      </w:r>
      <w:r w:rsidR="00973EE1">
        <w:rPr>
          <w:rFonts w:hint="cs"/>
          <w:rtl/>
        </w:rPr>
        <w:t xml:space="preserve">הלך רוח שהיה </w:t>
      </w:r>
      <w:r>
        <w:rPr>
          <w:rFonts w:hint="cs"/>
          <w:rtl/>
        </w:rPr>
        <w:t>נפו</w:t>
      </w:r>
      <w:r w:rsidR="00973EE1">
        <w:rPr>
          <w:rFonts w:hint="cs"/>
          <w:rtl/>
        </w:rPr>
        <w:t>ץ</w:t>
      </w:r>
      <w:r>
        <w:rPr>
          <w:rFonts w:hint="cs"/>
          <w:rtl/>
        </w:rPr>
        <w:t xml:space="preserve"> בישראל </w:t>
      </w:r>
      <w:r w:rsidR="006A0B3B">
        <w:rPr>
          <w:rFonts w:hint="cs"/>
          <w:rtl/>
        </w:rPr>
        <w:t>בתקופת המקרא</w:t>
      </w:r>
      <w:r w:rsidR="00973EE1">
        <w:rPr>
          <w:rFonts w:hint="cs"/>
          <w:rtl/>
        </w:rPr>
        <w:t xml:space="preserve"> </w:t>
      </w:r>
      <w:r w:rsidR="00AA3527">
        <w:rPr>
          <w:rFonts w:hint="cs"/>
          <w:rtl/>
        </w:rPr>
        <w:t xml:space="preserve">ביחס לנבואה </w:t>
      </w:r>
      <w:r>
        <w:rPr>
          <w:rFonts w:hint="cs"/>
          <w:rtl/>
        </w:rPr>
        <w:t>: שניהם אינם מבטלים את ערך הנבואה, אך אין הם מאמינים בהיות</w:t>
      </w:r>
      <w:r w:rsidR="00973EE1">
        <w:rPr>
          <w:rFonts w:hint="cs"/>
          <w:rtl/>
        </w:rPr>
        <w:t>ה</w:t>
      </w:r>
      <w:r>
        <w:rPr>
          <w:rFonts w:hint="cs"/>
          <w:rtl/>
        </w:rPr>
        <w:t xml:space="preserve"> של הנב</w:t>
      </w:r>
      <w:r w:rsidR="00973EE1">
        <w:rPr>
          <w:rFonts w:hint="cs"/>
          <w:rtl/>
        </w:rPr>
        <w:t>ו</w:t>
      </w:r>
      <w:r>
        <w:rPr>
          <w:rFonts w:hint="cs"/>
          <w:rtl/>
        </w:rPr>
        <w:t>א</w:t>
      </w:r>
      <w:r w:rsidR="00973EE1">
        <w:rPr>
          <w:rFonts w:hint="cs"/>
          <w:rtl/>
        </w:rPr>
        <w:t>ה</w:t>
      </w:r>
      <w:r>
        <w:rPr>
          <w:rFonts w:hint="cs"/>
          <w:rtl/>
        </w:rPr>
        <w:t xml:space="preserve"> ח</w:t>
      </w:r>
      <w:r w:rsidR="00973EE1">
        <w:rPr>
          <w:rFonts w:hint="cs"/>
          <w:rtl/>
        </w:rPr>
        <w:t>פה</w:t>
      </w:r>
      <w:r>
        <w:rPr>
          <w:rFonts w:hint="cs"/>
          <w:rtl/>
        </w:rPr>
        <w:t xml:space="preserve"> מפנייה אישית</w:t>
      </w:r>
      <w:r w:rsidR="00973EE1">
        <w:rPr>
          <w:rFonts w:hint="cs"/>
          <w:rtl/>
        </w:rPr>
        <w:t xml:space="preserve"> של הנביא הנושא אותה. לתפיסתם</w:t>
      </w:r>
      <w:r>
        <w:rPr>
          <w:rFonts w:hint="cs"/>
          <w:rtl/>
        </w:rPr>
        <w:t xml:space="preserve">, </w:t>
      </w:r>
      <w:r w:rsidR="00973EE1">
        <w:rPr>
          <w:rFonts w:hint="cs"/>
          <w:rtl/>
        </w:rPr>
        <w:t xml:space="preserve">אין הנביא </w:t>
      </w:r>
      <w:r>
        <w:rPr>
          <w:rFonts w:hint="cs"/>
          <w:rtl/>
        </w:rPr>
        <w:t xml:space="preserve">מבטא </w:t>
      </w:r>
      <w:r w:rsidR="00973EE1">
        <w:rPr>
          <w:rFonts w:hint="cs"/>
          <w:rtl/>
        </w:rPr>
        <w:t>אמת</w:t>
      </w:r>
      <w:r>
        <w:rPr>
          <w:rFonts w:hint="cs"/>
          <w:rtl/>
        </w:rPr>
        <w:t xml:space="preserve"> אובייקטיבי</w:t>
      </w:r>
      <w:r w:rsidR="00973EE1">
        <w:rPr>
          <w:rFonts w:hint="cs"/>
          <w:rtl/>
        </w:rPr>
        <w:t>ת</w:t>
      </w:r>
      <w:r>
        <w:rPr>
          <w:rFonts w:hint="cs"/>
          <w:rtl/>
        </w:rPr>
        <w:t xml:space="preserve"> </w:t>
      </w:r>
      <w:r w:rsidR="00973EE1">
        <w:rPr>
          <w:rFonts w:hint="cs"/>
          <w:rtl/>
        </w:rPr>
        <w:t xml:space="preserve">שזכה לה ממקור חיצוני, אלא </w:t>
      </w:r>
      <w:r w:rsidR="006A0B3B">
        <w:rPr>
          <w:rFonts w:hint="cs"/>
          <w:rtl/>
        </w:rPr>
        <w:t>ה</w:t>
      </w:r>
      <w:r w:rsidR="00973EE1">
        <w:rPr>
          <w:rFonts w:hint="cs"/>
          <w:rtl/>
        </w:rPr>
        <w:t>נבואה תלויה ב</w:t>
      </w:r>
      <w:r w:rsidR="006A0B3B">
        <w:rPr>
          <w:rFonts w:hint="cs"/>
          <w:rtl/>
        </w:rPr>
        <w:t xml:space="preserve">השקפת עולמו של הנביא או בנטייתו </w:t>
      </w:r>
      <w:r w:rsidR="00154BFB">
        <w:rPr>
          <w:rFonts w:hint="cs"/>
          <w:rtl/>
        </w:rPr>
        <w:t>האישית</w:t>
      </w:r>
      <w:r>
        <w:rPr>
          <w:rFonts w:hint="cs"/>
          <w:rtl/>
        </w:rPr>
        <w:t>.</w:t>
      </w:r>
      <w:r w:rsidR="00973EE1">
        <w:rPr>
          <w:rFonts w:hint="cs"/>
          <w:rtl/>
        </w:rPr>
        <w:t xml:space="preserve"> </w:t>
      </w:r>
    </w:p>
    <w:p w14:paraId="1FA89CEB" w14:textId="0569F164" w:rsidR="00EE472C" w:rsidRDefault="00EE472C" w:rsidP="00EE472C">
      <w:pPr>
        <w:rPr>
          <w:rtl/>
        </w:rPr>
      </w:pPr>
      <w:r>
        <w:rPr>
          <w:rFonts w:hint="cs"/>
          <w:rtl/>
        </w:rPr>
        <w:t>אחאב מבטא תפיסה זו, בהביעו את יחסו למיכיהו בן ימלה:</w:t>
      </w:r>
    </w:p>
    <w:p w14:paraId="0A37454B" w14:textId="1DF8CF17" w:rsidR="00EE472C" w:rsidRDefault="00EE472C" w:rsidP="00EE472C">
      <w:pPr>
        <w:rPr>
          <w:rtl/>
        </w:rPr>
      </w:pPr>
      <w:r>
        <w:rPr>
          <w:rtl/>
        </w:rPr>
        <w:tab/>
      </w:r>
      <w:r>
        <w:rPr>
          <w:rFonts w:hint="cs"/>
          <w:rtl/>
        </w:rPr>
        <w:t>ח</w:t>
      </w:r>
      <w:r>
        <w:rPr>
          <w:rFonts w:hint="cs"/>
          <w:rtl/>
        </w:rPr>
        <w:tab/>
      </w:r>
      <w:r w:rsidRPr="00EE472C">
        <w:rPr>
          <w:rFonts w:hint="cs"/>
          <w:rtl/>
        </w:rPr>
        <w:t>וַאֲנִי שְׂנֵאתִיו</w:t>
      </w:r>
      <w:r>
        <w:rPr>
          <w:rFonts w:hint="cs"/>
          <w:rtl/>
        </w:rPr>
        <w:t>,</w:t>
      </w:r>
      <w:r w:rsidRPr="00EE472C">
        <w:rPr>
          <w:rFonts w:hint="cs"/>
          <w:rtl/>
        </w:rPr>
        <w:t xml:space="preserve"> כִּי לֹא יִתְנַבֵּא עָלַי טוֹב כִּי אִם רָע </w:t>
      </w:r>
      <w:r w:rsidR="00AA3527">
        <w:rPr>
          <w:rFonts w:hint="cs"/>
          <w:rtl/>
        </w:rPr>
        <w:t xml:space="preserve"> </w:t>
      </w:r>
    </w:p>
    <w:p w14:paraId="148FC402" w14:textId="7921FAAF" w:rsidR="006A0B3B" w:rsidRDefault="006A0B3B" w:rsidP="006A0B3B">
      <w:pPr>
        <w:rPr>
          <w:rtl/>
        </w:rPr>
      </w:pPr>
      <w:r>
        <w:rPr>
          <w:rFonts w:hint="cs"/>
          <w:rtl/>
        </w:rPr>
        <w:t>"</w:t>
      </w:r>
      <w:r w:rsidRPr="00EE472C">
        <w:rPr>
          <w:rtl/>
        </w:rPr>
        <w:t>כַּמַּיִם הַפָּנִים לַפָּנִים</w:t>
      </w:r>
      <w:r>
        <w:rPr>
          <w:rFonts w:hint="cs"/>
          <w:rtl/>
        </w:rPr>
        <w:t>", ועל כן לא נתרחק מפשוטם של דברי אחאב אם נתרגמם '</w:t>
      </w:r>
      <w:r w:rsidRPr="006A0B3B">
        <w:rPr>
          <w:rFonts w:hint="cs"/>
          <w:rtl/>
        </w:rPr>
        <w:t>וַאֲנִי שְׂנֵאתִיו</w:t>
      </w:r>
      <w:r w:rsidRPr="006A0B3B">
        <w:rPr>
          <w:rFonts w:hint="cs"/>
          <w:b/>
          <w:bCs/>
          <w:rtl/>
        </w:rPr>
        <w:t xml:space="preserve"> </w:t>
      </w:r>
      <w:r>
        <w:rPr>
          <w:rFonts w:hint="cs"/>
          <w:b/>
          <w:bCs/>
          <w:rtl/>
        </w:rPr>
        <w:t>משום שהוא שונא אותי</w:t>
      </w:r>
      <w:r>
        <w:rPr>
          <w:rFonts w:hint="cs"/>
          <w:rtl/>
        </w:rPr>
        <w:t xml:space="preserve">, </w:t>
      </w:r>
      <w:r>
        <w:rPr>
          <w:rFonts w:hint="cs"/>
          <w:b/>
          <w:bCs/>
          <w:rtl/>
        </w:rPr>
        <w:t xml:space="preserve">ועל כן </w:t>
      </w:r>
      <w:r w:rsidRPr="006A0B3B">
        <w:rPr>
          <w:rFonts w:hint="cs"/>
          <w:rtl/>
        </w:rPr>
        <w:t>לֹא יִת</w:t>
      </w:r>
      <w:r>
        <w:rPr>
          <w:rFonts w:hint="cs"/>
          <w:rtl/>
        </w:rPr>
        <w:t>ְנַבֵּא עָלַי טוֹב כִּי אִם רָע'.</w:t>
      </w:r>
    </w:p>
    <w:p w14:paraId="798BBBD6" w14:textId="609F095B" w:rsidR="00840702" w:rsidRDefault="00840702" w:rsidP="006A0B3B">
      <w:pPr>
        <w:rPr>
          <w:rtl/>
        </w:rPr>
      </w:pPr>
      <w:r>
        <w:rPr>
          <w:rFonts w:hint="cs"/>
          <w:rtl/>
        </w:rPr>
        <w:t>אחאב אינו מכחיש את היותו של מיכיהו נביא ה' הראוי לדרישה, הרי זוהי הרישא של דבריו באותו פסוק:</w:t>
      </w:r>
    </w:p>
    <w:p w14:paraId="0EC50CA1" w14:textId="6A5F2F1B" w:rsidR="00840702" w:rsidRDefault="00840702" w:rsidP="00840702">
      <w:pPr>
        <w:rPr>
          <w:rtl/>
        </w:rPr>
      </w:pPr>
      <w:r>
        <w:rPr>
          <w:rtl/>
        </w:rPr>
        <w:tab/>
      </w:r>
      <w:r>
        <w:rPr>
          <w:rtl/>
        </w:rPr>
        <w:tab/>
      </w:r>
      <w:r w:rsidRPr="00840702">
        <w:rPr>
          <w:rFonts w:hint="cs"/>
          <w:rtl/>
        </w:rPr>
        <w:t xml:space="preserve">עוֹד אִישׁ אֶחָד לִדְרֹשׁ אֶת </w:t>
      </w:r>
      <w:r>
        <w:rPr>
          <w:rFonts w:hint="cs"/>
          <w:rtl/>
        </w:rPr>
        <w:t xml:space="preserve">ה' </w:t>
      </w:r>
      <w:r w:rsidRPr="00840702">
        <w:rPr>
          <w:rFonts w:hint="cs"/>
          <w:rtl/>
        </w:rPr>
        <w:t>מֵאֹתוֹ</w:t>
      </w:r>
      <w:r>
        <w:rPr>
          <w:rFonts w:hint="cs"/>
          <w:rtl/>
        </w:rPr>
        <w:t>...</w:t>
      </w:r>
      <w:r w:rsidR="006A0B3B">
        <w:rPr>
          <w:rFonts w:hint="cs"/>
          <w:rtl/>
        </w:rPr>
        <w:t xml:space="preserve"> </w:t>
      </w:r>
    </w:p>
    <w:p w14:paraId="15404601" w14:textId="72B192E6" w:rsidR="00840702" w:rsidRDefault="00840702" w:rsidP="006A0B3B">
      <w:pPr>
        <w:rPr>
          <w:rtl/>
        </w:rPr>
      </w:pPr>
      <w:r>
        <w:rPr>
          <w:rFonts w:hint="cs"/>
          <w:rtl/>
        </w:rPr>
        <w:t xml:space="preserve">ואף על פי כן סבור אחאב, שנביא זה מנבא עליו רעה מחמת איבה אישית </w:t>
      </w:r>
      <w:r w:rsidR="006A0B3B">
        <w:rPr>
          <w:rFonts w:hint="cs"/>
          <w:rtl/>
        </w:rPr>
        <w:t>שהוא רוחש כלפיו</w:t>
      </w:r>
      <w:r>
        <w:rPr>
          <w:rFonts w:hint="cs"/>
          <w:rtl/>
        </w:rPr>
        <w:t xml:space="preserve">. מעין זאת הרי הטיח אחאב גם באליהו, בעת שהלה </w:t>
      </w:r>
      <w:r w:rsidR="006A0B3B">
        <w:rPr>
          <w:rFonts w:hint="cs"/>
          <w:rtl/>
        </w:rPr>
        <w:t>נ</w:t>
      </w:r>
      <w:r w:rsidR="00024899">
        <w:rPr>
          <w:rFonts w:hint="cs"/>
          <w:rtl/>
        </w:rPr>
        <w:t xml:space="preserve">תגלה אליו </w:t>
      </w:r>
      <w:r w:rsidR="006A0B3B">
        <w:rPr>
          <w:rFonts w:hint="cs"/>
          <w:rtl/>
        </w:rPr>
        <w:t>ונשא</w:t>
      </w:r>
      <w:r>
        <w:rPr>
          <w:rFonts w:hint="cs"/>
          <w:rtl/>
        </w:rPr>
        <w:t xml:space="preserve"> כנגדו נבואת תוכחה ועונש בכרם נבות (כ"א, כ): "</w:t>
      </w:r>
      <w:r w:rsidRPr="00840702">
        <w:rPr>
          <w:rFonts w:hint="cs"/>
          <w:rtl/>
        </w:rPr>
        <w:t xml:space="preserve">הַמְצָאתַנִי </w:t>
      </w:r>
      <w:r w:rsidRPr="00840702">
        <w:rPr>
          <w:rFonts w:hint="cs"/>
          <w:b/>
          <w:bCs/>
          <w:rtl/>
        </w:rPr>
        <w:t>אֹיְבִי</w:t>
      </w:r>
      <w:r>
        <w:rPr>
          <w:rFonts w:hint="cs"/>
          <w:rtl/>
        </w:rPr>
        <w:t>?!"</w:t>
      </w:r>
    </w:p>
    <w:p w14:paraId="279AF47A" w14:textId="77777777" w:rsidR="006A0B3B" w:rsidRDefault="006A0B3B" w:rsidP="009072B3">
      <w:pPr>
        <w:rPr>
          <w:rtl/>
        </w:rPr>
      </w:pPr>
    </w:p>
    <w:p w14:paraId="419C070A" w14:textId="166F6B3C" w:rsidR="00840702" w:rsidRDefault="00840702" w:rsidP="009072B3">
      <w:pPr>
        <w:rPr>
          <w:rtl/>
        </w:rPr>
      </w:pPr>
      <w:r>
        <w:rPr>
          <w:rFonts w:hint="cs"/>
          <w:rtl/>
        </w:rPr>
        <w:t>'שלוחו של אדם כמותו', וא</w:t>
      </w:r>
      <w:r w:rsidR="00D13076">
        <w:rPr>
          <w:rFonts w:hint="cs"/>
          <w:rtl/>
        </w:rPr>
        <w:t>ף</w:t>
      </w:r>
      <w:r>
        <w:rPr>
          <w:rFonts w:hint="cs"/>
          <w:rtl/>
        </w:rPr>
        <w:t xml:space="preserve"> שלוחו של אחאב מבטא עמדה דומה</w:t>
      </w:r>
      <w:r w:rsidR="00D13076">
        <w:rPr>
          <w:rFonts w:hint="cs"/>
          <w:rtl/>
        </w:rPr>
        <w:t xml:space="preserve"> ביחס לנבואה</w:t>
      </w:r>
      <w:r>
        <w:rPr>
          <w:rFonts w:hint="cs"/>
          <w:rtl/>
        </w:rPr>
        <w:t xml:space="preserve"> בהפצירו במיכיהו:</w:t>
      </w:r>
    </w:p>
    <w:p w14:paraId="40DAA7DF" w14:textId="77777777" w:rsidR="00840702" w:rsidRDefault="00840702" w:rsidP="00F904CB">
      <w:pPr>
        <w:spacing w:after="0"/>
        <w:rPr>
          <w:rtl/>
        </w:rPr>
      </w:pPr>
      <w:r>
        <w:rPr>
          <w:rtl/>
        </w:rPr>
        <w:tab/>
      </w:r>
      <w:r>
        <w:rPr>
          <w:rFonts w:hint="cs"/>
          <w:rtl/>
        </w:rPr>
        <w:t>יג</w:t>
      </w:r>
      <w:r>
        <w:rPr>
          <w:rFonts w:hint="cs"/>
          <w:rtl/>
        </w:rPr>
        <w:tab/>
      </w:r>
      <w:r w:rsidRPr="00840702">
        <w:rPr>
          <w:rFonts w:hint="cs"/>
          <w:rtl/>
        </w:rPr>
        <w:t xml:space="preserve">הִנֵּה נָא דִּבְרֵי הַנְּבִיאִים פֶּה אֶחָד טוֹב אֶל הַמֶּלֶךְ </w:t>
      </w:r>
    </w:p>
    <w:p w14:paraId="7E47E80F" w14:textId="4B719B96" w:rsidR="00840702" w:rsidRPr="00D13076" w:rsidRDefault="00840702" w:rsidP="009072B3">
      <w:pPr>
        <w:ind w:left="720" w:firstLine="720"/>
        <w:rPr>
          <w:rtl/>
        </w:rPr>
      </w:pPr>
      <w:r w:rsidRPr="00840702">
        <w:rPr>
          <w:rFonts w:hint="cs"/>
          <w:rtl/>
        </w:rPr>
        <w:t xml:space="preserve">יְהִי נָא </w:t>
      </w:r>
      <w:r>
        <w:rPr>
          <w:rFonts w:hint="cs"/>
          <w:rtl/>
        </w:rPr>
        <w:t xml:space="preserve">דְבָרְךָ </w:t>
      </w:r>
      <w:r w:rsidRPr="00840702">
        <w:rPr>
          <w:rFonts w:hint="cs"/>
          <w:rtl/>
        </w:rPr>
        <w:t>כִּדְבַר אַחַד מֵהֶם</w:t>
      </w:r>
      <w:r>
        <w:rPr>
          <w:rFonts w:hint="cs"/>
          <w:rtl/>
        </w:rPr>
        <w:t>,</w:t>
      </w:r>
      <w:r w:rsidRPr="00840702">
        <w:rPr>
          <w:rFonts w:hint="cs"/>
          <w:rtl/>
        </w:rPr>
        <w:t xml:space="preserve"> וְדִבַּרְתָּ טּוֹב</w:t>
      </w:r>
      <w:r w:rsidR="00D13076">
        <w:rPr>
          <w:rFonts w:hint="cs"/>
          <w:rtl/>
        </w:rPr>
        <w:t>.</w:t>
      </w:r>
    </w:p>
    <w:p w14:paraId="454F61B8" w14:textId="1B311320" w:rsidR="00840702" w:rsidRDefault="00840702" w:rsidP="006A0B3B">
      <w:pPr>
        <w:rPr>
          <w:rtl/>
        </w:rPr>
      </w:pPr>
      <w:r>
        <w:rPr>
          <w:rFonts w:hint="cs"/>
          <w:rtl/>
        </w:rPr>
        <w:t>זהו צ</w:t>
      </w:r>
      <w:r w:rsidR="006A0B3B">
        <w:rPr>
          <w:rFonts w:hint="cs"/>
          <w:rtl/>
        </w:rPr>
        <w:t>ִ</w:t>
      </w:r>
      <w:r>
        <w:rPr>
          <w:rFonts w:hint="cs"/>
          <w:rtl/>
        </w:rPr>
        <w:t xml:space="preserve">דו השני של </w:t>
      </w:r>
      <w:r w:rsidR="00D13076">
        <w:rPr>
          <w:rFonts w:hint="cs"/>
          <w:rtl/>
        </w:rPr>
        <w:t xml:space="preserve">אותו </w:t>
      </w:r>
      <w:r>
        <w:rPr>
          <w:rFonts w:hint="cs"/>
          <w:rtl/>
        </w:rPr>
        <w:t>המטבע</w:t>
      </w:r>
      <w:r w:rsidR="00D13076">
        <w:rPr>
          <w:rFonts w:hint="cs"/>
          <w:rtl/>
        </w:rPr>
        <w:t>:</w:t>
      </w:r>
      <w:r>
        <w:rPr>
          <w:rFonts w:hint="cs"/>
          <w:rtl/>
        </w:rPr>
        <w:t xml:space="preserve"> כיוון שהנביא מביע בדבריו את עמדתו האישית, ניתן אולי לשכנעו לשנות את עמדתו, לפחות בפעם הזאת, לטובת אחאב. אולי יהיה מיכיהו מוכן </w:t>
      </w:r>
      <w:r>
        <w:rPr>
          <w:rtl/>
        </w:rPr>
        <w:t>–</w:t>
      </w:r>
      <w:r>
        <w:rPr>
          <w:rFonts w:hint="cs"/>
          <w:rtl/>
        </w:rPr>
        <w:t xml:space="preserve"> כך חושב אותו שליח בתמימותו </w:t>
      </w:r>
      <w:r>
        <w:rPr>
          <w:rtl/>
        </w:rPr>
        <w:t>–</w:t>
      </w:r>
      <w:r>
        <w:rPr>
          <w:rFonts w:hint="cs"/>
          <w:rtl/>
        </w:rPr>
        <w:t xml:space="preserve"> להצטרף </w:t>
      </w:r>
      <w:r w:rsidR="00024899">
        <w:rPr>
          <w:rFonts w:hint="cs"/>
          <w:rtl/>
        </w:rPr>
        <w:t xml:space="preserve">הפעם </w:t>
      </w:r>
      <w:r>
        <w:rPr>
          <w:rFonts w:hint="cs"/>
          <w:rtl/>
        </w:rPr>
        <w:t>אל הקונצנזוס, ולא לערב 'שיקולים אישיים' וחשבון פרטי ישן שיש לו עם אחאב.</w:t>
      </w:r>
    </w:p>
    <w:p w14:paraId="3D55E25A" w14:textId="4263ECF3" w:rsidR="00840702" w:rsidRDefault="00840702" w:rsidP="00840702">
      <w:pPr>
        <w:rPr>
          <w:rtl/>
        </w:rPr>
      </w:pPr>
      <w:r>
        <w:rPr>
          <w:rFonts w:hint="cs"/>
          <w:rtl/>
        </w:rPr>
        <w:t>ניתן להביא דוגמאות נוספות מן המקרא להתייחסות מעין זו אל נביאי האמת.</w:t>
      </w:r>
      <w:r>
        <w:rPr>
          <w:rStyle w:val="a9"/>
          <w:rtl/>
        </w:rPr>
        <w:footnoteReference w:id="12"/>
      </w:r>
    </w:p>
    <w:p w14:paraId="3552BE86" w14:textId="77777777" w:rsidR="00840702" w:rsidRDefault="00840702" w:rsidP="00840702">
      <w:pPr>
        <w:rPr>
          <w:rtl/>
        </w:rPr>
      </w:pPr>
    </w:p>
    <w:p w14:paraId="021232C4" w14:textId="7B91B8BB" w:rsidR="00840702" w:rsidRDefault="00840702" w:rsidP="00840702">
      <w:pPr>
        <w:rPr>
          <w:rtl/>
        </w:rPr>
      </w:pPr>
      <w:r>
        <w:rPr>
          <w:rFonts w:hint="cs"/>
          <w:rtl/>
        </w:rPr>
        <w:t>כנגד תפיסה זו של הנבואה נשבע מיכיהו בתגובתו לדברי מלאכו של אחאב:</w:t>
      </w:r>
    </w:p>
    <w:p w14:paraId="4ED279A6" w14:textId="7744F752" w:rsidR="00840702" w:rsidRDefault="00840702" w:rsidP="00DB0717">
      <w:pPr>
        <w:rPr>
          <w:rtl/>
        </w:rPr>
      </w:pPr>
      <w:r>
        <w:rPr>
          <w:rtl/>
        </w:rPr>
        <w:tab/>
      </w:r>
      <w:r>
        <w:rPr>
          <w:rFonts w:hint="cs"/>
          <w:rtl/>
        </w:rPr>
        <w:t>יד</w:t>
      </w:r>
      <w:r>
        <w:rPr>
          <w:rFonts w:hint="cs"/>
          <w:rtl/>
        </w:rPr>
        <w:tab/>
      </w:r>
      <w:r w:rsidRPr="00840702">
        <w:rPr>
          <w:rFonts w:hint="cs"/>
          <w:rtl/>
        </w:rPr>
        <w:t xml:space="preserve">חַי </w:t>
      </w:r>
      <w:r>
        <w:rPr>
          <w:rFonts w:hint="cs"/>
          <w:rtl/>
        </w:rPr>
        <w:t xml:space="preserve">ה' </w:t>
      </w:r>
      <w:r w:rsidRPr="00840702">
        <w:rPr>
          <w:rFonts w:hint="cs"/>
          <w:rtl/>
        </w:rPr>
        <w:t xml:space="preserve">כִּי אֶת אֲשֶׁר יֹאמַר </w:t>
      </w:r>
      <w:r>
        <w:rPr>
          <w:rFonts w:hint="cs"/>
          <w:rtl/>
        </w:rPr>
        <w:t xml:space="preserve">ה' </w:t>
      </w:r>
      <w:r w:rsidRPr="00840702">
        <w:rPr>
          <w:rFonts w:hint="cs"/>
          <w:rtl/>
        </w:rPr>
        <w:t xml:space="preserve">אֵלַי </w:t>
      </w:r>
      <w:r w:rsidR="00DB0717">
        <w:rPr>
          <w:rFonts w:hint="cs"/>
          <w:rtl/>
        </w:rPr>
        <w:t>–</w:t>
      </w:r>
      <w:r>
        <w:rPr>
          <w:rFonts w:hint="cs"/>
          <w:rtl/>
        </w:rPr>
        <w:t xml:space="preserve"> </w:t>
      </w:r>
      <w:r w:rsidRPr="00840702">
        <w:rPr>
          <w:rFonts w:hint="cs"/>
          <w:rtl/>
        </w:rPr>
        <w:t>אֹתוֹ אֲדַבֵּר</w:t>
      </w:r>
      <w:r w:rsidRPr="00840702">
        <w:rPr>
          <w:rFonts w:hint="cs"/>
        </w:rPr>
        <w:t>.</w:t>
      </w:r>
    </w:p>
    <w:p w14:paraId="1C77BDE9" w14:textId="63CC382C" w:rsidR="00840702" w:rsidRDefault="00840702" w:rsidP="00840702">
      <w:pPr>
        <w:rPr>
          <w:rtl/>
        </w:rPr>
      </w:pPr>
      <w:r>
        <w:rPr>
          <w:rFonts w:hint="cs"/>
          <w:rtl/>
        </w:rPr>
        <w:t>אין הוא מתנגד לאפשרות שינבא 'טוב על המלך', אולם גם אינו מגלה נטייה לכך, אלא הוא נשבע להיות נאמן לרשות שלמעלה הימנו.</w:t>
      </w:r>
      <w:r w:rsidR="00DB0717">
        <w:rPr>
          <w:rFonts w:hint="cs"/>
          <w:rtl/>
        </w:rPr>
        <w:t xml:space="preserve"> </w:t>
      </w:r>
    </w:p>
    <w:p w14:paraId="12124AB6" w14:textId="77777777" w:rsidR="00024899" w:rsidRDefault="00024899" w:rsidP="009072B3">
      <w:pPr>
        <w:rPr>
          <w:rtl/>
        </w:rPr>
      </w:pPr>
    </w:p>
    <w:p w14:paraId="7E71E7F5" w14:textId="27423E69" w:rsidR="00840702" w:rsidRDefault="00840702" w:rsidP="006A0B3B">
      <w:pPr>
        <w:rPr>
          <w:rtl/>
        </w:rPr>
      </w:pPr>
      <w:r>
        <w:rPr>
          <w:rFonts w:hint="cs"/>
          <w:rtl/>
        </w:rPr>
        <w:t xml:space="preserve">אין אנו יודעים מיהו מלאכו של אחאב ומהו הרקע שלו במפגש עם נביאי ה'. אולם על אחאב קשה שלא לתמוה: האם כך מתייחס הוא לנביאי ה'? והרי </w:t>
      </w:r>
      <w:r w:rsidR="00DB0717">
        <w:rPr>
          <w:rFonts w:hint="cs"/>
          <w:rtl/>
        </w:rPr>
        <w:t>ב</w:t>
      </w:r>
      <w:r>
        <w:rPr>
          <w:rFonts w:hint="cs"/>
          <w:rtl/>
        </w:rPr>
        <w:t xml:space="preserve">מפגשיו עם אליהו נביא הדור ועם הנביא שהדריכוֹ במלחמות נגד ארם שנה אחר שנה בפרק כ' </w:t>
      </w:r>
      <w:r w:rsidR="00DB0717">
        <w:rPr>
          <w:rFonts w:hint="cs"/>
          <w:rtl/>
        </w:rPr>
        <w:t xml:space="preserve">למד להכיר כי נביאי האמת נאמנים לדבר ה' </w:t>
      </w:r>
      <w:r w:rsidR="00154BFB">
        <w:rPr>
          <w:rFonts w:hint="cs"/>
          <w:rtl/>
        </w:rPr>
        <w:t>ש</w:t>
      </w:r>
      <w:r w:rsidR="00DB0717">
        <w:rPr>
          <w:rFonts w:hint="cs"/>
          <w:rtl/>
        </w:rPr>
        <w:t xml:space="preserve">בפיהם, </w:t>
      </w:r>
      <w:r w:rsidR="006A0B3B">
        <w:rPr>
          <w:rFonts w:hint="cs"/>
          <w:rtl/>
        </w:rPr>
        <w:t>ואינם מביעים את דעתם האישית</w:t>
      </w:r>
      <w:r w:rsidR="00DB0717">
        <w:rPr>
          <w:rFonts w:hint="cs"/>
          <w:rtl/>
        </w:rPr>
        <w:t xml:space="preserve">. מפגשיו של אחאב עם נביאים אלה </w:t>
      </w:r>
      <w:r>
        <w:rPr>
          <w:rFonts w:hint="cs"/>
          <w:rtl/>
        </w:rPr>
        <w:t>הי</w:t>
      </w:r>
      <w:r w:rsidR="00DB0717">
        <w:rPr>
          <w:rFonts w:hint="cs"/>
          <w:rtl/>
        </w:rPr>
        <w:t>ו</w:t>
      </w:r>
      <w:r>
        <w:rPr>
          <w:rFonts w:hint="cs"/>
          <w:rtl/>
        </w:rPr>
        <w:t xml:space="preserve"> צריכים לעצב את יחסו הנכון לנביאי האמת והצדק!</w:t>
      </w:r>
    </w:p>
    <w:p w14:paraId="3FF08B46" w14:textId="0ACCC059" w:rsidR="00DB0717" w:rsidRDefault="00840702" w:rsidP="006A0B3B">
      <w:pPr>
        <w:rPr>
          <w:rtl/>
        </w:rPr>
      </w:pPr>
      <w:r>
        <w:rPr>
          <w:rFonts w:hint="cs"/>
          <w:rtl/>
        </w:rPr>
        <w:t xml:space="preserve">באמת, התיאור שתיארנו עד עתה את יחסו של אחאב לנבואה הוא </w:t>
      </w:r>
      <w:r w:rsidR="006A0B3B">
        <w:rPr>
          <w:rFonts w:hint="cs"/>
          <w:rtl/>
        </w:rPr>
        <w:t>חלקי</w:t>
      </w:r>
      <w:r>
        <w:rPr>
          <w:rFonts w:hint="cs"/>
          <w:rtl/>
        </w:rPr>
        <w:t xml:space="preserve">. אמנם בדבריו ליהושפט אודות מיכיהו בן ימלה, גילה אחאב את יחסו לנביא, כמי שמבטא עמדה אישית כלפיו </w:t>
      </w:r>
      <w:r w:rsidR="00DB0717">
        <w:rPr>
          <w:rFonts w:hint="cs"/>
          <w:rtl/>
        </w:rPr>
        <w:t>בנבואתו</w:t>
      </w:r>
      <w:r>
        <w:rPr>
          <w:rFonts w:hint="cs"/>
          <w:rtl/>
        </w:rPr>
        <w:t>. אולם 'לבא לפומא לא גליא'</w:t>
      </w:r>
      <w:r w:rsidR="006A0B3B">
        <w:rPr>
          <w:rFonts w:hint="cs"/>
          <w:rtl/>
        </w:rPr>
        <w:t>:</w:t>
      </w:r>
      <w:r>
        <w:rPr>
          <w:rFonts w:hint="cs"/>
          <w:rtl/>
        </w:rPr>
        <w:t xml:space="preserve"> אחאב מכיר </w:t>
      </w:r>
      <w:r w:rsidR="00024899">
        <w:rPr>
          <w:rFonts w:hint="cs"/>
          <w:rtl/>
        </w:rPr>
        <w:t>ב</w:t>
      </w:r>
      <w:r>
        <w:rPr>
          <w:rFonts w:hint="cs"/>
          <w:rtl/>
        </w:rPr>
        <w:t>ערכם של ארבע מאות נביאיו שלו,</w:t>
      </w:r>
      <w:r w:rsidR="00DB0717">
        <w:rPr>
          <w:rFonts w:hint="cs"/>
          <w:rtl/>
        </w:rPr>
        <w:t xml:space="preserve"> ויודע בעומק לבו</w:t>
      </w:r>
      <w:r>
        <w:rPr>
          <w:rFonts w:hint="cs"/>
          <w:rtl/>
        </w:rPr>
        <w:t xml:space="preserve"> ש</w:t>
      </w:r>
      <w:r w:rsidR="00DB0717">
        <w:rPr>
          <w:rFonts w:hint="cs"/>
          <w:rtl/>
        </w:rPr>
        <w:t xml:space="preserve">הם </w:t>
      </w:r>
      <w:r>
        <w:rPr>
          <w:rFonts w:hint="cs"/>
          <w:rtl/>
        </w:rPr>
        <w:t>אינם מבטאים את דבר ה' באמת, ואילו</w:t>
      </w:r>
      <w:r w:rsidR="00DB0717">
        <w:rPr>
          <w:rFonts w:hint="cs"/>
          <w:rtl/>
        </w:rPr>
        <w:t xml:space="preserve"> דווקא</w:t>
      </w:r>
      <w:r>
        <w:rPr>
          <w:rFonts w:hint="cs"/>
          <w:rtl/>
        </w:rPr>
        <w:t xml:space="preserve"> הנביא השנוא עליו, המנבא עליו רע ולא טוב, הוא נביא ה' באמת. </w:t>
      </w:r>
    </w:p>
    <w:p w14:paraId="1910E4EE" w14:textId="0A1BE316" w:rsidR="00840702" w:rsidRDefault="004157D9" w:rsidP="00F54240">
      <w:pPr>
        <w:rPr>
          <w:rtl/>
        </w:rPr>
      </w:pPr>
      <w:r>
        <w:rPr>
          <w:rFonts w:hint="cs"/>
          <w:rtl/>
        </w:rPr>
        <w:t>על כן, כאשר חזר מיכיהו על נבואת ארבע-מאות נביאי השקר מילה במילה, ואמר לאחאב: (פסוק טו) "</w:t>
      </w:r>
      <w:r w:rsidRPr="004157D9">
        <w:rPr>
          <w:rFonts w:hint="cs"/>
          <w:rtl/>
        </w:rPr>
        <w:t>עֲלֵה וְהַצְלַח</w:t>
      </w:r>
      <w:r>
        <w:rPr>
          <w:rFonts w:hint="cs"/>
          <w:rtl/>
        </w:rPr>
        <w:t>,</w:t>
      </w:r>
      <w:r w:rsidRPr="004157D9">
        <w:rPr>
          <w:rFonts w:hint="cs"/>
          <w:rtl/>
        </w:rPr>
        <w:t xml:space="preserve"> וְנָתַן </w:t>
      </w:r>
      <w:r>
        <w:rPr>
          <w:rFonts w:hint="cs"/>
          <w:rtl/>
        </w:rPr>
        <w:t xml:space="preserve">ה' </w:t>
      </w:r>
      <w:r w:rsidRPr="004157D9">
        <w:rPr>
          <w:rFonts w:hint="cs"/>
          <w:rtl/>
        </w:rPr>
        <w:t>בְּיַד הַמֶּלֶךְ</w:t>
      </w:r>
      <w:r>
        <w:rPr>
          <w:rFonts w:hint="cs"/>
          <w:rtl/>
        </w:rPr>
        <w:t>" (ועוד נדון על דבריו אלו באחד העיונים הבאים), הגיב על כך אחאב ואמר:</w:t>
      </w:r>
    </w:p>
    <w:p w14:paraId="2817A704" w14:textId="77777777" w:rsidR="004157D9" w:rsidRDefault="004157D9" w:rsidP="00F904CB">
      <w:pPr>
        <w:spacing w:after="0"/>
        <w:rPr>
          <w:rtl/>
        </w:rPr>
      </w:pPr>
      <w:r>
        <w:rPr>
          <w:rtl/>
        </w:rPr>
        <w:tab/>
      </w:r>
      <w:r>
        <w:rPr>
          <w:rFonts w:hint="cs"/>
          <w:rtl/>
        </w:rPr>
        <w:t>טז</w:t>
      </w:r>
      <w:r>
        <w:rPr>
          <w:rFonts w:hint="cs"/>
          <w:rtl/>
        </w:rPr>
        <w:tab/>
      </w:r>
      <w:r w:rsidRPr="004157D9">
        <w:rPr>
          <w:rFonts w:hint="cs"/>
          <w:rtl/>
        </w:rPr>
        <w:t xml:space="preserve">עַד כַּמֶּה פְעָמִים אֲנִי מַשְׁבִּעֶךָ </w:t>
      </w:r>
    </w:p>
    <w:p w14:paraId="6F98C232" w14:textId="73A965D7" w:rsidR="004157D9" w:rsidRDefault="004157D9" w:rsidP="004157D9">
      <w:pPr>
        <w:ind w:left="720" w:firstLine="720"/>
        <w:rPr>
          <w:rtl/>
        </w:rPr>
      </w:pPr>
      <w:r w:rsidRPr="004157D9">
        <w:rPr>
          <w:rFonts w:hint="cs"/>
          <w:rtl/>
        </w:rPr>
        <w:t xml:space="preserve">אֲשֶׁר לֹא תְדַבֵּר אֵלַי רַק אֱמֶת בְּשֵׁם </w:t>
      </w:r>
      <w:r>
        <w:rPr>
          <w:rFonts w:hint="cs"/>
          <w:rtl/>
        </w:rPr>
        <w:t>ה'!</w:t>
      </w:r>
    </w:p>
    <w:p w14:paraId="6A6D06C3" w14:textId="336119E3" w:rsidR="004157D9" w:rsidRDefault="004157D9" w:rsidP="006A0B3B">
      <w:pPr>
        <w:rPr>
          <w:rtl/>
        </w:rPr>
      </w:pPr>
      <w:r>
        <w:rPr>
          <w:rFonts w:hint="cs"/>
          <w:rtl/>
        </w:rPr>
        <w:t>ובכן, מפיו של אחאב נתמלטה הודאה (אף אם זו נאמרה 'לשיטתו' של מיכיהו), כי הסיסמא שבפי נביאיו הרבים "</w:t>
      </w:r>
      <w:r w:rsidRPr="004157D9">
        <w:rPr>
          <w:rFonts w:hint="cs"/>
          <w:rtl/>
        </w:rPr>
        <w:t>עֲלֵה וְהַצְלַח</w:t>
      </w:r>
      <w:r>
        <w:rPr>
          <w:rFonts w:hint="cs"/>
          <w:rtl/>
        </w:rPr>
        <w:t xml:space="preserve">" וגומר </w:t>
      </w:r>
      <w:r>
        <w:rPr>
          <w:rFonts w:hint="cs"/>
          <w:b/>
          <w:bCs/>
          <w:rtl/>
        </w:rPr>
        <w:t>אינה אמת בשם ה'</w:t>
      </w:r>
      <w:r>
        <w:rPr>
          <w:rFonts w:hint="cs"/>
          <w:rtl/>
        </w:rPr>
        <w:t>. האמת בשם ה'</w:t>
      </w:r>
      <w:r w:rsidR="005A5E89">
        <w:rPr>
          <w:rFonts w:hint="cs"/>
          <w:rtl/>
        </w:rPr>
        <w:t>, יודע אחאב,</w:t>
      </w:r>
      <w:r>
        <w:rPr>
          <w:rFonts w:hint="cs"/>
          <w:rtl/>
        </w:rPr>
        <w:t xml:space="preserve"> </w:t>
      </w:r>
      <w:r w:rsidR="005A5E89">
        <w:rPr>
          <w:rFonts w:hint="cs"/>
          <w:rtl/>
        </w:rPr>
        <w:t xml:space="preserve">היא </w:t>
      </w:r>
      <w:r>
        <w:rPr>
          <w:rFonts w:hint="cs"/>
          <w:rtl/>
        </w:rPr>
        <w:t xml:space="preserve">זו שבפי מיכיהו לבדו, </w:t>
      </w:r>
      <w:r w:rsidR="006A0B3B">
        <w:rPr>
          <w:rFonts w:hint="cs"/>
          <w:rtl/>
        </w:rPr>
        <w:t>אף אם</w:t>
      </w:r>
      <w:r w:rsidR="00024899">
        <w:rPr>
          <w:rFonts w:hint="cs"/>
          <w:rtl/>
        </w:rPr>
        <w:t xml:space="preserve"> </w:t>
      </w:r>
      <w:r>
        <w:rPr>
          <w:rFonts w:hint="cs"/>
          <w:rtl/>
        </w:rPr>
        <w:t>תהא שונה מ</w:t>
      </w:r>
      <w:r w:rsidR="00154BFB">
        <w:rPr>
          <w:rFonts w:hint="cs"/>
          <w:rtl/>
        </w:rPr>
        <w:t xml:space="preserve">דברי </w:t>
      </w:r>
      <w:r>
        <w:rPr>
          <w:rFonts w:hint="cs"/>
          <w:rtl/>
        </w:rPr>
        <w:t xml:space="preserve">מקהלת ארבע מאות הנביאים אוכלי שולחנו של אחאב, </w:t>
      </w:r>
      <w:r w:rsidR="006A0B3B">
        <w:rPr>
          <w:rFonts w:hint="cs"/>
          <w:rtl/>
        </w:rPr>
        <w:t>ו</w:t>
      </w:r>
      <w:r>
        <w:rPr>
          <w:rFonts w:hint="cs"/>
          <w:rtl/>
        </w:rPr>
        <w:t>אף אם לא תנעם לאזניו.</w:t>
      </w:r>
    </w:p>
    <w:p w14:paraId="676420BE" w14:textId="0201E34D" w:rsidR="004157D9" w:rsidRDefault="004157D9" w:rsidP="004157D9">
      <w:pPr>
        <w:rPr>
          <w:rtl/>
        </w:rPr>
      </w:pPr>
      <w:r>
        <w:rPr>
          <w:rFonts w:hint="cs"/>
          <w:rtl/>
        </w:rPr>
        <w:t>נוכל להסיק אפוא כי אחאב אף הוא, כמו יהושפט, יודע להבחין בין נביאי השקר הרבים לנביא האמת היחידי, ויודע מהי סיסמת שווא ומהי נבואת אמת המבטאת את דבר ה' האמתי.</w:t>
      </w:r>
    </w:p>
    <w:p w14:paraId="7A05DE82" w14:textId="684A4580" w:rsidR="004157D9" w:rsidRDefault="005A5E89" w:rsidP="006A0B3B">
      <w:pPr>
        <w:rPr>
          <w:rtl/>
        </w:rPr>
      </w:pPr>
      <w:r>
        <w:rPr>
          <w:rFonts w:hint="cs"/>
          <w:rtl/>
        </w:rPr>
        <w:t>מיכיהו נענה לבקשת אחאב ונ</w:t>
      </w:r>
      <w:r w:rsidR="006A0B3B">
        <w:rPr>
          <w:rFonts w:hint="cs"/>
          <w:rtl/>
        </w:rPr>
        <w:t xml:space="preserve">שא באוזניו את נבואתו </w:t>
      </w:r>
      <w:r w:rsidR="006A0B3B">
        <w:rPr>
          <w:rtl/>
        </w:rPr>
        <w:t>–</w:t>
      </w:r>
      <w:r>
        <w:rPr>
          <w:rFonts w:hint="cs"/>
          <w:rtl/>
        </w:rPr>
        <w:t xml:space="preserve"> </w:t>
      </w:r>
      <w:r w:rsidR="006A0B3B">
        <w:rPr>
          <w:rFonts w:hint="cs"/>
          <w:rtl/>
        </w:rPr>
        <w:t>'אֱמֶת בְּשֵׁם ה'</w:t>
      </w:r>
      <w:r w:rsidR="006A0B3B" w:rsidRPr="006A0B3B">
        <w:rPr>
          <w:rFonts w:hint="cs"/>
          <w:spacing w:val="20"/>
          <w:rtl/>
        </w:rPr>
        <w:t>'</w:t>
      </w:r>
      <w:r>
        <w:rPr>
          <w:rFonts w:hint="cs"/>
          <w:rtl/>
        </w:rPr>
        <w:t xml:space="preserve">. </w:t>
      </w:r>
      <w:r w:rsidR="004157D9">
        <w:rPr>
          <w:rFonts w:hint="cs"/>
          <w:rtl/>
        </w:rPr>
        <w:t>אולם אך שמע אחאב את דבר ה' בפי מיכיהו, המבשר לו ברמיזה את סופו אם יעלה למלחמה ברמות גלעד (בפסוק יז)</w:t>
      </w:r>
      <w:r>
        <w:rPr>
          <w:rFonts w:hint="cs"/>
          <w:rtl/>
        </w:rPr>
        <w:t xml:space="preserve"> </w:t>
      </w:r>
      <w:r>
        <w:rPr>
          <w:rtl/>
        </w:rPr>
        <w:t>–</w:t>
      </w:r>
      <w:r>
        <w:rPr>
          <w:rFonts w:hint="cs"/>
          <w:rtl/>
        </w:rPr>
        <w:t xml:space="preserve"> מיד </w:t>
      </w:r>
      <w:r w:rsidR="006A0B3B">
        <w:rPr>
          <w:rFonts w:hint="cs"/>
          <w:rtl/>
        </w:rPr>
        <w:t>ח</w:t>
      </w:r>
      <w:r w:rsidR="004157D9">
        <w:rPr>
          <w:rFonts w:hint="cs"/>
          <w:rtl/>
        </w:rPr>
        <w:t>זר לסורו, וכנשוך נחש הוא קורא אל יהושפט:</w:t>
      </w:r>
    </w:p>
    <w:p w14:paraId="358471FF" w14:textId="7BB69FC4" w:rsidR="004157D9" w:rsidRDefault="004157D9" w:rsidP="004157D9">
      <w:pPr>
        <w:rPr>
          <w:rtl/>
        </w:rPr>
      </w:pPr>
      <w:r>
        <w:rPr>
          <w:rtl/>
        </w:rPr>
        <w:tab/>
      </w:r>
      <w:r>
        <w:rPr>
          <w:rFonts w:hint="cs"/>
          <w:rtl/>
        </w:rPr>
        <w:t>יח</w:t>
      </w:r>
      <w:r>
        <w:rPr>
          <w:rFonts w:hint="cs"/>
          <w:rtl/>
        </w:rPr>
        <w:tab/>
      </w:r>
      <w:r w:rsidRPr="004157D9">
        <w:rPr>
          <w:rFonts w:hint="cs"/>
          <w:rtl/>
        </w:rPr>
        <w:t>הֲלוֹא אָמַרְתִּי אֵלֶיךָ</w:t>
      </w:r>
      <w:r>
        <w:rPr>
          <w:rFonts w:hint="cs"/>
          <w:rtl/>
        </w:rPr>
        <w:t>,</w:t>
      </w:r>
      <w:r w:rsidRPr="004157D9">
        <w:rPr>
          <w:rFonts w:hint="cs"/>
          <w:rtl/>
        </w:rPr>
        <w:t xml:space="preserve"> לוֹא יִתְנַבֵּא עָלַי טוֹב כִּי אִם רָע</w:t>
      </w:r>
      <w:r>
        <w:rPr>
          <w:rFonts w:hint="cs"/>
          <w:rtl/>
        </w:rPr>
        <w:t>!</w:t>
      </w:r>
    </w:p>
    <w:p w14:paraId="273A1EA6" w14:textId="2BABE74A" w:rsidR="004157D9" w:rsidRDefault="004157D9" w:rsidP="004157D9">
      <w:pPr>
        <w:rPr>
          <w:rtl/>
        </w:rPr>
      </w:pPr>
      <w:r>
        <w:rPr>
          <w:rFonts w:hint="cs"/>
          <w:rtl/>
        </w:rPr>
        <w:t>הנ</w:t>
      </w:r>
      <w:r w:rsidR="006A0B3B">
        <w:rPr>
          <w:rFonts w:hint="cs"/>
          <w:rtl/>
        </w:rPr>
        <w:t>ך רואה כי צדקתי בדבריי הראשונים.</w:t>
      </w:r>
      <w:r w:rsidR="005A5E89">
        <w:rPr>
          <w:rFonts w:hint="cs"/>
          <w:rtl/>
        </w:rPr>
        <w:t xml:space="preserve"> הנה</w:t>
      </w:r>
      <w:r>
        <w:rPr>
          <w:rFonts w:hint="cs"/>
          <w:rtl/>
        </w:rPr>
        <w:t xml:space="preserve"> התגלתה שנאתו לי. לא היה צריך לקרוא לו כלל!</w:t>
      </w:r>
    </w:p>
    <w:p w14:paraId="3B70A330" w14:textId="77777777" w:rsidR="004157D9" w:rsidRDefault="004157D9" w:rsidP="004157D9">
      <w:pPr>
        <w:rPr>
          <w:rtl/>
        </w:rPr>
      </w:pPr>
    </w:p>
    <w:p w14:paraId="34E45864" w14:textId="3A2D5813" w:rsidR="004157D9" w:rsidRDefault="004157D9" w:rsidP="00D30B6B">
      <w:pPr>
        <w:rPr>
          <w:rtl/>
        </w:rPr>
      </w:pPr>
      <w:r>
        <w:rPr>
          <w:rFonts w:hint="cs"/>
          <w:rtl/>
        </w:rPr>
        <w:t>כפוסח על שתי הסעיפים אחאב, בין אמונתו באמתות הנבואה שבפי נביא ה', לבין תלייתו אותה במניעים אישיים של הנביא, מניעים המבטלים את ערכה בעיניו. 'הן ולאו רפיא בידיה': בעומק לבו יודע הוא את האמת, אך אין הוא מוכן להיכנע לה ולכוון את מעשיו ואת תכניותיו על פיה. לשם הכחשת האמת הזאת, יצר אחאב מנגנון של המוני נביאים, אשר יחרישו בא</w:t>
      </w:r>
      <w:r w:rsidR="00024899">
        <w:rPr>
          <w:rFonts w:hint="cs"/>
          <w:rtl/>
        </w:rPr>
        <w:t>ו</w:t>
      </w:r>
      <w:r>
        <w:rPr>
          <w:rFonts w:hint="cs"/>
          <w:rtl/>
        </w:rPr>
        <w:t>זניו את קול האמת השקט. וכך</w:t>
      </w:r>
      <w:r w:rsidR="005A5E89">
        <w:rPr>
          <w:rFonts w:hint="cs"/>
          <w:rtl/>
        </w:rPr>
        <w:t xml:space="preserve">, </w:t>
      </w:r>
      <w:r w:rsidR="00D30B6B">
        <w:rPr>
          <w:rFonts w:hint="cs"/>
          <w:rtl/>
        </w:rPr>
        <w:t>מתוך נגיעה אישית</w:t>
      </w:r>
      <w:r w:rsidR="005A5E89">
        <w:rPr>
          <w:rFonts w:hint="cs"/>
          <w:rtl/>
        </w:rPr>
        <w:t>,</w:t>
      </w:r>
      <w:r>
        <w:rPr>
          <w:rFonts w:hint="cs"/>
          <w:rtl/>
        </w:rPr>
        <w:t xml:space="preserve"> נתפס </w:t>
      </w:r>
      <w:r w:rsidR="005A5E89">
        <w:rPr>
          <w:rFonts w:hint="cs"/>
          <w:rtl/>
        </w:rPr>
        <w:t>אחאב</w:t>
      </w:r>
      <w:r>
        <w:rPr>
          <w:rFonts w:hint="cs"/>
          <w:rtl/>
        </w:rPr>
        <w:t xml:space="preserve"> להשקפה ה</w:t>
      </w:r>
      <w:r w:rsidR="005A5E89">
        <w:rPr>
          <w:rFonts w:hint="cs"/>
          <w:rtl/>
        </w:rPr>
        <w:t>עממית</w:t>
      </w:r>
      <w:r>
        <w:rPr>
          <w:rFonts w:hint="cs"/>
          <w:rtl/>
        </w:rPr>
        <w:t xml:space="preserve"> הרווחת, שאין בעולם כלל נבואת אמת מוחלטת, אלא כל נביא מביע את השקפת עולמו הפרטית (או את זו של פטרונו).</w:t>
      </w:r>
    </w:p>
    <w:p w14:paraId="34E6CBA7" w14:textId="77777777" w:rsidR="004157D9" w:rsidRDefault="004157D9" w:rsidP="004157D9">
      <w:pPr>
        <w:rPr>
          <w:rtl/>
        </w:rPr>
      </w:pPr>
    </w:p>
    <w:p w14:paraId="2C9D3BA7" w14:textId="3821B96C" w:rsidR="004157D9" w:rsidRDefault="005A5E89" w:rsidP="00D30B6B">
      <w:pPr>
        <w:rPr>
          <w:rtl/>
        </w:rPr>
      </w:pPr>
      <w:r>
        <w:rPr>
          <w:rFonts w:hint="cs"/>
          <w:rtl/>
        </w:rPr>
        <w:lastRenderedPageBreak/>
        <w:t>ב</w:t>
      </w:r>
      <w:r w:rsidR="004157D9">
        <w:rPr>
          <w:rFonts w:hint="cs"/>
          <w:rtl/>
        </w:rPr>
        <w:t>דבריו האחרונים של</w:t>
      </w:r>
      <w:r>
        <w:rPr>
          <w:rFonts w:hint="cs"/>
          <w:rtl/>
        </w:rPr>
        <w:t xml:space="preserve"> </w:t>
      </w:r>
      <w:r w:rsidR="004157D9">
        <w:rPr>
          <w:rFonts w:hint="cs"/>
          <w:rtl/>
        </w:rPr>
        <w:t xml:space="preserve">אחאב בעימות שבין צדקיה בן כנענה למיכיהו בן ימלה </w:t>
      </w:r>
      <w:r>
        <w:rPr>
          <w:rFonts w:hint="cs"/>
          <w:rtl/>
        </w:rPr>
        <w:t xml:space="preserve">הוא </w:t>
      </w:r>
      <w:r w:rsidR="00D30B6B">
        <w:rPr>
          <w:rFonts w:hint="cs"/>
          <w:rtl/>
        </w:rPr>
        <w:t>מצווה:</w:t>
      </w:r>
    </w:p>
    <w:p w14:paraId="7896856B" w14:textId="1AB7FF06" w:rsidR="004157D9" w:rsidRDefault="004157D9" w:rsidP="00F904CB">
      <w:pPr>
        <w:spacing w:after="0"/>
        <w:rPr>
          <w:rtl/>
        </w:rPr>
      </w:pPr>
      <w:r>
        <w:rPr>
          <w:rtl/>
        </w:rPr>
        <w:tab/>
      </w:r>
      <w:r>
        <w:rPr>
          <w:rFonts w:hint="cs"/>
          <w:rtl/>
        </w:rPr>
        <w:t>כז</w:t>
      </w:r>
      <w:r>
        <w:rPr>
          <w:rFonts w:hint="cs"/>
          <w:rtl/>
        </w:rPr>
        <w:tab/>
      </w:r>
      <w:r w:rsidRPr="004157D9">
        <w:rPr>
          <w:rFonts w:hint="cs"/>
          <w:rtl/>
        </w:rPr>
        <w:t>שִׂימוּ אֶת זֶה</w:t>
      </w:r>
      <w:r w:rsidR="00154BFB">
        <w:rPr>
          <w:rFonts w:hint="cs"/>
          <w:rtl/>
        </w:rPr>
        <w:t xml:space="preserve"> (</w:t>
      </w:r>
      <w:r w:rsidR="00154BFB">
        <w:rPr>
          <w:rtl/>
        </w:rPr>
        <w:t>–</w:t>
      </w:r>
      <w:r w:rsidR="00154BFB">
        <w:rPr>
          <w:rFonts w:hint="cs"/>
          <w:rtl/>
        </w:rPr>
        <w:t xml:space="preserve"> את מיכיהו)</w:t>
      </w:r>
      <w:r w:rsidRPr="004157D9">
        <w:rPr>
          <w:rFonts w:hint="cs"/>
          <w:rtl/>
        </w:rPr>
        <w:t xml:space="preserve"> בֵּית הַכֶּלֶא </w:t>
      </w:r>
    </w:p>
    <w:p w14:paraId="6C004325" w14:textId="33237E94" w:rsidR="004157D9" w:rsidRPr="005A5E89" w:rsidRDefault="004157D9" w:rsidP="009072B3">
      <w:pPr>
        <w:ind w:left="720" w:firstLine="720"/>
        <w:rPr>
          <w:rtl/>
        </w:rPr>
      </w:pPr>
      <w:r w:rsidRPr="004157D9">
        <w:rPr>
          <w:rFonts w:hint="cs"/>
          <w:rtl/>
        </w:rPr>
        <w:t>וְהַאֲכִילֻהוּ לֶחֶם לַחַץ וּמַיִם לַחַץ</w:t>
      </w:r>
      <w:r>
        <w:rPr>
          <w:rFonts w:hint="cs"/>
          <w:rtl/>
        </w:rPr>
        <w:t>,</w:t>
      </w:r>
      <w:r w:rsidRPr="004157D9">
        <w:rPr>
          <w:rFonts w:hint="cs"/>
          <w:rtl/>
        </w:rPr>
        <w:t xml:space="preserve"> עַד בֹּאִי בְשָׁלוֹם</w:t>
      </w:r>
      <w:r w:rsidR="005A5E89">
        <w:rPr>
          <w:rFonts w:hint="cs"/>
          <w:rtl/>
        </w:rPr>
        <w:t>.</w:t>
      </w:r>
    </w:p>
    <w:p w14:paraId="1016C4BF" w14:textId="1FBF364A" w:rsidR="00D30B6B" w:rsidRDefault="00D30B6B" w:rsidP="00D30B6B">
      <w:pPr>
        <w:rPr>
          <w:rtl/>
        </w:rPr>
      </w:pPr>
      <w:r w:rsidRPr="00D30B6B">
        <w:rPr>
          <w:rFonts w:hint="cs"/>
          <w:rtl/>
        </w:rPr>
        <w:t xml:space="preserve">לא נהא רחוקים מן האמת אם </w:t>
      </w:r>
      <w:r>
        <w:rPr>
          <w:rFonts w:hint="cs"/>
          <w:rtl/>
        </w:rPr>
        <w:t>נאמר</w:t>
      </w:r>
      <w:r w:rsidR="00154BFB">
        <w:rPr>
          <w:rFonts w:hint="cs"/>
          <w:rtl/>
        </w:rPr>
        <w:t>,</w:t>
      </w:r>
      <w:r>
        <w:rPr>
          <w:rFonts w:hint="cs"/>
          <w:rtl/>
        </w:rPr>
        <w:t xml:space="preserve"> שבעת שהוציא אחאב מפיו את </w:t>
      </w:r>
      <w:r w:rsidRPr="00D30B6B">
        <w:rPr>
          <w:rFonts w:hint="cs"/>
          <w:rtl/>
        </w:rPr>
        <w:t>מיל</w:t>
      </w:r>
      <w:r>
        <w:rPr>
          <w:rFonts w:hint="cs"/>
          <w:rtl/>
        </w:rPr>
        <w:t>ותיו</w:t>
      </w:r>
      <w:r w:rsidRPr="00D30B6B">
        <w:rPr>
          <w:rFonts w:hint="cs"/>
          <w:rtl/>
        </w:rPr>
        <w:t xml:space="preserve"> האחרונות: "עַד בֹּאִי בְשָׁלוֹם</w:t>
      </w:r>
      <w:r>
        <w:rPr>
          <w:rFonts w:hint="cs"/>
          <w:rtl/>
        </w:rPr>
        <w:t xml:space="preserve">" </w:t>
      </w:r>
      <w:r>
        <w:rPr>
          <w:rtl/>
        </w:rPr>
        <w:t>–</w:t>
      </w:r>
      <w:r w:rsidRPr="00D30B6B">
        <w:rPr>
          <w:rFonts w:hint="cs"/>
          <w:rtl/>
        </w:rPr>
        <w:t xml:space="preserve"> נשמע</w:t>
      </w:r>
      <w:r>
        <w:rPr>
          <w:rFonts w:hint="cs"/>
          <w:rtl/>
        </w:rPr>
        <w:t>ה</w:t>
      </w:r>
      <w:r w:rsidRPr="00D30B6B">
        <w:rPr>
          <w:rFonts w:hint="cs"/>
          <w:rtl/>
        </w:rPr>
        <w:t xml:space="preserve"> </w:t>
      </w:r>
      <w:r>
        <w:rPr>
          <w:rFonts w:hint="cs"/>
          <w:rtl/>
        </w:rPr>
        <w:t xml:space="preserve">רעידה בקולו. </w:t>
      </w:r>
      <w:r w:rsidRPr="00D30B6B">
        <w:rPr>
          <w:rFonts w:hint="cs"/>
          <w:rtl/>
        </w:rPr>
        <w:t xml:space="preserve">ה'שלום' המסיים את דבריו אינו נשמע לנו אמין. </w:t>
      </w:r>
      <w:r>
        <w:rPr>
          <w:rFonts w:hint="cs"/>
          <w:rtl/>
        </w:rPr>
        <w:t xml:space="preserve">על כן </w:t>
      </w:r>
      <w:r w:rsidR="004B48C4">
        <w:rPr>
          <w:rFonts w:hint="cs"/>
          <w:rtl/>
        </w:rPr>
        <w:t xml:space="preserve">נצטרף אל המפרשים הרואים בהתחפשותו של אחאב לא רק תכסיס צבאי מקובל, שנועד להרחיק מעל המלך את חצי האוייב, אלא </w:t>
      </w:r>
      <w:r w:rsidR="00841815">
        <w:rPr>
          <w:rFonts w:hint="cs"/>
          <w:rtl/>
        </w:rPr>
        <w:t xml:space="preserve">אף </w:t>
      </w:r>
      <w:r w:rsidR="004B48C4">
        <w:rPr>
          <w:rFonts w:hint="cs"/>
          <w:rtl/>
        </w:rPr>
        <w:t>ניסיון להימלט מנבואתו של מיכיהו, נבואה שבעומק לבו אחאב מכיר באמתותה</w:t>
      </w:r>
      <w:r w:rsidR="00841815">
        <w:rPr>
          <w:rFonts w:hint="cs"/>
          <w:rtl/>
        </w:rPr>
        <w:t>.</w:t>
      </w:r>
      <w:r w:rsidR="00841815">
        <w:rPr>
          <w:rStyle w:val="a9"/>
          <w:rtl/>
        </w:rPr>
        <w:footnoteReference w:id="13"/>
      </w:r>
      <w:r w:rsidR="004B48C4">
        <w:rPr>
          <w:rFonts w:hint="cs"/>
          <w:rtl/>
        </w:rPr>
        <w:t xml:space="preserve"> </w:t>
      </w:r>
    </w:p>
    <w:p w14:paraId="453A2FAF" w14:textId="63799292" w:rsidR="004157D9" w:rsidRDefault="00154BFB" w:rsidP="00D30B6B">
      <w:pPr>
        <w:rPr>
          <w:rtl/>
        </w:rPr>
      </w:pPr>
      <w:r>
        <w:rPr>
          <w:rFonts w:hint="cs"/>
          <w:rtl/>
        </w:rPr>
        <w:t xml:space="preserve">בהתחפשותו </w:t>
      </w:r>
      <w:r>
        <w:rPr>
          <w:rtl/>
        </w:rPr>
        <w:t>–</w:t>
      </w:r>
      <w:r w:rsidR="004B48C4">
        <w:rPr>
          <w:rFonts w:hint="cs"/>
          <w:rtl/>
        </w:rPr>
        <w:t xml:space="preserve"> </w:t>
      </w:r>
      <w:r w:rsidR="00841815">
        <w:rPr>
          <w:rFonts w:hint="cs"/>
          <w:rtl/>
        </w:rPr>
        <w:t xml:space="preserve">בבריחתו מזהותו האמתית, </w:t>
      </w:r>
      <w:r w:rsidR="004B48C4">
        <w:rPr>
          <w:rFonts w:hint="cs"/>
          <w:rtl/>
        </w:rPr>
        <w:t>מנסה אחאב להערים אף על הנבואה ועל עין הצופה</w:t>
      </w:r>
      <w:r w:rsidR="00841815">
        <w:rPr>
          <w:rFonts w:hint="cs"/>
          <w:rtl/>
        </w:rPr>
        <w:t xml:space="preserve"> בו</w:t>
      </w:r>
      <w:r w:rsidR="004B48C4">
        <w:rPr>
          <w:rFonts w:hint="cs"/>
          <w:rtl/>
        </w:rPr>
        <w:t xml:space="preserve"> מלמעלה. וכך הם דברי בעל המצודות בביאורו לפסוק ל:</w:t>
      </w:r>
    </w:p>
    <w:p w14:paraId="01B21A9C" w14:textId="5DF516B0" w:rsidR="004B48C4" w:rsidRDefault="004B48C4" w:rsidP="009072B3">
      <w:pPr>
        <w:ind w:left="720" w:firstLine="2"/>
        <w:rPr>
          <w:rtl/>
        </w:rPr>
      </w:pPr>
      <w:r>
        <w:rPr>
          <w:rFonts w:hint="cs"/>
          <w:rtl/>
        </w:rPr>
        <w:t>לי ראוי להתחפש...</w:t>
      </w:r>
      <w:r w:rsidR="00841815">
        <w:rPr>
          <w:rFonts w:hint="cs"/>
          <w:rtl/>
        </w:rPr>
        <w:t xml:space="preserve"> </w:t>
      </w:r>
      <w:r>
        <w:rPr>
          <w:rFonts w:hint="cs"/>
          <w:rtl/>
        </w:rPr>
        <w:t xml:space="preserve">אבל אתה </w:t>
      </w:r>
      <w:r w:rsidR="00841815">
        <w:rPr>
          <w:rFonts w:hint="cs"/>
          <w:rtl/>
        </w:rPr>
        <w:t xml:space="preserve">(– יהושפט), </w:t>
      </w:r>
      <w:r>
        <w:rPr>
          <w:rFonts w:hint="cs"/>
          <w:rtl/>
        </w:rPr>
        <w:t xml:space="preserve">תוכל ללבוש בגדיך המיוחדים לך, כי אין לך לפחוד אם יכירוך. כי הנביא לא ניבא הרעה, כי אם עלי ולא על זולתי. </w:t>
      </w:r>
      <w:r>
        <w:rPr>
          <w:rFonts w:hint="cs"/>
          <w:b/>
          <w:bCs/>
          <w:rtl/>
        </w:rPr>
        <w:t>ואף שלא האמין לנביא, מכל מקום חשש לדבריו</w:t>
      </w:r>
      <w:r>
        <w:rPr>
          <w:rFonts w:hint="cs"/>
          <w:rtl/>
        </w:rPr>
        <w:t>.</w:t>
      </w:r>
    </w:p>
    <w:p w14:paraId="2998E74C" w14:textId="77777777" w:rsidR="00D30B6B" w:rsidRDefault="00D30B6B" w:rsidP="009072B3">
      <w:pPr>
        <w:ind w:left="720" w:firstLine="2"/>
        <w:rPr>
          <w:rtl/>
        </w:rPr>
      </w:pPr>
    </w:p>
    <w:p w14:paraId="69EE0A06" w14:textId="77777777" w:rsidR="00D30B6B" w:rsidRDefault="00D30B6B" w:rsidP="009072B3">
      <w:pPr>
        <w:ind w:left="720" w:firstLine="2"/>
        <w:rPr>
          <w:rtl/>
        </w:rPr>
      </w:pPr>
    </w:p>
    <w:tbl>
      <w:tblPr>
        <w:tblW w:w="0" w:type="auto"/>
        <w:tblInd w:w="2539" w:type="dxa"/>
        <w:tblLayout w:type="fixed"/>
        <w:tblLook w:val="04A0" w:firstRow="1" w:lastRow="0" w:firstColumn="1" w:lastColumn="0" w:noHBand="0" w:noVBand="1"/>
      </w:tblPr>
      <w:tblGrid>
        <w:gridCol w:w="284"/>
        <w:gridCol w:w="4111"/>
        <w:gridCol w:w="283"/>
      </w:tblGrid>
      <w:tr w:rsidR="00A36A11" w:rsidRPr="00A36A11" w14:paraId="0CC3A35B" w14:textId="77777777" w:rsidTr="00A36A11">
        <w:tc>
          <w:tcPr>
            <w:tcW w:w="284" w:type="dxa"/>
            <w:hideMark/>
          </w:tcPr>
          <w:p w14:paraId="0F0E3FFF"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4111" w:type="dxa"/>
            <w:hideMark/>
          </w:tcPr>
          <w:p w14:paraId="30B9D847"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283" w:type="dxa"/>
            <w:hideMark/>
          </w:tcPr>
          <w:p w14:paraId="64AAEFEF"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r>
      <w:tr w:rsidR="00A36A11" w:rsidRPr="00A36A11" w14:paraId="00D12E6F" w14:textId="77777777" w:rsidTr="00A36A11">
        <w:tc>
          <w:tcPr>
            <w:tcW w:w="284" w:type="dxa"/>
            <w:hideMark/>
          </w:tcPr>
          <w:p w14:paraId="485E9361"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 * * * * * * * </w:t>
            </w:r>
          </w:p>
        </w:tc>
        <w:tc>
          <w:tcPr>
            <w:tcW w:w="4111" w:type="dxa"/>
            <w:hideMark/>
          </w:tcPr>
          <w:p w14:paraId="6F48C85A"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כל הזכויות שמורות לישיבת הר עציון ולרב אלחנן סמט, תשע"ה</w:t>
            </w:r>
          </w:p>
          <w:p w14:paraId="563B15E9"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 xml:space="preserve">עורכת: נחמה בן אדרת  </w:t>
            </w:r>
          </w:p>
          <w:p w14:paraId="33C4772B"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w:t>
            </w:r>
          </w:p>
          <w:p w14:paraId="131C7933"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בית המדרש הוירטואלי שליד ישיבת הר עציון</w:t>
            </w:r>
          </w:p>
          <w:p w14:paraId="4662656E"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האתר בעברית:</w:t>
            </w:r>
            <w:r w:rsidRPr="00A36A11">
              <w:rPr>
                <w:rFonts w:ascii="Arial" w:eastAsia="Times New Roman" w:hAnsi="Arial" w:cs="Narkisim" w:hint="cs"/>
                <w:b/>
                <w:bCs/>
                <w:sz w:val="16"/>
                <w:szCs w:val="16"/>
                <w:rtl/>
              </w:rPr>
              <w:tab/>
            </w:r>
            <w:hyperlink r:id="rId8" w:history="1">
              <w:r w:rsidRPr="00A36A11">
                <w:rPr>
                  <w:rFonts w:ascii="Arial" w:eastAsia="Times New Roman" w:hAnsi="Arial" w:cs="Narkisim"/>
                  <w:b/>
                  <w:bCs/>
                  <w:color w:val="0000FF" w:themeColor="hyperlink"/>
                  <w:sz w:val="16"/>
                  <w:szCs w:val="16"/>
                  <w:u w:val="single"/>
                </w:rPr>
                <w:t>http://vbm.etzion.org.il</w:t>
              </w:r>
            </w:hyperlink>
          </w:p>
          <w:p w14:paraId="47DA06E0"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האתר באנגלית:</w:t>
            </w:r>
            <w:r w:rsidRPr="00A36A11">
              <w:rPr>
                <w:rFonts w:ascii="Arial" w:eastAsia="Times New Roman" w:hAnsi="Arial" w:cs="Narkisim" w:hint="cs"/>
                <w:b/>
                <w:bCs/>
                <w:sz w:val="16"/>
                <w:szCs w:val="16"/>
                <w:rtl/>
              </w:rPr>
              <w:tab/>
            </w:r>
            <w:hyperlink r:id="rId9" w:history="1">
              <w:r w:rsidRPr="00A36A11">
                <w:rPr>
                  <w:rFonts w:ascii="Arial" w:eastAsia="Times New Roman" w:hAnsi="Arial" w:cs="Narkisim"/>
                  <w:b/>
                  <w:bCs/>
                  <w:color w:val="0000FF"/>
                  <w:sz w:val="16"/>
                  <w:szCs w:val="16"/>
                  <w:u w:val="single"/>
                </w:rPr>
                <w:t>http://www.vbm-torah.org</w:t>
              </w:r>
            </w:hyperlink>
          </w:p>
          <w:p w14:paraId="12469805"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 xml:space="preserve">משרדי בית המדרש הוירטואלי: 02-9937300 שלוחה 5 </w:t>
            </w:r>
          </w:p>
          <w:p w14:paraId="3942A6B9"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דוא"ל: </w:t>
            </w:r>
            <w:hyperlink r:id="rId10" w:history="1">
              <w:r w:rsidRPr="00A36A11">
                <w:rPr>
                  <w:rFonts w:ascii="Arial" w:eastAsia="Times New Roman" w:hAnsi="Arial" w:cs="Narkisim"/>
                  <w:b/>
                  <w:bCs/>
                  <w:color w:val="0000FF"/>
                  <w:sz w:val="16"/>
                  <w:szCs w:val="16"/>
                  <w:u w:val="single"/>
                </w:rPr>
                <w:t>office@etzion.org.il</w:t>
              </w:r>
            </w:hyperlink>
          </w:p>
        </w:tc>
        <w:tc>
          <w:tcPr>
            <w:tcW w:w="283" w:type="dxa"/>
            <w:hideMark/>
          </w:tcPr>
          <w:p w14:paraId="4D02D5CE"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 * * * * * * * </w:t>
            </w:r>
          </w:p>
        </w:tc>
      </w:tr>
      <w:tr w:rsidR="00A36A11" w:rsidRPr="00A36A11" w14:paraId="5E42953B" w14:textId="77777777" w:rsidTr="00A36A11">
        <w:trPr>
          <w:trHeight w:val="171"/>
        </w:trPr>
        <w:tc>
          <w:tcPr>
            <w:tcW w:w="284" w:type="dxa"/>
            <w:hideMark/>
          </w:tcPr>
          <w:p w14:paraId="73EF0FB2"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4111" w:type="dxa"/>
            <w:hideMark/>
          </w:tcPr>
          <w:p w14:paraId="353A026C"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283" w:type="dxa"/>
            <w:hideMark/>
          </w:tcPr>
          <w:p w14:paraId="0D7BB7B0"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r>
    </w:tbl>
    <w:p w14:paraId="597D3DFF" w14:textId="77777777" w:rsidR="00841815" w:rsidRDefault="00841815" w:rsidP="009072B3">
      <w:pPr>
        <w:ind w:left="720" w:firstLine="2"/>
        <w:rPr>
          <w:rtl/>
        </w:rPr>
      </w:pPr>
    </w:p>
    <w:p w14:paraId="34C04B4F" w14:textId="77777777" w:rsidR="00841815" w:rsidRDefault="00841815" w:rsidP="00A36A11">
      <w:pPr>
        <w:ind w:left="720" w:firstLine="2"/>
        <w:rPr>
          <w:rtl/>
        </w:rPr>
      </w:pPr>
    </w:p>
    <w:p w14:paraId="08A26110" w14:textId="77777777" w:rsidR="008D350C" w:rsidRPr="00EE472C" w:rsidRDefault="008D350C" w:rsidP="004B48C4">
      <w:pPr>
        <w:ind w:left="720" w:firstLine="2"/>
      </w:pPr>
    </w:p>
    <w:sectPr w:rsidR="008D350C" w:rsidRPr="00EE472C"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FE71" w14:textId="77777777" w:rsidR="007E202B" w:rsidRDefault="007E202B" w:rsidP="0072464C">
      <w:r>
        <w:separator/>
      </w:r>
    </w:p>
  </w:endnote>
  <w:endnote w:type="continuationSeparator" w:id="0">
    <w:p w14:paraId="423800FC" w14:textId="77777777" w:rsidR="007E202B" w:rsidRDefault="007E202B"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2CAC" w14:textId="77777777" w:rsidR="007E202B" w:rsidRDefault="007E202B" w:rsidP="0072464C">
      <w:r>
        <w:separator/>
      </w:r>
    </w:p>
  </w:footnote>
  <w:footnote w:type="continuationSeparator" w:id="0">
    <w:p w14:paraId="31FAF0FC" w14:textId="77777777" w:rsidR="007E202B" w:rsidRDefault="007E202B" w:rsidP="0072464C">
      <w:r>
        <w:continuationSeparator/>
      </w:r>
    </w:p>
  </w:footnote>
  <w:footnote w:id="1">
    <w:p w14:paraId="47DBB33B" w14:textId="7F887829" w:rsidR="006A0B3B" w:rsidRDefault="006A0B3B" w:rsidP="008D350C">
      <w:pPr>
        <w:pStyle w:val="a7"/>
        <w:rPr>
          <w:rtl/>
        </w:rPr>
      </w:pPr>
      <w:r>
        <w:rPr>
          <w:rStyle w:val="a9"/>
        </w:rPr>
        <w:footnoteRef/>
      </w:r>
      <w:r>
        <w:rPr>
          <w:rtl/>
        </w:rPr>
        <w:t xml:space="preserve"> </w:t>
      </w:r>
      <w:r>
        <w:rPr>
          <w:rFonts w:hint="cs"/>
          <w:rtl/>
        </w:rPr>
        <w:t>אמנם שם, רק כאשר נקלעו הצבאות למצוקת צמא במדבר אדום נזכר יהושפט לשאול "</w:t>
      </w:r>
      <w:r w:rsidRPr="00B52A87">
        <w:rPr>
          <w:rFonts w:hint="cs"/>
          <w:rtl/>
        </w:rPr>
        <w:t>הַאֵין פֹּה נָבִיא לַ</w:t>
      </w:r>
      <w:r>
        <w:rPr>
          <w:rFonts w:hint="cs"/>
          <w:rtl/>
        </w:rPr>
        <w:t>ה'...". דבר זה מחזק את הסברה שגם במקומנו בקשתו של יהושפט לדרוש את דבר ה' מאת נביא נובעת מפני חשש שטעה בהתחייבות שנתן לאחאב.</w:t>
      </w:r>
    </w:p>
    <w:p w14:paraId="6F67F983" w14:textId="6CF50D2C" w:rsidR="006A0B3B" w:rsidRDefault="006A0B3B" w:rsidP="00F904CB">
      <w:pPr>
        <w:pStyle w:val="a7"/>
      </w:pPr>
      <w:r>
        <w:rPr>
          <w:rFonts w:hint="cs"/>
          <w:rtl/>
        </w:rPr>
        <w:t>על הקשרים הרבים בין סיפורנו לסיפור המלחמה במואב במל"ב ג'</w:t>
      </w:r>
      <w:r w:rsidR="00154BFB">
        <w:rPr>
          <w:rFonts w:hint="cs"/>
          <w:rtl/>
        </w:rPr>
        <w:t>,</w:t>
      </w:r>
      <w:r>
        <w:rPr>
          <w:rFonts w:hint="cs"/>
          <w:rtl/>
        </w:rPr>
        <w:t xml:space="preserve"> ראה בספרנו 'פרקי אלישע', המלחמה במואב, עיון ג (עמודים 75–79). על הנאמר שם יש להוסיף: כמו בפרקים כ' וכ"ב, אף בסיפור המלחמה במואב מכונה יהורם בן אחאב שבע פעמים "</w:t>
      </w:r>
      <w:r w:rsidRPr="001C349D">
        <w:rPr>
          <w:rFonts w:hint="cs"/>
          <w:rtl/>
        </w:rPr>
        <w:t>מֶלֶךְ יִשְׂרָאֵל</w:t>
      </w:r>
      <w:r>
        <w:rPr>
          <w:rFonts w:hint="cs"/>
          <w:rtl/>
        </w:rPr>
        <w:t>" ולא בשמו (וזאת בניגוד ליהושפט), ורק פעם אחת מוזכר שמו (בפסוק ו) "</w:t>
      </w:r>
      <w:r w:rsidRPr="001C349D">
        <w:rPr>
          <w:rFonts w:hint="cs"/>
          <w:rtl/>
        </w:rPr>
        <w:t>וַיֵּצֵא הַמֶּלֶךְ יְהוֹרָם בַּיּוֹם הַהוּא מִשֹּׁמְרוֹן</w:t>
      </w:r>
      <w:r>
        <w:rPr>
          <w:rFonts w:hint="cs"/>
          <w:rtl/>
        </w:rPr>
        <w:t xml:space="preserve">". </w:t>
      </w:r>
    </w:p>
  </w:footnote>
  <w:footnote w:id="2">
    <w:p w14:paraId="09A85731" w14:textId="68AED1D2" w:rsidR="006A0B3B" w:rsidRDefault="006A0B3B" w:rsidP="00A36A11">
      <w:pPr>
        <w:pStyle w:val="a7"/>
      </w:pPr>
      <w:r>
        <w:rPr>
          <w:rStyle w:val="a9"/>
        </w:rPr>
        <w:footnoteRef/>
      </w:r>
      <w:r>
        <w:rPr>
          <w:rtl/>
        </w:rPr>
        <w:t xml:space="preserve"> </w:t>
      </w:r>
      <w:r>
        <w:rPr>
          <w:rFonts w:hint="cs"/>
          <w:rtl/>
        </w:rPr>
        <w:t>אמנם שם הופיע יחזיאל בן זכריהו ונשא נבואה מעצמו (יד–יז), ללא שהוזמן ע"י יהושפט, אך האמונה בנבואתו וההישמעות לדבריו היא מעיקרי הסיפור שם.</w:t>
      </w:r>
    </w:p>
  </w:footnote>
  <w:footnote w:id="3">
    <w:p w14:paraId="5FBF81D2" w14:textId="7B287873" w:rsidR="006A0B3B" w:rsidRPr="00F904CB" w:rsidRDefault="006A0B3B" w:rsidP="00033760">
      <w:pPr>
        <w:pStyle w:val="a7"/>
      </w:pPr>
      <w:r>
        <w:rPr>
          <w:rStyle w:val="a9"/>
        </w:rPr>
        <w:footnoteRef/>
      </w:r>
      <w:r>
        <w:rPr>
          <w:rtl/>
        </w:rPr>
        <w:t xml:space="preserve"> </w:t>
      </w:r>
      <w:r>
        <w:rPr>
          <w:rFonts w:hint="cs"/>
          <w:rtl/>
        </w:rPr>
        <w:t>כך פירשו רד"ק (פסוק ז); ר"י אברבנאל (פסוק ו); בעל המצודות (פסוק ו ופסוק יא); מלבי"ם (פסוק ו).</w:t>
      </w:r>
      <w:r w:rsidRPr="00222F70">
        <w:rPr>
          <w:rFonts w:hint="cs"/>
          <w:rtl/>
        </w:rPr>
        <w:t xml:space="preserve"> </w:t>
      </w:r>
      <w:r>
        <w:rPr>
          <w:rFonts w:hint="cs"/>
          <w:rtl/>
        </w:rPr>
        <w:t xml:space="preserve">ואם תשאל: והלא אליהו הרג את ארבע מאות וחמישים נביאי הבעל בנחל קישון (י"ח, מ)? על כך העיר רבי יוסף כספי בפירושו לפסוק ו במקומנו: "וראה איך נשחטו מאלה </w:t>
      </w:r>
      <w:r w:rsidRPr="00154BFB">
        <w:rPr>
          <w:rFonts w:hint="cs"/>
          <w:rtl/>
        </w:rPr>
        <w:t>הרעים סך</w:t>
      </w:r>
      <w:r w:rsidRPr="00154BFB">
        <w:rPr>
          <w:rtl/>
        </w:rPr>
        <w:t xml:space="preserve"> </w:t>
      </w:r>
      <w:r w:rsidRPr="00154BFB">
        <w:rPr>
          <w:rFonts w:hint="cs"/>
          <w:rtl/>
        </w:rPr>
        <w:t>גדול</w:t>
      </w:r>
      <w:r w:rsidRPr="00154BFB">
        <w:rPr>
          <w:rtl/>
        </w:rPr>
        <w:t xml:space="preserve"> </w:t>
      </w:r>
      <w:r w:rsidRPr="00154BFB">
        <w:rPr>
          <w:rFonts w:hint="cs"/>
          <w:rtl/>
        </w:rPr>
        <w:t>לפנים</w:t>
      </w:r>
      <w:r w:rsidRPr="00154BFB">
        <w:rPr>
          <w:rtl/>
        </w:rPr>
        <w:t xml:space="preserve"> </w:t>
      </w:r>
      <w:r w:rsidRPr="00154BFB">
        <w:rPr>
          <w:rFonts w:hint="cs"/>
          <w:rtl/>
        </w:rPr>
        <w:t>זה</w:t>
      </w:r>
      <w:r w:rsidRPr="00154BFB">
        <w:rPr>
          <w:rtl/>
        </w:rPr>
        <w:t xml:space="preserve"> </w:t>
      </w:r>
      <w:r w:rsidRPr="00154BFB">
        <w:rPr>
          <w:rFonts w:hint="cs"/>
          <w:rtl/>
        </w:rPr>
        <w:t>מעט</w:t>
      </w:r>
      <w:r w:rsidR="00033760">
        <w:rPr>
          <w:rFonts w:hint="cs"/>
          <w:rtl/>
        </w:rPr>
        <w:t>,</w:t>
      </w:r>
      <w:r w:rsidR="00154BFB" w:rsidRPr="00154BFB">
        <w:rPr>
          <w:rFonts w:hint="cs"/>
          <w:rtl/>
        </w:rPr>
        <w:t xml:space="preserve"> ועתה</w:t>
      </w:r>
      <w:r w:rsidR="00154BFB">
        <w:rPr>
          <w:rFonts w:hint="cs"/>
          <w:rtl/>
        </w:rPr>
        <w:t xml:space="preserve"> צמחו</w:t>
      </w:r>
      <w:r w:rsidR="00033760">
        <w:rPr>
          <w:rFonts w:hint="cs"/>
          <w:rtl/>
        </w:rPr>
        <w:t>...</w:t>
      </w:r>
      <w:r>
        <w:rPr>
          <w:rFonts w:hint="cs"/>
          <w:rtl/>
        </w:rPr>
        <w:t>". ומלבי"ם ענה על שאלה זו (בביאורו לפסוק ו): "נביאי האשרה היו, שלא נהרגו על ידי אליהו". ובאמת, בסיפור הכרמל שבפרק י"</w:t>
      </w:r>
      <w:r w:rsidRPr="00F904CB">
        <w:rPr>
          <w:rFonts w:hint="cs"/>
          <w:rtl/>
        </w:rPr>
        <w:t>ח לא הופיעו נביאי האשרה למבחן שאליהו זימנם אליו, וממילא לא נהרגו לאחר מכן.</w:t>
      </w:r>
    </w:p>
  </w:footnote>
  <w:footnote w:id="4">
    <w:p w14:paraId="794E16FF" w14:textId="6632D27C" w:rsidR="006A0B3B" w:rsidRDefault="006A0B3B" w:rsidP="00F904CB">
      <w:pPr>
        <w:pStyle w:val="a7"/>
      </w:pPr>
      <w:r w:rsidRPr="00F904CB">
        <w:rPr>
          <w:rStyle w:val="a9"/>
        </w:rPr>
        <w:footnoteRef/>
      </w:r>
      <w:r w:rsidRPr="00F904CB">
        <w:rPr>
          <w:rtl/>
        </w:rPr>
        <w:t xml:space="preserve"> </w:t>
      </w:r>
      <w:r w:rsidRPr="00F904CB">
        <w:rPr>
          <w:rFonts w:hint="cs"/>
          <w:rtl/>
        </w:rPr>
        <w:t>זו לשון בעל המצודות (פסוק ו), ויסודו בפירוש ר"י אברבנאל</w:t>
      </w:r>
      <w:r>
        <w:rPr>
          <w:rFonts w:hint="cs"/>
          <w:rtl/>
        </w:rPr>
        <w:t xml:space="preserve"> לפסוק זה.</w:t>
      </w:r>
    </w:p>
  </w:footnote>
  <w:footnote w:id="5">
    <w:p w14:paraId="07836270" w14:textId="6F32BE91" w:rsidR="006A0B3B" w:rsidRDefault="006A0B3B" w:rsidP="00F54240">
      <w:pPr>
        <w:pStyle w:val="a7"/>
      </w:pPr>
      <w:r>
        <w:rPr>
          <w:rStyle w:val="a9"/>
        </w:rPr>
        <w:footnoteRef/>
      </w:r>
      <w:r>
        <w:rPr>
          <w:rtl/>
        </w:rPr>
        <w:t xml:space="preserve"> </w:t>
      </w:r>
      <w:r>
        <w:rPr>
          <w:rFonts w:hint="cs"/>
          <w:rtl/>
        </w:rPr>
        <w:t>כך פירש רד"ק בביאורו לפסוק ז: "</w:t>
      </w:r>
      <w:r w:rsidRPr="009A4D14">
        <w:rPr>
          <w:rFonts w:hint="cs"/>
          <w:rtl/>
        </w:rPr>
        <w:t xml:space="preserve">הַאֵין פֹּה נָבִיא לַה' עוֹד </w:t>
      </w:r>
      <w:r>
        <w:rPr>
          <w:rtl/>
        </w:rPr>
        <w:t>–</w:t>
      </w:r>
      <w:r>
        <w:rPr>
          <w:rFonts w:hint="cs"/>
          <w:rtl/>
        </w:rPr>
        <w:t xml:space="preserve"> כלומר כי אין אלה לה'. כי הכיר יהושפט כי נביאי הבעל או האשרה הם. ולא אמר בפירוש... מפני כבוד אחאב".</w:t>
      </w:r>
    </w:p>
  </w:footnote>
  <w:footnote w:id="6">
    <w:p w14:paraId="32D1AD4F" w14:textId="71E5BE00" w:rsidR="006A0B3B" w:rsidRDefault="006A0B3B" w:rsidP="00F904CB">
      <w:pPr>
        <w:pStyle w:val="a7"/>
      </w:pPr>
      <w:r>
        <w:rPr>
          <w:rStyle w:val="a9"/>
        </w:rPr>
        <w:footnoteRef/>
      </w:r>
      <w:r>
        <w:rPr>
          <w:rtl/>
        </w:rPr>
        <w:t xml:space="preserve"> </w:t>
      </w:r>
      <w:r w:rsidRPr="00154BFB">
        <w:rPr>
          <w:rFonts w:hint="cs"/>
          <w:rtl/>
        </w:rPr>
        <w:t>ואילו הדוגמה שמביאה הגמרא לדין "המתנבא בשם עבודה זרה" המובא בהמשך המשנה, היא נביאי הבעל שבפרק י"ח. הגמרא אינה מביאה כדוגמה את כל ארבע מאות הנביאים שבסיפורנו, משום שהיא מעדיפה להדגים את דברי המשנה האמורים בלשון יחיד באמצעות אישיות ספציפית (ואכן רוב הדוגמאות של הגמרא לדינים שבאותה משנה הן של אישים מסוימים). וייתכן עוד, שארבע מאות הנביאים אינם מתאימים לדין האמור במשנה, משום שלא</w:t>
      </w:r>
      <w:r>
        <w:rPr>
          <w:rFonts w:hint="cs"/>
          <w:rtl/>
        </w:rPr>
        <w:t xml:space="preserve"> אמרו את דבריהם במפורש בשם ה', אלא רק בלשון איחולים לאחאב, ורק צדקיה דיבר ממש בשם ה' באומרו "</w:t>
      </w:r>
      <w:r w:rsidRPr="0057037A">
        <w:rPr>
          <w:rFonts w:hint="cs"/>
          <w:rtl/>
        </w:rPr>
        <w:t xml:space="preserve">כֹּה אָמַר </w:t>
      </w:r>
      <w:r>
        <w:rPr>
          <w:rFonts w:hint="cs"/>
          <w:rtl/>
        </w:rPr>
        <w:t>ה'...".</w:t>
      </w:r>
    </w:p>
  </w:footnote>
  <w:footnote w:id="7">
    <w:p w14:paraId="163CEAFF" w14:textId="45FB5A15" w:rsidR="006A0B3B" w:rsidRDefault="006A0B3B">
      <w:pPr>
        <w:pStyle w:val="a7"/>
      </w:pPr>
      <w:r>
        <w:rPr>
          <w:rStyle w:val="a9"/>
        </w:rPr>
        <w:footnoteRef/>
      </w:r>
      <w:r>
        <w:rPr>
          <w:rtl/>
        </w:rPr>
        <w:t xml:space="preserve"> </w:t>
      </w:r>
      <w:r>
        <w:rPr>
          <w:rFonts w:hint="cs"/>
          <w:rtl/>
        </w:rPr>
        <w:t>רד"ק משווה את מעשהו של צדקיה למעשהו של ירמיהו (כ"ז, ב) ששם מוסרות ומוטות על צווארו.</w:t>
      </w:r>
    </w:p>
  </w:footnote>
  <w:footnote w:id="8">
    <w:p w14:paraId="22E52593" w14:textId="3AF6FAE8" w:rsidR="006A0B3B" w:rsidRPr="00154BFB" w:rsidRDefault="006A0B3B" w:rsidP="00B560AA">
      <w:pPr>
        <w:pStyle w:val="a7"/>
      </w:pPr>
      <w:r w:rsidRPr="00154BFB">
        <w:rPr>
          <w:rStyle w:val="a9"/>
        </w:rPr>
        <w:footnoteRef/>
      </w:r>
      <w:r w:rsidRPr="00154BFB">
        <w:rPr>
          <w:rtl/>
        </w:rPr>
        <w:t xml:space="preserve"> </w:t>
      </w:r>
      <w:r w:rsidRPr="00154BFB">
        <w:rPr>
          <w:rFonts w:hint="cs"/>
          <w:rtl/>
        </w:rPr>
        <w:t xml:space="preserve">כלומר, בדבריו של יהושפט "הַאֵין פֹּה נָבִיא לַה' עוֹד" הוא מתכוון לומר כי ארבע מאות הנביאים הם אמנם 'נביאים' </w:t>
      </w:r>
      <w:r w:rsidRPr="00154BFB">
        <w:rPr>
          <w:rtl/>
        </w:rPr>
        <w:t>–</w:t>
      </w:r>
      <w:r w:rsidRPr="00154BFB">
        <w:rPr>
          <w:rFonts w:hint="cs"/>
          <w:rtl/>
        </w:rPr>
        <w:t xml:space="preserve"> זהו מקצועם, אך אינם 'נביאים לה'</w:t>
      </w:r>
      <w:r w:rsidRPr="00154BFB">
        <w:rPr>
          <w:spacing w:val="20"/>
          <w:rtl/>
        </w:rPr>
        <w:t>'</w:t>
      </w:r>
      <w:r w:rsidRPr="00154BFB">
        <w:rPr>
          <w:rFonts w:hint="cs"/>
          <w:rtl/>
        </w:rPr>
        <w:t>, ושאלתו היא האם אין עוד נביא נוסף, אשר הוא 'נביא לה'</w:t>
      </w:r>
      <w:r w:rsidRPr="00154BFB">
        <w:rPr>
          <w:spacing w:val="20"/>
          <w:rtl/>
        </w:rPr>
        <w:t>'</w:t>
      </w:r>
      <w:r w:rsidRPr="00154BFB">
        <w:rPr>
          <w:rFonts w:hint="cs"/>
          <w:rtl/>
        </w:rPr>
        <w:t xml:space="preserve">. </w:t>
      </w:r>
    </w:p>
  </w:footnote>
  <w:footnote w:id="9">
    <w:p w14:paraId="5814FEBD" w14:textId="65854167" w:rsidR="006A0B3B" w:rsidRPr="00154BFB" w:rsidRDefault="006A0B3B" w:rsidP="00A36A11">
      <w:pPr>
        <w:pStyle w:val="a7"/>
        <w:rPr>
          <w:rtl/>
        </w:rPr>
      </w:pPr>
      <w:r w:rsidRPr="00154BFB">
        <w:rPr>
          <w:rStyle w:val="a9"/>
        </w:rPr>
        <w:footnoteRef/>
      </w:r>
      <w:r w:rsidRPr="00154BFB">
        <w:rPr>
          <w:rtl/>
        </w:rPr>
        <w:t xml:space="preserve"> </w:t>
      </w:r>
      <w:r w:rsidRPr="00154BFB">
        <w:rPr>
          <w:rFonts w:hint="cs"/>
          <w:rtl/>
        </w:rPr>
        <w:t>המימרא ששמה הגמרא בפי יהושפט מופיעה שם לפני כן משמו של האמורא רבי יצחק: "סיגנון אחד עולה לכמה נביאים... עובדיה אמר (– על אדום)</w:t>
      </w:r>
      <w:r w:rsidRPr="00154BFB">
        <w:rPr>
          <w:rtl/>
        </w:rPr>
        <w:t xml:space="preserve"> </w:t>
      </w:r>
      <w:r w:rsidRPr="00154BFB">
        <w:rPr>
          <w:rFonts w:hint="cs"/>
          <w:rtl/>
        </w:rPr>
        <w:t>"</w:t>
      </w:r>
      <w:r w:rsidRPr="00154BFB">
        <w:rPr>
          <w:rtl/>
        </w:rPr>
        <w:t>זְדוֹן לִבְּךָ הִשִּׁיאֶךָ</w:t>
      </w:r>
      <w:r w:rsidRPr="00154BFB">
        <w:rPr>
          <w:rFonts w:hint="cs"/>
          <w:rtl/>
        </w:rPr>
        <w:t>" (עובדיה א', ג); ירמיה אמר (– אף הוא על אדום</w:t>
      </w:r>
      <w:r w:rsidRPr="00154BFB">
        <w:rPr>
          <w:rtl/>
        </w:rPr>
        <w:t>)</w:t>
      </w:r>
      <w:r w:rsidRPr="00154BFB">
        <w:rPr>
          <w:rFonts w:ascii="Arial" w:hAnsi="Arial" w:cs="Arial"/>
          <w:color w:val="545454"/>
          <w:sz w:val="22"/>
          <w:szCs w:val="22"/>
          <w:rtl/>
        </w:rPr>
        <w:t xml:space="preserve"> </w:t>
      </w:r>
      <w:r w:rsidRPr="00154BFB">
        <w:rPr>
          <w:rtl/>
        </w:rPr>
        <w:t>"</w:t>
      </w:r>
      <w:r w:rsidRPr="00154BFB">
        <w:rPr>
          <w:rFonts w:hint="cs"/>
          <w:rtl/>
        </w:rPr>
        <w:t>תִּפְלַצְתְּךָ</w:t>
      </w:r>
      <w:r w:rsidRPr="00154BFB">
        <w:rPr>
          <w:rtl/>
        </w:rPr>
        <w:t xml:space="preserve"> </w:t>
      </w:r>
      <w:r w:rsidRPr="00154BFB">
        <w:rPr>
          <w:rFonts w:hint="cs"/>
          <w:rtl/>
        </w:rPr>
        <w:t>הִשִּׁיא</w:t>
      </w:r>
      <w:r w:rsidRPr="00154BFB">
        <w:rPr>
          <w:rtl/>
        </w:rPr>
        <w:t xml:space="preserve"> </w:t>
      </w:r>
      <w:r w:rsidRPr="00154BFB">
        <w:rPr>
          <w:rFonts w:hint="cs"/>
          <w:rtl/>
        </w:rPr>
        <w:t>אֹתָךְ</w:t>
      </w:r>
      <w:r w:rsidRPr="00154BFB">
        <w:rPr>
          <w:rtl/>
        </w:rPr>
        <w:t xml:space="preserve">, </w:t>
      </w:r>
      <w:r w:rsidRPr="00154BFB">
        <w:rPr>
          <w:rFonts w:hint="cs"/>
          <w:rtl/>
        </w:rPr>
        <w:t>זְדוֹן</w:t>
      </w:r>
      <w:r w:rsidRPr="00154BFB">
        <w:rPr>
          <w:rtl/>
        </w:rPr>
        <w:t xml:space="preserve"> </w:t>
      </w:r>
      <w:r w:rsidRPr="00154BFB">
        <w:rPr>
          <w:rFonts w:hint="cs"/>
          <w:rtl/>
        </w:rPr>
        <w:t>לִבֶּךָ</w:t>
      </w:r>
      <w:r w:rsidRPr="00154BFB">
        <w:rPr>
          <w:rtl/>
        </w:rPr>
        <w:t>"</w:t>
      </w:r>
      <w:r w:rsidRPr="00154BFB" w:rsidDel="00D436B8">
        <w:rPr>
          <w:rtl/>
        </w:rPr>
        <w:t xml:space="preserve"> </w:t>
      </w:r>
      <w:r w:rsidRPr="00154BFB">
        <w:rPr>
          <w:rtl/>
        </w:rPr>
        <w:t>(</w:t>
      </w:r>
      <w:r w:rsidRPr="00154BFB">
        <w:rPr>
          <w:rFonts w:hint="cs"/>
          <w:rtl/>
        </w:rPr>
        <w:t xml:space="preserve">ירמיהו מ"ט, טז). הרי ששניהם נושאים נבואה דומה על אדום, ואף המילים דומות, ואף על פי כן אין הנבואות זהות לחלוטין. </w:t>
      </w:r>
    </w:p>
    <w:p w14:paraId="183A4D2D" w14:textId="442AF518" w:rsidR="006A0B3B" w:rsidRPr="00154BFB" w:rsidRDefault="006A0B3B" w:rsidP="00F54240">
      <w:pPr>
        <w:pStyle w:val="a7"/>
      </w:pPr>
      <w:r w:rsidRPr="00154BFB">
        <w:rPr>
          <w:rFonts w:hint="cs"/>
          <w:rtl/>
        </w:rPr>
        <w:t>רבי יצחק מסיים שם: "והני, מדקאמרי כולהו כהדדי, שמע מינה: לא כלום קאמרי". ובתרגום לעברית: ואלו (–</w:t>
      </w:r>
      <w:r w:rsidRPr="00154BFB" w:rsidDel="00D436B8">
        <w:rPr>
          <w:rFonts w:hint="cs"/>
          <w:rtl/>
        </w:rPr>
        <w:t xml:space="preserve"> </w:t>
      </w:r>
      <w:r w:rsidRPr="00154BFB">
        <w:rPr>
          <w:rFonts w:hint="cs"/>
          <w:rtl/>
        </w:rPr>
        <w:t>ארבע מאות נביאי אחאב), מכך שהם אומרים כולם כאחת, יוצא שאינם אומרים דבר.</w:t>
      </w:r>
    </w:p>
  </w:footnote>
  <w:footnote w:id="10">
    <w:p w14:paraId="54FD1987" w14:textId="3BA8C5DB" w:rsidR="006A0B3B" w:rsidRDefault="006A0B3B" w:rsidP="00033760">
      <w:pPr>
        <w:pStyle w:val="a7"/>
        <w:rPr>
          <w:rtl/>
        </w:rPr>
      </w:pPr>
      <w:r w:rsidRPr="00154BFB">
        <w:rPr>
          <w:rStyle w:val="a9"/>
        </w:rPr>
        <w:footnoteRef/>
      </w:r>
      <w:r w:rsidRPr="00154BFB">
        <w:rPr>
          <w:rtl/>
        </w:rPr>
        <w:t xml:space="preserve"> </w:t>
      </w:r>
      <w:r w:rsidRPr="00154BFB">
        <w:rPr>
          <w:rFonts w:hint="cs"/>
          <w:rtl/>
        </w:rPr>
        <w:t xml:space="preserve">"אַחַת דִּבֶּר אֱ-לֹהִים, שְׁתַּיִם זוּ שָׁמָעְתִּי, כִּי עֹז לֵא-לֹהִים" (תהילים ס"ב, יב). השימוש למעלה בפסוק זה אינו </w:t>
      </w:r>
      <w:r w:rsidR="00154BFB" w:rsidRPr="00154BFB">
        <w:rPr>
          <w:rFonts w:hint="cs"/>
          <w:rtl/>
        </w:rPr>
        <w:t>מכוון</w:t>
      </w:r>
      <w:r w:rsidRPr="00154BFB">
        <w:rPr>
          <w:rFonts w:hint="cs"/>
          <w:rtl/>
        </w:rPr>
        <w:t xml:space="preserve"> </w:t>
      </w:r>
      <w:r w:rsidR="00033760">
        <w:rPr>
          <w:rFonts w:hint="cs"/>
          <w:rtl/>
        </w:rPr>
        <w:t>ל</w:t>
      </w:r>
      <w:r w:rsidRPr="00154BFB">
        <w:rPr>
          <w:rFonts w:hint="cs"/>
          <w:rtl/>
        </w:rPr>
        <w:t>פשוטו של הפסוק, אלא לדרש</w:t>
      </w:r>
      <w:r w:rsidR="00154BFB">
        <w:rPr>
          <w:rFonts w:hint="cs"/>
          <w:rtl/>
        </w:rPr>
        <w:t>ה</w:t>
      </w:r>
      <w:r w:rsidRPr="00154BFB">
        <w:rPr>
          <w:rFonts w:hint="cs"/>
          <w:rtl/>
        </w:rPr>
        <w:t xml:space="preserve"> מעין אלה שדרשוהו חז"ל.</w:t>
      </w:r>
    </w:p>
  </w:footnote>
  <w:footnote w:id="11">
    <w:p w14:paraId="69BCDB64" w14:textId="435649F6" w:rsidR="006A0B3B" w:rsidRDefault="006A0B3B">
      <w:pPr>
        <w:pStyle w:val="a7"/>
      </w:pPr>
      <w:r>
        <w:rPr>
          <w:rStyle w:val="a9"/>
        </w:rPr>
        <w:footnoteRef/>
      </w:r>
      <w:r>
        <w:rPr>
          <w:rtl/>
        </w:rPr>
        <w:t xml:space="preserve"> </w:t>
      </w:r>
      <w:r>
        <w:rPr>
          <w:rFonts w:hint="cs"/>
          <w:rtl/>
        </w:rPr>
        <w:t>וכך כותב המהרש"א בחידושיו על הגמרא כאן: "כשמכוונין לסגנון אחד, בוודאי שכיוונו לכך ביחד לומר שקר", והוא מביא לכך דוגמה מדיני עדות.</w:t>
      </w:r>
    </w:p>
  </w:footnote>
  <w:footnote w:id="12">
    <w:p w14:paraId="48517F0E" w14:textId="7892B854" w:rsidR="006A0B3B" w:rsidRDefault="006A0B3B" w:rsidP="006A0B3B">
      <w:pPr>
        <w:pStyle w:val="a7"/>
        <w:rPr>
          <w:rtl/>
        </w:rPr>
      </w:pPr>
      <w:r>
        <w:rPr>
          <w:rStyle w:val="a9"/>
        </w:rPr>
        <w:footnoteRef/>
      </w:r>
      <w:r>
        <w:rPr>
          <w:rtl/>
        </w:rPr>
        <w:t xml:space="preserve"> </w:t>
      </w:r>
      <w:r>
        <w:rPr>
          <w:rFonts w:hint="cs"/>
          <w:rtl/>
        </w:rPr>
        <w:t xml:space="preserve">עניין זה הוא העומד במרכז משפטו של ירמיהו (פרק כ"ו): האם מביע ירמיהו בנבואתו עמדה פוליטית אישית </w:t>
      </w:r>
      <w:r>
        <w:rPr>
          <w:rtl/>
        </w:rPr>
        <w:t>–</w:t>
      </w:r>
      <w:r>
        <w:rPr>
          <w:rFonts w:hint="cs"/>
          <w:rtl/>
        </w:rPr>
        <w:t xml:space="preserve"> ואז ראוי הוא למשפט מוות, או ש"</w:t>
      </w:r>
      <w:r w:rsidRPr="00CD5248">
        <w:rPr>
          <w:rFonts w:hint="cs"/>
          <w:rtl/>
        </w:rPr>
        <w:t>אֵין לָאִישׁ הַזֶּה מִשְׁפַּט מָוֶת</w:t>
      </w:r>
      <w:r>
        <w:rPr>
          <w:rFonts w:hint="cs"/>
          <w:rtl/>
        </w:rPr>
        <w:t>,</w:t>
      </w:r>
      <w:r w:rsidRPr="00CD5248">
        <w:rPr>
          <w:rFonts w:hint="cs"/>
          <w:rtl/>
        </w:rPr>
        <w:t xml:space="preserve"> כִּי בְּשֵׁם </w:t>
      </w:r>
      <w:r>
        <w:rPr>
          <w:rFonts w:hint="cs"/>
          <w:rtl/>
        </w:rPr>
        <w:t>ה'</w:t>
      </w:r>
      <w:r w:rsidRPr="00CD5248">
        <w:rPr>
          <w:rFonts w:hint="cs"/>
          <w:rtl/>
        </w:rPr>
        <w:t xml:space="preserve"> אֱ</w:t>
      </w:r>
      <w:r>
        <w:rPr>
          <w:rFonts w:hint="cs"/>
          <w:rtl/>
        </w:rPr>
        <w:t>-</w:t>
      </w:r>
      <w:r w:rsidRPr="00CD5248">
        <w:rPr>
          <w:rFonts w:hint="cs"/>
          <w:rtl/>
        </w:rPr>
        <w:t>לֹהֵינוּ דִּבֶּר אֵלֵינוּ</w:t>
      </w:r>
      <w:r>
        <w:rPr>
          <w:rFonts w:hint="cs"/>
          <w:rtl/>
        </w:rPr>
        <w:t>" (שם פסוק טז). בעת המצור על ירושלים טוענים השרים בדבריהם אל המלך (ל"ח, ד): "י</w:t>
      </w:r>
      <w:r w:rsidRPr="00CD5248">
        <w:rPr>
          <w:rFonts w:hint="cs"/>
          <w:rtl/>
        </w:rPr>
        <w:t>וּמַת נָא אֶת הָאִישׁ הַזֶּה</w:t>
      </w:r>
      <w:r>
        <w:rPr>
          <w:rFonts w:hint="cs"/>
          <w:rtl/>
        </w:rPr>
        <w:t>,</w:t>
      </w:r>
      <w:r w:rsidRPr="00CD5248">
        <w:rPr>
          <w:rFonts w:hint="cs"/>
          <w:rtl/>
        </w:rPr>
        <w:t xml:space="preserve"> כִּי עַל כֵּן הוּא מְרַפֵּא אֶת יְדֵי אַנְשֵׁי הַמִּלְחָמָה</w:t>
      </w:r>
      <w:r>
        <w:rPr>
          <w:rFonts w:hint="cs"/>
          <w:rtl/>
        </w:rPr>
        <w:t>...</w:t>
      </w:r>
      <w:r w:rsidRPr="00CD5248">
        <w:rPr>
          <w:rFonts w:hint="cs"/>
          <w:rtl/>
        </w:rPr>
        <w:t>לְדַבֵּר אֲלֵיהֶם כַּדְּבָרִים הָאֵלֶּה</w:t>
      </w:r>
      <w:r>
        <w:rPr>
          <w:rFonts w:hint="cs"/>
          <w:rtl/>
        </w:rPr>
        <w:t>,</w:t>
      </w:r>
      <w:r w:rsidRPr="00CD5248">
        <w:rPr>
          <w:rFonts w:hint="cs"/>
          <w:rtl/>
        </w:rPr>
        <w:t xml:space="preserve"> כִּי הָאִישׁ הַזֶּה אֵינֶנּוּ דֹרֵשׁ לְשָׁלוֹם לָעָם הַזֶּה</w:t>
      </w:r>
      <w:r>
        <w:rPr>
          <w:rFonts w:hint="cs"/>
          <w:rtl/>
        </w:rPr>
        <w:t>,</w:t>
      </w:r>
      <w:r w:rsidRPr="00CD5248">
        <w:rPr>
          <w:rFonts w:hint="cs"/>
          <w:rtl/>
        </w:rPr>
        <w:t xml:space="preserve"> כִּי אִם לְרָעָה</w:t>
      </w:r>
      <w:r>
        <w:rPr>
          <w:rFonts w:hint="cs"/>
          <w:rtl/>
        </w:rPr>
        <w:t>".</w:t>
      </w:r>
    </w:p>
    <w:p w14:paraId="07227FF8" w14:textId="2FB66EA5" w:rsidR="006A0B3B" w:rsidRDefault="006A0B3B" w:rsidP="006A0B3B">
      <w:pPr>
        <w:pStyle w:val="a7"/>
        <w:rPr>
          <w:rtl/>
        </w:rPr>
      </w:pPr>
      <w:r>
        <w:rPr>
          <w:rFonts w:hint="cs"/>
          <w:rtl/>
        </w:rPr>
        <w:t>לאחר חורבן ירושלים ורצח גדליה בן אחיקם מבקשים שרי החיילים הנותרים מירמיהו שיתפלל אל ה' "</w:t>
      </w:r>
      <w:r w:rsidRPr="00CD5248">
        <w:rPr>
          <w:rFonts w:hint="cs"/>
          <w:rtl/>
        </w:rPr>
        <w:t xml:space="preserve">וְיַגֶּד לָנוּ </w:t>
      </w:r>
      <w:r>
        <w:rPr>
          <w:rFonts w:hint="cs"/>
          <w:rtl/>
        </w:rPr>
        <w:t xml:space="preserve">ה' </w:t>
      </w:r>
      <w:r w:rsidRPr="00CD5248">
        <w:rPr>
          <w:rFonts w:hint="cs"/>
          <w:rtl/>
        </w:rPr>
        <w:t>אֱ</w:t>
      </w:r>
      <w:r>
        <w:rPr>
          <w:rFonts w:hint="cs"/>
          <w:rtl/>
        </w:rPr>
        <w:t>-</w:t>
      </w:r>
      <w:r w:rsidRPr="00CD5248">
        <w:rPr>
          <w:rFonts w:hint="cs"/>
          <w:rtl/>
        </w:rPr>
        <w:t>לֹהֶיךָ אֶת הַדֶּרֶךְ אֲשֶׁר נֵלֶךְ בָּהּ וְאֶת הַדָּבָר אֲשֶׁר נַעֲשֶׂה</w:t>
      </w:r>
      <w:r>
        <w:rPr>
          <w:rFonts w:hint="cs"/>
          <w:rtl/>
        </w:rPr>
        <w:t>" (מ"ב, ג), וכוונתם: האם להישאר בארץ למרות החשש מתגובת נקמה של הבבלים, או לרדת למצרים. מקץ עשרה ימים זוכה ירמיהו למענה נבואי מפורט מאת ה', המחייב את השואלים להישאר בארץ, תוך הבטחות טובות אם יעשו כן, ואוסר עליהם את הירידה למצרים. והנה תגובתם של אלה שבעצמם דרשו את דבר ה' (מ"ג, ב–ג): "</w:t>
      </w:r>
      <w:r w:rsidRPr="00CD5248">
        <w:rPr>
          <w:rFonts w:hint="cs"/>
          <w:rtl/>
        </w:rPr>
        <w:t>שֶׁקֶר אַתָּה מְדַבֵּר</w:t>
      </w:r>
      <w:r>
        <w:rPr>
          <w:rFonts w:hint="cs"/>
          <w:rtl/>
        </w:rPr>
        <w:t>,</w:t>
      </w:r>
      <w:r w:rsidRPr="00CD5248">
        <w:rPr>
          <w:rFonts w:hint="cs"/>
          <w:rtl/>
        </w:rPr>
        <w:t xml:space="preserve"> לֹא שְׁלָחֲךָ </w:t>
      </w:r>
      <w:r>
        <w:rPr>
          <w:rFonts w:hint="cs"/>
          <w:rtl/>
        </w:rPr>
        <w:t>ה'</w:t>
      </w:r>
      <w:r w:rsidRPr="00CD5248">
        <w:rPr>
          <w:rFonts w:hint="cs"/>
          <w:rtl/>
        </w:rPr>
        <w:t xml:space="preserve"> אֱ</w:t>
      </w:r>
      <w:r>
        <w:rPr>
          <w:rFonts w:hint="cs"/>
          <w:rtl/>
        </w:rPr>
        <w:t>-</w:t>
      </w:r>
      <w:r w:rsidRPr="00CD5248">
        <w:rPr>
          <w:rFonts w:hint="cs"/>
          <w:rtl/>
        </w:rPr>
        <w:t>לֹהֵינוּ לֵאמֹר</w:t>
      </w:r>
      <w:r>
        <w:rPr>
          <w:rFonts w:hint="cs"/>
          <w:rtl/>
        </w:rPr>
        <w:t>:</w:t>
      </w:r>
      <w:r w:rsidRPr="00CD5248">
        <w:rPr>
          <w:rFonts w:hint="cs"/>
          <w:rtl/>
        </w:rPr>
        <w:t xml:space="preserve"> לֹא תָבֹאוּ מִצְרַיִם לָגוּר שָׁם</w:t>
      </w:r>
      <w:r>
        <w:rPr>
          <w:rFonts w:hint="cs"/>
          <w:rtl/>
        </w:rPr>
        <w:t xml:space="preserve">. </w:t>
      </w:r>
      <w:r w:rsidRPr="00CD5248">
        <w:rPr>
          <w:rFonts w:hint="cs"/>
          <w:rtl/>
        </w:rPr>
        <w:t>כִּי בָּרוּךְ בֶּן נֵרִיָּה מַסִּית אֹתְךָ בָּנוּ</w:t>
      </w:r>
      <w:r>
        <w:rPr>
          <w:rFonts w:hint="cs"/>
          <w:rtl/>
        </w:rPr>
        <w:t>,</w:t>
      </w:r>
      <w:r w:rsidRPr="00CD5248">
        <w:rPr>
          <w:rFonts w:hint="cs"/>
          <w:rtl/>
        </w:rPr>
        <w:t xml:space="preserve"> לְמַעַן תֵּת אֹתָנוּ בְיַד הַכַּשְׂדִּים לְהָמִית אֹתָנוּ וּלְהַגְלוֹת אֹתָנוּ בָּבֶל</w:t>
      </w:r>
      <w:r>
        <w:rPr>
          <w:rFonts w:hint="cs"/>
          <w:rtl/>
        </w:rPr>
        <w:t>".</w:t>
      </w:r>
    </w:p>
    <w:p w14:paraId="28506CD5" w14:textId="68C25D71" w:rsidR="006A0B3B" w:rsidRPr="00A01FD3" w:rsidRDefault="006A0B3B" w:rsidP="00A36A11">
      <w:pPr>
        <w:pStyle w:val="a7"/>
      </w:pPr>
      <w:r>
        <w:rPr>
          <w:rFonts w:hint="cs"/>
          <w:rtl/>
        </w:rPr>
        <w:t>כיצד ניתן להבין עמדה אמביוולנטית זו ביחס לנבואה? נראה כי קושי ההבחנה בין נביאי האמת לנביאי השקר הוא שגרם לכך. בין נביאי השקר היו כאלה אשר הביעו את עמדתם ביחס לבעיות השעה, מתוך שכנוע פנימי שהם מבטאים עמדה ראויה. וכדי שעמדתם תשפיע, ניסחו אותה כנבואה בדבר ה'. כנגד הללו מכוון ירמיהו את דבריו בפרק כ"ג, טז ואילך. וראה דברינו בסדרת העיונים לפרק י"ג ('נגד מזבח בית אל') עיון ד סעיף 5. פעילותם של נביאי השקר, עוררה את הרושם שכל תופעת הנבואה היא עניין התלוי בדעתו האישית או הפוליטית של הנביא. ובכל זאת דרשו העם ומלכיו בנביאים, ולעתים פעלו על פי עצתם, כשם שעשו גם העמים השכנים ומלכיהם.</w:t>
      </w:r>
    </w:p>
  </w:footnote>
  <w:footnote w:id="13">
    <w:p w14:paraId="58992542" w14:textId="43490D57" w:rsidR="006A0B3B" w:rsidRDefault="006A0B3B" w:rsidP="00D30B6B">
      <w:pPr>
        <w:pStyle w:val="a7"/>
      </w:pPr>
      <w:r>
        <w:rPr>
          <w:rStyle w:val="a9"/>
        </w:rPr>
        <w:footnoteRef/>
      </w:r>
      <w:r>
        <w:rPr>
          <w:rtl/>
        </w:rPr>
        <w:t xml:space="preserve"> </w:t>
      </w:r>
      <w:r>
        <w:rPr>
          <w:rFonts w:hint="cs"/>
          <w:rtl/>
        </w:rPr>
        <w:t>וכך פירש רלב"ג בביאורו לפסוק ל את התחפשותו של אחאב: "</w:t>
      </w:r>
      <w:r w:rsidRPr="00F904CB">
        <w:rPr>
          <w:rFonts w:hint="cs"/>
          <w:b/>
          <w:bCs/>
          <w:rtl/>
        </w:rPr>
        <w:t>על</w:t>
      </w:r>
      <w:r w:rsidRPr="00F904CB">
        <w:rPr>
          <w:b/>
          <w:bCs/>
          <w:rtl/>
        </w:rPr>
        <w:t xml:space="preserve"> </w:t>
      </w:r>
      <w:r w:rsidRPr="00F904CB">
        <w:rPr>
          <w:rFonts w:hint="cs"/>
          <w:b/>
          <w:bCs/>
          <w:rtl/>
        </w:rPr>
        <w:t>דיבר</w:t>
      </w:r>
      <w:r w:rsidRPr="00F904CB">
        <w:rPr>
          <w:b/>
          <w:bCs/>
          <w:rtl/>
        </w:rPr>
        <w:t xml:space="preserve"> </w:t>
      </w:r>
      <w:r w:rsidRPr="00F904CB">
        <w:rPr>
          <w:rFonts w:hint="cs"/>
          <w:b/>
          <w:bCs/>
          <w:rtl/>
        </w:rPr>
        <w:t>בו</w:t>
      </w:r>
      <w:r w:rsidRPr="00F904CB">
        <w:rPr>
          <w:b/>
          <w:bCs/>
          <w:rtl/>
        </w:rPr>
        <w:t xml:space="preserve"> </w:t>
      </w:r>
      <w:r w:rsidRPr="00F904CB">
        <w:rPr>
          <w:rFonts w:hint="cs"/>
          <w:b/>
          <w:bCs/>
          <w:rtl/>
        </w:rPr>
        <w:t>מיכיהו</w:t>
      </w:r>
      <w:r>
        <w:rPr>
          <w:rFonts w:hint="cs"/>
          <w:rtl/>
        </w:rPr>
        <w:t>, ראוי לו שישנה בגדיו ויבא במלחמה בד</w:t>
      </w:r>
      <w:r w:rsidR="00D30B6B">
        <w:rPr>
          <w:rFonts w:hint="cs"/>
          <w:rtl/>
        </w:rPr>
        <w:t>ר</w:t>
      </w:r>
      <w:r>
        <w:rPr>
          <w:rFonts w:hint="cs"/>
          <w:rtl/>
        </w:rPr>
        <w:t xml:space="preserve">ך שלא יכירוהו חיל ארם."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2D5E3C8" w14:textId="77777777" w:rsidR="006A0B3B" w:rsidRPr="00BC4313" w:rsidRDefault="006A0B3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37F35" w:rsidRPr="00737F35">
          <w:rPr>
            <w:b/>
            <w:bCs/>
            <w:noProof/>
            <w:sz w:val="24"/>
            <w:szCs w:val="24"/>
            <w:rtl/>
            <w:lang w:val="he-IL"/>
          </w:rPr>
          <w:t>2</w:t>
        </w:r>
        <w:r w:rsidRPr="00BC4313">
          <w:rPr>
            <w:b/>
            <w:bCs/>
            <w:sz w:val="24"/>
            <w:szCs w:val="24"/>
          </w:rPr>
          <w:fldChar w:fldCharType="end"/>
        </w:r>
      </w:p>
    </w:sdtContent>
  </w:sdt>
  <w:p w14:paraId="57414FD4" w14:textId="77777777" w:rsidR="006A0B3B" w:rsidRDefault="006A0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A0B3B" w:rsidRPr="00BC4313" w14:paraId="5A9F11B4" w14:textId="77777777" w:rsidTr="00840702">
      <w:tc>
        <w:tcPr>
          <w:tcW w:w="4927" w:type="dxa"/>
          <w:tcBorders>
            <w:top w:val="nil"/>
            <w:left w:val="nil"/>
            <w:bottom w:val="double" w:sz="4" w:space="0" w:color="auto"/>
            <w:right w:val="nil"/>
          </w:tcBorders>
        </w:tcPr>
        <w:p w14:paraId="5FC26794" w14:textId="7777777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02A48F84" w14:textId="22E7FD5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47</w:t>
          </w:r>
        </w:p>
        <w:p w14:paraId="78F46FFA" w14:textId="7777777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4A292C45" w14:textId="1E7458AC" w:rsidR="006A0B3B" w:rsidRPr="00BC4313" w:rsidRDefault="006A0B3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856EC8">
            <w:rPr>
              <w:rFonts w:ascii="Times New Roman" w:eastAsia="Times New Roman" w:hAnsi="Times New Roman"/>
              <w:b/>
              <w:bCs/>
              <w:sz w:val="28"/>
              <w:szCs w:val="28"/>
            </w:rPr>
            <w:t>http://www.vbm.etzion.org.il/</w:t>
          </w:r>
        </w:p>
      </w:tc>
    </w:tr>
  </w:tbl>
  <w:p w14:paraId="12162A52" w14:textId="77777777" w:rsidR="006A0B3B" w:rsidRPr="00BC4313" w:rsidRDefault="006A0B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4899"/>
    <w:rsid w:val="00033760"/>
    <w:rsid w:val="00047F88"/>
    <w:rsid w:val="0006279B"/>
    <w:rsid w:val="00082CEB"/>
    <w:rsid w:val="001028F4"/>
    <w:rsid w:val="00154BFB"/>
    <w:rsid w:val="001C349D"/>
    <w:rsid w:val="001D1EF2"/>
    <w:rsid w:val="00222F70"/>
    <w:rsid w:val="002327A6"/>
    <w:rsid w:val="00256B53"/>
    <w:rsid w:val="00267F4A"/>
    <w:rsid w:val="002A70D5"/>
    <w:rsid w:val="0037672F"/>
    <w:rsid w:val="003C13C5"/>
    <w:rsid w:val="003D23EA"/>
    <w:rsid w:val="004157D9"/>
    <w:rsid w:val="00430D18"/>
    <w:rsid w:val="00481439"/>
    <w:rsid w:val="004940C7"/>
    <w:rsid w:val="004B48C4"/>
    <w:rsid w:val="00522443"/>
    <w:rsid w:val="00524FEE"/>
    <w:rsid w:val="005521DE"/>
    <w:rsid w:val="0057037A"/>
    <w:rsid w:val="0057517E"/>
    <w:rsid w:val="005A5E89"/>
    <w:rsid w:val="005E07F5"/>
    <w:rsid w:val="005E607B"/>
    <w:rsid w:val="00663A7F"/>
    <w:rsid w:val="00694841"/>
    <w:rsid w:val="006A0B3B"/>
    <w:rsid w:val="006B33A0"/>
    <w:rsid w:val="006D3B2A"/>
    <w:rsid w:val="006E0D3E"/>
    <w:rsid w:val="0072464C"/>
    <w:rsid w:val="00737F35"/>
    <w:rsid w:val="007873D7"/>
    <w:rsid w:val="007E202B"/>
    <w:rsid w:val="00840702"/>
    <w:rsid w:val="00841815"/>
    <w:rsid w:val="00856EC8"/>
    <w:rsid w:val="0087166D"/>
    <w:rsid w:val="00872ADC"/>
    <w:rsid w:val="008D350C"/>
    <w:rsid w:val="009072B3"/>
    <w:rsid w:val="009230CB"/>
    <w:rsid w:val="00973EE1"/>
    <w:rsid w:val="009A4D14"/>
    <w:rsid w:val="00A01FD3"/>
    <w:rsid w:val="00A059D2"/>
    <w:rsid w:val="00A11453"/>
    <w:rsid w:val="00A36A11"/>
    <w:rsid w:val="00AA3527"/>
    <w:rsid w:val="00B034D7"/>
    <w:rsid w:val="00B52A87"/>
    <w:rsid w:val="00B560AA"/>
    <w:rsid w:val="00BC4313"/>
    <w:rsid w:val="00BC6D96"/>
    <w:rsid w:val="00BC7648"/>
    <w:rsid w:val="00C149CF"/>
    <w:rsid w:val="00C27A0F"/>
    <w:rsid w:val="00C56858"/>
    <w:rsid w:val="00C77E69"/>
    <w:rsid w:val="00C9281D"/>
    <w:rsid w:val="00CB2C7E"/>
    <w:rsid w:val="00CD5248"/>
    <w:rsid w:val="00CD7D14"/>
    <w:rsid w:val="00CF5A64"/>
    <w:rsid w:val="00D13076"/>
    <w:rsid w:val="00D13394"/>
    <w:rsid w:val="00D30B6B"/>
    <w:rsid w:val="00D436B8"/>
    <w:rsid w:val="00D65407"/>
    <w:rsid w:val="00DB0717"/>
    <w:rsid w:val="00DC0D80"/>
    <w:rsid w:val="00E2606D"/>
    <w:rsid w:val="00E26A0C"/>
    <w:rsid w:val="00E30D3B"/>
    <w:rsid w:val="00E33380"/>
    <w:rsid w:val="00E805D1"/>
    <w:rsid w:val="00EB1645"/>
    <w:rsid w:val="00EC33B2"/>
    <w:rsid w:val="00EC3C79"/>
    <w:rsid w:val="00EE472C"/>
    <w:rsid w:val="00F54240"/>
    <w:rsid w:val="00F904CB"/>
    <w:rsid w:val="4D56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B2898"/>
  <w15:docId w15:val="{CDCC0F34-94C9-4C75-80A7-78113D0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4D7"/>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D350C"/>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D35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778717133">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C371E8-28BA-453F-A2B2-D0F88594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2165</Words>
  <Characters>12342</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2015-02-03T15:53:00Z</dcterms:created>
  <dcterms:modified xsi:type="dcterms:W3CDTF">2015-02-03T15:53:00Z</dcterms:modified>
</cp:coreProperties>
</file>