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64A" w:rsidRDefault="007F364A" w:rsidP="00920E57">
      <w:pPr>
        <w:pStyle w:val="ad"/>
        <w:rPr>
          <w:rtl/>
        </w:rPr>
      </w:pPr>
      <w:r>
        <w:rPr>
          <w:rtl/>
        </w:rPr>
        <w:t xml:space="preserve">הרב </w:t>
      </w:r>
      <w:r w:rsidR="00920E57">
        <w:rPr>
          <w:rFonts w:hint="cs"/>
          <w:rtl/>
        </w:rPr>
        <w:t xml:space="preserve">יעקב מדן </w:t>
      </w:r>
      <w:proofErr w:type="spellStart"/>
      <w:r w:rsidR="00920E57">
        <w:rPr>
          <w:rFonts w:hint="cs"/>
          <w:rtl/>
        </w:rPr>
        <w:t>שליט"א</w:t>
      </w:r>
      <w:proofErr w:type="spellEnd"/>
    </w:p>
    <w:p w:rsidR="007F364A" w:rsidRDefault="002C7729" w:rsidP="007F364A">
      <w:pPr>
        <w:pStyle w:val="ad"/>
        <w:rPr>
          <w:rtl/>
        </w:rPr>
      </w:pPr>
      <w:r>
        <w:rPr>
          <w:rtl/>
        </w:rPr>
        <w:t xml:space="preserve">שיחה לפרשת </w:t>
      </w:r>
      <w:r w:rsidR="004371E0">
        <w:rPr>
          <w:rFonts w:hint="cs"/>
          <w:rtl/>
        </w:rPr>
        <w:t>כי תצא</w:t>
      </w:r>
    </w:p>
    <w:p w:rsidR="007F364A" w:rsidRDefault="004371E0" w:rsidP="00920E57">
      <w:pPr>
        <w:pStyle w:val="1"/>
        <w:rPr>
          <w:rtl/>
        </w:rPr>
      </w:pPr>
      <w:r>
        <w:rPr>
          <w:rFonts w:hint="cs"/>
          <w:rtl/>
        </w:rPr>
        <w:t>ואין מושיע לה</w:t>
      </w:r>
      <w:r w:rsidR="007F364A">
        <w:rPr>
          <w:rStyle w:val="aa"/>
          <w:rFonts w:eastAsiaTheme="majorEastAsia"/>
          <w:rtl/>
        </w:rPr>
        <w:footnoteReference w:customMarkFollows="1" w:id="1"/>
        <w:t>*</w:t>
      </w:r>
    </w:p>
    <w:p w:rsidR="004371E0" w:rsidRDefault="004371E0" w:rsidP="004371E0">
      <w:pPr>
        <w:pStyle w:val="a4"/>
        <w:rPr>
          <w:rtl/>
        </w:rPr>
      </w:pPr>
      <w:bookmarkStart w:id="0" w:name="OLE_LINK1"/>
      <w:bookmarkStart w:id="1" w:name="_GoBack"/>
      <w:bookmarkEnd w:id="1"/>
      <w:r>
        <w:rPr>
          <w:rFonts w:hint="cs"/>
          <w:rtl/>
        </w:rPr>
        <w:t>"</w:t>
      </w:r>
      <w:r>
        <w:rPr>
          <w:rtl/>
        </w:rPr>
        <w:t xml:space="preserve">וְאִם בַּשָּׂדֶה יִמְצָא הָאִישׁ אֶת הַנַּעֲרָ </w:t>
      </w:r>
      <w:proofErr w:type="spellStart"/>
      <w:r>
        <w:rPr>
          <w:rtl/>
        </w:rPr>
        <w:t>הַמְאֹרָשָׂה</w:t>
      </w:r>
      <w:proofErr w:type="spellEnd"/>
      <w:r>
        <w:rPr>
          <w:rtl/>
        </w:rPr>
        <w:t xml:space="preserve"> וְהֶחֱזִיק בָּהּ הָאִישׁ וְשָׁכַב עִמָּהּ וּמֵת הָאִישׁ אֲשֶׁר שָׁכַב עִמָּהּ לְבַדּוֹ:  וְלַנַּעֲרָ לֹא תַעֲשֶׂה דָבָר אֵין לַנַּעֲרָ חֵטְא מָוֶת כִּי כַּאֲשֶׁר יָקוּם אִישׁ עַל רֵעֵהוּ וּרְצָחוֹ נֶפֶשׁ כֵּן הַדָּבָר הַזֶּה:  כִּי בַשָּׂדֶה מְצָאָהּ צָעֲקָה הַנַּעֲרָ </w:t>
      </w:r>
      <w:proofErr w:type="spellStart"/>
      <w:r>
        <w:rPr>
          <w:rtl/>
        </w:rPr>
        <w:t>הַמ</w:t>
      </w:r>
      <w:r>
        <w:rPr>
          <w:rtl/>
        </w:rPr>
        <w:t>ְאֹרָשָׂה</w:t>
      </w:r>
      <w:proofErr w:type="spellEnd"/>
      <w:r>
        <w:rPr>
          <w:rtl/>
        </w:rPr>
        <w:t xml:space="preserve"> וְאֵין מוֹשִׁיעַ לָהּ</w:t>
      </w:r>
      <w:r>
        <w:rPr>
          <w:rFonts w:hint="cs"/>
          <w:rtl/>
        </w:rPr>
        <w:t>."</w:t>
      </w:r>
    </w:p>
    <w:p w:rsidR="004371E0" w:rsidRPr="00091B7F" w:rsidRDefault="004371E0" w:rsidP="004371E0">
      <w:pPr>
        <w:pStyle w:val="a4"/>
        <w:rPr>
          <w:rtl/>
        </w:rPr>
      </w:pPr>
      <w:r>
        <w:rPr>
          <w:rFonts w:hint="cs"/>
          <w:rtl/>
        </w:rPr>
        <w:tab/>
        <w:t>(</w:t>
      </w:r>
      <w:r>
        <w:rPr>
          <w:rtl/>
        </w:rPr>
        <w:t xml:space="preserve">דברים </w:t>
      </w:r>
      <w:r>
        <w:rPr>
          <w:rtl/>
        </w:rPr>
        <w:t>כ</w:t>
      </w:r>
      <w:r>
        <w:rPr>
          <w:rFonts w:hint="cs"/>
          <w:rtl/>
        </w:rPr>
        <w:t>"</w:t>
      </w:r>
      <w:r>
        <w:rPr>
          <w:rtl/>
        </w:rPr>
        <w:t>ב, כה-</w:t>
      </w:r>
      <w:proofErr w:type="spellStart"/>
      <w:r>
        <w:rPr>
          <w:rtl/>
        </w:rPr>
        <w:t>כז</w:t>
      </w:r>
      <w:proofErr w:type="spellEnd"/>
      <w:r>
        <w:rPr>
          <w:rFonts w:hint="cs"/>
          <w:rtl/>
        </w:rPr>
        <w:t>)</w:t>
      </w:r>
    </w:p>
    <w:p w:rsidR="004371E0" w:rsidRDefault="004371E0" w:rsidP="004371E0">
      <w:pPr>
        <w:rPr>
          <w:rtl/>
        </w:rPr>
      </w:pPr>
      <w:r>
        <w:rPr>
          <w:rFonts w:hint="cs"/>
          <w:rtl/>
        </w:rPr>
        <w:t>התורה טרחה לציין ש"אין מושיע לה". מכך לומדת הגמרא שאם יש מושיע, הוא צריך להושיע את הנערה; וזאת, אף במחיר חייו של הרודף. הגמרא לומדת זאת באמצעות השוואה לרוצח המופיעה בפסוק: "כי כאשר יקום איש על רעהו ורצחו נפש, כן הדבר הזה".</w:t>
      </w:r>
    </w:p>
    <w:p w:rsidR="004371E0" w:rsidRDefault="004371E0" w:rsidP="004371E0">
      <w:pPr>
        <w:rPr>
          <w:rtl/>
        </w:rPr>
      </w:pPr>
      <w:r>
        <w:rPr>
          <w:rFonts w:hint="cs"/>
          <w:rtl/>
        </w:rPr>
        <w:t>אמנם, מפשוטו של מקרא נדמה שפרשייה זו קשורה יותר לפרשייה אחרת:</w:t>
      </w:r>
    </w:p>
    <w:p w:rsidR="004371E0" w:rsidRDefault="004371E0" w:rsidP="004371E0">
      <w:pPr>
        <w:pStyle w:val="a4"/>
        <w:rPr>
          <w:rtl/>
        </w:rPr>
      </w:pPr>
      <w:r>
        <w:rPr>
          <w:rFonts w:hint="cs"/>
          <w:rtl/>
        </w:rPr>
        <w:t>"</w:t>
      </w:r>
      <w:r>
        <w:rPr>
          <w:rtl/>
        </w:rPr>
        <w:t xml:space="preserve">כִּי יִמָּצֵא חָלָל בָּאֲדָמָה אֲשֶׁר ה' </w:t>
      </w:r>
      <w:proofErr w:type="spellStart"/>
      <w:r>
        <w:rPr>
          <w:rtl/>
        </w:rPr>
        <w:t>אֱלֹהֶיך</w:t>
      </w:r>
      <w:proofErr w:type="spellEnd"/>
      <w:r>
        <w:rPr>
          <w:rtl/>
        </w:rPr>
        <w:t xml:space="preserve">ָ נֹתֵן לְךָ לְרִשְׁתָּהּ נֹפֵל בַּשָּׂדֶה לֹא נוֹדַע מִי הִכָּהוּ:  וְיָצְאוּ זְקֵנֶיךָ וְשֹׁפְטֶיךָ וּמָדְדוּ אֶל הֶעָרִים אֲשֶׁר סְבִיבֹת הֶחָלָל:  וְהָיָה הָעִיר הַקְּרֹבָה אֶל הֶחָלָל </w:t>
      </w:r>
      <w:r>
        <w:rPr>
          <w:rFonts w:hint="cs"/>
          <w:rtl/>
        </w:rPr>
        <w:t>...:</w:t>
      </w:r>
      <w:r>
        <w:rPr>
          <w:rtl/>
        </w:rPr>
        <w:t xml:space="preserve">  וְהוֹרִדוּ זִקְנֵי הָעִיר הַהִוא אֶת הָעֶגְלָה אֶל נַחַל אֵיתָן אֲשֶׁר לֹא יֵעָבֵד בּוֹ וְלֹא יִזָּרֵעַ וְעָרְפוּ שָׁם אֶת הָעֶגְלָה בַּנָּחַל: </w:t>
      </w:r>
      <w:r>
        <w:rPr>
          <w:rFonts w:hint="cs"/>
          <w:rtl/>
        </w:rPr>
        <w:t>...</w:t>
      </w:r>
      <w:r>
        <w:rPr>
          <w:rtl/>
        </w:rPr>
        <w:t xml:space="preserve"> וְעָנוּ וְאָמְרוּ יָדֵינוּ לֹא שפכה שָׁפְכוּ אֶת הַדָּם הַזֶּה וְעֵינֵינוּ לֹא רָאוּ:  כַּפֵּר לְעַמְּךָ יִשְׂרָאֵל אֲשֶׁר פָּדִיתָ ה' וְאַל </w:t>
      </w:r>
      <w:proofErr w:type="spellStart"/>
      <w:r>
        <w:rPr>
          <w:rtl/>
        </w:rPr>
        <w:t>תִּתֵּן</w:t>
      </w:r>
      <w:proofErr w:type="spellEnd"/>
      <w:r>
        <w:rPr>
          <w:rtl/>
        </w:rPr>
        <w:t xml:space="preserve"> דָּם נָקִי בְּקֶרֶב עַמְּךָ יִשׂ</w:t>
      </w:r>
      <w:r>
        <w:rPr>
          <w:rtl/>
        </w:rPr>
        <w:t>ְרָאֵל וְנִכַּפֵּר לָהֶם הַדָּם</w:t>
      </w:r>
      <w:r>
        <w:rPr>
          <w:rFonts w:hint="cs"/>
          <w:rtl/>
        </w:rPr>
        <w:t>."</w:t>
      </w:r>
    </w:p>
    <w:p w:rsidR="004371E0" w:rsidRDefault="004371E0" w:rsidP="004371E0">
      <w:pPr>
        <w:pStyle w:val="a4"/>
        <w:rPr>
          <w:rtl/>
        </w:rPr>
      </w:pPr>
      <w:r>
        <w:rPr>
          <w:rFonts w:hint="cs"/>
          <w:rtl/>
        </w:rPr>
        <w:tab/>
        <w:t>(</w:t>
      </w:r>
      <w:r>
        <w:rPr>
          <w:rtl/>
        </w:rPr>
        <w:t xml:space="preserve">דברים </w:t>
      </w:r>
      <w:r>
        <w:rPr>
          <w:rtl/>
        </w:rPr>
        <w:t>כ</w:t>
      </w:r>
      <w:r>
        <w:rPr>
          <w:rFonts w:hint="cs"/>
          <w:rtl/>
        </w:rPr>
        <w:t>"</w:t>
      </w:r>
      <w:r>
        <w:rPr>
          <w:rtl/>
        </w:rPr>
        <w:t>א, א-ח</w:t>
      </w:r>
      <w:r>
        <w:rPr>
          <w:rFonts w:hint="cs"/>
          <w:rtl/>
        </w:rPr>
        <w:t>)</w:t>
      </w:r>
    </w:p>
    <w:p w:rsidR="004371E0" w:rsidRDefault="004371E0" w:rsidP="004371E0">
      <w:pPr>
        <w:rPr>
          <w:rtl/>
        </w:rPr>
      </w:pPr>
      <w:r>
        <w:rPr>
          <w:rFonts w:hint="cs"/>
          <w:rtl/>
        </w:rPr>
        <w:t xml:space="preserve">מטרתן של מדידת המרחק, ושל הצהרת הזקנים, "ידינו לא שפכה את הדם הזה", אינה לסייע לברר את זהות הרוצח. ברור שאין הכרח שדווקא העיר הקרובה ביותר היא מקום מושבו של הרוצח, ובטח </w:t>
      </w:r>
      <w:proofErr w:type="spellStart"/>
      <w:r>
        <w:rPr>
          <w:rFonts w:hint="cs"/>
          <w:rtl/>
        </w:rPr>
        <w:t>ובטח</w:t>
      </w:r>
      <w:proofErr w:type="spellEnd"/>
      <w:r>
        <w:rPr>
          <w:rFonts w:hint="cs"/>
          <w:rtl/>
        </w:rPr>
        <w:t xml:space="preserve"> שהזקנים אינם הרוצחים. מטרתה של מדידת המרחק האווירי הקצר ביותר לזירת </w:t>
      </w:r>
      <w:proofErr w:type="spellStart"/>
      <w:r>
        <w:rPr>
          <w:rFonts w:hint="cs"/>
          <w:rtl/>
        </w:rPr>
        <w:t>הארוע</w:t>
      </w:r>
      <w:proofErr w:type="spellEnd"/>
      <w:r>
        <w:rPr>
          <w:rFonts w:hint="cs"/>
          <w:rtl/>
        </w:rPr>
        <w:t xml:space="preserve">, מטרתה לקבוע באיזו עיר יכלה להישמע צעקת הנרצח. הכרזת הזקנים מבהירה שאין מדובר במקרה שבו הזקנים יכלו למנוע את הרצח ולא פעלו לשם כך. משכך, סביר שמכשול ממשי מנע מן </w:t>
      </w:r>
      <w:r>
        <w:rPr>
          <w:rFonts w:hint="cs"/>
          <w:rtl/>
        </w:rPr>
        <w:t xml:space="preserve">הקול להגיע אל העיר: צמחיה. לכן, גם האדמה שבה התבצע הפשע אינה </w:t>
      </w:r>
      <w:proofErr w:type="spellStart"/>
      <w:r>
        <w:rPr>
          <w:rFonts w:hint="cs"/>
          <w:rtl/>
        </w:rPr>
        <w:t>נעבדת</w:t>
      </w:r>
      <w:proofErr w:type="spellEnd"/>
      <w:r>
        <w:rPr>
          <w:rFonts w:hint="cs"/>
          <w:rtl/>
        </w:rPr>
        <w:t xml:space="preserve"> עוד, שכן הצמחייה והשטח החקלאי הם שאפשרו לפושע לממש את זממו ולהתחמק מעונש.</w:t>
      </w:r>
    </w:p>
    <w:p w:rsidR="004371E0" w:rsidRDefault="004371E0" w:rsidP="004371E0">
      <w:pPr>
        <w:rPr>
          <w:rtl/>
        </w:rPr>
      </w:pPr>
      <w:r>
        <w:rPr>
          <w:rFonts w:hint="cs"/>
          <w:rtl/>
        </w:rPr>
        <w:t>בנוסף לפרשתנו, גם בפרשיית חטאי סדום מוזכרת הצעקה:</w:t>
      </w:r>
    </w:p>
    <w:p w:rsidR="004371E0" w:rsidRDefault="004371E0" w:rsidP="004371E0">
      <w:pPr>
        <w:pStyle w:val="a4"/>
        <w:rPr>
          <w:rtl/>
        </w:rPr>
      </w:pPr>
      <w:r>
        <w:rPr>
          <w:rFonts w:hint="cs"/>
          <w:rtl/>
        </w:rPr>
        <w:t>"</w:t>
      </w:r>
      <w:r>
        <w:rPr>
          <w:rtl/>
        </w:rPr>
        <w:t xml:space="preserve">וַיֹּאמֶר ה' זַעֲקַת סְדֹם </w:t>
      </w:r>
      <w:proofErr w:type="spellStart"/>
      <w:r>
        <w:rPr>
          <w:rtl/>
        </w:rPr>
        <w:t>וַעֲמֹרָה</w:t>
      </w:r>
      <w:proofErr w:type="spellEnd"/>
      <w:r>
        <w:rPr>
          <w:rtl/>
        </w:rPr>
        <w:t xml:space="preserve"> כִּי רָבָּה וְחַטָּאתָם כִּי כָבְדָה מְאֹד:  אֵרֲדָה נָּא וְאֶרְאֶה הַכְּצַעֲקָתָהּ הַבָּאָה אֵלַי </w:t>
      </w:r>
      <w:r>
        <w:rPr>
          <w:rtl/>
        </w:rPr>
        <w:t>עָשׂוּ כָּלָה וְאִם לֹא אֵדָעָה</w:t>
      </w:r>
      <w:r>
        <w:rPr>
          <w:rFonts w:hint="cs"/>
          <w:rtl/>
        </w:rPr>
        <w:t>."</w:t>
      </w:r>
      <w:r>
        <w:rPr>
          <w:rFonts w:hint="cs"/>
          <w:rtl/>
        </w:rPr>
        <w:tab/>
      </w:r>
      <w:r>
        <w:rPr>
          <w:rFonts w:hint="cs"/>
          <w:rtl/>
        </w:rPr>
        <w:tab/>
        <w:t>(</w:t>
      </w:r>
      <w:r>
        <w:rPr>
          <w:rtl/>
        </w:rPr>
        <w:t xml:space="preserve">בראשית </w:t>
      </w:r>
      <w:r>
        <w:rPr>
          <w:rtl/>
        </w:rPr>
        <w:t>י</w:t>
      </w:r>
      <w:r>
        <w:rPr>
          <w:rFonts w:hint="cs"/>
          <w:rtl/>
        </w:rPr>
        <w:t>"</w:t>
      </w:r>
      <w:r>
        <w:rPr>
          <w:rtl/>
        </w:rPr>
        <w:t>ח, כ-</w:t>
      </w:r>
      <w:proofErr w:type="spellStart"/>
      <w:r>
        <w:rPr>
          <w:rtl/>
        </w:rPr>
        <w:t>כא</w:t>
      </w:r>
      <w:proofErr w:type="spellEnd"/>
      <w:r>
        <w:rPr>
          <w:rFonts w:hint="cs"/>
          <w:rtl/>
        </w:rPr>
        <w:t>)</w:t>
      </w:r>
    </w:p>
    <w:p w:rsidR="004371E0" w:rsidRDefault="004371E0" w:rsidP="004371E0">
      <w:pPr>
        <w:rPr>
          <w:rtl/>
        </w:rPr>
      </w:pPr>
      <w:r>
        <w:rPr>
          <w:rFonts w:hint="cs"/>
          <w:rtl/>
        </w:rPr>
        <w:t>בפרשייה זו לא מוזכר במפורש שום חטא של אנשי סדום, למעט הזעקה הנשמעת, צעקה המייצגת את חוסר הנכונות של אנשי סדום לפעול ולסייע לאדם במצוקה. חטא נוסף המשויך לסדום מופיע ביחזקאל:</w:t>
      </w:r>
    </w:p>
    <w:p w:rsidR="004371E0" w:rsidRDefault="004371E0" w:rsidP="004371E0">
      <w:pPr>
        <w:pStyle w:val="a4"/>
        <w:rPr>
          <w:rtl/>
        </w:rPr>
      </w:pPr>
      <w:r>
        <w:rPr>
          <w:rFonts w:hint="cs"/>
          <w:rtl/>
        </w:rPr>
        <w:t>"</w:t>
      </w:r>
      <w:r>
        <w:rPr>
          <w:rtl/>
        </w:rPr>
        <w:t xml:space="preserve">הִנֵּה זֶה הָיָה </w:t>
      </w:r>
      <w:proofErr w:type="spellStart"/>
      <w:r>
        <w:rPr>
          <w:rtl/>
        </w:rPr>
        <w:t>עֲוֹן</w:t>
      </w:r>
      <w:proofErr w:type="spellEnd"/>
      <w:r>
        <w:rPr>
          <w:rtl/>
        </w:rPr>
        <w:t xml:space="preserve"> סְדֹם אֲחוֹתֵךְ גָּאוֹן שִׂבְעַת לֶחֶם </w:t>
      </w:r>
      <w:proofErr w:type="spellStart"/>
      <w:r>
        <w:rPr>
          <w:rtl/>
        </w:rPr>
        <w:t>וְשַׁלְוַת</w:t>
      </w:r>
      <w:proofErr w:type="spellEnd"/>
      <w:r>
        <w:rPr>
          <w:rtl/>
        </w:rPr>
        <w:t xml:space="preserve"> הַשְׁקֵט הָיָה לָהּ וְלִבְנוֹתֶיהָ וְיַד </w:t>
      </w:r>
      <w:r>
        <w:rPr>
          <w:rtl/>
        </w:rPr>
        <w:t>עָנִי וְאֶבְיוֹן לֹא</w:t>
      </w:r>
      <w:r>
        <w:rPr>
          <w:rFonts w:hint="cs"/>
          <w:rtl/>
        </w:rPr>
        <w:t xml:space="preserve"> </w:t>
      </w:r>
      <w:r>
        <w:rPr>
          <w:rtl/>
        </w:rPr>
        <w:t>הֶחֱזִיקָה</w:t>
      </w:r>
      <w:r>
        <w:rPr>
          <w:rFonts w:hint="cs"/>
          <w:rtl/>
        </w:rPr>
        <w:t>."</w:t>
      </w:r>
    </w:p>
    <w:p w:rsidR="004371E0" w:rsidRDefault="004371E0" w:rsidP="004371E0">
      <w:pPr>
        <w:pStyle w:val="a4"/>
        <w:rPr>
          <w:rtl/>
        </w:rPr>
      </w:pPr>
      <w:r>
        <w:rPr>
          <w:rFonts w:hint="cs"/>
          <w:rtl/>
        </w:rPr>
        <w:tab/>
        <w:t xml:space="preserve"> (</w:t>
      </w:r>
      <w:r>
        <w:rPr>
          <w:rtl/>
        </w:rPr>
        <w:t xml:space="preserve">יחזקאל </w:t>
      </w:r>
      <w:r>
        <w:rPr>
          <w:rtl/>
        </w:rPr>
        <w:t>ט</w:t>
      </w:r>
      <w:r>
        <w:rPr>
          <w:rFonts w:hint="cs"/>
          <w:rtl/>
        </w:rPr>
        <w:t>"</w:t>
      </w:r>
      <w:r>
        <w:rPr>
          <w:rtl/>
        </w:rPr>
        <w:t>ז, מט</w:t>
      </w:r>
      <w:r>
        <w:rPr>
          <w:rFonts w:hint="cs"/>
          <w:rtl/>
        </w:rPr>
        <w:t>)</w:t>
      </w:r>
    </w:p>
    <w:p w:rsidR="004371E0" w:rsidRDefault="004371E0" w:rsidP="004371E0">
      <w:pPr>
        <w:rPr>
          <w:rtl/>
        </w:rPr>
      </w:pPr>
      <w:r>
        <w:rPr>
          <w:rFonts w:hint="cs"/>
          <w:rtl/>
        </w:rPr>
        <w:t xml:space="preserve">אי החזקת יד עני ואביון, גם היא אינה מעשה שלילי אקטיבי, אלא </w:t>
      </w:r>
      <w:proofErr w:type="spellStart"/>
      <w:r>
        <w:rPr>
          <w:rFonts w:hint="cs"/>
          <w:rtl/>
        </w:rPr>
        <w:t>המָּנעות</w:t>
      </w:r>
      <w:proofErr w:type="spellEnd"/>
      <w:r>
        <w:rPr>
          <w:rFonts w:hint="cs"/>
          <w:rtl/>
        </w:rPr>
        <w:t xml:space="preserve"> מפעולה חיובית.</w:t>
      </w:r>
    </w:p>
    <w:p w:rsidR="004371E0" w:rsidRDefault="004371E0" w:rsidP="004371E0">
      <w:pPr>
        <w:rPr>
          <w:rtl/>
        </w:rPr>
      </w:pPr>
      <w:r>
        <w:rPr>
          <w:rFonts w:hint="cs"/>
          <w:rtl/>
        </w:rPr>
        <w:t xml:space="preserve">עמון ומואב הם הנצרים היחידים שנותרו מסדום. כך, בבחינת 'כשאוחזים מעשה אבותיהם בידיהם', הפך חטא זה לחלק </w:t>
      </w:r>
      <w:proofErr w:type="spellStart"/>
      <w:r>
        <w:rPr>
          <w:rFonts w:hint="cs"/>
          <w:rtl/>
        </w:rPr>
        <w:t>מהד.נ.א</w:t>
      </w:r>
      <w:proofErr w:type="spellEnd"/>
      <w:r>
        <w:rPr>
          <w:rFonts w:hint="cs"/>
          <w:rtl/>
        </w:rPr>
        <w:t xml:space="preserve"> של עמון ומואב. הוא נזכר בפרשתנו:</w:t>
      </w:r>
    </w:p>
    <w:p w:rsidR="004371E0" w:rsidRDefault="004371E0" w:rsidP="004371E0">
      <w:pPr>
        <w:pStyle w:val="a4"/>
        <w:rPr>
          <w:rtl/>
        </w:rPr>
      </w:pPr>
      <w:r>
        <w:rPr>
          <w:rFonts w:hint="cs"/>
          <w:rtl/>
        </w:rPr>
        <w:t>"</w:t>
      </w:r>
      <w:r>
        <w:rPr>
          <w:rtl/>
        </w:rPr>
        <w:t xml:space="preserve">לֹא יָבֹא עַמּוֹנִי וּמוֹאָבִי בִּקְהַל ה' גַּם דּוֹר עֲשִׂירִי לֹא יָבֹא לָהֶם בִּקְהַל ה' עַד עוֹלָם:  </w:t>
      </w:r>
      <w:bookmarkStart w:id="2" w:name="_Hlk492421515"/>
      <w:r>
        <w:rPr>
          <w:rtl/>
        </w:rPr>
        <w:t>עַל דְּבַר אֲשֶׁר לֹא קִדְּמוּ אֶתְכֶם בַּלֶּחֶם וּבַמַּיִם בַּדֶּרֶךְ בְּצֵאתְכֶם מִמִּצְרָיִם</w:t>
      </w:r>
      <w:bookmarkEnd w:id="2"/>
      <w:r>
        <w:rPr>
          <w:rFonts w:hint="cs"/>
          <w:rtl/>
        </w:rPr>
        <w:t>...</w:t>
      </w:r>
      <w:r>
        <w:rPr>
          <w:rFonts w:hint="cs"/>
          <w:rtl/>
        </w:rPr>
        <w:t>"</w:t>
      </w:r>
      <w:r>
        <w:rPr>
          <w:rFonts w:hint="cs"/>
          <w:rtl/>
        </w:rPr>
        <w:tab/>
      </w:r>
      <w:r>
        <w:rPr>
          <w:rFonts w:hint="cs"/>
          <w:rtl/>
        </w:rPr>
        <w:tab/>
        <w:t>(</w:t>
      </w:r>
      <w:r>
        <w:rPr>
          <w:rtl/>
        </w:rPr>
        <w:t xml:space="preserve">דברים </w:t>
      </w:r>
      <w:r>
        <w:rPr>
          <w:rtl/>
        </w:rPr>
        <w:t>כ</w:t>
      </w:r>
      <w:r>
        <w:rPr>
          <w:rFonts w:hint="cs"/>
          <w:rtl/>
        </w:rPr>
        <w:t>"</w:t>
      </w:r>
      <w:r>
        <w:rPr>
          <w:rtl/>
        </w:rPr>
        <w:t>ג, ד-ה</w:t>
      </w:r>
      <w:r>
        <w:rPr>
          <w:rFonts w:hint="cs"/>
          <w:rtl/>
        </w:rPr>
        <w:t>)</w:t>
      </w:r>
    </w:p>
    <w:p w:rsidR="004371E0" w:rsidRDefault="004371E0" w:rsidP="004371E0">
      <w:pPr>
        <w:rPr>
          <w:rtl/>
        </w:rPr>
      </w:pPr>
      <w:r>
        <w:rPr>
          <w:rFonts w:hint="cs"/>
          <w:rtl/>
        </w:rPr>
        <w:t xml:space="preserve">אם כן, התורה דורשת מאתנו לא רק להימנע מלפגוע באנשים, אלא גם לסייע לרע ולמנוע פגיעה בזולת </w:t>
      </w:r>
      <w:proofErr w:type="spellStart"/>
      <w:r>
        <w:rPr>
          <w:rFonts w:hint="cs"/>
          <w:rtl/>
        </w:rPr>
        <w:t>במדת</w:t>
      </w:r>
      <w:proofErr w:type="spellEnd"/>
      <w:r>
        <w:rPr>
          <w:rFonts w:hint="cs"/>
          <w:rtl/>
        </w:rPr>
        <w:t xml:space="preserve"> האפשר. הקב"ה המטיר על סדום אש וגופרית כעונש על חטא זה, ונדמה שגם העברה שבגינה נדונו אנשי שכם למיתה היא אי-מניעת שכם בן חמור ממעשהו, וכן, אי-שפיטתו לאחר מעשה.</w:t>
      </w:r>
    </w:p>
    <w:p w:rsidR="004371E0" w:rsidRDefault="004371E0" w:rsidP="004371E0">
      <w:pPr>
        <w:rPr>
          <w:rtl/>
        </w:rPr>
      </w:pPr>
      <w:r>
        <w:rPr>
          <w:rFonts w:hint="cs"/>
          <w:rtl/>
        </w:rPr>
        <w:lastRenderedPageBreak/>
        <w:t xml:space="preserve">החשיבה המודרנית אינה רואה כך את הדברים, </w:t>
      </w:r>
      <w:proofErr w:type="spellStart"/>
      <w:r>
        <w:rPr>
          <w:rFonts w:hint="cs"/>
          <w:rtl/>
        </w:rPr>
        <w:t>וססמתה</w:t>
      </w:r>
      <w:proofErr w:type="spellEnd"/>
      <w:r>
        <w:rPr>
          <w:rFonts w:hint="cs"/>
          <w:rtl/>
        </w:rPr>
        <w:t xml:space="preserve">: "חיה ותן לחיות". מורי ורבי, הרב חנן פורת ז"ל, הפך עולמות כדי לחוקק בכנסת את חוק 'לא תעמוד על דם רעך'. עיקר חידושו של חוק זה היה חיוב האזרח למנוע פגיעה בחברו </w:t>
      </w:r>
      <w:proofErr w:type="spellStart"/>
      <w:r>
        <w:rPr>
          <w:rFonts w:hint="cs"/>
          <w:rtl/>
        </w:rPr>
        <w:t>במדת</w:t>
      </w:r>
      <w:proofErr w:type="spellEnd"/>
      <w:r>
        <w:rPr>
          <w:rFonts w:hint="cs"/>
          <w:rtl/>
        </w:rPr>
        <w:t xml:space="preserve"> האפשר, וענישתו אם לא יעשה זאת. בעזרת פעולות שכאלה ניתן להתקרב לחזונה של התורה: "צדק </w:t>
      </w:r>
      <w:proofErr w:type="spellStart"/>
      <w:r>
        <w:rPr>
          <w:rFonts w:hint="cs"/>
          <w:rtl/>
        </w:rPr>
        <w:t>צדק</w:t>
      </w:r>
      <w:proofErr w:type="spellEnd"/>
      <w:r>
        <w:rPr>
          <w:rFonts w:hint="cs"/>
          <w:rtl/>
        </w:rPr>
        <w:t xml:space="preserve"> תרדוף"; חברה מוסרית שיש בה צדק פוזיטיבי ולא רק הימנעות מגרימת נזק.</w:t>
      </w:r>
    </w:p>
    <w:p w:rsidR="004371E0" w:rsidRDefault="004371E0" w:rsidP="004371E0">
      <w:pPr>
        <w:rPr>
          <w:rtl/>
        </w:rPr>
      </w:pPr>
      <w:r>
        <w:rPr>
          <w:rFonts w:hint="cs"/>
          <w:rtl/>
        </w:rPr>
        <w:t>אנחנו נמצאים בעיצומו של חודש אלול, ואני סבור שבנוסף לעיסוקנו בעברות שעשינו, עלינו לתת דין וחשבון עד כמה כל אחד מאתנו מצליח לקרב את התגשמותו של החזון הזה: האם כל אחד מאתנו יכול להכריז: "ידינו לא שפכה את הדם הזה".</w:t>
      </w:r>
    </w:p>
    <w:p w:rsidR="004371E0" w:rsidRDefault="004371E0" w:rsidP="004371E0">
      <w:pPr>
        <w:rPr>
          <w:rtl/>
        </w:rPr>
      </w:pPr>
      <w:r>
        <w:rPr>
          <w:rFonts w:hint="cs"/>
          <w:rtl/>
        </w:rPr>
        <w:t>דם אינו רק דם של נרצח, אלא גם חילול שבת, אכילת טריפות ודברי ליצנות על המקרא וחז"ל. אני מדבר בראש ובראשונה אל עצמי אך גם אל אחרים: לכל אחד מאתנו יש מעגל שעליו הוא יכול להשפיע כרגע, ולכל הפחות להכין את עצמו לקראת השלב בחיים שבו האחריות תוטל על כתפיו. בחודש אלול עלינו לעסוק בשאלה האם עשינו ככל שביכולתנו כדי להפוך את הקהילה שחיה בארץ לקהילה צודקת יותר ומחוברת יותר לאביה שבשמים ולתורתו.</w:t>
      </w:r>
    </w:p>
    <w:p w:rsidR="004371E0" w:rsidRDefault="004371E0" w:rsidP="004371E0">
      <w:pPr>
        <w:rPr>
          <w:rtl/>
        </w:rPr>
      </w:pPr>
    </w:p>
    <w:p w:rsidR="004371E0" w:rsidRPr="00F9347D" w:rsidRDefault="004371E0" w:rsidP="004371E0">
      <w:pPr>
        <w:rPr>
          <w:rtl/>
        </w:rPr>
      </w:pPr>
    </w:p>
    <w:p w:rsidR="007F364A" w:rsidRPr="002C7729" w:rsidRDefault="007F364A" w:rsidP="007F364A">
      <w:pPr>
        <w:rPr>
          <w:rtl/>
        </w:rPr>
      </w:pPr>
    </w:p>
    <w:bookmarkEnd w:id="0"/>
    <w:tbl>
      <w:tblPr>
        <w:bidiVisual/>
        <w:tblW w:w="4678" w:type="dxa"/>
        <w:tblInd w:w="192" w:type="dxa"/>
        <w:tblLayout w:type="fixed"/>
        <w:tblLook w:val="0000" w:firstRow="0" w:lastRow="0" w:firstColumn="0" w:lastColumn="0" w:noHBand="0" w:noVBand="0"/>
      </w:tblPr>
      <w:tblGrid>
        <w:gridCol w:w="283"/>
        <w:gridCol w:w="4111"/>
        <w:gridCol w:w="284"/>
      </w:tblGrid>
      <w:tr w:rsidR="007F364A" w:rsidTr="00305A5E">
        <w:tc>
          <w:tcPr>
            <w:tcW w:w="283" w:type="dxa"/>
            <w:tcBorders>
              <w:top w:val="nil"/>
              <w:left w:val="nil"/>
              <w:bottom w:val="nil"/>
              <w:right w:val="nil"/>
            </w:tcBorders>
          </w:tcPr>
          <w:p w:rsidR="007F364A" w:rsidRDefault="007F364A" w:rsidP="00305A5E">
            <w:pPr>
              <w:pStyle w:val="ae"/>
              <w:rPr>
                <w:noProof w:val="0"/>
              </w:rPr>
            </w:pPr>
          </w:p>
        </w:tc>
        <w:tc>
          <w:tcPr>
            <w:tcW w:w="4111" w:type="dxa"/>
            <w:tcBorders>
              <w:top w:val="nil"/>
              <w:left w:val="nil"/>
              <w:bottom w:val="nil"/>
              <w:right w:val="nil"/>
            </w:tcBorders>
          </w:tcPr>
          <w:p w:rsidR="007F364A" w:rsidRDefault="007F364A" w:rsidP="00305A5E">
            <w:pPr>
              <w:pStyle w:val="ae"/>
              <w:ind w:left="-170" w:right="-170"/>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 * * * * * * * * *</w:t>
            </w:r>
          </w:p>
        </w:tc>
        <w:tc>
          <w:tcPr>
            <w:tcW w:w="4111" w:type="dxa"/>
            <w:tcBorders>
              <w:top w:val="nil"/>
              <w:left w:val="nil"/>
              <w:bottom w:val="nil"/>
              <w:right w:val="nil"/>
            </w:tcBorders>
          </w:tcPr>
          <w:p w:rsidR="007F364A" w:rsidRDefault="007F364A" w:rsidP="00305A5E">
            <w:pPr>
              <w:pStyle w:val="ae"/>
              <w:rPr>
                <w:noProof w:val="0"/>
                <w:rtl/>
              </w:rPr>
            </w:pPr>
            <w:r>
              <w:rPr>
                <w:noProof w:val="0"/>
                <w:rtl/>
              </w:rPr>
              <w:t>כל הזכויות שמורות לישיבת הר עציון</w:t>
            </w:r>
            <w:r w:rsidR="00270789">
              <w:rPr>
                <w:rFonts w:hint="cs"/>
                <w:noProof w:val="0"/>
                <w:rtl/>
              </w:rPr>
              <w:t xml:space="preserve"> ולרב יעקב מדן</w:t>
            </w:r>
          </w:p>
          <w:p w:rsidR="007F364A" w:rsidRDefault="007F364A" w:rsidP="00305A5E">
            <w:pPr>
              <w:pStyle w:val="ae"/>
              <w:rPr>
                <w:noProof w:val="0"/>
                <w:rtl/>
              </w:rPr>
            </w:pPr>
            <w:r>
              <w:rPr>
                <w:noProof w:val="0"/>
                <w:rtl/>
              </w:rPr>
              <w:t>עורך:</w:t>
            </w:r>
            <w:r>
              <w:rPr>
                <w:rFonts w:hint="cs"/>
                <w:noProof w:val="0"/>
                <w:rtl/>
              </w:rPr>
              <w:t xml:space="preserve"> אלישע אורון</w:t>
            </w:r>
            <w:r w:rsidR="004052E8">
              <w:rPr>
                <w:rFonts w:hint="cs"/>
                <w:noProof w:val="0"/>
                <w:rtl/>
              </w:rPr>
              <w:t>, תשע"ט</w:t>
            </w:r>
          </w:p>
          <w:p w:rsidR="007F364A" w:rsidRDefault="007F364A" w:rsidP="00305A5E">
            <w:pPr>
              <w:pStyle w:val="ae"/>
              <w:rPr>
                <w:noProof w:val="0"/>
                <w:rtl/>
              </w:rPr>
            </w:pPr>
            <w:r>
              <w:rPr>
                <w:noProof w:val="0"/>
                <w:rtl/>
              </w:rPr>
              <w:t>*******************************************************</w:t>
            </w:r>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rsidR="007F364A" w:rsidRDefault="007F364A" w:rsidP="00305A5E">
            <w:pPr>
              <w:pStyle w:val="ae"/>
              <w:rPr>
                <w:noProof w:val="0"/>
                <w:rtl/>
              </w:rPr>
            </w:pPr>
            <w:r>
              <w:rPr>
                <w:noProof w:val="0"/>
                <w:rtl/>
              </w:rPr>
              <w:t>האתר בעברית:</w:t>
            </w:r>
            <w:r>
              <w:rPr>
                <w:noProof w:val="0"/>
                <w:rtl/>
              </w:rPr>
              <w:tab/>
            </w:r>
            <w:hyperlink r:id="rId7" w:history="1">
              <w:r>
                <w:rPr>
                  <w:rStyle w:val="Hyperlink"/>
                </w:rPr>
                <w:t>http://www.etzion.org.il/vbm</w:t>
              </w:r>
            </w:hyperlink>
          </w:p>
          <w:p w:rsidR="007F364A" w:rsidRDefault="007F364A" w:rsidP="00305A5E">
            <w:pPr>
              <w:pStyle w:val="ae"/>
              <w:rPr>
                <w:noProof w:val="0"/>
                <w:rtl/>
              </w:rPr>
            </w:pPr>
            <w:r>
              <w:rPr>
                <w:noProof w:val="0"/>
                <w:rtl/>
              </w:rPr>
              <w:t>האתר באנגלית:</w:t>
            </w:r>
            <w:r>
              <w:rPr>
                <w:noProof w:val="0"/>
                <w:rtl/>
              </w:rPr>
              <w:tab/>
            </w:r>
            <w:hyperlink r:id="rId8" w:history="1">
              <w:r>
                <w:rPr>
                  <w:rStyle w:val="Hyperlink"/>
                </w:rPr>
                <w:t>http://www.vbm-torah.org</w:t>
              </w:r>
            </w:hyperlink>
          </w:p>
          <w:p w:rsidR="007F364A" w:rsidRDefault="007F364A" w:rsidP="00305A5E">
            <w:pPr>
              <w:pStyle w:val="ae"/>
              <w:rPr>
                <w:noProof w:val="0"/>
                <w:rtl/>
              </w:rPr>
            </w:pPr>
          </w:p>
          <w:p w:rsidR="007F364A" w:rsidRDefault="007F364A" w:rsidP="00305A5E">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rsidR="007F364A" w:rsidRDefault="007F364A" w:rsidP="00305A5E">
            <w:pPr>
              <w:pStyle w:val="ae"/>
              <w:rPr>
                <w:noProof w:val="0"/>
              </w:rPr>
            </w:pPr>
            <w:r>
              <w:rPr>
                <w:noProof w:val="0"/>
                <w:rtl/>
              </w:rPr>
              <w:t xml:space="preserve">דואל: </w:t>
            </w:r>
            <w:hyperlink r:id="rId9" w:history="1">
              <w:r>
                <w:rPr>
                  <w:rStyle w:val="Hyperlink"/>
                </w:rPr>
                <w:t>office@etzion.org.il</w:t>
              </w:r>
            </w:hyperlink>
          </w:p>
        </w:tc>
        <w:tc>
          <w:tcPr>
            <w:tcW w:w="284" w:type="dxa"/>
            <w:tcBorders>
              <w:top w:val="nil"/>
              <w:left w:val="nil"/>
              <w:bottom w:val="nil"/>
              <w:right w:val="nil"/>
            </w:tcBorders>
          </w:tcPr>
          <w:p w:rsidR="007F364A" w:rsidRDefault="007F364A" w:rsidP="00305A5E">
            <w:pPr>
              <w:pStyle w:val="ae"/>
              <w:rPr>
                <w:noProof w:val="0"/>
              </w:rPr>
            </w:pPr>
            <w:r>
              <w:rPr>
                <w:noProof w:val="0"/>
                <w:rtl/>
              </w:rPr>
              <w:t xml:space="preserve">* * * * * * * * * * </w:t>
            </w:r>
          </w:p>
        </w:tc>
      </w:tr>
      <w:tr w:rsidR="007F364A" w:rsidTr="00305A5E">
        <w:tc>
          <w:tcPr>
            <w:tcW w:w="283" w:type="dxa"/>
            <w:tcBorders>
              <w:top w:val="nil"/>
              <w:left w:val="nil"/>
              <w:bottom w:val="nil"/>
              <w:right w:val="nil"/>
            </w:tcBorders>
          </w:tcPr>
          <w:p w:rsidR="007F364A" w:rsidRDefault="007F364A" w:rsidP="00305A5E">
            <w:pPr>
              <w:pStyle w:val="ae"/>
              <w:rPr>
                <w:noProof w:val="0"/>
              </w:rPr>
            </w:pPr>
            <w:r>
              <w:rPr>
                <w:noProof w:val="0"/>
                <w:rtl/>
              </w:rPr>
              <w:t>*</w:t>
            </w:r>
          </w:p>
        </w:tc>
        <w:tc>
          <w:tcPr>
            <w:tcW w:w="4111" w:type="dxa"/>
            <w:tcBorders>
              <w:top w:val="nil"/>
              <w:left w:val="nil"/>
              <w:bottom w:val="nil"/>
              <w:right w:val="nil"/>
            </w:tcBorders>
          </w:tcPr>
          <w:p w:rsidR="007F364A" w:rsidRDefault="007F364A" w:rsidP="00305A5E">
            <w:pPr>
              <w:pStyle w:val="ae"/>
              <w:ind w:left="-227" w:right="-227"/>
              <w:rPr>
                <w:noProof w:val="0"/>
              </w:rPr>
            </w:pPr>
            <w:r>
              <w:rPr>
                <w:noProof w:val="0"/>
                <w:rtl/>
              </w:rPr>
              <w:t>***************************************************************</w:t>
            </w:r>
          </w:p>
        </w:tc>
        <w:tc>
          <w:tcPr>
            <w:tcW w:w="284" w:type="dxa"/>
            <w:tcBorders>
              <w:top w:val="nil"/>
              <w:left w:val="nil"/>
              <w:bottom w:val="nil"/>
              <w:right w:val="nil"/>
            </w:tcBorders>
          </w:tcPr>
          <w:p w:rsidR="007F364A" w:rsidRDefault="007F364A" w:rsidP="00305A5E">
            <w:pPr>
              <w:pStyle w:val="ae"/>
              <w:rPr>
                <w:noProof w:val="0"/>
              </w:rPr>
            </w:pPr>
            <w:r>
              <w:rPr>
                <w:noProof w:val="0"/>
                <w:rtl/>
              </w:rPr>
              <w:t>*</w:t>
            </w:r>
          </w:p>
        </w:tc>
      </w:tr>
    </w:tbl>
    <w:p w:rsidR="00955226" w:rsidRDefault="00955226" w:rsidP="00955226">
      <w:pPr>
        <w:spacing w:before="100" w:beforeAutospacing="1" w:after="100" w:afterAutospacing="1"/>
        <w:rPr>
          <w:rtl/>
        </w:rPr>
      </w:pPr>
    </w:p>
    <w:tbl>
      <w:tblPr>
        <w:bidiVisual/>
        <w:tblW w:w="4678" w:type="dxa"/>
        <w:jc w:val="center"/>
        <w:tblLayout w:type="fixed"/>
        <w:tblLook w:val="0000" w:firstRow="0" w:lastRow="0" w:firstColumn="0" w:lastColumn="0" w:noHBand="0" w:noVBand="0"/>
      </w:tblPr>
      <w:tblGrid>
        <w:gridCol w:w="283"/>
        <w:gridCol w:w="4111"/>
        <w:gridCol w:w="284"/>
      </w:tblGrid>
      <w:tr w:rsidR="00955226" w:rsidRPr="00957EBB" w:rsidTr="0080092E">
        <w:trPr>
          <w:jc w:val="center"/>
        </w:trPr>
        <w:tc>
          <w:tcPr>
            <w:tcW w:w="283" w:type="dxa"/>
            <w:tcBorders>
              <w:top w:val="nil"/>
              <w:left w:val="nil"/>
              <w:bottom w:val="nil"/>
              <w:right w:val="nil"/>
            </w:tcBorders>
          </w:tcPr>
          <w:p w:rsidR="009775CC" w:rsidRPr="00957EBB" w:rsidRDefault="009775CC"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r w:rsidR="00955226" w:rsidRPr="00957EBB" w:rsidTr="0080092E">
        <w:trPr>
          <w:jc w:val="center"/>
        </w:trPr>
        <w:tc>
          <w:tcPr>
            <w:tcW w:w="283" w:type="dxa"/>
            <w:tcBorders>
              <w:top w:val="nil"/>
              <w:left w:val="nil"/>
              <w:bottom w:val="nil"/>
              <w:right w:val="nil"/>
            </w:tcBorders>
          </w:tcPr>
          <w:p w:rsidR="00955226" w:rsidRPr="00957EBB" w:rsidRDefault="00955226" w:rsidP="00F5398E">
            <w:pPr>
              <w:pStyle w:val="ae"/>
              <w:jc w:val="both"/>
              <w:rPr>
                <w:rtl/>
              </w:rPr>
            </w:pPr>
          </w:p>
        </w:tc>
        <w:tc>
          <w:tcPr>
            <w:tcW w:w="4111" w:type="dxa"/>
            <w:tcBorders>
              <w:top w:val="nil"/>
              <w:left w:val="nil"/>
              <w:bottom w:val="nil"/>
              <w:right w:val="nil"/>
            </w:tcBorders>
          </w:tcPr>
          <w:p w:rsidR="00955226" w:rsidRPr="00957EBB" w:rsidRDefault="00955226" w:rsidP="00F5398E">
            <w:pPr>
              <w:pStyle w:val="ae"/>
              <w:jc w:val="both"/>
              <w:rPr>
                <w:rtl/>
              </w:rPr>
            </w:pPr>
          </w:p>
        </w:tc>
        <w:tc>
          <w:tcPr>
            <w:tcW w:w="284" w:type="dxa"/>
            <w:tcBorders>
              <w:top w:val="nil"/>
              <w:left w:val="nil"/>
              <w:bottom w:val="nil"/>
              <w:right w:val="nil"/>
            </w:tcBorders>
          </w:tcPr>
          <w:p w:rsidR="00955226" w:rsidRPr="00957EBB" w:rsidRDefault="00955226" w:rsidP="00F5398E">
            <w:pPr>
              <w:pStyle w:val="ae"/>
              <w:jc w:val="both"/>
              <w:rPr>
                <w:rtl/>
              </w:rPr>
            </w:pPr>
          </w:p>
        </w:tc>
      </w:tr>
    </w:tbl>
    <w:p w:rsidR="00955226" w:rsidRPr="00957EBB" w:rsidRDefault="00955226" w:rsidP="00955226">
      <w:pPr>
        <w:rPr>
          <w:b/>
          <w:bCs/>
          <w:rtl/>
        </w:rPr>
      </w:pPr>
    </w:p>
    <w:p w:rsidR="00FC4B2B" w:rsidRDefault="00FC4B2B" w:rsidP="009245EF">
      <w:pPr>
        <w:rPr>
          <w:rtl/>
        </w:rPr>
      </w:pPr>
    </w:p>
    <w:p w:rsidR="00FC4B2B" w:rsidRDefault="00FC4B2B" w:rsidP="009245EF">
      <w:pPr>
        <w:rPr>
          <w:rtl/>
        </w:rPr>
      </w:pPr>
    </w:p>
    <w:p w:rsidR="00FC4B2B" w:rsidRDefault="00FC4B2B" w:rsidP="009245EF">
      <w:pPr>
        <w:rPr>
          <w:rtl/>
        </w:rPr>
      </w:pPr>
    </w:p>
    <w:p w:rsidR="00FC4B2B" w:rsidRDefault="00FC4B2B" w:rsidP="009245EF">
      <w:pPr>
        <w:rPr>
          <w:rtl/>
        </w:rPr>
      </w:pPr>
    </w:p>
    <w:tbl>
      <w:tblPr>
        <w:tblpPr w:leftFromText="180" w:rightFromText="180" w:vertAnchor="text" w:horzAnchor="margin" w:tblpY="17"/>
        <w:bidiVisual/>
        <w:tblW w:w="4678" w:type="dxa"/>
        <w:tblLayout w:type="fixed"/>
        <w:tblLook w:val="0000" w:firstRow="0" w:lastRow="0" w:firstColumn="0" w:lastColumn="0" w:noHBand="0" w:noVBand="0"/>
      </w:tblPr>
      <w:tblGrid>
        <w:gridCol w:w="283"/>
        <w:gridCol w:w="4111"/>
        <w:gridCol w:w="284"/>
      </w:tblGrid>
      <w:tr w:rsidR="009775CC" w:rsidTr="009775CC">
        <w:trPr>
          <w:trHeight w:val="165"/>
        </w:trPr>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170" w:right="-170"/>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rPr>
                <w:noProof w:val="0"/>
              </w:rPr>
            </w:pPr>
          </w:p>
        </w:tc>
        <w:tc>
          <w:tcPr>
            <w:tcW w:w="284" w:type="dxa"/>
            <w:tcBorders>
              <w:top w:val="nil"/>
              <w:left w:val="nil"/>
              <w:bottom w:val="nil"/>
              <w:right w:val="nil"/>
            </w:tcBorders>
          </w:tcPr>
          <w:p w:rsidR="009775CC" w:rsidRDefault="009775CC" w:rsidP="009775CC">
            <w:pPr>
              <w:pStyle w:val="ae"/>
              <w:rPr>
                <w:noProof w:val="0"/>
              </w:rPr>
            </w:pPr>
          </w:p>
        </w:tc>
      </w:tr>
      <w:tr w:rsidR="009775CC" w:rsidTr="009775CC">
        <w:tc>
          <w:tcPr>
            <w:tcW w:w="283" w:type="dxa"/>
            <w:tcBorders>
              <w:top w:val="nil"/>
              <w:left w:val="nil"/>
              <w:bottom w:val="nil"/>
              <w:right w:val="nil"/>
            </w:tcBorders>
          </w:tcPr>
          <w:p w:rsidR="009775CC" w:rsidRDefault="009775CC" w:rsidP="009775CC">
            <w:pPr>
              <w:pStyle w:val="ae"/>
              <w:rPr>
                <w:noProof w:val="0"/>
              </w:rPr>
            </w:pPr>
          </w:p>
        </w:tc>
        <w:tc>
          <w:tcPr>
            <w:tcW w:w="4111" w:type="dxa"/>
            <w:tcBorders>
              <w:top w:val="nil"/>
              <w:left w:val="nil"/>
              <w:bottom w:val="nil"/>
              <w:right w:val="nil"/>
            </w:tcBorders>
          </w:tcPr>
          <w:p w:rsidR="009775CC" w:rsidRDefault="009775CC" w:rsidP="009775CC">
            <w:pPr>
              <w:pStyle w:val="ae"/>
              <w:ind w:left="-227" w:right="-227"/>
              <w:rPr>
                <w:noProof w:val="0"/>
              </w:rPr>
            </w:pPr>
          </w:p>
        </w:tc>
        <w:tc>
          <w:tcPr>
            <w:tcW w:w="284" w:type="dxa"/>
            <w:tcBorders>
              <w:top w:val="nil"/>
              <w:left w:val="nil"/>
              <w:bottom w:val="nil"/>
              <w:right w:val="nil"/>
            </w:tcBorders>
          </w:tcPr>
          <w:p w:rsidR="009775CC" w:rsidRDefault="009775CC" w:rsidP="009775CC">
            <w:pPr>
              <w:pStyle w:val="ae"/>
              <w:rPr>
                <w:noProof w:val="0"/>
              </w:rPr>
            </w:pPr>
          </w:p>
        </w:tc>
      </w:tr>
    </w:tbl>
    <w:p w:rsidR="00FC4B2B" w:rsidRDefault="00FC4B2B" w:rsidP="009245EF">
      <w:pPr>
        <w:rPr>
          <w:rtl/>
        </w:rPr>
      </w:pPr>
    </w:p>
    <w:p w:rsidR="00FC4B2B" w:rsidRDefault="00FC4B2B" w:rsidP="009245EF">
      <w:pPr>
        <w:rPr>
          <w:rtl/>
        </w:rPr>
      </w:pPr>
    </w:p>
    <w:p w:rsidR="00FC4B2B" w:rsidRDefault="00FC4B2B" w:rsidP="009245EF">
      <w:pPr>
        <w:rPr>
          <w:rtl/>
        </w:rPr>
      </w:pPr>
    </w:p>
    <w:p w:rsidR="00FC4B2B" w:rsidRPr="00384792" w:rsidRDefault="00FC4B2B" w:rsidP="009245EF">
      <w:pPr>
        <w:rPr>
          <w:rtl/>
        </w:rPr>
      </w:pPr>
    </w:p>
    <w:p w:rsidR="00BB379F" w:rsidRDefault="00BB379F" w:rsidP="00DA08AA">
      <w:pPr>
        <w:pStyle w:val="a4"/>
        <w:rPr>
          <w:rtl/>
        </w:rPr>
      </w:pPr>
    </w:p>
    <w:p w:rsidR="005340F6" w:rsidRDefault="005340F6" w:rsidP="00BB379F">
      <w:pPr>
        <w:rPr>
          <w:b/>
          <w:bCs/>
          <w:rtl/>
        </w:rPr>
      </w:pPr>
    </w:p>
    <w:p w:rsidR="005340F6" w:rsidRPr="005340F6" w:rsidRDefault="005340F6" w:rsidP="00BB379F">
      <w:pPr>
        <w:rPr>
          <w:b/>
          <w:bCs/>
          <w:rtl/>
        </w:rPr>
      </w:pPr>
    </w:p>
    <w:p w:rsidR="000C1C92" w:rsidRPr="005340F6" w:rsidRDefault="000C1C92" w:rsidP="000C1C92">
      <w:pPr>
        <w:shd w:val="clear" w:color="auto" w:fill="FCFDFE"/>
        <w:bidi w:val="0"/>
        <w:spacing w:line="375" w:lineRule="atLeast"/>
        <w:rPr>
          <w:rFonts w:ascii="Arial" w:hAnsi="Arial" w:cs="Arial"/>
          <w:b/>
          <w:bCs/>
          <w:color w:val="000000"/>
          <w:sz w:val="21"/>
          <w:szCs w:val="21"/>
        </w:rPr>
      </w:pPr>
    </w:p>
    <w:p w:rsidR="000C1C92" w:rsidRDefault="000C1C92" w:rsidP="000C1C92">
      <w:pPr>
        <w:shd w:val="clear" w:color="auto" w:fill="FCFDFE"/>
        <w:bidi w:val="0"/>
        <w:spacing w:line="375" w:lineRule="atLeast"/>
        <w:rPr>
          <w:rFonts w:ascii="Arial" w:hAnsi="Arial" w:cs="Arial"/>
          <w:color w:val="000000"/>
          <w:sz w:val="21"/>
          <w:szCs w:val="21"/>
        </w:rPr>
      </w:pPr>
    </w:p>
    <w:p w:rsidR="00063EEA" w:rsidRPr="000C1C92" w:rsidRDefault="00063EEA" w:rsidP="000C1C92">
      <w:pPr>
        <w:rPr>
          <w:rFonts w:hint="cs"/>
          <w:szCs w:val="20"/>
          <w:rtl/>
        </w:rPr>
      </w:pPr>
    </w:p>
    <w:p w:rsidR="00DB7976" w:rsidRPr="000C1C92" w:rsidRDefault="00DB7976">
      <w:pPr>
        <w:rPr>
          <w:szCs w:val="20"/>
        </w:rPr>
      </w:pPr>
    </w:p>
    <w:sectPr w:rsidR="00DB7976" w:rsidRPr="000C1C92" w:rsidSect="00C640F0">
      <w:headerReference w:type="default" r:id="rId10"/>
      <w:headerReference w:type="first" r:id="rId11"/>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1C" w:rsidRDefault="00F46D1C" w:rsidP="005F7985">
      <w:pPr>
        <w:spacing w:after="0" w:line="240" w:lineRule="auto"/>
      </w:pPr>
      <w:r>
        <w:separator/>
      </w:r>
    </w:p>
  </w:endnote>
  <w:endnote w:type="continuationSeparator" w:id="0">
    <w:p w:rsidR="00F46D1C" w:rsidRDefault="00F46D1C"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1C" w:rsidRDefault="00F46D1C" w:rsidP="005F7985">
      <w:pPr>
        <w:spacing w:after="0" w:line="240" w:lineRule="auto"/>
      </w:pPr>
      <w:r>
        <w:separator/>
      </w:r>
    </w:p>
  </w:footnote>
  <w:footnote w:type="continuationSeparator" w:id="0">
    <w:p w:rsidR="00F46D1C" w:rsidRDefault="00F46D1C" w:rsidP="005F7985">
      <w:pPr>
        <w:spacing w:after="0" w:line="240" w:lineRule="auto"/>
      </w:pPr>
      <w:r>
        <w:continuationSeparator/>
      </w:r>
    </w:p>
  </w:footnote>
  <w:footnote w:id="1">
    <w:p w:rsidR="007F364A" w:rsidRDefault="007F364A" w:rsidP="004371E0">
      <w:pPr>
        <w:pStyle w:val="a8"/>
      </w:pPr>
      <w:r>
        <w:rPr>
          <w:rStyle w:val="aa"/>
          <w:rFonts w:eastAsiaTheme="majorEastAsia"/>
          <w:rtl/>
        </w:rPr>
        <w:t>*</w:t>
      </w:r>
      <w:r w:rsidR="000D02F0">
        <w:rPr>
          <w:rtl/>
        </w:rPr>
        <w:t xml:space="preserve"> </w:t>
      </w:r>
      <w:r w:rsidR="004371E0">
        <w:rPr>
          <w:rFonts w:hint="cs"/>
          <w:rtl/>
        </w:rPr>
        <w:t>ה</w:t>
      </w:r>
      <w:r w:rsidR="004371E0">
        <w:rPr>
          <w:rFonts w:hint="cs"/>
          <w:rtl/>
        </w:rPr>
        <w:t>שיחה נאמרה בסעודה שלישית פרשת כי תצא, וסוכמה ע"י איתי וייס.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4371E0">
      <w:rPr>
        <w:b/>
        <w:bCs/>
        <w:noProof/>
        <w:sz w:val="21"/>
        <w:rtl/>
      </w:rPr>
      <w:t>2</w:t>
    </w:r>
    <w:r>
      <w:rPr>
        <w:b/>
        <w:bCs/>
        <w:sz w:val="21"/>
        <w:rtl/>
      </w:rPr>
      <w:fldChar w:fldCharType="end"/>
    </w:r>
    <w:r>
      <w:rPr>
        <w:b/>
        <w:bCs/>
        <w:sz w:val="21"/>
        <w:rtl/>
      </w:rPr>
      <w:t xml:space="preserve"> -</w:t>
    </w:r>
  </w:p>
  <w:p w:rsidR="009C2F55" w:rsidRDefault="009C2F55"/>
  <w:p w:rsidR="00A21DE3" w:rsidRDefault="00A21DE3"/>
  <w:p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tc>
        <w:tcPr>
          <w:tcW w:w="4927" w:type="dxa"/>
          <w:tcBorders>
            <w:top w:val="nil"/>
            <w:left w:val="nil"/>
            <w:bottom w:val="double" w:sz="4" w:space="0" w:color="auto"/>
            <w:right w:val="nil"/>
          </w:tcBorders>
        </w:tcPr>
        <w:p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7C39"/>
    <w:rsid w:val="000303B0"/>
    <w:rsid w:val="0003177D"/>
    <w:rsid w:val="000374AF"/>
    <w:rsid w:val="000430A9"/>
    <w:rsid w:val="000438F6"/>
    <w:rsid w:val="000458BC"/>
    <w:rsid w:val="000458D5"/>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1400B"/>
    <w:rsid w:val="00116430"/>
    <w:rsid w:val="00117DF5"/>
    <w:rsid w:val="00136612"/>
    <w:rsid w:val="001502DB"/>
    <w:rsid w:val="001748C6"/>
    <w:rsid w:val="00196065"/>
    <w:rsid w:val="001A0F71"/>
    <w:rsid w:val="001A37F7"/>
    <w:rsid w:val="001A67B0"/>
    <w:rsid w:val="001A70D5"/>
    <w:rsid w:val="001C08DD"/>
    <w:rsid w:val="001C3273"/>
    <w:rsid w:val="001C5C2A"/>
    <w:rsid w:val="001D4338"/>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771E"/>
    <w:rsid w:val="002937E7"/>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3557"/>
    <w:rsid w:val="00314F87"/>
    <w:rsid w:val="00315192"/>
    <w:rsid w:val="0033127E"/>
    <w:rsid w:val="00335C84"/>
    <w:rsid w:val="00353E96"/>
    <w:rsid w:val="00354A84"/>
    <w:rsid w:val="0036450E"/>
    <w:rsid w:val="003654A9"/>
    <w:rsid w:val="0036691E"/>
    <w:rsid w:val="00367E4F"/>
    <w:rsid w:val="00371F00"/>
    <w:rsid w:val="00374C1D"/>
    <w:rsid w:val="00380328"/>
    <w:rsid w:val="00380C74"/>
    <w:rsid w:val="003818B2"/>
    <w:rsid w:val="003904BF"/>
    <w:rsid w:val="00396C00"/>
    <w:rsid w:val="003A1414"/>
    <w:rsid w:val="003B054A"/>
    <w:rsid w:val="003B253E"/>
    <w:rsid w:val="003B5ED9"/>
    <w:rsid w:val="003C5E39"/>
    <w:rsid w:val="003D3A46"/>
    <w:rsid w:val="003E0543"/>
    <w:rsid w:val="003E768B"/>
    <w:rsid w:val="003F7890"/>
    <w:rsid w:val="00402C36"/>
    <w:rsid w:val="00403308"/>
    <w:rsid w:val="004052E8"/>
    <w:rsid w:val="0040771F"/>
    <w:rsid w:val="004157B5"/>
    <w:rsid w:val="00424AE4"/>
    <w:rsid w:val="004343EC"/>
    <w:rsid w:val="004360C9"/>
    <w:rsid w:val="00436494"/>
    <w:rsid w:val="00437075"/>
    <w:rsid w:val="004371D5"/>
    <w:rsid w:val="004371E0"/>
    <w:rsid w:val="00453A8D"/>
    <w:rsid w:val="00455395"/>
    <w:rsid w:val="00462206"/>
    <w:rsid w:val="004721A4"/>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7985"/>
    <w:rsid w:val="006031AD"/>
    <w:rsid w:val="006064E4"/>
    <w:rsid w:val="0061649C"/>
    <w:rsid w:val="006250E1"/>
    <w:rsid w:val="00626B50"/>
    <w:rsid w:val="00626F51"/>
    <w:rsid w:val="0062740D"/>
    <w:rsid w:val="0063345E"/>
    <w:rsid w:val="00640807"/>
    <w:rsid w:val="00656961"/>
    <w:rsid w:val="006569C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2C2B"/>
    <w:rsid w:val="007A44B4"/>
    <w:rsid w:val="007A6AB1"/>
    <w:rsid w:val="007B3547"/>
    <w:rsid w:val="007C0386"/>
    <w:rsid w:val="007C5FA6"/>
    <w:rsid w:val="007D63B1"/>
    <w:rsid w:val="007E2997"/>
    <w:rsid w:val="007E5B1D"/>
    <w:rsid w:val="007E7500"/>
    <w:rsid w:val="007E79DC"/>
    <w:rsid w:val="007F0C6C"/>
    <w:rsid w:val="007F364A"/>
    <w:rsid w:val="007F4E71"/>
    <w:rsid w:val="0080092E"/>
    <w:rsid w:val="00804639"/>
    <w:rsid w:val="00807830"/>
    <w:rsid w:val="00812012"/>
    <w:rsid w:val="00813980"/>
    <w:rsid w:val="00814A2F"/>
    <w:rsid w:val="00823567"/>
    <w:rsid w:val="00830EC2"/>
    <w:rsid w:val="00832F77"/>
    <w:rsid w:val="00835345"/>
    <w:rsid w:val="00850598"/>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2ABC"/>
    <w:rsid w:val="00954200"/>
    <w:rsid w:val="00955226"/>
    <w:rsid w:val="00955961"/>
    <w:rsid w:val="00957A09"/>
    <w:rsid w:val="00970825"/>
    <w:rsid w:val="00975E80"/>
    <w:rsid w:val="009775CC"/>
    <w:rsid w:val="0098126F"/>
    <w:rsid w:val="00985D80"/>
    <w:rsid w:val="009A4C0C"/>
    <w:rsid w:val="009B5E32"/>
    <w:rsid w:val="009B70F2"/>
    <w:rsid w:val="009C2F55"/>
    <w:rsid w:val="009C6C3A"/>
    <w:rsid w:val="009E6F74"/>
    <w:rsid w:val="009F0CFF"/>
    <w:rsid w:val="009F1F91"/>
    <w:rsid w:val="009F301F"/>
    <w:rsid w:val="009F32DA"/>
    <w:rsid w:val="00A03E61"/>
    <w:rsid w:val="00A17CC0"/>
    <w:rsid w:val="00A17E19"/>
    <w:rsid w:val="00A21DE3"/>
    <w:rsid w:val="00A35DEA"/>
    <w:rsid w:val="00A432CE"/>
    <w:rsid w:val="00A443AC"/>
    <w:rsid w:val="00A55913"/>
    <w:rsid w:val="00A67BCC"/>
    <w:rsid w:val="00A84C56"/>
    <w:rsid w:val="00A9321B"/>
    <w:rsid w:val="00AB11ED"/>
    <w:rsid w:val="00AC4207"/>
    <w:rsid w:val="00AD12E5"/>
    <w:rsid w:val="00AD4303"/>
    <w:rsid w:val="00AD521A"/>
    <w:rsid w:val="00AE1BD0"/>
    <w:rsid w:val="00AE2FA2"/>
    <w:rsid w:val="00AE33CD"/>
    <w:rsid w:val="00B2236F"/>
    <w:rsid w:val="00B243F4"/>
    <w:rsid w:val="00B24B5A"/>
    <w:rsid w:val="00B2571E"/>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767"/>
    <w:rsid w:val="00BC6A3D"/>
    <w:rsid w:val="00BC7C5F"/>
    <w:rsid w:val="00BD32A3"/>
    <w:rsid w:val="00BD38AD"/>
    <w:rsid w:val="00BE1240"/>
    <w:rsid w:val="00BF05A2"/>
    <w:rsid w:val="00C14C5A"/>
    <w:rsid w:val="00C22ED5"/>
    <w:rsid w:val="00C25383"/>
    <w:rsid w:val="00C42983"/>
    <w:rsid w:val="00C640F0"/>
    <w:rsid w:val="00C65157"/>
    <w:rsid w:val="00C66FF3"/>
    <w:rsid w:val="00C955E8"/>
    <w:rsid w:val="00CA3B41"/>
    <w:rsid w:val="00CA7F1E"/>
    <w:rsid w:val="00CB11E4"/>
    <w:rsid w:val="00CB2527"/>
    <w:rsid w:val="00CB5419"/>
    <w:rsid w:val="00CB73CC"/>
    <w:rsid w:val="00CC12A9"/>
    <w:rsid w:val="00CC778C"/>
    <w:rsid w:val="00CD78AB"/>
    <w:rsid w:val="00CE05E0"/>
    <w:rsid w:val="00CF363C"/>
    <w:rsid w:val="00D02D6A"/>
    <w:rsid w:val="00D0672F"/>
    <w:rsid w:val="00D1518B"/>
    <w:rsid w:val="00D2370C"/>
    <w:rsid w:val="00D24061"/>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67FB"/>
    <w:rsid w:val="00E20BA6"/>
    <w:rsid w:val="00E224F2"/>
    <w:rsid w:val="00E25C0D"/>
    <w:rsid w:val="00E35733"/>
    <w:rsid w:val="00E43405"/>
    <w:rsid w:val="00E46548"/>
    <w:rsid w:val="00E46B4B"/>
    <w:rsid w:val="00E50379"/>
    <w:rsid w:val="00E64DA3"/>
    <w:rsid w:val="00E71454"/>
    <w:rsid w:val="00E71C56"/>
    <w:rsid w:val="00E77ACB"/>
    <w:rsid w:val="00E82DA9"/>
    <w:rsid w:val="00EA205A"/>
    <w:rsid w:val="00EA261D"/>
    <w:rsid w:val="00EA3490"/>
    <w:rsid w:val="00EA5BE2"/>
    <w:rsid w:val="00EB4E02"/>
    <w:rsid w:val="00EB6FD4"/>
    <w:rsid w:val="00EC00C3"/>
    <w:rsid w:val="00EC271E"/>
    <w:rsid w:val="00EC5312"/>
    <w:rsid w:val="00ED42F9"/>
    <w:rsid w:val="00ED4A9E"/>
    <w:rsid w:val="00ED4AE0"/>
    <w:rsid w:val="00EF3CF6"/>
    <w:rsid w:val="00F01291"/>
    <w:rsid w:val="00F10E94"/>
    <w:rsid w:val="00F172E6"/>
    <w:rsid w:val="00F25953"/>
    <w:rsid w:val="00F4298A"/>
    <w:rsid w:val="00F46D1C"/>
    <w:rsid w:val="00F47DE4"/>
    <w:rsid w:val="00F53A54"/>
    <w:rsid w:val="00F55AAC"/>
    <w:rsid w:val="00F73661"/>
    <w:rsid w:val="00F81084"/>
    <w:rsid w:val="00F92DDA"/>
    <w:rsid w:val="00F9705F"/>
    <w:rsid w:val="00FA6FEC"/>
    <w:rsid w:val="00FB1EFB"/>
    <w:rsid w:val="00FC0A4E"/>
    <w:rsid w:val="00FC4B2B"/>
    <w:rsid w:val="00FC6AF8"/>
    <w:rsid w:val="00FC7F6C"/>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9120C5"/>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9120C5"/>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uiPriority w:val="99"/>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4022</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2019-09-11T20:57:00Z</dcterms:created>
  <dcterms:modified xsi:type="dcterms:W3CDTF">2019-09-11T21:05:00Z</dcterms:modified>
</cp:coreProperties>
</file>