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AA" w:rsidRPr="00E66D64" w:rsidRDefault="00825FAA" w:rsidP="008D5EA1">
      <w:pPr>
        <w:jc w:val="center"/>
        <w:rPr>
          <w:rFonts w:asciiTheme="minorBidi" w:hAnsiTheme="minorBidi" w:cstheme="minorBidi"/>
          <w:b/>
          <w:bCs/>
          <w:lang w:bidi="he-IL"/>
        </w:rPr>
      </w:pPr>
      <w:r w:rsidRPr="00E66D64">
        <w:rPr>
          <w:rFonts w:asciiTheme="minorBidi" w:hAnsiTheme="minorBidi" w:cstheme="minorBidi"/>
          <w:b/>
          <w:bCs/>
          <w:lang w:bidi="he-IL"/>
        </w:rPr>
        <w:t>S.A.L.T.</w:t>
      </w:r>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w:t>
      </w:r>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PARASHAT</w:t>
      </w:r>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SHOFTIM</w:t>
      </w:r>
    </w:p>
    <w:p w:rsidR="00825FAA" w:rsidRDefault="00825FAA" w:rsidP="008D5EA1">
      <w:pPr>
        <w:jc w:val="center"/>
        <w:rPr>
          <w:rFonts w:asciiTheme="minorBidi" w:hAnsiTheme="minorBidi" w:cstheme="minorBidi"/>
          <w:b/>
          <w:bCs/>
          <w:lang w:bidi="he-IL"/>
        </w:rPr>
      </w:pPr>
      <w:r w:rsidRPr="00E66D64">
        <w:rPr>
          <w:rFonts w:asciiTheme="minorBidi" w:hAnsiTheme="minorBidi" w:cstheme="minorBidi"/>
          <w:b/>
          <w:bCs/>
          <w:lang w:bidi="he-IL"/>
        </w:rPr>
        <w:t>By</w:t>
      </w:r>
      <w:r w:rsidR="00E66D64" w:rsidRPr="00E66D64">
        <w:rPr>
          <w:rFonts w:asciiTheme="minorBidi" w:hAnsiTheme="minorBidi" w:cstheme="minorBidi"/>
          <w:b/>
          <w:bCs/>
          <w:lang w:bidi="he-IL"/>
        </w:rPr>
        <w:t xml:space="preserve"> </w:t>
      </w:r>
      <w:proofErr w:type="spellStart"/>
      <w:r w:rsidRPr="00E66D64">
        <w:rPr>
          <w:rFonts w:asciiTheme="minorBidi" w:hAnsiTheme="minorBidi" w:cstheme="minorBidi"/>
          <w:b/>
          <w:bCs/>
          <w:lang w:bidi="he-IL"/>
        </w:rPr>
        <w:t>Rav</w:t>
      </w:r>
      <w:proofErr w:type="spellEnd"/>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David</w:t>
      </w:r>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Silverberg</w:t>
      </w:r>
    </w:p>
    <w:p w:rsidR="008D5EA1" w:rsidRPr="00E66D64" w:rsidRDefault="008D5EA1" w:rsidP="008D5EA1">
      <w:pPr>
        <w:jc w:val="center"/>
        <w:rPr>
          <w:rFonts w:asciiTheme="minorBidi" w:hAnsiTheme="minorBidi" w:cstheme="minorBidi"/>
          <w:b/>
          <w:bCs/>
          <w:lang w:bidi="he-IL"/>
        </w:rPr>
      </w:pPr>
    </w:p>
    <w:p w:rsidR="00825FAA" w:rsidRPr="00E66D64" w:rsidRDefault="008D5EA1" w:rsidP="008D5EA1">
      <w:pPr>
        <w:jc w:val="center"/>
        <w:rPr>
          <w:rFonts w:asciiTheme="minorBidi" w:hAnsiTheme="minorBidi" w:cstheme="minorBidi"/>
          <w:lang w:bidi="he-IL"/>
        </w:rPr>
      </w:pPr>
      <w:bookmarkStart w:id="0" w:name="_GoBack"/>
      <w:bookmarkEnd w:id="0"/>
      <w:r>
        <w:rPr>
          <w:rFonts w:ascii="Arial" w:hAnsi="Arial" w:cs="Arial"/>
          <w:color w:val="222222"/>
          <w:shd w:val="clear" w:color="auto" w:fill="FFFFFF"/>
        </w:rPr>
        <w:t>"</w:t>
      </w:r>
      <w:r>
        <w:rPr>
          <w:rFonts w:ascii="Arial" w:hAnsi="Arial" w:cs="Arial"/>
          <w:color w:val="222222"/>
          <w:shd w:val="clear" w:color="auto" w:fill="FFFFFF"/>
          <w:rtl/>
        </w:rPr>
        <w:t xml:space="preserve">א-ל </w:t>
      </w:r>
      <w:proofErr w:type="spellStart"/>
      <w:r>
        <w:rPr>
          <w:rFonts w:ascii="Arial" w:hAnsi="Arial" w:cs="Arial"/>
          <w:color w:val="222222"/>
          <w:shd w:val="clear" w:color="auto" w:fill="FFFFFF"/>
          <w:rtl/>
        </w:rPr>
        <w:t>נא</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רפא</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נא</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לה</w:t>
      </w:r>
      <w:proofErr w:type="spellEnd"/>
      <w:r>
        <w:rPr>
          <w:rFonts w:ascii="Arial" w:hAnsi="Arial" w:cs="Arial"/>
          <w:color w:val="222222"/>
          <w:shd w:val="clear" w:color="auto" w:fill="FFFFFF"/>
          <w:rtl/>
        </w:rPr>
        <w:t>";</w:t>
      </w:r>
      <w:proofErr w:type="gramStart"/>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בתוך</w:t>
      </w:r>
      <w:proofErr w:type="spellEnd"/>
      <w:proofErr w:type="gram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שאר</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חולי</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ישראל</w:t>
      </w:r>
      <w:proofErr w:type="spellEnd"/>
      <w:r>
        <w:rPr>
          <w:rFonts w:ascii="Arial" w:hAnsi="Arial" w:cs="Arial"/>
          <w:color w:val="222222"/>
          <w:shd w:val="clear" w:color="auto" w:fill="FFFFFF"/>
        </w:rPr>
        <w:t>.</w:t>
      </w:r>
    </w:p>
    <w:p w:rsidR="00825FAA" w:rsidRPr="00E66D64" w:rsidRDefault="00825FAA" w:rsidP="00E66D64">
      <w:pPr>
        <w:jc w:val="both"/>
        <w:rPr>
          <w:rFonts w:asciiTheme="minorBidi" w:hAnsiTheme="minorBidi" w:cstheme="minorBidi"/>
          <w:lang w:bidi="he-IL"/>
        </w:rPr>
      </w:pPr>
    </w:p>
    <w:p w:rsidR="00825FAA" w:rsidRPr="00E66D64" w:rsidRDefault="00825FAA" w:rsidP="00E66D64">
      <w:pPr>
        <w:jc w:val="both"/>
        <w:rPr>
          <w:rFonts w:asciiTheme="minorBidi" w:hAnsiTheme="minorBidi" w:cstheme="minorBidi"/>
          <w:lang w:bidi="he-IL"/>
        </w:rPr>
      </w:pPr>
      <w:r w:rsidRPr="00E66D64">
        <w:rPr>
          <w:rFonts w:asciiTheme="minorBidi" w:hAnsiTheme="minorBidi" w:cstheme="minorBidi"/>
          <w:lang w:bidi="he-IL"/>
        </w:rPr>
        <w:t>Motzaei</w:t>
      </w:r>
      <w:r w:rsidR="00E66D64" w:rsidRPr="00E66D64">
        <w:rPr>
          <w:rFonts w:asciiTheme="minorBidi" w:hAnsiTheme="minorBidi" w:cstheme="minorBidi"/>
          <w:lang w:bidi="he-IL"/>
        </w:rPr>
        <w:t xml:space="preserve"> </w:t>
      </w:r>
      <w:r w:rsidRPr="00E66D64">
        <w:rPr>
          <w:rFonts w:asciiTheme="minorBidi" w:hAnsiTheme="minorBidi" w:cstheme="minorBidi"/>
          <w:lang w:bidi="he-IL"/>
        </w:rPr>
        <w:t>Shabbat</w:t>
      </w:r>
    </w:p>
    <w:p w:rsidR="00825FAA" w:rsidRPr="00E66D64" w:rsidRDefault="00825FAA" w:rsidP="00E66D64">
      <w:pPr>
        <w:jc w:val="both"/>
        <w:rPr>
          <w:rFonts w:asciiTheme="minorBidi" w:hAnsiTheme="minorBidi" w:cstheme="minorBidi"/>
          <w:lang w:bidi="he-IL"/>
        </w:rPr>
      </w:pPr>
    </w:p>
    <w:p w:rsidR="00D87577" w:rsidRPr="00E66D64" w:rsidRDefault="00D87577" w:rsidP="00E66D64">
      <w:pPr>
        <w:jc w:val="both"/>
        <w:rPr>
          <w:rFonts w:asciiTheme="minorBidi" w:hAnsiTheme="minorBidi" w:cstheme="minorBidi"/>
          <w:lang w:bidi="he-IL"/>
        </w:rPr>
      </w:pPr>
      <w:r w:rsidRPr="00E66D64">
        <w:rPr>
          <w:rFonts w:asciiTheme="minorBidi" w:hAnsiTheme="minorBidi" w:cstheme="minorBidi"/>
          <w:lang w:bidi="he-IL"/>
        </w:rPr>
        <w:tab/>
        <w:t>Parashat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Shoftim</w:t>
      </w:r>
      <w:r w:rsidR="00E66D64" w:rsidRPr="00E66D64">
        <w:rPr>
          <w:rFonts w:asciiTheme="minorBidi" w:hAnsiTheme="minorBidi" w:cstheme="minorBidi"/>
          <w:lang w:bidi="he-IL"/>
        </w:rPr>
        <w:t xml:space="preserve"> </w:t>
      </w:r>
      <w:r w:rsidRPr="00E66D64">
        <w:rPr>
          <w:rFonts w:asciiTheme="minorBidi" w:hAnsiTheme="minorBidi" w:cstheme="minorBidi"/>
          <w:lang w:bidi="he-IL"/>
        </w:rPr>
        <w:t>begins</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appoint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shofetim</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ve-shoterim</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enforcers.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Rashi</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authorized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determine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shoterim</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authorized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enforce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compliance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through</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measures.</w:t>
      </w:r>
    </w:p>
    <w:p w:rsidR="0044722D" w:rsidRPr="00E66D64" w:rsidRDefault="0044722D" w:rsidP="00E66D64">
      <w:pPr>
        <w:jc w:val="both"/>
        <w:rPr>
          <w:rFonts w:asciiTheme="minorBidi" w:hAnsiTheme="minorBidi" w:cstheme="minorBidi"/>
          <w:lang w:bidi="he-IL"/>
        </w:rPr>
      </w:pPr>
    </w:p>
    <w:p w:rsidR="00D87577" w:rsidRPr="00E66D64" w:rsidRDefault="00D87577" w:rsidP="00E66D64">
      <w:pPr>
        <w:jc w:val="both"/>
        <w:rPr>
          <w:rFonts w:asciiTheme="minorBidi" w:hAnsiTheme="minorBidi" w:cstheme="minorBidi"/>
          <w:lang w:bidi="he-IL"/>
        </w:rPr>
      </w:pPr>
      <w:r w:rsidRPr="00E66D64">
        <w:rPr>
          <w:rFonts w:asciiTheme="minorBidi" w:hAnsiTheme="minorBidi" w:cstheme="minorBidi"/>
          <w:lang w:bidi="he-IL"/>
        </w:rPr>
        <w:tab/>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Midrash</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Devarim</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Rabba</w:t>
      </w:r>
      <w:r w:rsidR="00E66D64" w:rsidRPr="00E66D64">
        <w:rPr>
          <w:rFonts w:asciiTheme="minorBidi" w:hAnsiTheme="minorBidi" w:cstheme="minorBidi"/>
          <w:lang w:bidi="he-IL"/>
        </w:rPr>
        <w:t xml:space="preserve"> </w:t>
      </w:r>
      <w:r w:rsidRPr="00E66D64">
        <w:rPr>
          <w:rFonts w:asciiTheme="minorBidi" w:hAnsiTheme="minorBidi" w:cstheme="minorBidi"/>
          <w:lang w:bidi="he-IL"/>
        </w:rPr>
        <w:t>5:5)</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brings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different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reading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appoint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shofetim</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ve-shoterim</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mean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shoterim</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conduct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themselves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shofetim</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Rather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than</w:t>
      </w:r>
      <w:r w:rsidR="00E66D64" w:rsidRPr="00E66D64">
        <w:rPr>
          <w:rFonts w:asciiTheme="minorBidi" w:hAnsiTheme="minorBidi" w:cstheme="minorBidi"/>
          <w:lang w:bidi="he-IL"/>
        </w:rPr>
        <w:t xml:space="preserve"> </w:t>
      </w:r>
      <w:r w:rsidRPr="00E66D64">
        <w:rPr>
          <w:rFonts w:asciiTheme="minorBidi" w:hAnsiTheme="minorBidi" w:cstheme="minorBidi"/>
          <w:lang w:bidi="he-IL"/>
        </w:rPr>
        <w:t>mindlessly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applying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force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impose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compliance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shoterim</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exercise</w:t>
      </w:r>
      <w:r w:rsidR="00E66D64" w:rsidRPr="00E66D64">
        <w:rPr>
          <w:rFonts w:asciiTheme="minorBidi" w:hAnsiTheme="minorBidi" w:cstheme="minorBidi"/>
          <w:lang w:bidi="he-IL"/>
        </w:rPr>
        <w:t xml:space="preserve"> </w:t>
      </w:r>
      <w:r w:rsidRPr="00E66D64">
        <w:rPr>
          <w:rFonts w:asciiTheme="minorBidi" w:hAnsiTheme="minorBidi" w:cstheme="minorBidi"/>
          <w:lang w:bidi="he-IL"/>
        </w:rPr>
        <w:t>sound</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discretion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fulfilling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their</w:t>
      </w:r>
      <w:r w:rsidR="00E66D64" w:rsidRPr="00E66D64">
        <w:rPr>
          <w:rFonts w:asciiTheme="minorBidi" w:hAnsiTheme="minorBidi" w:cstheme="minorBidi"/>
          <w:lang w:bidi="he-IL"/>
        </w:rPr>
        <w:t xml:space="preserve"> </w:t>
      </w:r>
      <w:r w:rsidRPr="00E66D64">
        <w:rPr>
          <w:rFonts w:asciiTheme="minorBidi" w:hAnsiTheme="minorBidi" w:cstheme="minorBidi"/>
          <w:lang w:bidi="he-IL"/>
        </w:rPr>
        <w:t>roles.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They</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equipped</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rod</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strike</w:t>
      </w:r>
      <w:r w:rsidR="00E66D64" w:rsidRPr="00E66D64">
        <w:rPr>
          <w:rFonts w:asciiTheme="minorBidi" w:hAnsiTheme="minorBidi" w:cstheme="minorBidi"/>
          <w:lang w:bidi="he-IL"/>
        </w:rPr>
        <w:t xml:space="preserve"> </w:t>
      </w:r>
      <w:r w:rsidRPr="00E66D64">
        <w:rPr>
          <w:rFonts w:asciiTheme="minorBidi" w:hAnsiTheme="minorBidi" w:cstheme="minorBidi"/>
          <w:lang w:bidi="he-IL"/>
        </w:rPr>
        <w:t>violators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necessary,</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also</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judiciousness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unwise,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restraint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withdraw</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rod</w:t>
      </w:r>
      <w:r w:rsidR="00E66D64" w:rsidRPr="00E66D64">
        <w:rPr>
          <w:rFonts w:asciiTheme="minorBidi" w:hAnsiTheme="minorBidi" w:cstheme="minorBidi"/>
          <w:lang w:bidi="he-IL"/>
        </w:rPr>
        <w:t xml:space="preserve"> </w:t>
      </w:r>
      <w:r w:rsidRPr="00E66D64">
        <w:rPr>
          <w:rFonts w:asciiTheme="minorBidi" w:hAnsiTheme="minorBidi" w:cstheme="minorBidi"/>
          <w:lang w:bidi="he-IL"/>
        </w:rPr>
        <w:t>on</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occasions.</w:t>
      </w:r>
      <w:r w:rsidR="00E66D64" w:rsidRPr="00E66D64">
        <w:rPr>
          <w:rFonts w:asciiTheme="minorBidi" w:hAnsiTheme="minorBidi" w:cstheme="minorBidi"/>
          <w:lang w:bidi="he-IL"/>
        </w:rPr>
        <w:t xml:space="preserve"> </w:t>
      </w:r>
    </w:p>
    <w:p w:rsidR="00825FAA" w:rsidRPr="00E66D64" w:rsidRDefault="00825FAA" w:rsidP="00E66D64">
      <w:pPr>
        <w:jc w:val="both"/>
        <w:rPr>
          <w:rFonts w:asciiTheme="minorBidi" w:hAnsiTheme="minorBidi" w:cstheme="minorBidi"/>
          <w:lang w:bidi="he-IL"/>
        </w:rPr>
      </w:pPr>
    </w:p>
    <w:p w:rsidR="00D87577" w:rsidRPr="00E66D64" w:rsidRDefault="00D87577" w:rsidP="00E66D64">
      <w:pPr>
        <w:jc w:val="both"/>
        <w:rPr>
          <w:rFonts w:asciiTheme="minorBidi" w:hAnsiTheme="minorBidi" w:cstheme="minorBidi"/>
          <w:lang w:bidi="he-IL"/>
        </w:rPr>
      </w:pPr>
      <w:r w:rsidRPr="00E66D64">
        <w:rPr>
          <w:rFonts w:asciiTheme="minorBidi" w:hAnsiTheme="minorBidi" w:cstheme="minorBidi"/>
          <w:lang w:bidi="he-IL"/>
        </w:rPr>
        <w:tab/>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Midrash</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continues,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place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strap,</w:t>
      </w:r>
      <w:r w:rsidR="00E66D64" w:rsidRPr="00E66D64">
        <w:rPr>
          <w:rFonts w:asciiTheme="minorBidi" w:hAnsiTheme="minorBidi" w:cstheme="minorBidi"/>
          <w:lang w:bidi="he-IL"/>
        </w:rPr>
        <w:t xml:space="preserve"> </w:t>
      </w:r>
      <w:r w:rsidRPr="00E66D64">
        <w:rPr>
          <w:rFonts w:asciiTheme="minorBidi" w:hAnsiTheme="minorBidi" w:cstheme="minorBidi"/>
          <w:lang w:bidi="he-IL"/>
        </w:rPr>
        <w:t>so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whip</w:t>
      </w:r>
      <w:r w:rsidR="00E66D64" w:rsidRPr="00E66D64">
        <w:rPr>
          <w:rFonts w:asciiTheme="minorBidi" w:hAnsiTheme="minorBidi" w:cstheme="minorBidi"/>
          <w:lang w:bidi="he-IL"/>
        </w:rPr>
        <w:t xml:space="preserve"> </w:t>
      </w:r>
      <w:r w:rsidRPr="00E66D64">
        <w:rPr>
          <w:rFonts w:asciiTheme="minorBidi" w:hAnsiTheme="minorBidi" w:cstheme="minorBidi"/>
          <w:lang w:bidi="he-IL"/>
        </w:rPr>
        <w:t>will</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need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whip.”</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words,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times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take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place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desired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result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positively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modifying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behavior</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achieved</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without</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measures.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shoterim</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resemble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shofetim</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using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common</w:t>
      </w:r>
      <w:r w:rsidR="00E66D64" w:rsidRPr="00E66D64">
        <w:rPr>
          <w:rFonts w:asciiTheme="minorBidi" w:hAnsiTheme="minorBidi" w:cstheme="minorBidi"/>
          <w:lang w:bidi="he-IL"/>
        </w:rPr>
        <w:t xml:space="preserve"> </w:t>
      </w:r>
      <w:r w:rsidRPr="00E66D64">
        <w:rPr>
          <w:rFonts w:asciiTheme="minorBidi" w:hAnsiTheme="minorBidi" w:cstheme="minorBidi"/>
          <w:lang w:bidi="he-IL"/>
        </w:rPr>
        <w:t>sense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necessary</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isn’t.</w:t>
      </w:r>
      <w:r w:rsidR="00E66D64" w:rsidRPr="00E66D64">
        <w:rPr>
          <w:rFonts w:asciiTheme="minorBidi" w:hAnsiTheme="minorBidi" w:cstheme="minorBidi"/>
          <w:lang w:bidi="he-IL"/>
        </w:rPr>
        <w:t xml:space="preserve"> </w:t>
      </w:r>
    </w:p>
    <w:p w:rsidR="00825FAA" w:rsidRPr="00E66D64" w:rsidRDefault="00825FAA" w:rsidP="00E66D64">
      <w:pPr>
        <w:jc w:val="both"/>
        <w:rPr>
          <w:rFonts w:asciiTheme="minorBidi" w:hAnsiTheme="minorBidi" w:cstheme="minorBidi"/>
          <w:lang w:bidi="he-IL"/>
        </w:rPr>
      </w:pPr>
    </w:p>
    <w:p w:rsidR="00D87577" w:rsidRPr="00E66D64" w:rsidRDefault="00D87577" w:rsidP="00E66D64">
      <w:pPr>
        <w:jc w:val="both"/>
        <w:rPr>
          <w:rFonts w:asciiTheme="minorBidi" w:hAnsiTheme="minorBidi" w:cstheme="minorBidi"/>
          <w:lang w:bidi="he-IL"/>
        </w:rPr>
      </w:pPr>
      <w:r w:rsidRPr="00E66D64">
        <w:rPr>
          <w:rFonts w:asciiTheme="minorBidi" w:hAnsiTheme="minorBidi" w:cstheme="minorBidi"/>
          <w:lang w:bidi="he-IL"/>
        </w:rPr>
        <w:tab/>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discussing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Midrashic</w:t>
      </w:r>
      <w:r w:rsidR="00E66D64" w:rsidRPr="00E66D64">
        <w:rPr>
          <w:rFonts w:asciiTheme="minorBidi" w:hAnsiTheme="minorBidi" w:cstheme="minorBidi"/>
          <w:lang w:bidi="he-IL"/>
        </w:rPr>
        <w:t xml:space="preserve"> </w:t>
      </w:r>
      <w:r w:rsidRPr="00E66D64">
        <w:rPr>
          <w:rFonts w:asciiTheme="minorBidi" w:hAnsiTheme="minorBidi" w:cstheme="minorBidi"/>
          <w:lang w:bidi="he-IL"/>
        </w:rPr>
        <w:t>passage,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Yissakhar</w:t>
      </w:r>
      <w:r w:rsidR="00E66D64" w:rsidRPr="00E66D64">
        <w:rPr>
          <w:rFonts w:asciiTheme="minorBidi" w:hAnsiTheme="minorBidi" w:cstheme="minorBidi"/>
          <w:lang w:bidi="he-IL"/>
        </w:rPr>
        <w:t xml:space="preserve"> </w:t>
      </w:r>
      <w:r w:rsidRPr="00E66D64">
        <w:rPr>
          <w:rFonts w:asciiTheme="minorBidi" w:hAnsiTheme="minorBidi" w:cstheme="minorBidi"/>
          <w:lang w:bidi="he-IL"/>
        </w:rPr>
        <w:t>Dov</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Belz</w:t>
      </w:r>
      <w:r w:rsidR="00E66D64" w:rsidRPr="00E66D64">
        <w:rPr>
          <w:rFonts w:asciiTheme="minorBidi" w:hAnsiTheme="minorBidi" w:cstheme="minorBidi"/>
          <w:lang w:bidi="he-IL"/>
        </w:rPr>
        <w:t xml:space="preserve"> </w:t>
      </w:r>
      <w:r w:rsidRPr="00E66D64">
        <w:rPr>
          <w:rFonts w:asciiTheme="minorBidi" w:hAnsiTheme="minorBidi" w:cstheme="minorBidi"/>
          <w:lang w:bidi="he-IL"/>
        </w:rPr>
        <w:t>references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Chazal</w:t>
      </w:r>
      <w:r w:rsidRPr="00E66D64">
        <w:rPr>
          <w:rFonts w:asciiTheme="minorBidi" w:hAnsiTheme="minorBidi" w:cstheme="minorBidi"/>
          <w:lang w:bidi="he-IL"/>
        </w:rPr>
        <w:t>’s</w:t>
      </w:r>
      <w:r w:rsidR="00E66D64" w:rsidRPr="00E66D64">
        <w:rPr>
          <w:rFonts w:asciiTheme="minorBidi" w:hAnsiTheme="minorBidi" w:cstheme="minorBidi"/>
          <w:lang w:bidi="he-IL"/>
        </w:rPr>
        <w:t xml:space="preserve"> </w:t>
      </w:r>
      <w:r w:rsidRPr="00E66D64">
        <w:rPr>
          <w:rFonts w:asciiTheme="minorBidi" w:hAnsiTheme="minorBidi" w:cstheme="minorBidi"/>
          <w:lang w:bidi="he-IL"/>
        </w:rPr>
        <w:t>famous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teaching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who</w:t>
      </w:r>
      <w:r w:rsidR="00E66D64" w:rsidRPr="00E66D64">
        <w:rPr>
          <w:rFonts w:asciiTheme="minorBidi" w:hAnsiTheme="minorBidi" w:cstheme="minorBidi"/>
          <w:lang w:bidi="he-IL"/>
        </w:rPr>
        <w:t xml:space="preserve"> </w:t>
      </w:r>
      <w:r w:rsidRPr="00E66D64">
        <w:rPr>
          <w:rFonts w:asciiTheme="minorBidi" w:hAnsiTheme="minorBidi" w:cstheme="minorBidi"/>
          <w:lang w:bidi="he-IL"/>
        </w:rPr>
        <w:t>delves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study</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considered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having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actually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brought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(Menachot</w:t>
      </w:r>
      <w:r w:rsidR="00E66D64" w:rsidRPr="00E66D64">
        <w:rPr>
          <w:rFonts w:asciiTheme="minorBidi" w:hAnsiTheme="minorBidi" w:cstheme="minorBidi"/>
          <w:lang w:bidi="he-IL"/>
        </w:rPr>
        <w:t xml:space="preserve"> </w:t>
      </w:r>
      <w:r w:rsidRPr="00E66D64">
        <w:rPr>
          <w:rFonts w:asciiTheme="minorBidi" w:hAnsiTheme="minorBidi" w:cstheme="minorBidi"/>
          <w:lang w:bidi="he-IL"/>
        </w:rPr>
        <w:t>110a).</w:t>
      </w:r>
      <w:r w:rsidR="00E66D64" w:rsidRPr="00E66D64">
        <w:rPr>
          <w:rFonts w:asciiTheme="minorBidi" w:hAnsiTheme="minorBidi" w:cstheme="minorBidi"/>
          <w:lang w:bidi="he-IL"/>
        </w:rPr>
        <w:t xml:space="preserve">  </w:t>
      </w:r>
      <w:r w:rsidRPr="00E66D64">
        <w:rPr>
          <w:rFonts w:asciiTheme="minorBidi" w:hAnsiTheme="minorBidi" w:cstheme="minorBidi"/>
          <w:lang w:bidi="he-IL"/>
        </w:rPr>
        <w:t>Citing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father,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Yissakhar</w:t>
      </w:r>
      <w:r w:rsidR="00E66D64" w:rsidRPr="00E66D64">
        <w:rPr>
          <w:rFonts w:asciiTheme="minorBidi" w:hAnsiTheme="minorBidi" w:cstheme="minorBidi"/>
          <w:lang w:bidi="he-IL"/>
        </w:rPr>
        <w:t xml:space="preserve"> </w:t>
      </w:r>
      <w:r w:rsidRPr="00E66D64">
        <w:rPr>
          <w:rFonts w:asciiTheme="minorBidi" w:hAnsiTheme="minorBidi" w:cstheme="minorBidi"/>
          <w:lang w:bidi="he-IL"/>
        </w:rPr>
        <w:t>Dov</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Belz</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objective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often</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more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fully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through</w:t>
      </w:r>
      <w:r w:rsidR="00E66D64" w:rsidRPr="00E66D64">
        <w:rPr>
          <w:rFonts w:asciiTheme="minorBidi" w:hAnsiTheme="minorBidi" w:cstheme="minorBidi"/>
          <w:lang w:bidi="he-IL"/>
        </w:rPr>
        <w:t xml:space="preserve"> </w:t>
      </w:r>
      <w:r w:rsidRPr="00E66D64">
        <w:rPr>
          <w:rFonts w:asciiTheme="minorBidi" w:hAnsiTheme="minorBidi" w:cstheme="minorBidi"/>
          <w:lang w:bidi="he-IL"/>
        </w:rPr>
        <w:t>study,</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God</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prefers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study</w:t>
      </w:r>
      <w:r w:rsidR="00E66D64" w:rsidRPr="00E66D64">
        <w:rPr>
          <w:rFonts w:asciiTheme="minorBidi" w:hAnsiTheme="minorBidi" w:cstheme="minorBidi"/>
          <w:lang w:bidi="he-IL"/>
        </w:rPr>
        <w:t xml:space="preserve"> </w:t>
      </w:r>
      <w:r w:rsidRPr="00E66D64">
        <w:rPr>
          <w:rFonts w:asciiTheme="minorBidi" w:hAnsiTheme="minorBidi" w:cstheme="minorBidi"/>
          <w:lang w:bidi="he-IL"/>
        </w:rPr>
        <w:t>over</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method</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correcting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wrongful</w:t>
      </w:r>
      <w:r w:rsidR="00E66D64" w:rsidRPr="00E66D64">
        <w:rPr>
          <w:rFonts w:asciiTheme="minorBidi" w:hAnsiTheme="minorBidi" w:cstheme="minorBidi"/>
          <w:lang w:bidi="he-IL"/>
        </w:rPr>
        <w:t xml:space="preserve"> </w:t>
      </w:r>
      <w:r w:rsidRPr="00E66D64">
        <w:rPr>
          <w:rFonts w:asciiTheme="minorBidi" w:hAnsiTheme="minorBidi" w:cstheme="minorBidi"/>
          <w:lang w:bidi="he-IL"/>
        </w:rPr>
        <w:t>behavior.</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therefore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encouraged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delve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study</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learn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proper</w:t>
      </w:r>
      <w:r w:rsidR="00E66D64" w:rsidRPr="00E66D64">
        <w:rPr>
          <w:rFonts w:asciiTheme="minorBidi" w:hAnsiTheme="minorBidi" w:cstheme="minorBidi"/>
          <w:lang w:bidi="he-IL"/>
        </w:rPr>
        <w:t xml:space="preserve"> </w:t>
      </w:r>
      <w:r w:rsidRPr="00E66D64">
        <w:rPr>
          <w:rFonts w:asciiTheme="minorBidi" w:hAnsiTheme="minorBidi" w:cstheme="minorBidi"/>
          <w:lang w:bidi="he-IL"/>
        </w:rPr>
        <w:t>way</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behave,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obviates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need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endure</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wrongdoing.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Similarly,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those</w:t>
      </w:r>
      <w:r w:rsidR="00E66D64" w:rsidRPr="00E66D64">
        <w:rPr>
          <w:rFonts w:asciiTheme="minorBidi" w:hAnsiTheme="minorBidi" w:cstheme="minorBidi"/>
          <w:lang w:bidi="he-IL"/>
        </w:rPr>
        <w:t xml:space="preserve"> </w:t>
      </w:r>
      <w:r w:rsidRPr="00E66D64">
        <w:rPr>
          <w:rFonts w:asciiTheme="minorBidi" w:hAnsiTheme="minorBidi" w:cstheme="minorBidi"/>
          <w:lang w:bidi="he-IL"/>
        </w:rPr>
        <w:t>charged</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enforcing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compliance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blindly</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resort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measures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effort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goal</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enforcement.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They</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use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prudence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determining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use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force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use</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milder</w:t>
      </w:r>
      <w:r w:rsidR="00E66D64" w:rsidRPr="00E66D64">
        <w:rPr>
          <w:rFonts w:asciiTheme="minorBidi" w:hAnsiTheme="minorBidi" w:cstheme="minorBidi"/>
          <w:lang w:bidi="he-IL"/>
        </w:rPr>
        <w:t xml:space="preserve"> </w:t>
      </w:r>
      <w:r w:rsidRPr="00E66D64">
        <w:rPr>
          <w:rFonts w:asciiTheme="minorBidi" w:hAnsiTheme="minorBidi" w:cstheme="minorBidi"/>
          <w:lang w:bidi="he-IL"/>
        </w:rPr>
        <w:t>means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ensuring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compliance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p>
    <w:p w:rsidR="00825FAA" w:rsidRPr="00E66D64" w:rsidRDefault="00825FAA" w:rsidP="00E66D64">
      <w:pPr>
        <w:jc w:val="both"/>
        <w:rPr>
          <w:rFonts w:asciiTheme="minorBidi" w:hAnsiTheme="minorBidi" w:cstheme="minorBidi"/>
          <w:lang w:bidi="he-IL"/>
        </w:rPr>
      </w:pPr>
    </w:p>
    <w:p w:rsidR="00D87577" w:rsidRPr="00E66D64" w:rsidRDefault="00D87577" w:rsidP="00E66D64">
      <w:pPr>
        <w:jc w:val="both"/>
        <w:rPr>
          <w:rFonts w:asciiTheme="minorBidi" w:hAnsiTheme="minorBidi" w:cstheme="minorBidi"/>
          <w:lang w:bidi="he-IL"/>
        </w:rPr>
      </w:pPr>
      <w:r w:rsidRPr="00E66D64">
        <w:rPr>
          <w:rFonts w:asciiTheme="minorBidi" w:hAnsiTheme="minorBidi" w:cstheme="minorBidi"/>
          <w:lang w:bidi="he-IL"/>
        </w:rPr>
        <w:tab/>
        <w:t>Often,</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react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harshly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improper</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conduct,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visceral</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calculated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decision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best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way</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handling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might</w:t>
      </w:r>
      <w:r w:rsidR="00E66D64" w:rsidRPr="00E66D64">
        <w:rPr>
          <w:rFonts w:asciiTheme="minorBidi" w:hAnsiTheme="minorBidi" w:cstheme="minorBidi"/>
          <w:lang w:bidi="he-IL"/>
        </w:rPr>
        <w:t xml:space="preserve"> </w:t>
      </w:r>
      <w:r w:rsidRPr="00E66D64">
        <w:rPr>
          <w:rFonts w:asciiTheme="minorBidi" w:hAnsiTheme="minorBidi" w:cstheme="minorBidi"/>
          <w:lang w:bidi="he-IL"/>
        </w:rPr>
        <w:t>justify</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anger</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claiming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appropriate</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many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instances,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desired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objective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much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more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effectively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through</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milder</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Midrash</w:t>
      </w:r>
      <w:r w:rsidR="00E66D64" w:rsidRPr="00E66D64">
        <w:rPr>
          <w:rFonts w:asciiTheme="minorBidi" w:hAnsiTheme="minorBidi" w:cstheme="minorBidi"/>
          <w:lang w:bidi="he-IL"/>
        </w:rPr>
        <w:t xml:space="preserve"> </w:t>
      </w:r>
      <w:r w:rsidRPr="00E66D64">
        <w:rPr>
          <w:rFonts w:asciiTheme="minorBidi" w:hAnsiTheme="minorBidi" w:cstheme="minorBidi"/>
          <w:lang w:bidi="he-IL"/>
        </w:rPr>
        <w:lastRenderedPageBreak/>
        <w:t>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teaches</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“strap”</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always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best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choice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handling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misconduct,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careful,</w:t>
      </w:r>
      <w:r w:rsidR="00E66D64" w:rsidRPr="00E66D64">
        <w:rPr>
          <w:rFonts w:asciiTheme="minorBidi" w:hAnsiTheme="minorBidi" w:cstheme="minorBidi"/>
          <w:lang w:bidi="he-IL"/>
        </w:rPr>
        <w:t xml:space="preserve"> </w:t>
      </w:r>
      <w:r w:rsidRPr="00E66D64">
        <w:rPr>
          <w:rFonts w:asciiTheme="minorBidi" w:hAnsiTheme="minorBidi" w:cstheme="minorBidi"/>
          <w:lang w:bidi="he-IL"/>
        </w:rPr>
        <w:t>sound</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needed</w:t>
      </w:r>
      <w:r w:rsidR="00E66D64" w:rsidRPr="00E66D64">
        <w:rPr>
          <w:rFonts w:asciiTheme="minorBidi" w:hAnsiTheme="minorBidi" w:cstheme="minorBidi"/>
          <w:lang w:bidi="he-IL"/>
        </w:rPr>
        <w:t xml:space="preserve"> </w:t>
      </w:r>
      <w:r w:rsidRPr="00E66D64">
        <w:rPr>
          <w:rFonts w:asciiTheme="minorBidi" w:hAnsiTheme="minorBidi" w:cstheme="minorBidi"/>
          <w:lang w:bidi="he-IL"/>
        </w:rPr>
        <w:t>before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deciding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upon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proper</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wrongful</w:t>
      </w:r>
      <w:r w:rsidR="00E66D64" w:rsidRPr="00E66D64">
        <w:rPr>
          <w:rFonts w:asciiTheme="minorBidi" w:hAnsiTheme="minorBidi" w:cstheme="minorBidi"/>
          <w:lang w:bidi="he-IL"/>
        </w:rPr>
        <w:t xml:space="preserve"> </w:t>
      </w:r>
      <w:r w:rsidRPr="00E66D64">
        <w:rPr>
          <w:rFonts w:asciiTheme="minorBidi" w:hAnsiTheme="minorBidi" w:cstheme="minorBidi"/>
          <w:lang w:bidi="he-IL"/>
        </w:rPr>
        <w:t>behavior.</w:t>
      </w:r>
    </w:p>
    <w:p w:rsidR="00D87577" w:rsidRPr="00E66D64" w:rsidRDefault="00D87577" w:rsidP="00E66D64">
      <w:pPr>
        <w:jc w:val="both"/>
        <w:rPr>
          <w:rFonts w:asciiTheme="minorBidi" w:hAnsiTheme="minorBidi" w:cstheme="minorBidi"/>
          <w:lang w:bidi="he-IL"/>
        </w:rPr>
      </w:pPr>
    </w:p>
    <w:p w:rsidR="0028075D" w:rsidRPr="00E66D64" w:rsidRDefault="00825FAA" w:rsidP="00E66D64">
      <w:pPr>
        <w:jc w:val="both"/>
        <w:rPr>
          <w:rFonts w:asciiTheme="minorBidi" w:hAnsiTheme="minorBidi" w:cstheme="minorBidi"/>
          <w:lang w:bidi="he-IL"/>
        </w:rPr>
      </w:pPr>
      <w:r w:rsidRPr="00E66D64">
        <w:rPr>
          <w:rFonts w:asciiTheme="minorBidi" w:hAnsiTheme="minorBidi" w:cstheme="minorBidi"/>
          <w:lang w:bidi="he-IL"/>
        </w:rPr>
        <w:t>Sunday</w:t>
      </w:r>
    </w:p>
    <w:p w:rsidR="000928D4" w:rsidRPr="00E66D64" w:rsidRDefault="000928D4" w:rsidP="00E66D64">
      <w:pPr>
        <w:jc w:val="both"/>
        <w:rPr>
          <w:rFonts w:asciiTheme="minorBidi" w:hAnsiTheme="minorBidi" w:cstheme="minorBidi"/>
          <w:lang w:bidi="he-IL"/>
        </w:rPr>
      </w:pPr>
    </w:p>
    <w:p w:rsidR="000928D4" w:rsidRPr="00E66D64" w:rsidRDefault="000928D4" w:rsidP="00E66D64">
      <w:pPr>
        <w:jc w:val="both"/>
        <w:rPr>
          <w:rFonts w:asciiTheme="minorBidi" w:hAnsiTheme="minorBidi" w:cstheme="minorBidi"/>
          <w:lang w:bidi="he-IL"/>
        </w:rPr>
      </w:pPr>
      <w:r w:rsidRPr="00E66D64">
        <w:rPr>
          <w:rFonts w:asciiTheme="minorBidi" w:hAnsiTheme="minorBidi" w:cstheme="minorBidi"/>
          <w:lang w:bidi="he-IL"/>
        </w:rPr>
        <w:tab/>
        <w:t>Towards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end</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Parashat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Shoftim,</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presents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bal</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tashchit</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forbids</w:t>
      </w:r>
      <w:r w:rsidR="00E66D64" w:rsidRPr="00E66D64">
        <w:rPr>
          <w:rFonts w:asciiTheme="minorBidi" w:hAnsiTheme="minorBidi" w:cstheme="minorBidi"/>
          <w:lang w:bidi="he-IL"/>
        </w:rPr>
        <w:t xml:space="preserve"> </w:t>
      </w:r>
      <w:r w:rsidRPr="00E66D64">
        <w:rPr>
          <w:rFonts w:asciiTheme="minorBidi" w:hAnsiTheme="minorBidi" w:cstheme="minorBidi"/>
          <w:lang w:bidi="he-IL"/>
        </w:rPr>
        <w:t>destroying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edible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introduced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context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Torah’s</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discussion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warfare,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addresses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siege</w:t>
      </w:r>
      <w:r w:rsidR="00E66D64" w:rsidRPr="00E66D64">
        <w:rPr>
          <w:rFonts w:asciiTheme="minorBidi" w:hAnsiTheme="minorBidi" w:cstheme="minorBidi"/>
          <w:lang w:bidi="he-IL"/>
        </w:rPr>
        <w:t xml:space="preserve"> </w:t>
      </w:r>
      <w:r w:rsidRPr="00E66D64">
        <w:rPr>
          <w:rFonts w:asciiTheme="minorBidi" w:hAnsiTheme="minorBidi" w:cstheme="minorBidi"/>
          <w:lang w:bidi="he-IL"/>
        </w:rPr>
        <w:t>against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enemy</w:t>
      </w:r>
      <w:r w:rsidR="00E66D64" w:rsidRPr="00E66D64">
        <w:rPr>
          <w:rFonts w:asciiTheme="minorBidi" w:hAnsiTheme="minorBidi" w:cstheme="minorBidi"/>
          <w:lang w:bidi="he-IL"/>
        </w:rPr>
        <w:t xml:space="preserve"> </w:t>
      </w:r>
      <w:r w:rsidRPr="00E66D64">
        <w:rPr>
          <w:rFonts w:asciiTheme="minorBidi" w:hAnsiTheme="minorBidi" w:cstheme="minorBidi"/>
          <w:lang w:bidi="he-IL"/>
        </w:rPr>
        <w:t>city.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forbids</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during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siege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obtain</w:t>
      </w:r>
      <w:r w:rsidR="00E66D64" w:rsidRPr="00E66D64">
        <w:rPr>
          <w:rFonts w:asciiTheme="minorBidi" w:hAnsiTheme="minorBidi" w:cstheme="minorBidi"/>
          <w:lang w:bidi="he-IL"/>
        </w:rPr>
        <w:t xml:space="preserve"> </w:t>
      </w:r>
      <w:r w:rsidRPr="00E66D64">
        <w:rPr>
          <w:rFonts w:asciiTheme="minorBidi" w:hAnsiTheme="minorBidi" w:cstheme="minorBidi"/>
          <w:lang w:bidi="he-IL"/>
        </w:rPr>
        <w:t>wood,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allows</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you</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(20:20).</w:t>
      </w:r>
    </w:p>
    <w:p w:rsidR="000928D4" w:rsidRPr="00E66D64" w:rsidRDefault="000928D4" w:rsidP="00E66D64">
      <w:pPr>
        <w:jc w:val="both"/>
        <w:rPr>
          <w:rFonts w:asciiTheme="minorBidi" w:hAnsiTheme="minorBidi" w:cstheme="minorBidi"/>
          <w:lang w:bidi="he-IL"/>
        </w:rPr>
      </w:pPr>
    </w:p>
    <w:p w:rsidR="000928D4" w:rsidRPr="00E66D64" w:rsidRDefault="000928D4" w:rsidP="00E66D64">
      <w:pPr>
        <w:jc w:val="both"/>
        <w:rPr>
          <w:rFonts w:asciiTheme="minorBidi" w:hAnsiTheme="minorBidi" w:cstheme="minorBidi"/>
          <w:lang w:bidi="he-IL"/>
        </w:rPr>
      </w:pPr>
      <w:r w:rsidRPr="00E66D64">
        <w:rPr>
          <w:rFonts w:asciiTheme="minorBidi" w:hAnsiTheme="minorBidi" w:cstheme="minorBidi"/>
          <w:lang w:bidi="he-IL"/>
        </w:rPr>
        <w:tab/>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number</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Acharonim</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verse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appears,</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first</w:t>
      </w:r>
      <w:r w:rsidR="00E66D64" w:rsidRPr="00E66D64">
        <w:rPr>
          <w:rFonts w:asciiTheme="minorBidi" w:hAnsiTheme="minorBidi" w:cstheme="minorBidi"/>
          <w:lang w:bidi="he-IL"/>
        </w:rPr>
        <w:t xml:space="preserve"> </w:t>
      </w:r>
      <w:r w:rsidRPr="00E66D64">
        <w:rPr>
          <w:rFonts w:asciiTheme="minorBidi" w:hAnsiTheme="minorBidi" w:cstheme="minorBidi"/>
          <w:lang w:bidi="he-IL"/>
        </w:rPr>
        <w:t>glance,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call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into</w:t>
      </w:r>
      <w:r w:rsidR="00E66D64" w:rsidRPr="00E66D64">
        <w:rPr>
          <w:rFonts w:asciiTheme="minorBidi" w:hAnsiTheme="minorBidi" w:cstheme="minorBidi"/>
          <w:lang w:bidi="he-IL"/>
        </w:rPr>
        <w:t xml:space="preserve"> </w:t>
      </w:r>
      <w:r w:rsidRPr="00E66D64">
        <w:rPr>
          <w:rFonts w:asciiTheme="minorBidi" w:hAnsiTheme="minorBidi" w:cstheme="minorBidi"/>
          <w:lang w:bidi="he-IL"/>
        </w:rPr>
        <w:t>question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famously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taken</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concerning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sefeikot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halakhic</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uncertainties.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well-established</w:t>
      </w:r>
      <w:r w:rsidR="00E66D64" w:rsidRPr="00E66D64">
        <w:rPr>
          <w:rFonts w:asciiTheme="minorBidi" w:hAnsiTheme="minorBidi" w:cstheme="minorBidi"/>
          <w:lang w:bidi="he-IL"/>
        </w:rPr>
        <w:t xml:space="preserve"> </w:t>
      </w:r>
      <w:r w:rsidRPr="00E66D64">
        <w:rPr>
          <w:rFonts w:asciiTheme="minorBidi" w:hAnsiTheme="minorBidi" w:cstheme="minorBidi"/>
          <w:lang w:bidi="he-IL"/>
        </w:rPr>
        <w:t>halakhic</w:t>
      </w:r>
      <w:r w:rsidR="00E66D64" w:rsidRPr="00E66D64">
        <w:rPr>
          <w:rFonts w:asciiTheme="minorBidi" w:hAnsiTheme="minorBidi" w:cstheme="minorBidi"/>
          <w:lang w:bidi="he-IL"/>
        </w:rPr>
        <w:t xml:space="preserve"> </w:t>
      </w:r>
      <w:r w:rsidRPr="00E66D64">
        <w:rPr>
          <w:rFonts w:asciiTheme="minorBidi" w:hAnsiTheme="minorBidi" w:cstheme="minorBidi"/>
          <w:lang w:bidi="he-IL"/>
        </w:rPr>
        <w:t>principle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safeik</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de-Orayta</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le-chumra</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requires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assuming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stringent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uncertainty</w:t>
      </w:r>
      <w:r w:rsidR="00E66D64" w:rsidRPr="00E66D64">
        <w:rPr>
          <w:rFonts w:asciiTheme="minorBidi" w:hAnsiTheme="minorBidi" w:cstheme="minorBidi"/>
          <w:lang w:bidi="he-IL"/>
        </w:rPr>
        <w:t xml:space="preserve"> </w:t>
      </w:r>
      <w:r w:rsidRPr="00E66D64">
        <w:rPr>
          <w:rFonts w:asciiTheme="minorBidi" w:hAnsiTheme="minorBidi" w:cstheme="minorBidi"/>
          <w:lang w:bidi="he-IL"/>
        </w:rPr>
        <w:t>arises</w:t>
      </w:r>
      <w:r w:rsidR="00E66D64" w:rsidRPr="00E66D64">
        <w:rPr>
          <w:rFonts w:asciiTheme="minorBidi" w:hAnsiTheme="minorBidi" w:cstheme="minorBidi"/>
          <w:lang w:bidi="he-IL"/>
        </w:rPr>
        <w:t xml:space="preserve"> </w:t>
      </w:r>
      <w:r w:rsidRPr="00E66D64">
        <w:rPr>
          <w:rFonts w:asciiTheme="minorBidi" w:hAnsiTheme="minorBidi" w:cstheme="minorBidi"/>
          <w:lang w:bidi="he-IL"/>
        </w:rPr>
        <w:t>regarding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opposed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enacted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Sages).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w:t>
      </w:r>
      <w:r w:rsidR="00E66D64" w:rsidRPr="00E66D64">
        <w:rPr>
          <w:rFonts w:asciiTheme="minorBidi" w:hAnsiTheme="minorBidi" w:cstheme="minorBidi"/>
          <w:lang w:bidi="he-IL"/>
        </w:rPr>
        <w:t xml:space="preserve"> </w:t>
      </w:r>
      <w:r w:rsidRPr="00E66D64">
        <w:rPr>
          <w:rFonts w:asciiTheme="minorBidi" w:hAnsiTheme="minorBidi" w:cstheme="minorBidi"/>
          <w:lang w:bidi="he-IL"/>
        </w:rPr>
        <w:t>example,</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question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morsel</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potential</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violation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stake,</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must</w:t>
      </w:r>
      <w:r w:rsidR="00E66D64" w:rsidRPr="00E66D64">
        <w:rPr>
          <w:rFonts w:asciiTheme="minorBidi" w:hAnsiTheme="minorBidi" w:cstheme="minorBidi"/>
          <w:lang w:bidi="he-IL"/>
        </w:rPr>
        <w:t xml:space="preserve"> </w:t>
      </w:r>
      <w:r w:rsidRPr="00E66D64">
        <w:rPr>
          <w:rFonts w:asciiTheme="minorBidi" w:hAnsiTheme="minorBidi" w:cstheme="minorBidi"/>
          <w:lang w:bidi="he-IL"/>
        </w:rPr>
        <w:t>refrain</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avoid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risk</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Biblical</w:t>
      </w:r>
      <w:r w:rsidR="00E66D64" w:rsidRPr="00E66D64">
        <w:rPr>
          <w:rFonts w:asciiTheme="minorBidi" w:hAnsiTheme="minorBidi" w:cstheme="minorBidi"/>
          <w:lang w:bidi="he-IL"/>
        </w:rPr>
        <w:t xml:space="preserve"> </w:t>
      </w:r>
      <w:r w:rsidRPr="00E66D64">
        <w:rPr>
          <w:rFonts w:asciiTheme="minorBidi" w:hAnsiTheme="minorBidi" w:cstheme="minorBidi"/>
          <w:lang w:bidi="he-IL"/>
        </w:rPr>
        <w:t>transgression.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However,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Hilkhot</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Tum’at</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Meit</w:t>
      </w:r>
      <w:r w:rsidR="00E66D64" w:rsidRPr="00E66D64">
        <w:rPr>
          <w:rFonts w:asciiTheme="minorBidi" w:hAnsiTheme="minorBidi" w:cstheme="minorBidi"/>
          <w:lang w:bidi="he-IL"/>
        </w:rPr>
        <w:t xml:space="preserve"> </w:t>
      </w:r>
      <w:r w:rsidRPr="00E66D64">
        <w:rPr>
          <w:rFonts w:asciiTheme="minorBidi" w:hAnsiTheme="minorBidi" w:cstheme="minorBidi"/>
          <w:lang w:bidi="he-IL"/>
        </w:rPr>
        <w:t>(15:12),</w:t>
      </w:r>
      <w:r w:rsidR="00E66D64" w:rsidRPr="00E66D64">
        <w:rPr>
          <w:rFonts w:asciiTheme="minorBidi" w:hAnsiTheme="minorBidi" w:cstheme="minorBidi"/>
          <w:lang w:bidi="he-IL"/>
        </w:rPr>
        <w:t xml:space="preserve"> </w:t>
      </w:r>
      <w:r w:rsidRPr="00E66D64">
        <w:rPr>
          <w:rFonts w:asciiTheme="minorBidi" w:hAnsiTheme="minorBidi" w:cstheme="minorBidi"/>
          <w:lang w:bidi="he-IL"/>
        </w:rPr>
        <w:t>writes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principle</w:t>
      </w:r>
      <w:r w:rsidR="00E66D64" w:rsidRPr="00E66D64">
        <w:rPr>
          <w:rFonts w:asciiTheme="minorBidi" w:hAnsiTheme="minorBidi" w:cstheme="minorBidi"/>
          <w:lang w:bidi="he-IL"/>
        </w:rPr>
        <w:t xml:space="preserve"> </w:t>
      </w:r>
      <w:r w:rsidRPr="00E66D64">
        <w:rPr>
          <w:rFonts w:asciiTheme="minorBidi" w:hAnsiTheme="minorBidi" w:cstheme="minorBidi"/>
          <w:lang w:bidi="he-IL"/>
        </w:rPr>
        <w:t>was</w:t>
      </w:r>
      <w:r w:rsidR="00E66D64" w:rsidRPr="00E66D64">
        <w:rPr>
          <w:rFonts w:asciiTheme="minorBidi" w:hAnsiTheme="minorBidi" w:cstheme="minorBidi"/>
          <w:lang w:bidi="he-IL"/>
        </w:rPr>
        <w:t xml:space="preserve"> </w:t>
      </w:r>
      <w:r w:rsidRPr="00E66D64">
        <w:rPr>
          <w:rFonts w:asciiTheme="minorBidi" w:hAnsiTheme="minorBidi" w:cstheme="minorBidi"/>
          <w:lang w:bidi="he-IL"/>
        </w:rPr>
        <w:t>itself</w:t>
      </w:r>
      <w:r w:rsidR="00E66D64" w:rsidRPr="00E66D64">
        <w:rPr>
          <w:rFonts w:asciiTheme="minorBidi" w:hAnsiTheme="minorBidi" w:cstheme="minorBidi"/>
          <w:lang w:bidi="he-IL"/>
        </w:rPr>
        <w:t xml:space="preserve"> </w:t>
      </w:r>
      <w:r w:rsidRPr="00E66D64">
        <w:rPr>
          <w:rFonts w:asciiTheme="minorBidi" w:hAnsiTheme="minorBidi" w:cstheme="minorBidi"/>
          <w:lang w:bidi="he-IL"/>
        </w:rPr>
        <w:t>enacted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Sages.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far</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concerned,</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according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leniently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halakhic</w:t>
      </w:r>
      <w:r w:rsidR="00E66D64" w:rsidRPr="00E66D64">
        <w:rPr>
          <w:rFonts w:asciiTheme="minorBidi" w:hAnsiTheme="minorBidi" w:cstheme="minorBidi"/>
          <w:lang w:bidi="he-IL"/>
        </w:rPr>
        <w:t xml:space="preserve"> </w:t>
      </w:r>
      <w:r w:rsidRPr="00E66D64">
        <w:rPr>
          <w:rFonts w:asciiTheme="minorBidi" w:hAnsiTheme="minorBidi" w:cstheme="minorBidi"/>
          <w:lang w:bidi="he-IL"/>
        </w:rPr>
        <w:t>doubt,</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was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Chazal</w:t>
      </w:r>
      <w:r w:rsidR="00E66D64" w:rsidRPr="00E66D64">
        <w:rPr>
          <w:rFonts w:asciiTheme="minorBidi" w:hAnsiTheme="minorBidi" w:cstheme="minorBidi"/>
          <w:lang w:bidi="he-IL"/>
        </w:rPr>
        <w:t xml:space="preserve"> </w:t>
      </w:r>
      <w:r w:rsidRPr="00E66D64">
        <w:rPr>
          <w:rFonts w:asciiTheme="minorBidi" w:hAnsiTheme="minorBidi" w:cstheme="minorBidi"/>
          <w:lang w:bidi="he-IL"/>
        </w:rPr>
        <w:t>who</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instituted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must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stringently.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Rashba,</w:t>
      </w:r>
      <w:r w:rsidR="00E66D64" w:rsidRPr="00E66D64">
        <w:rPr>
          <w:rFonts w:asciiTheme="minorBidi" w:hAnsiTheme="minorBidi" w:cstheme="minorBidi"/>
          <w:lang w:bidi="he-IL"/>
        </w:rPr>
        <w:t xml:space="preserve"> </w:t>
      </w:r>
      <w:r w:rsidRPr="00E66D64">
        <w:rPr>
          <w:rFonts w:asciiTheme="minorBidi" w:hAnsiTheme="minorBidi" w:cstheme="minorBidi"/>
          <w:lang w:bidi="he-IL"/>
        </w:rPr>
        <w:t>both</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published</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responsum</w:t>
      </w:r>
      <w:r w:rsidR="00E66D64" w:rsidRPr="00E66D64">
        <w:rPr>
          <w:rFonts w:asciiTheme="minorBidi" w:hAnsiTheme="minorBidi" w:cstheme="minorBidi"/>
          <w:lang w:bidi="he-IL"/>
        </w:rPr>
        <w:t xml:space="preserve"> </w:t>
      </w:r>
      <w:r w:rsidRPr="00E66D64">
        <w:rPr>
          <w:rFonts w:asciiTheme="minorBidi" w:hAnsiTheme="minorBidi" w:cstheme="minorBidi"/>
          <w:lang w:bidi="he-IL"/>
        </w:rPr>
        <w:t>(401)</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his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Torat</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Ha-bayit</w:t>
      </w:r>
      <w:r w:rsidR="00E66D64" w:rsidRPr="00E66D64">
        <w:rPr>
          <w:rFonts w:asciiTheme="minorBidi" w:hAnsiTheme="minorBidi" w:cstheme="minorBidi"/>
          <w:lang w:bidi="he-IL"/>
        </w:rPr>
        <w:t xml:space="preserve"> </w:t>
      </w:r>
      <w:r w:rsidRPr="00E66D64">
        <w:rPr>
          <w:rFonts w:asciiTheme="minorBidi" w:hAnsiTheme="minorBidi" w:cstheme="minorBidi"/>
          <w:lang w:bidi="he-IL"/>
        </w:rPr>
        <w:t>(4:1),</w:t>
      </w:r>
      <w:r w:rsidR="00E66D64" w:rsidRPr="00E66D64">
        <w:rPr>
          <w:rFonts w:asciiTheme="minorBidi" w:hAnsiTheme="minorBidi" w:cstheme="minorBidi"/>
          <w:lang w:bidi="he-IL"/>
        </w:rPr>
        <w:t xml:space="preserve"> </w:t>
      </w:r>
      <w:r w:rsidRPr="00E66D64">
        <w:rPr>
          <w:rFonts w:asciiTheme="minorBidi" w:hAnsiTheme="minorBidi" w:cstheme="minorBidi"/>
          <w:lang w:bidi="he-IL"/>
        </w:rPr>
        <w:t>famously</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disputed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maintained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itself</w:t>
      </w:r>
      <w:r w:rsidR="00E66D64" w:rsidRPr="00E66D64">
        <w:rPr>
          <w:rFonts w:asciiTheme="minorBidi" w:hAnsiTheme="minorBidi" w:cstheme="minorBidi"/>
          <w:lang w:bidi="he-IL"/>
        </w:rPr>
        <w:t xml:space="preserve"> </w:t>
      </w:r>
      <w:r w:rsidRPr="00E66D64">
        <w:rPr>
          <w:rFonts w:asciiTheme="minorBidi" w:hAnsiTheme="minorBidi" w:cstheme="minorBidi"/>
          <w:lang w:bidi="he-IL"/>
        </w:rPr>
        <w:t>demands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assuming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stringent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doubt.</w:t>
      </w:r>
      <w:r w:rsidR="00E66D64" w:rsidRPr="00E66D64">
        <w:rPr>
          <w:rFonts w:asciiTheme="minorBidi" w:hAnsiTheme="minorBidi" w:cstheme="minorBidi"/>
          <w:lang w:bidi="he-IL"/>
        </w:rPr>
        <w:t xml:space="preserve">  </w:t>
      </w:r>
      <w:r w:rsidRPr="00E66D64">
        <w:rPr>
          <w:rFonts w:asciiTheme="minorBidi" w:hAnsiTheme="minorBidi" w:cstheme="minorBidi"/>
          <w:lang w:bidi="he-IL"/>
        </w:rPr>
        <w:t>Some</w:t>
      </w:r>
      <w:r w:rsidR="00E66D64" w:rsidRPr="00E66D64">
        <w:rPr>
          <w:rFonts w:asciiTheme="minorBidi" w:hAnsiTheme="minorBidi" w:cstheme="minorBidi"/>
          <w:lang w:bidi="he-IL"/>
        </w:rPr>
        <w:t xml:space="preserve"> </w:t>
      </w:r>
      <w:r w:rsidRPr="00E66D64">
        <w:rPr>
          <w:rFonts w:asciiTheme="minorBidi" w:hAnsiTheme="minorBidi" w:cstheme="minorBidi"/>
          <w:lang w:bidi="he-IL"/>
        </w:rPr>
        <w:t>questioned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view</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light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Torah’s</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allowing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b/>
          <w:bCs/>
          <w:lang w:bidi="he-IL"/>
        </w:rPr>
        <w:t>you</w:t>
      </w:r>
      <w:r w:rsidR="00E66D64" w:rsidRPr="00E66D64">
        <w:rPr>
          <w:rFonts w:asciiTheme="minorBidi" w:hAnsiTheme="minorBidi" w:cstheme="minorBidi"/>
          <w:b/>
          <w:bCs/>
          <w:lang w:bidi="he-IL"/>
        </w:rPr>
        <w:t xml:space="preserve"> </w:t>
      </w:r>
      <w:r w:rsidRPr="00E66D64">
        <w:rPr>
          <w:rFonts w:asciiTheme="minorBidi" w:hAnsiTheme="minorBidi" w:cstheme="minorBidi"/>
          <w:b/>
          <w:bCs/>
          <w:lang w:bidi="he-IL"/>
        </w:rPr>
        <w:t>know</w:t>
      </w:r>
      <w:r w:rsidR="00E66D64" w:rsidRPr="00E66D64">
        <w:rPr>
          <w:rFonts w:asciiTheme="minorBidi" w:hAnsiTheme="minorBidi" w:cstheme="minorBidi"/>
          <w:b/>
          <w:bCs/>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indicating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whose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doubt</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fact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permits</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definitively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bear</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seems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suggest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forbids</w:t>
      </w:r>
      <w:r w:rsidR="00E66D64" w:rsidRPr="00E66D64">
        <w:rPr>
          <w:rFonts w:asciiTheme="minorBidi" w:hAnsiTheme="minorBidi" w:cstheme="minorBidi"/>
          <w:lang w:bidi="he-IL"/>
        </w:rPr>
        <w:t xml:space="preserve"> </w:t>
      </w:r>
      <w:r w:rsidRPr="00E66D64">
        <w:rPr>
          <w:rFonts w:asciiTheme="minorBidi" w:hAnsiTheme="minorBidi" w:cstheme="minorBidi"/>
          <w:lang w:bidi="he-IL"/>
        </w:rPr>
        <w:t>following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lenient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doubt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direct</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contradistinction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position.</w:t>
      </w:r>
    </w:p>
    <w:p w:rsidR="000928D4" w:rsidRPr="00E66D64" w:rsidRDefault="000928D4" w:rsidP="00E66D64">
      <w:pPr>
        <w:jc w:val="both"/>
        <w:rPr>
          <w:rFonts w:asciiTheme="minorBidi" w:hAnsiTheme="minorBidi" w:cstheme="minorBidi"/>
          <w:lang w:bidi="he-IL"/>
        </w:rPr>
      </w:pPr>
    </w:p>
    <w:p w:rsidR="000928D4" w:rsidRPr="00E66D64" w:rsidRDefault="000928D4" w:rsidP="00E66D64">
      <w:pPr>
        <w:jc w:val="both"/>
        <w:rPr>
          <w:rFonts w:asciiTheme="minorBidi" w:hAnsiTheme="minorBidi" w:cstheme="minorBidi"/>
          <w:lang w:bidi="he-IL"/>
        </w:rPr>
      </w:pPr>
      <w:r w:rsidRPr="00E66D64">
        <w:rPr>
          <w:rFonts w:asciiTheme="minorBidi" w:hAnsiTheme="minorBidi" w:cstheme="minorBidi"/>
          <w:lang w:bidi="he-IL"/>
        </w:rPr>
        <w:tab/>
        <w:t>Various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answers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have</w:t>
      </w:r>
      <w:r w:rsidR="00E66D64" w:rsidRPr="00E66D64">
        <w:rPr>
          <w:rFonts w:asciiTheme="minorBidi" w:hAnsiTheme="minorBidi" w:cstheme="minorBidi"/>
          <w:lang w:bidi="he-IL"/>
        </w:rPr>
        <w:t xml:space="preserve"> </w:t>
      </w:r>
      <w:r w:rsidRPr="00E66D64">
        <w:rPr>
          <w:rFonts w:asciiTheme="minorBidi" w:hAnsiTheme="minorBidi" w:cstheme="minorBidi"/>
          <w:lang w:bidi="he-IL"/>
        </w:rPr>
        <w:t>been</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proposed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defense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view.</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simplest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answer,</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perhaps,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context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bal</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tashchit</w:t>
      </w:r>
      <w:r w:rsidR="00E66D64" w:rsidRPr="00E66D64">
        <w:rPr>
          <w:rFonts w:asciiTheme="minorBidi" w:hAnsiTheme="minorBidi" w:cstheme="minorBidi"/>
          <w:lang w:bidi="he-IL"/>
        </w:rPr>
        <w:t xml:space="preserve"> </w:t>
      </w:r>
      <w:r w:rsidRPr="00E66D64">
        <w:rPr>
          <w:rFonts w:asciiTheme="minorBidi" w:hAnsiTheme="minorBidi" w:cstheme="minorBidi"/>
          <w:lang w:bidi="he-IL"/>
        </w:rPr>
        <w:t>marks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exception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rule.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Yad</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David</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commentary</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Yosef</w:t>
      </w:r>
      <w:r w:rsidR="00E66D64" w:rsidRPr="00E66D64">
        <w:rPr>
          <w:rFonts w:asciiTheme="minorBidi" w:hAnsiTheme="minorBidi" w:cstheme="minorBidi"/>
          <w:lang w:bidi="he-IL"/>
        </w:rPr>
        <w:t xml:space="preserve"> </w:t>
      </w:r>
      <w:r w:rsidRPr="00E66D64">
        <w:rPr>
          <w:rFonts w:asciiTheme="minorBidi" w:hAnsiTheme="minorBidi" w:cstheme="minorBidi"/>
          <w:lang w:bidi="he-IL"/>
        </w:rPr>
        <w:t>David</w:t>
      </w:r>
      <w:r w:rsidR="00E66D64" w:rsidRPr="00E66D64">
        <w:rPr>
          <w:rFonts w:asciiTheme="minorBidi" w:hAnsiTheme="minorBidi" w:cstheme="minorBidi"/>
          <w:lang w:bidi="he-IL"/>
        </w:rPr>
        <w:t xml:space="preserve"> </w:t>
      </w:r>
      <w:r w:rsidRPr="00E66D64">
        <w:rPr>
          <w:rFonts w:asciiTheme="minorBidi" w:hAnsiTheme="minorBidi" w:cstheme="minorBidi"/>
          <w:lang w:bidi="he-IL"/>
        </w:rPr>
        <w:t>Sinzheim</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Strasbourg)</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Masekhet</w:t>
      </w:r>
      <w:r w:rsidR="00E66D64" w:rsidRPr="00E66D64">
        <w:rPr>
          <w:rFonts w:asciiTheme="minorBidi" w:hAnsiTheme="minorBidi" w:cstheme="minorBidi"/>
          <w:lang w:bidi="he-IL"/>
        </w:rPr>
        <w:t xml:space="preserve"> </w:t>
      </w:r>
      <w:r w:rsidRPr="00E66D64">
        <w:rPr>
          <w:rFonts w:asciiTheme="minorBidi" w:hAnsiTheme="minorBidi" w:cstheme="minorBidi"/>
          <w:lang w:bidi="he-IL"/>
        </w:rPr>
        <w:t>Bava</w:t>
      </w:r>
      <w:r w:rsidR="00E66D64" w:rsidRPr="00E66D64">
        <w:rPr>
          <w:rFonts w:asciiTheme="minorBidi" w:hAnsiTheme="minorBidi" w:cstheme="minorBidi"/>
          <w:lang w:bidi="he-IL"/>
        </w:rPr>
        <w:t xml:space="preserve"> </w:t>
      </w:r>
      <w:r w:rsidRPr="00E66D64">
        <w:rPr>
          <w:rFonts w:asciiTheme="minorBidi" w:hAnsiTheme="minorBidi" w:cstheme="minorBidi"/>
          <w:lang w:bidi="he-IL"/>
        </w:rPr>
        <w:t>Kama</w:t>
      </w:r>
      <w:r w:rsidR="00E66D64" w:rsidRPr="00E66D64">
        <w:rPr>
          <w:rFonts w:asciiTheme="minorBidi" w:hAnsiTheme="minorBidi" w:cstheme="minorBidi"/>
          <w:lang w:bidi="he-IL"/>
        </w:rPr>
        <w:t xml:space="preserve"> </w:t>
      </w:r>
      <w:r w:rsidRPr="00E66D64">
        <w:rPr>
          <w:rFonts w:asciiTheme="minorBidi" w:hAnsiTheme="minorBidi" w:cstheme="minorBidi"/>
          <w:lang w:bidi="he-IL"/>
        </w:rPr>
        <w:t>(91b)</w:t>
      </w:r>
      <w:r w:rsidR="00E66D64" w:rsidRPr="00E66D64">
        <w:rPr>
          <w:rFonts w:asciiTheme="minorBidi" w:hAnsiTheme="minorBidi" w:cstheme="minorBidi"/>
          <w:lang w:bidi="he-IL"/>
        </w:rPr>
        <w:t xml:space="preserve"> </w:t>
      </w:r>
      <w:r w:rsidRPr="00E66D64">
        <w:rPr>
          <w:rFonts w:asciiTheme="minorBidi" w:hAnsiTheme="minorBidi" w:cstheme="minorBidi"/>
          <w:lang w:bidi="he-IL"/>
        </w:rPr>
        <w:t>writes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contrary,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fact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specified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need</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definitive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knowledge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context</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actually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view,</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generally,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lenient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doubt.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had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specifically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until</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they</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definitively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determined</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bear</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because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contexts,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apply</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uncertainty.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context</w:t>
      </w:r>
      <w:r w:rsidR="00E66D64" w:rsidRPr="00E66D64">
        <w:rPr>
          <w:rFonts w:asciiTheme="minorBidi" w:hAnsiTheme="minorBidi" w:cstheme="minorBidi"/>
          <w:lang w:bidi="he-IL"/>
        </w:rPr>
        <w:t xml:space="preserve"> </w:t>
      </w:r>
      <w:r w:rsidRPr="00E66D64">
        <w:rPr>
          <w:rFonts w:asciiTheme="minorBidi" w:hAnsiTheme="minorBidi" w:cstheme="minorBidi"/>
          <w:lang w:bidi="he-IL"/>
        </w:rPr>
        <w:t>marks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exceptional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does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allow</w:t>
      </w:r>
      <w:r w:rsidR="00E66D64" w:rsidRPr="00E66D64">
        <w:rPr>
          <w:rFonts w:asciiTheme="minorBidi" w:hAnsiTheme="minorBidi" w:cstheme="minorBidi"/>
          <w:lang w:bidi="he-IL"/>
        </w:rPr>
        <w:t xml:space="preserve"> </w:t>
      </w:r>
      <w:r w:rsidRPr="00E66D64">
        <w:rPr>
          <w:rFonts w:asciiTheme="minorBidi" w:hAnsiTheme="minorBidi" w:cstheme="minorBidi"/>
          <w:lang w:bidi="he-IL"/>
        </w:rPr>
        <w:t>relying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lenient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instead</w:t>
      </w:r>
      <w:r w:rsidR="00E66D64" w:rsidRPr="00E66D64">
        <w:rPr>
          <w:rFonts w:asciiTheme="minorBidi" w:hAnsiTheme="minorBidi" w:cstheme="minorBidi"/>
          <w:lang w:bidi="he-IL"/>
        </w:rPr>
        <w:t xml:space="preserve"> </w:t>
      </w:r>
      <w:r w:rsidRPr="00E66D64">
        <w:rPr>
          <w:rFonts w:asciiTheme="minorBidi" w:hAnsiTheme="minorBidi" w:cstheme="minorBidi"/>
          <w:lang w:bidi="he-IL"/>
        </w:rPr>
        <w:t>applies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item</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question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w:t>
      </w:r>
    </w:p>
    <w:p w:rsidR="000928D4" w:rsidRPr="00E66D64" w:rsidRDefault="000928D4" w:rsidP="00E66D64">
      <w:pPr>
        <w:jc w:val="both"/>
        <w:rPr>
          <w:rFonts w:asciiTheme="minorBidi" w:hAnsiTheme="minorBidi" w:cstheme="minorBidi"/>
          <w:lang w:bidi="he-IL"/>
        </w:rPr>
      </w:pPr>
    </w:p>
    <w:p w:rsidR="000928D4" w:rsidRPr="00E66D64" w:rsidRDefault="000928D4" w:rsidP="00E66D64">
      <w:pPr>
        <w:jc w:val="both"/>
        <w:rPr>
          <w:rFonts w:asciiTheme="minorBidi" w:hAnsiTheme="minorBidi" w:cstheme="minorBidi"/>
          <w:lang w:bidi="he-IL"/>
        </w:rPr>
      </w:pPr>
      <w:r w:rsidRPr="00E66D64">
        <w:rPr>
          <w:rFonts w:asciiTheme="minorBidi" w:hAnsiTheme="minorBidi" w:cstheme="minorBidi"/>
          <w:lang w:bidi="he-IL"/>
        </w:rPr>
        <w:tab/>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Chaim</w:t>
      </w:r>
      <w:r w:rsidR="00E66D64" w:rsidRPr="00E66D64">
        <w:rPr>
          <w:rFonts w:asciiTheme="minorBidi" w:hAnsiTheme="minorBidi" w:cstheme="minorBidi"/>
          <w:lang w:bidi="he-IL"/>
        </w:rPr>
        <w:t xml:space="preserve"> </w:t>
      </w:r>
      <w:r w:rsidRPr="00E66D64">
        <w:rPr>
          <w:rFonts w:asciiTheme="minorBidi" w:hAnsiTheme="minorBidi" w:cstheme="minorBidi"/>
          <w:lang w:bidi="he-IL"/>
        </w:rPr>
        <w:t>Kanievsky,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his</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Ta’ama</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Di-kra</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suggests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different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answer,</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verse’s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emphasize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currently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bear</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phrase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you</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understood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excluding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whose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rather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present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have</w:t>
      </w:r>
      <w:r w:rsidR="00E66D64" w:rsidRPr="00E66D64">
        <w:rPr>
          <w:rFonts w:asciiTheme="minorBidi" w:hAnsiTheme="minorBidi" w:cstheme="minorBidi"/>
          <w:lang w:bidi="he-IL"/>
        </w:rPr>
        <w:t xml:space="preserve"> </w:t>
      </w:r>
      <w:r w:rsidRPr="00E66D64">
        <w:rPr>
          <w:rFonts w:asciiTheme="minorBidi" w:hAnsiTheme="minorBidi" w:cstheme="minorBidi"/>
          <w:lang w:bidi="he-IL"/>
        </w:rPr>
        <w:t>no</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capable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producing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type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does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produce</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produce</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may</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currently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has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According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reading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verse,</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has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nothing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topic</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sefeikot</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thus</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poses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w:t>
      </w:r>
      <w:r w:rsidR="00E66D64" w:rsidRPr="00E66D64">
        <w:rPr>
          <w:rFonts w:asciiTheme="minorBidi" w:hAnsiTheme="minorBidi" w:cstheme="minorBidi"/>
          <w:lang w:bidi="he-IL"/>
        </w:rPr>
        <w:t xml:space="preserve"> </w:t>
      </w:r>
      <w:r w:rsidRPr="00E66D64">
        <w:rPr>
          <w:rFonts w:asciiTheme="minorBidi" w:hAnsiTheme="minorBidi" w:cstheme="minorBidi"/>
          <w:lang w:bidi="he-IL"/>
        </w:rPr>
        <w:t>difficulty</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regard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controversial</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position.</w:t>
      </w:r>
    </w:p>
    <w:p w:rsidR="000928D4" w:rsidRPr="00E66D64" w:rsidRDefault="000928D4" w:rsidP="00E66D64">
      <w:pPr>
        <w:jc w:val="both"/>
        <w:rPr>
          <w:rFonts w:asciiTheme="minorBidi" w:hAnsiTheme="minorBidi" w:cstheme="minorBidi"/>
          <w:lang w:bidi="he-IL"/>
        </w:rPr>
      </w:pPr>
    </w:p>
    <w:p w:rsidR="000928D4" w:rsidRPr="00E66D64" w:rsidRDefault="000928D4" w:rsidP="00E66D64">
      <w:pPr>
        <w:jc w:val="both"/>
        <w:rPr>
          <w:rFonts w:asciiTheme="minorBidi" w:hAnsiTheme="minorBidi" w:cstheme="minorBidi"/>
          <w:iCs/>
          <w:lang w:bidi="he-IL"/>
        </w:rPr>
      </w:pPr>
      <w:r w:rsidRPr="00E66D64">
        <w:rPr>
          <w:rFonts w:asciiTheme="minorBidi" w:hAnsiTheme="minorBidi" w:cstheme="minorBidi"/>
          <w:lang w:bidi="he-IL"/>
        </w:rPr>
        <w:tab/>
        <w:t>Others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suggest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refers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tree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point</w:t>
      </w:r>
      <w:r w:rsidR="00E66D64" w:rsidRPr="00E66D64">
        <w:rPr>
          <w:rFonts w:asciiTheme="minorBidi" w:hAnsiTheme="minorBidi" w:cstheme="minorBidi"/>
          <w:lang w:bidi="he-IL"/>
        </w:rPr>
        <w:t xml:space="preserve"> </w:t>
      </w:r>
      <w:r w:rsidRPr="00E66D64">
        <w:rPr>
          <w:rFonts w:asciiTheme="minorBidi" w:hAnsiTheme="minorBidi" w:cstheme="minorBidi"/>
          <w:lang w:bidi="he-IL"/>
        </w:rPr>
        <w:t>bore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w:t>
      </w:r>
      <w:r w:rsidR="00E66D64" w:rsidRPr="00E66D64">
        <w:rPr>
          <w:rFonts w:asciiTheme="minorBidi" w:hAnsiTheme="minorBidi" w:cstheme="minorBidi"/>
          <w:lang w:bidi="he-IL"/>
        </w:rPr>
        <w:t xml:space="preserve"> </w:t>
      </w:r>
      <w:r w:rsidRPr="00E66D64">
        <w:rPr>
          <w:rFonts w:asciiTheme="minorBidi" w:hAnsiTheme="minorBidi" w:cstheme="minorBidi"/>
          <w:lang w:bidi="he-IL"/>
        </w:rPr>
        <w:t>longer</w:t>
      </w:r>
      <w:r w:rsidR="00E66D64" w:rsidRPr="00E66D64">
        <w:rPr>
          <w:rFonts w:asciiTheme="minorBidi" w:hAnsiTheme="minorBidi" w:cstheme="minorBidi"/>
          <w:lang w:bidi="he-IL"/>
        </w:rPr>
        <w:t xml:space="preserve"> </w:t>
      </w:r>
      <w:r w:rsidRPr="00E66D64">
        <w:rPr>
          <w:rFonts w:asciiTheme="minorBidi" w:hAnsiTheme="minorBidi" w:cstheme="minorBidi"/>
          <w:lang w:bidi="he-IL"/>
        </w:rPr>
        <w:t>capable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producing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fruit</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Seforno</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explains),</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lang w:bidi="he-IL"/>
        </w:rPr>
        <w:t>would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concede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definitive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knowledge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its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incapacity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necessary</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permit</w:t>
      </w:r>
      <w:r w:rsidR="00E66D64" w:rsidRPr="00E66D64">
        <w:rPr>
          <w:rFonts w:asciiTheme="minorBidi" w:hAnsiTheme="minorBidi" w:cstheme="minorBidi"/>
          <w:lang w:bidi="he-IL"/>
        </w:rPr>
        <w:t xml:space="preserve"> </w:t>
      </w:r>
      <w:r w:rsidRPr="00E66D64">
        <w:rPr>
          <w:rFonts w:asciiTheme="minorBidi" w:hAnsiTheme="minorBidi" w:cstheme="minorBidi"/>
          <w:lang w:bidi="he-IL"/>
        </w:rPr>
        <w:t>cutting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background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answer</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theory</w:t>
      </w:r>
      <w:r w:rsidR="00E66D64" w:rsidRPr="00E66D64">
        <w:rPr>
          <w:rFonts w:asciiTheme="minorBidi" w:hAnsiTheme="minorBidi" w:cstheme="minorBidi"/>
          <w:lang w:bidi="he-IL"/>
        </w:rPr>
        <w:t xml:space="preserve"> </w:t>
      </w:r>
      <w:r w:rsidRPr="00E66D64">
        <w:rPr>
          <w:rFonts w:asciiTheme="minorBidi" w:hAnsiTheme="minorBidi" w:cstheme="minorBidi"/>
          <w:lang w:bidi="he-IL"/>
        </w:rPr>
        <w:t>advanced</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several</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Acharonim</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ikba</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issura</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forbidden</w:t>
      </w:r>
      <w:r w:rsidR="00E66D64" w:rsidRPr="00E66D64">
        <w:rPr>
          <w:rFonts w:asciiTheme="minorBidi" w:hAnsiTheme="minorBidi" w:cstheme="minorBidi"/>
          <w:lang w:bidi="he-IL"/>
        </w:rPr>
        <w:t xml:space="preserve"> </w:t>
      </w:r>
      <w:r w:rsidRPr="00E66D64">
        <w:rPr>
          <w:rFonts w:asciiTheme="minorBidi" w:hAnsiTheme="minorBidi" w:cstheme="minorBidi"/>
          <w:lang w:bidi="he-IL"/>
        </w:rPr>
        <w:t>substance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time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present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lang w:bidi="he-IL"/>
        </w:rPr>
        <w:t>agrees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forbids</w:t>
      </w:r>
      <w:r w:rsidR="00E66D64" w:rsidRPr="00E66D64">
        <w:rPr>
          <w:rFonts w:asciiTheme="minorBidi" w:hAnsiTheme="minorBidi" w:cstheme="minorBidi"/>
          <w:lang w:bidi="he-IL"/>
        </w:rPr>
        <w:t xml:space="preserve"> </w:t>
      </w:r>
      <w:r w:rsidRPr="00E66D64">
        <w:rPr>
          <w:rFonts w:asciiTheme="minorBidi" w:hAnsiTheme="minorBidi" w:cstheme="minorBidi"/>
          <w:lang w:bidi="he-IL"/>
        </w:rPr>
        <w:t>relying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lenient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possibility.</w:t>
      </w:r>
      <w:r w:rsidR="00E66D64" w:rsidRPr="00E66D64">
        <w:rPr>
          <w:rFonts w:asciiTheme="minorBidi" w:hAnsiTheme="minorBidi" w:cstheme="minorBidi"/>
          <w:lang w:bidi="he-IL"/>
        </w:rPr>
        <w:t xml:space="preserve">  </w:t>
      </w:r>
      <w:r w:rsidRPr="00E66D64">
        <w:rPr>
          <w:rFonts w:asciiTheme="minorBidi" w:hAnsiTheme="minorBidi" w:cstheme="minorBidi"/>
          <w:lang w:bidi="he-IL"/>
        </w:rPr>
        <w:t>After</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requires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offering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special</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Pr="00E66D64">
        <w:rPr>
          <w:rFonts w:asciiTheme="minorBidi" w:hAnsiTheme="minorBidi" w:cstheme="minorBidi"/>
          <w:i/>
          <w:iCs/>
          <w:lang w:bidi="he-IL"/>
        </w:rPr>
        <w:t>asham</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talui</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w:t>
      </w:r>
      <w:r w:rsidR="00E66D64" w:rsidRPr="00E66D64">
        <w:rPr>
          <w:rFonts w:asciiTheme="minorBidi" w:hAnsiTheme="minorBidi" w:cstheme="minorBidi"/>
          <w:lang w:bidi="he-IL"/>
        </w:rPr>
        <w:t xml:space="preserve"> </w:t>
      </w:r>
      <w:r w:rsidRPr="00E66D64">
        <w:rPr>
          <w:rFonts w:asciiTheme="minorBidi" w:hAnsiTheme="minorBidi" w:cstheme="minorBidi"/>
          <w:lang w:bidi="he-IL"/>
        </w:rPr>
        <w:t>violation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carries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punishment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kareit</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first</w:t>
      </w:r>
      <w:r w:rsidR="00E66D64" w:rsidRPr="00E66D64">
        <w:rPr>
          <w:rFonts w:asciiTheme="minorBidi" w:hAnsiTheme="minorBidi" w:cstheme="minorBidi"/>
          <w:lang w:bidi="he-IL"/>
        </w:rPr>
        <w:t xml:space="preserve"> </w:t>
      </w:r>
      <w:r w:rsidRPr="00E66D64">
        <w:rPr>
          <w:rFonts w:asciiTheme="minorBidi" w:hAnsiTheme="minorBidi" w:cstheme="minorBidi"/>
          <w:lang w:bidi="he-IL"/>
        </w:rPr>
        <w:t>glance,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prove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law</w:t>
      </w:r>
      <w:r w:rsidR="00E66D64" w:rsidRPr="00E66D64">
        <w:rPr>
          <w:rFonts w:asciiTheme="minorBidi" w:hAnsiTheme="minorBidi" w:cstheme="minorBidi"/>
          <w:lang w:bidi="he-IL"/>
        </w:rPr>
        <w:t xml:space="preserve"> </w:t>
      </w:r>
      <w:r w:rsidRPr="00E66D64">
        <w:rPr>
          <w:rFonts w:asciiTheme="minorBidi" w:hAnsiTheme="minorBidi" w:cstheme="minorBidi"/>
          <w:lang w:bidi="he-IL"/>
        </w:rPr>
        <w:t>requires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stringently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situations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uncertainty.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answer</w:t>
      </w:r>
      <w:r w:rsidR="00E66D64" w:rsidRPr="00E66D64">
        <w:rPr>
          <w:rFonts w:asciiTheme="minorBidi" w:hAnsiTheme="minorBidi" w:cstheme="minorBidi"/>
          <w:lang w:bidi="he-IL"/>
        </w:rPr>
        <w:t xml:space="preserve"> </w:t>
      </w:r>
      <w:r w:rsidRPr="00E66D64">
        <w:rPr>
          <w:rFonts w:asciiTheme="minorBidi" w:hAnsiTheme="minorBidi" w:cstheme="minorBidi"/>
          <w:lang w:bidi="he-IL"/>
        </w:rPr>
        <w:t>given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defend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Rambam’s</w:t>
      </w:r>
      <w:r w:rsidR="00E66D64" w:rsidRPr="00E66D64">
        <w:rPr>
          <w:rFonts w:asciiTheme="minorBidi" w:hAnsiTheme="minorBidi" w:cstheme="minorBidi"/>
          <w:lang w:bidi="he-IL"/>
        </w:rPr>
        <w:t xml:space="preserve"> </w:t>
      </w:r>
      <w:r w:rsidRPr="00E66D64">
        <w:rPr>
          <w:rFonts w:asciiTheme="minorBidi" w:hAnsiTheme="minorBidi" w:cstheme="minorBidi"/>
          <w:lang w:bidi="he-IL"/>
        </w:rPr>
        <w:t>view</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required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forbidden</w:t>
      </w:r>
      <w:r w:rsidR="00E66D64" w:rsidRPr="00E66D64">
        <w:rPr>
          <w:rFonts w:asciiTheme="minorBidi" w:hAnsiTheme="minorBidi" w:cstheme="minorBidi"/>
          <w:lang w:bidi="he-IL"/>
        </w:rPr>
        <w:t xml:space="preserve"> </w:t>
      </w:r>
      <w:r w:rsidRPr="00E66D64">
        <w:rPr>
          <w:rFonts w:asciiTheme="minorBidi" w:hAnsiTheme="minorBidi" w:cstheme="minorBidi"/>
          <w:lang w:bidi="he-IL"/>
        </w:rPr>
        <w:t>item</w:t>
      </w:r>
      <w:r w:rsidR="00E66D64" w:rsidRPr="00E66D64">
        <w:rPr>
          <w:rFonts w:asciiTheme="minorBidi" w:hAnsiTheme="minorBidi" w:cstheme="minorBidi"/>
          <w:lang w:bidi="he-IL"/>
        </w:rPr>
        <w:t xml:space="preserve"> </w:t>
      </w:r>
      <w:r w:rsidRPr="00E66D64">
        <w:rPr>
          <w:rFonts w:asciiTheme="minorBidi" w:hAnsiTheme="minorBidi" w:cstheme="minorBidi"/>
          <w:lang w:bidi="he-IL"/>
        </w:rPr>
        <w:t>was</w:t>
      </w:r>
      <w:r w:rsidR="00E66D64" w:rsidRPr="00E66D64">
        <w:rPr>
          <w:rFonts w:asciiTheme="minorBidi" w:hAnsiTheme="minorBidi" w:cstheme="minorBidi"/>
          <w:lang w:bidi="he-IL"/>
        </w:rPr>
        <w:t xml:space="preserve"> </w:t>
      </w:r>
      <w:r w:rsidRPr="00E66D64">
        <w:rPr>
          <w:rFonts w:asciiTheme="minorBidi" w:hAnsiTheme="minorBidi" w:cstheme="minorBidi"/>
          <w:lang w:bidi="he-IL"/>
        </w:rPr>
        <w:t>definitely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involved</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where</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had</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forbidden</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permissible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does</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know</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food</w:t>
      </w:r>
      <w:r w:rsidR="00E66D64" w:rsidRPr="00E66D64">
        <w:rPr>
          <w:rFonts w:asciiTheme="minorBidi" w:hAnsiTheme="minorBidi" w:cstheme="minorBidi"/>
          <w:lang w:bidi="he-IL"/>
        </w:rPr>
        <w:t xml:space="preserve"> </w:t>
      </w:r>
      <w:r w:rsidRPr="00E66D64">
        <w:rPr>
          <w:rFonts w:asciiTheme="minorBidi" w:hAnsiTheme="minorBidi" w:cstheme="minorBidi"/>
          <w:lang w:bidi="he-IL"/>
        </w:rPr>
        <w: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ate</w:t>
      </w:r>
      <w:r w:rsidR="00E66D64" w:rsidRPr="00E66D64">
        <w:rPr>
          <w:rFonts w:asciiTheme="minorBidi" w:hAnsiTheme="minorBidi" w:cstheme="minorBidi"/>
          <w:lang w:bidi="he-IL"/>
        </w:rPr>
        <w:t xml:space="preserve"> </w:t>
      </w:r>
      <w:r w:rsidRPr="00E66D64">
        <w:rPr>
          <w:rFonts w:asciiTheme="minorBidi" w:hAnsiTheme="minorBidi" w:cstheme="minorBidi"/>
          <w:lang w:bidi="he-IL"/>
        </w:rPr>
        <w:t>(see</w:t>
      </w:r>
      <w:r w:rsidR="00E66D64" w:rsidRPr="00E66D64">
        <w:rPr>
          <w:rFonts w:asciiTheme="minorBidi" w:hAnsiTheme="minorBidi" w:cstheme="minorBidi"/>
          <w:lang w:bidi="he-IL"/>
        </w:rPr>
        <w:t xml:space="preserve"> </w:t>
      </w:r>
      <w:r w:rsidRPr="00E66D64">
        <w:rPr>
          <w:rFonts w:asciiTheme="minorBidi" w:hAnsiTheme="minorBidi" w:cstheme="minorBidi"/>
          <w:lang w:bidi="he-IL"/>
        </w:rPr>
        <w:t>Rambam,</w:t>
      </w:r>
      <w:r w:rsidR="00E66D64" w:rsidRPr="00E66D64">
        <w:rPr>
          <w:rFonts w:asciiTheme="minorBidi" w:hAnsiTheme="minorBidi" w:cstheme="minorBidi"/>
          <w:lang w:bidi="he-IL"/>
        </w:rPr>
        <w:t xml:space="preserve"> </w:t>
      </w:r>
      <w:r w:rsidRPr="00E66D64">
        <w:rPr>
          <w:rFonts w:asciiTheme="minorBidi" w:hAnsiTheme="minorBidi" w:cstheme="minorBidi"/>
          <w:i/>
          <w:lang w:bidi="he-IL"/>
        </w:rPr>
        <w:t>Hilkhot</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Shegagot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8:3).</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case,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where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forbidden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definitely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present,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uncertain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which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portion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forbidden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piece,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Rambam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agrees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must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abstain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from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both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pieces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level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Torah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law</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evidenced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obligation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bring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atonement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sacrifice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person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ate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pieces.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Accordingly,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some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have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suggested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Torah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permits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eating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tree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which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you</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know</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not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tree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refers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fruit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tree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which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has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determined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longer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capable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producing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fruit.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tree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may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cut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certain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cannot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produce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more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fruit,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since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case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Pr="00E66D64">
        <w:rPr>
          <w:rFonts w:asciiTheme="minorBidi" w:hAnsiTheme="minorBidi" w:cstheme="minorBidi"/>
          <w:i/>
          <w:lang w:bidi="he-IL"/>
        </w:rPr>
        <w:t>ikba</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issura</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where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prohibition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definitely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applicable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point.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situations,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even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Rambam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agrees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must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assume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prohibition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applicable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until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certain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answer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suggested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Ma’ayan</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Ha-chokhma</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cited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by</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Chatam</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Sofer</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Y.D.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102</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Batra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26;</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Rav</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Yosef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Shaul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Nathanson,</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Shoel</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U-meishiv</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Mahadura</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Kama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2:146.)</w:t>
      </w:r>
    </w:p>
    <w:p w:rsidR="000928D4" w:rsidRPr="00E66D64" w:rsidRDefault="000928D4" w:rsidP="00E66D64">
      <w:pPr>
        <w:jc w:val="both"/>
        <w:rPr>
          <w:rFonts w:asciiTheme="minorBidi" w:hAnsiTheme="minorBidi" w:cstheme="minorBidi"/>
          <w:iCs/>
          <w:lang w:bidi="he-IL"/>
        </w:rPr>
      </w:pPr>
    </w:p>
    <w:p w:rsidR="000928D4" w:rsidRPr="00E66D64" w:rsidRDefault="000928D4" w:rsidP="00E66D64">
      <w:pPr>
        <w:jc w:val="both"/>
        <w:rPr>
          <w:rFonts w:asciiTheme="minorBidi" w:hAnsiTheme="minorBidi" w:cstheme="minorBidi"/>
        </w:rPr>
      </w:pPr>
      <w:r w:rsidRPr="00E66D64">
        <w:rPr>
          <w:rFonts w:asciiTheme="minorBidi" w:hAnsiTheme="minorBidi" w:cstheme="minorBidi"/>
          <w:iCs/>
          <w:lang w:bidi="he-IL"/>
        </w:rPr>
        <w:t>Monday</w:t>
      </w:r>
    </w:p>
    <w:p w:rsidR="00BB5996" w:rsidRPr="00E66D64" w:rsidRDefault="00BB5996" w:rsidP="00E66D64">
      <w:pPr>
        <w:jc w:val="both"/>
        <w:rPr>
          <w:rFonts w:asciiTheme="minorBidi" w:hAnsiTheme="minorBidi" w:cstheme="minorBidi"/>
          <w:iCs/>
          <w:lang w:bidi="he-IL"/>
        </w:rPr>
      </w:pPr>
    </w:p>
    <w:p w:rsidR="00BB5996" w:rsidRPr="00E66D64" w:rsidRDefault="00BB5996" w:rsidP="00E66D64">
      <w:pPr>
        <w:jc w:val="both"/>
        <w:rPr>
          <w:rFonts w:asciiTheme="minorBidi" w:hAnsiTheme="minorBidi" w:cstheme="minorBidi"/>
          <w:iCs/>
          <w:lang w:bidi="he-IL"/>
        </w:rPr>
      </w:pPr>
      <w:r w:rsidRPr="00E66D64">
        <w:rPr>
          <w:rFonts w:asciiTheme="minorBidi" w:hAnsiTheme="minorBidi" w:cstheme="minorBidi"/>
          <w:iCs/>
          <w:lang w:bidi="he-IL"/>
        </w:rPr>
        <w:tab/>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Torah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Parashat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Shoftim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(16:22)</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issues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prohibition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against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erecting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Pr="00E66D64">
        <w:rPr>
          <w:rFonts w:asciiTheme="minorBidi" w:hAnsiTheme="minorBidi" w:cstheme="minorBidi"/>
          <w:i/>
          <w:lang w:bidi="he-IL"/>
        </w:rPr>
        <w:t>matzeiva</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(“monument”),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stating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something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which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Almighty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“despises”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Pr="00E66D64">
        <w:rPr>
          <w:rFonts w:asciiTheme="minorBidi" w:hAnsiTheme="minorBidi" w:cstheme="minorBidi"/>
          <w:i/>
          <w:lang w:bidi="he-IL"/>
        </w:rPr>
        <w:t>asher</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sanei</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Hashem</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Elokekha</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Rashi,</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based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Sifrei</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explains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difference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between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matzeiva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which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Torah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forbids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erecting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iCs/>
          <w:lang w:bidi="he-IL"/>
        </w:rPr>
        <w:t>mizbei’ach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(altar)</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requires</w:t>
      </w:r>
      <w:r w:rsidR="00E66D64" w:rsidRPr="00E66D64">
        <w:rPr>
          <w:rFonts w:asciiTheme="minorBidi" w:hAnsiTheme="minorBidi" w:cstheme="minorBidi"/>
          <w:lang w:bidi="he-IL"/>
        </w:rPr>
        <w:t xml:space="preserve"> </w:t>
      </w:r>
      <w:r w:rsidRPr="00E66D64">
        <w:rPr>
          <w:rFonts w:asciiTheme="minorBidi" w:hAnsiTheme="minorBidi" w:cstheme="minorBidi"/>
          <w:lang w:bidi="he-IL"/>
        </w:rPr>
        <w:t>erecting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using</w:t>
      </w:r>
      <w:r w:rsidR="00E66D64" w:rsidRPr="00E66D64">
        <w:rPr>
          <w:rFonts w:asciiTheme="minorBidi" w:hAnsiTheme="minorBidi" w:cstheme="minorBidi"/>
          <w:lang w:bidi="he-IL"/>
        </w:rPr>
        <w:t xml:space="preserve"> </w:t>
      </w:r>
      <w:r w:rsidRPr="00E66D64">
        <w:rPr>
          <w:rFonts w:asciiTheme="minorBidi" w:hAnsiTheme="minorBidi" w:cstheme="minorBidi"/>
          <w:lang w:bidi="he-IL"/>
        </w:rPr>
        <w:lastRenderedPageBreak/>
        <w:t>for</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i/>
          <w:lang w:bidi="he-IL"/>
        </w:rPr>
        <w:t>matzeiva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consists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just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single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whereas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mizbei’ach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made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many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different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Numerous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writers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sought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uncover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meaning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significance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underlying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prohibition,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explain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distinction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drawn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Torah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between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matzeiva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p>
    <w:p w:rsidR="00BB5996" w:rsidRPr="00E66D64" w:rsidRDefault="00BB5996" w:rsidP="00E66D64">
      <w:pPr>
        <w:jc w:val="both"/>
        <w:rPr>
          <w:rFonts w:asciiTheme="minorBidi" w:hAnsiTheme="minorBidi" w:cstheme="minorBidi"/>
          <w:iCs/>
          <w:lang w:bidi="he-IL"/>
        </w:rPr>
      </w:pPr>
    </w:p>
    <w:p w:rsidR="00BB5996" w:rsidRPr="00E66D64" w:rsidRDefault="00BB5996" w:rsidP="00E66D64">
      <w:pPr>
        <w:jc w:val="both"/>
        <w:rPr>
          <w:rFonts w:asciiTheme="minorBidi" w:hAnsiTheme="minorBidi" w:cstheme="minorBidi"/>
          <w:iCs/>
          <w:lang w:bidi="he-IL"/>
        </w:rPr>
      </w:pPr>
      <w:r w:rsidRPr="00E66D64">
        <w:rPr>
          <w:rFonts w:asciiTheme="minorBidi" w:hAnsiTheme="minorBidi" w:cstheme="minorBidi"/>
          <w:iCs/>
          <w:lang w:bidi="he-IL"/>
        </w:rPr>
        <w:tab/>
        <w:t>The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Sheim</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Mi-Shmuel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suggests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explanation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based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verse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Sefer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Melakhim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(18:31)</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describing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prophet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Eliyahu</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constructed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Mount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Carmel,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during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confrontation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with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false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prophets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Ba’al.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Eliyahu</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used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twelve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for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verse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states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number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chosen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correspond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twelve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tribes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Israel.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Sheim</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Mi-Shmuel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suggests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deducing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from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account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that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represent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merging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together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different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groups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among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Jewish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People.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two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are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precisely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alike,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but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are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combined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single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entity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dedicated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service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twelve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Eliyahu’s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reveals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symbolic</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meaning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sons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notion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different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groups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different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streams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joining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together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devoted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service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God.</w:t>
      </w:r>
    </w:p>
    <w:p w:rsidR="00BB5996" w:rsidRPr="00E66D64" w:rsidRDefault="00BB5996" w:rsidP="00E66D64">
      <w:pPr>
        <w:jc w:val="both"/>
        <w:rPr>
          <w:rFonts w:asciiTheme="minorBidi" w:hAnsiTheme="minorBidi" w:cstheme="minorBidi"/>
          <w:iCs/>
          <w:lang w:bidi="he-IL"/>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iCs/>
          <w:lang w:bidi="he-IL"/>
        </w:rPr>
        <w:tab/>
        <w:t>On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basis,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Sheim</w:t>
      </w:r>
      <w:r w:rsidR="00E66D64" w:rsidRPr="00E66D64">
        <w:rPr>
          <w:rFonts w:asciiTheme="minorBidi" w:hAnsiTheme="minorBidi" w:cstheme="minorBidi"/>
          <w:i/>
          <w:lang w:bidi="he-IL"/>
        </w:rPr>
        <w:t xml:space="preserve"> </w:t>
      </w:r>
      <w:r w:rsidRPr="00E66D64">
        <w:rPr>
          <w:rFonts w:asciiTheme="minorBidi" w:hAnsiTheme="minorBidi" w:cstheme="minorBidi"/>
          <w:i/>
          <w:lang w:bidi="he-IL"/>
        </w:rPr>
        <w:t>Mi-Shmuel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writes,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understand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why</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“despises”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single-stone</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matzeiva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but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commands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construct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altar.</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lang w:bidi="he-IL"/>
        </w:rPr>
        <w:t>matzeiva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signifies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the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individual’s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service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an</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individual,</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opposed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to</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serving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Him</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one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large</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group</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of</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distinct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but</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unified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“stones.”</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Serving</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God</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with</w:t>
      </w:r>
      <w:r w:rsidR="00E66D64" w:rsidRPr="00E66D64">
        <w:rPr>
          <w:rFonts w:asciiTheme="minorBidi" w:hAnsiTheme="minorBidi" w:cstheme="minorBidi"/>
          <w:iCs/>
          <w:lang w:bidi="he-IL"/>
        </w:rPr>
        <w:t xml:space="preserve"> </w:t>
      </w:r>
      <w:r w:rsidRPr="00E66D64">
        <w:rPr>
          <w:rFonts w:asciiTheme="minorBidi" w:hAnsiTheme="minorBidi" w:cstheme="minorBidi"/>
          <w:iCs/>
          <w:lang w:bidi="he-IL"/>
        </w:rPr>
        <w:t>a</w:t>
      </w:r>
      <w:r w:rsidR="00E66D64" w:rsidRPr="00E66D64">
        <w:rPr>
          <w:rFonts w:asciiTheme="minorBidi" w:hAnsiTheme="minorBidi" w:cstheme="minorBidi"/>
          <w:iCs/>
          <w:lang w:bidi="he-IL"/>
        </w:rPr>
        <w:t xml:space="preserve"> </w:t>
      </w:r>
      <w:r w:rsidRPr="00E66D64">
        <w:rPr>
          <w:rFonts w:asciiTheme="minorBidi" w:hAnsiTheme="minorBidi" w:cstheme="minorBidi"/>
          <w:i/>
          <w:iCs/>
          <w:lang w:bidi="he-IL"/>
        </w:rPr>
        <w:t>matzeiva</w:t>
      </w:r>
      <w:r w:rsidR="00E66D64" w:rsidRPr="00E66D64">
        <w:rPr>
          <w:rFonts w:asciiTheme="minorBidi" w:hAnsiTheme="minorBidi" w:cstheme="minorBidi"/>
          <w:lang w:bidi="he-IL"/>
        </w:rPr>
        <w:t xml:space="preserve"> </w:t>
      </w:r>
      <w:r w:rsidRPr="00E66D64">
        <w:rPr>
          <w:rFonts w:asciiTheme="minorBidi" w:hAnsiTheme="minorBidi" w:cstheme="minorBidi"/>
          <w:lang w:bidi="he-IL"/>
        </w:rPr>
        <w:t>reflects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serving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God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isolation,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separate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apart</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Am</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Yisrael</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focusing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exclusively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on</w:t>
      </w:r>
      <w:r w:rsidR="00E66D64" w:rsidRPr="00E66D64">
        <w:rPr>
          <w:rFonts w:asciiTheme="minorBidi" w:hAnsiTheme="minorBidi" w:cstheme="minorBidi"/>
          <w:lang w:bidi="he-IL"/>
        </w:rPr>
        <w:t xml:space="preserve"> </w:t>
      </w:r>
      <w:r w:rsidRPr="00E66D64">
        <w:rPr>
          <w:rFonts w:asciiTheme="minorBidi" w:hAnsiTheme="minorBidi" w:cstheme="minorBidi"/>
          <w:lang w:bidi="he-IL"/>
        </w:rPr>
        <w:t>developing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personal</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connection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Almighty,</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without</w:t>
      </w:r>
      <w:r w:rsidR="00E66D64" w:rsidRPr="00E66D64">
        <w:rPr>
          <w:rFonts w:asciiTheme="minorBidi" w:hAnsiTheme="minorBidi" w:cstheme="minorBidi"/>
          <w:lang w:bidi="he-IL"/>
        </w:rPr>
        <w:t xml:space="preserve"> </w:t>
      </w:r>
      <w:r w:rsidRPr="00E66D64">
        <w:rPr>
          <w:rFonts w:asciiTheme="minorBidi" w:hAnsiTheme="minorBidi" w:cstheme="minorBidi"/>
          <w:lang w:bidi="he-IL"/>
        </w:rPr>
        <w:t>joining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devote</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God</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simply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individuals,</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members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large</w:t>
      </w:r>
      <w:r w:rsidR="00E66D64" w:rsidRPr="00E66D64">
        <w:rPr>
          <w:rFonts w:asciiTheme="minorBidi" w:hAnsiTheme="minorBidi" w:cstheme="minorBidi"/>
          <w:lang w:bidi="he-IL"/>
        </w:rPr>
        <w:t xml:space="preserve"> </w:t>
      </w:r>
      <w:r w:rsidRPr="00E66D64">
        <w:rPr>
          <w:rFonts w:asciiTheme="minorBidi" w:hAnsiTheme="minorBidi" w:cstheme="minorBidi"/>
          <w:lang w:bidi="he-IL"/>
        </w:rPr>
        <w:t>nation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consisting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many</w:t>
      </w:r>
      <w:r w:rsidR="00E66D64" w:rsidRPr="00E66D64">
        <w:rPr>
          <w:rFonts w:asciiTheme="minorBidi" w:hAnsiTheme="minorBidi" w:cstheme="minorBidi"/>
          <w:lang w:bidi="he-IL"/>
        </w:rPr>
        <w:t xml:space="preserve"> </w:t>
      </w:r>
      <w:r w:rsidRPr="00E66D64">
        <w:rPr>
          <w:rFonts w:asciiTheme="minorBidi" w:hAnsiTheme="minorBidi" w:cstheme="minorBidi"/>
          <w:lang w:bidi="he-IL"/>
        </w:rPr>
        <w:t>different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groups.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thus</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aspire</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only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excel</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personally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observance,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but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also</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influence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inspire</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“stones,”</w:t>
      </w:r>
      <w:r w:rsidR="00E66D64" w:rsidRPr="00E66D64">
        <w:rPr>
          <w:rFonts w:asciiTheme="minorBidi" w:hAnsiTheme="minorBidi" w:cstheme="minorBidi"/>
          <w:lang w:bidi="he-IL"/>
        </w:rPr>
        <w:t xml:space="preserve"> </w:t>
      </w:r>
      <w:r w:rsidRPr="00E66D64">
        <w:rPr>
          <w:rFonts w:asciiTheme="minorBidi" w:hAnsiTheme="minorBidi" w:cstheme="minorBidi"/>
          <w:lang w:bidi="he-IL"/>
        </w:rPr>
        <w:t>so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together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form</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single</w:t>
      </w:r>
      <w:r w:rsidR="00E66D64" w:rsidRPr="00E66D64">
        <w:rPr>
          <w:rFonts w:asciiTheme="minorBidi" w:hAnsiTheme="minorBidi" w:cstheme="minorBidi"/>
          <w:lang w:bidi="he-IL"/>
        </w:rPr>
        <w:t xml:space="preserve"> </w:t>
      </w:r>
      <w:r w:rsidRPr="00E66D64">
        <w:rPr>
          <w:rFonts w:asciiTheme="minorBidi" w:hAnsiTheme="minorBidi" w:cstheme="minorBidi"/>
          <w:lang w:bidi="he-IL"/>
        </w:rPr>
        <w:t>“altar”</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service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Creator.</w:t>
      </w:r>
    </w:p>
    <w:p w:rsidR="00BB5996" w:rsidRPr="00E66D64" w:rsidRDefault="00BB5996" w:rsidP="00E66D64">
      <w:pPr>
        <w:jc w:val="both"/>
        <w:rPr>
          <w:rFonts w:asciiTheme="minorBidi" w:hAnsiTheme="minorBidi" w:cstheme="minorBidi"/>
          <w:lang w:bidi="he-IL"/>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lang w:bidi="he-IL"/>
        </w:rPr>
        <w:t>Tuesday</w:t>
      </w:r>
    </w:p>
    <w:p w:rsidR="0044722D" w:rsidRPr="00E66D64" w:rsidRDefault="0044722D" w:rsidP="00E66D64">
      <w:pPr>
        <w:jc w:val="both"/>
        <w:rPr>
          <w:rFonts w:asciiTheme="minorBidi" w:hAnsiTheme="minorBidi" w:cstheme="minorBidi"/>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t xml:space="preserve">Parashat Shoftim concludes with the law of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the special ceremony that was required when a murder victim was found along the road between two cities.  The leaders of the city nearest the place where the remains were discovered needed to bring a calf to a stream, where it was killed as a type of atonement sacrifice, and to make a proclamation disavowing responsibility for the murder and pleading to God for forgiveness.</w:t>
      </w:r>
    </w:p>
    <w:p w:rsidR="00E66D64" w:rsidRPr="00E66D64" w:rsidRDefault="00E66D64" w:rsidP="00E66D64">
      <w:pPr>
        <w:shd w:val="clear" w:color="auto" w:fill="FFFFFF"/>
        <w:jc w:val="both"/>
        <w:rPr>
          <w:rFonts w:asciiTheme="minorBidi" w:hAnsiTheme="minorBidi" w:cstheme="minorBidi"/>
          <w:color w:val="333333"/>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t xml:space="preserve">The </w:t>
      </w:r>
      <w:r w:rsidRPr="00E66D64">
        <w:rPr>
          <w:rFonts w:asciiTheme="minorBidi" w:hAnsiTheme="minorBidi" w:cstheme="minorBidi"/>
          <w:i/>
          <w:iCs/>
          <w:color w:val="333333"/>
          <w:lang w:bidi="he-IL"/>
        </w:rPr>
        <w:t>Sefer Ha-chinukh</w:t>
      </w:r>
      <w:r w:rsidRPr="00E66D64">
        <w:rPr>
          <w:rFonts w:asciiTheme="minorBidi" w:hAnsiTheme="minorBidi" w:cstheme="minorBidi"/>
          <w:color w:val="333333"/>
          <w:lang w:bidi="he-IL"/>
        </w:rPr>
        <w:t xml:space="preserve"> (430) writes that this </w:t>
      </w:r>
      <w:r w:rsidRPr="00E66D64">
        <w:rPr>
          <w:rFonts w:asciiTheme="minorBidi" w:hAnsiTheme="minorBidi" w:cstheme="minorBidi"/>
          <w:i/>
          <w:iCs/>
          <w:color w:val="333333"/>
          <w:lang w:bidi="he-IL"/>
        </w:rPr>
        <w:t>mitzva</w:t>
      </w:r>
      <w:r w:rsidRPr="00E66D64">
        <w:rPr>
          <w:rFonts w:asciiTheme="minorBidi" w:hAnsiTheme="minorBidi" w:cstheme="minorBidi"/>
          <w:color w:val="333333"/>
          <w:lang w:bidi="he-IL"/>
        </w:rPr>
        <w:t xml:space="preserve"> applies only when courts are authorized to administer capital punishment – meaning, when the </w:t>
      </w:r>
      <w:r w:rsidRPr="00E66D64">
        <w:rPr>
          <w:rFonts w:asciiTheme="minorBidi" w:hAnsiTheme="minorBidi" w:cstheme="minorBidi"/>
          <w:i/>
          <w:iCs/>
          <w:color w:val="333333"/>
          <w:lang w:bidi="he-IL"/>
        </w:rPr>
        <w:t>Sanhedrin</w:t>
      </w:r>
      <w:r w:rsidRPr="00E66D64">
        <w:rPr>
          <w:rFonts w:asciiTheme="minorBidi" w:hAnsiTheme="minorBidi" w:cstheme="minorBidi"/>
          <w:color w:val="333333"/>
          <w:lang w:bidi="he-IL"/>
        </w:rPr>
        <w:t xml:space="preserve"> convenes in its proper place in the area of the </w:t>
      </w:r>
      <w:r w:rsidRPr="00E66D64">
        <w:rPr>
          <w:rFonts w:asciiTheme="minorBidi" w:hAnsiTheme="minorBidi" w:cstheme="minorBidi"/>
          <w:i/>
          <w:iCs/>
          <w:color w:val="333333"/>
          <w:lang w:bidi="he-IL"/>
        </w:rPr>
        <w:t>Beit Ha-mikdash</w:t>
      </w:r>
      <w:r w:rsidRPr="00E66D64">
        <w:rPr>
          <w:rFonts w:asciiTheme="minorBidi" w:hAnsiTheme="minorBidi" w:cstheme="minorBidi"/>
          <w:color w:val="333333"/>
          <w:lang w:bidi="he-IL"/>
        </w:rPr>
        <w:t xml:space="preserve">.  Once the </w:t>
      </w:r>
      <w:r w:rsidRPr="00E66D64">
        <w:rPr>
          <w:rFonts w:asciiTheme="minorBidi" w:hAnsiTheme="minorBidi" w:cstheme="minorBidi"/>
          <w:i/>
          <w:iCs/>
          <w:color w:val="333333"/>
          <w:lang w:bidi="he-IL"/>
        </w:rPr>
        <w:t>Sanhedrin</w:t>
      </w:r>
      <w:r w:rsidRPr="00E66D64">
        <w:rPr>
          <w:rFonts w:asciiTheme="minorBidi" w:hAnsiTheme="minorBidi" w:cstheme="minorBidi"/>
          <w:color w:val="333333"/>
          <w:lang w:bidi="he-IL"/>
        </w:rPr>
        <w:t xml:space="preserve"> was forced to leave the </w:t>
      </w:r>
      <w:r w:rsidRPr="00E66D64">
        <w:rPr>
          <w:rFonts w:asciiTheme="minorBidi" w:hAnsiTheme="minorBidi" w:cstheme="minorBidi"/>
          <w:i/>
          <w:iCs/>
          <w:color w:val="333333"/>
          <w:lang w:bidi="he-IL"/>
        </w:rPr>
        <w:t>Mikdash</w:t>
      </w:r>
      <w:r w:rsidRPr="00E66D64">
        <w:rPr>
          <w:rFonts w:asciiTheme="minorBidi" w:hAnsiTheme="minorBidi" w:cstheme="minorBidi"/>
          <w:color w:val="333333"/>
          <w:lang w:bidi="he-IL"/>
        </w:rPr>
        <w:t xml:space="preserve">, the courts no longer had the power to administer capital punishment, and according to the </w:t>
      </w:r>
      <w:r w:rsidRPr="00E66D64">
        <w:rPr>
          <w:rFonts w:asciiTheme="minorBidi" w:hAnsiTheme="minorBidi" w:cstheme="minorBidi"/>
          <w:i/>
          <w:iCs/>
          <w:color w:val="333333"/>
          <w:lang w:bidi="he-IL"/>
        </w:rPr>
        <w:t>Chinukh</w:t>
      </w:r>
      <w:r w:rsidRPr="00E66D64">
        <w:rPr>
          <w:rFonts w:asciiTheme="minorBidi" w:hAnsiTheme="minorBidi" w:cstheme="minorBidi"/>
          <w:color w:val="333333"/>
          <w:lang w:bidi="he-IL"/>
        </w:rPr>
        <w:t xml:space="preserve">, the </w:t>
      </w:r>
      <w:r w:rsidRPr="00E66D64">
        <w:rPr>
          <w:rFonts w:asciiTheme="minorBidi" w:hAnsiTheme="minorBidi" w:cstheme="minorBidi"/>
          <w:i/>
          <w:iCs/>
          <w:color w:val="333333"/>
          <w:lang w:bidi="he-IL"/>
        </w:rPr>
        <w:t>mitzva</w:t>
      </w:r>
      <w:r w:rsidRPr="00E66D64">
        <w:rPr>
          <w:rFonts w:asciiTheme="minorBidi" w:hAnsiTheme="minorBidi" w:cstheme="minorBidi"/>
          <w:color w:val="333333"/>
          <w:lang w:bidi="he-IL"/>
        </w:rPr>
        <w:t xml:space="preserve"> of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became inapplicable at that point. </w:t>
      </w:r>
    </w:p>
    <w:p w:rsidR="00E66D64" w:rsidRPr="00E66D64" w:rsidRDefault="00E66D64" w:rsidP="00E66D64">
      <w:pPr>
        <w:shd w:val="clear" w:color="auto" w:fill="FFFFFF"/>
        <w:jc w:val="both"/>
        <w:rPr>
          <w:rFonts w:asciiTheme="minorBidi" w:hAnsiTheme="minorBidi" w:cstheme="minorBidi"/>
          <w:color w:val="333333"/>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lastRenderedPageBreak/>
        <w:t xml:space="preserve">The </w:t>
      </w:r>
      <w:r w:rsidRPr="00E66D64">
        <w:rPr>
          <w:rFonts w:asciiTheme="minorBidi" w:hAnsiTheme="minorBidi" w:cstheme="minorBidi"/>
          <w:i/>
          <w:iCs/>
          <w:color w:val="333333"/>
          <w:lang w:bidi="he-IL"/>
        </w:rPr>
        <w:t>Minchat Chinukh</w:t>
      </w:r>
      <w:r w:rsidRPr="00E66D64">
        <w:rPr>
          <w:rFonts w:asciiTheme="minorBidi" w:hAnsiTheme="minorBidi" w:cstheme="minorBidi"/>
          <w:color w:val="333333"/>
          <w:lang w:bidi="he-IL"/>
        </w:rPr>
        <w:t xml:space="preserve"> questions this assertion, claiming that there does not appear to be any source for this restriction on the scope of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obligation.  Apparently, the </w:t>
      </w:r>
      <w:r w:rsidRPr="00E66D64">
        <w:rPr>
          <w:rFonts w:asciiTheme="minorBidi" w:hAnsiTheme="minorBidi" w:cstheme="minorBidi"/>
          <w:i/>
          <w:iCs/>
          <w:color w:val="333333"/>
          <w:lang w:bidi="he-IL"/>
        </w:rPr>
        <w:t>Sefer Ha-chinukh</w:t>
      </w:r>
      <w:r w:rsidRPr="00E66D64">
        <w:rPr>
          <w:rFonts w:asciiTheme="minorBidi" w:hAnsiTheme="minorBidi" w:cstheme="minorBidi"/>
          <w:color w:val="333333"/>
          <w:lang w:bidi="he-IL"/>
        </w:rPr>
        <w:t xml:space="preserve"> understood that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does not stand alone as an independent obligation that takes effect in the case where a murder victim is discovered, but is rather part of the broader framework of a court’s responsibility to punish murderers.  When the murderer’s identity is known, the court is required to administer punishment, and when the murderer is unknown, the court is required to conduct a special atonement ceremony.  These should be viewed – according to the </w:t>
      </w:r>
      <w:r w:rsidRPr="00E66D64">
        <w:rPr>
          <w:rFonts w:asciiTheme="minorBidi" w:hAnsiTheme="minorBidi" w:cstheme="minorBidi"/>
          <w:i/>
          <w:iCs/>
          <w:color w:val="333333"/>
          <w:lang w:bidi="he-IL"/>
        </w:rPr>
        <w:t>Chinukh</w:t>
      </w:r>
      <w:r w:rsidRPr="00E66D64">
        <w:rPr>
          <w:rFonts w:asciiTheme="minorBidi" w:hAnsiTheme="minorBidi" w:cstheme="minorBidi"/>
          <w:color w:val="333333"/>
          <w:lang w:bidi="he-IL"/>
        </w:rPr>
        <w:t xml:space="preserve"> – not as two separate obligations, but as two aspects of the same command requiring the courts to punish murderers.  And thus once this authority was taken away from the courts, and they could no longer punish killers, they also could no longer perform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ceremony.</w:t>
      </w:r>
    </w:p>
    <w:p w:rsidR="00E66D64" w:rsidRPr="00E66D64" w:rsidRDefault="00E66D64" w:rsidP="00E66D64">
      <w:pPr>
        <w:shd w:val="clear" w:color="auto" w:fill="FFFFFF"/>
        <w:jc w:val="both"/>
        <w:rPr>
          <w:rFonts w:asciiTheme="minorBidi" w:hAnsiTheme="minorBidi" w:cstheme="minorBidi"/>
          <w:color w:val="333333"/>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t xml:space="preserve">Rav Chaim Kanievsky, in his </w:t>
      </w:r>
      <w:r w:rsidRPr="00E66D64">
        <w:rPr>
          <w:rFonts w:asciiTheme="minorBidi" w:hAnsiTheme="minorBidi" w:cstheme="minorBidi"/>
          <w:i/>
          <w:iCs/>
          <w:color w:val="333333"/>
          <w:lang w:bidi="he-IL"/>
        </w:rPr>
        <w:t>Nachal Eitan</w:t>
      </w:r>
      <w:r w:rsidRPr="00E66D64">
        <w:rPr>
          <w:rFonts w:asciiTheme="minorBidi" w:hAnsiTheme="minorBidi" w:cstheme="minorBidi"/>
          <w:color w:val="333333"/>
          <w:lang w:bidi="he-IL"/>
        </w:rPr>
        <w:t xml:space="preserve"> (1:3), brings several sources for this perspective of the </w:t>
      </w:r>
      <w:r w:rsidRPr="00E66D64">
        <w:rPr>
          <w:rFonts w:asciiTheme="minorBidi" w:hAnsiTheme="minorBidi" w:cstheme="minorBidi"/>
          <w:i/>
          <w:iCs/>
          <w:color w:val="333333"/>
          <w:lang w:bidi="he-IL"/>
        </w:rPr>
        <w:t>Sefer Ha-chinukh</w:t>
      </w:r>
      <w:r w:rsidRPr="00E66D64">
        <w:rPr>
          <w:rFonts w:asciiTheme="minorBidi" w:hAnsiTheme="minorBidi" w:cstheme="minorBidi"/>
          <w:color w:val="333333"/>
          <w:lang w:bidi="he-IL"/>
        </w:rPr>
        <w:t>.  Firstly, the Tosefta (Sota 9:2) states explicitly that the measurement to determine the city closest to the corpse was done by “</w:t>
      </w:r>
      <w:r w:rsidRPr="00E66D64">
        <w:rPr>
          <w:rFonts w:asciiTheme="minorBidi" w:hAnsiTheme="minorBidi" w:cstheme="minorBidi"/>
          <w:i/>
          <w:iCs/>
          <w:color w:val="333333"/>
          <w:lang w:bidi="he-IL"/>
        </w:rPr>
        <w:t>beit din she-be-lishkat ha-gazit</w:t>
      </w:r>
      <w:r w:rsidRPr="00E66D64">
        <w:rPr>
          <w:rFonts w:asciiTheme="minorBidi" w:hAnsiTheme="minorBidi" w:cstheme="minorBidi"/>
          <w:color w:val="333333"/>
          <w:lang w:bidi="he-IL"/>
        </w:rPr>
        <w:t xml:space="preserve">” – the court in the special chamber of the </w:t>
      </w:r>
      <w:r w:rsidRPr="00E66D64">
        <w:rPr>
          <w:rFonts w:asciiTheme="minorBidi" w:hAnsiTheme="minorBidi" w:cstheme="minorBidi"/>
          <w:i/>
          <w:iCs/>
          <w:color w:val="333333"/>
          <w:lang w:bidi="he-IL"/>
        </w:rPr>
        <w:t>Sanhedrin</w:t>
      </w:r>
      <w:r w:rsidRPr="00E66D64">
        <w:rPr>
          <w:rFonts w:asciiTheme="minorBidi" w:hAnsiTheme="minorBidi" w:cstheme="minorBidi"/>
          <w:color w:val="333333"/>
          <w:lang w:bidi="he-IL"/>
        </w:rPr>
        <w:t xml:space="preserve"> on the Temple Mount.  This would certainly suggest that this ritual required the presence of the </w:t>
      </w:r>
      <w:r w:rsidRPr="00E66D64">
        <w:rPr>
          <w:rFonts w:asciiTheme="minorBidi" w:hAnsiTheme="minorBidi" w:cstheme="minorBidi"/>
          <w:i/>
          <w:iCs/>
          <w:color w:val="333333"/>
          <w:lang w:bidi="he-IL"/>
        </w:rPr>
        <w:t>Sanhedrin</w:t>
      </w:r>
      <w:r w:rsidRPr="00E66D64">
        <w:rPr>
          <w:rFonts w:asciiTheme="minorBidi" w:hAnsiTheme="minorBidi" w:cstheme="minorBidi"/>
          <w:color w:val="333333"/>
          <w:lang w:bidi="he-IL"/>
        </w:rPr>
        <w:t xml:space="preserve"> in its place in the area of the Temple.  Moreover, the Mishna (Sota 44b) establishes that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ceremony is performed by the closest city that has a court; a city without a court does not perform this ceremony, even if it is situated closer to the victim’s remains than the nearest city with a court.  The Rambam (</w:t>
      </w:r>
      <w:r w:rsidRPr="00E66D64">
        <w:rPr>
          <w:rFonts w:asciiTheme="minorBidi" w:hAnsiTheme="minorBidi" w:cstheme="minorBidi"/>
          <w:i/>
          <w:iCs/>
          <w:color w:val="333333"/>
          <w:lang w:bidi="he-IL"/>
        </w:rPr>
        <w:t>Hilkhot Rotzei’ach</w:t>
      </w:r>
      <w:r w:rsidRPr="00E66D64">
        <w:rPr>
          <w:rFonts w:asciiTheme="minorBidi" w:hAnsiTheme="minorBidi" w:cstheme="minorBidi"/>
          <w:color w:val="333333"/>
          <w:lang w:bidi="he-IL"/>
        </w:rPr>
        <w:t xml:space="preserve"> 9:4) clarifies that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requires a city with a twenty-three-member court – that is, a court authorized to administer capital punishment.  Mabit, in his </w:t>
      </w:r>
      <w:r w:rsidRPr="00E66D64">
        <w:rPr>
          <w:rFonts w:asciiTheme="minorBidi" w:hAnsiTheme="minorBidi" w:cstheme="minorBidi"/>
          <w:i/>
          <w:iCs/>
          <w:color w:val="333333"/>
          <w:lang w:bidi="he-IL"/>
        </w:rPr>
        <w:t>Kiryat Sefer</w:t>
      </w:r>
      <w:r w:rsidRPr="00E66D64">
        <w:rPr>
          <w:rFonts w:asciiTheme="minorBidi" w:hAnsiTheme="minorBidi" w:cstheme="minorBidi"/>
          <w:color w:val="333333"/>
          <w:lang w:bidi="he-IL"/>
        </w:rPr>
        <w:t xml:space="preserve"> commentary to the Rambam, explains that this is because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ceremony has the status of </w:t>
      </w:r>
      <w:r w:rsidRPr="00E66D64">
        <w:rPr>
          <w:rFonts w:asciiTheme="minorBidi" w:hAnsiTheme="minorBidi" w:cstheme="minorBidi"/>
          <w:i/>
          <w:iCs/>
          <w:color w:val="333333"/>
          <w:lang w:bidi="he-IL"/>
        </w:rPr>
        <w:t>dinei nefashot</w:t>
      </w:r>
      <w:r w:rsidRPr="00E66D64">
        <w:rPr>
          <w:rFonts w:asciiTheme="minorBidi" w:hAnsiTheme="minorBidi" w:cstheme="minorBidi"/>
          <w:color w:val="333333"/>
          <w:lang w:bidi="he-IL"/>
        </w:rPr>
        <w:t xml:space="preserve"> (capital cases).  It is performed in lieu of the murderer’s execution, and, as such, it requires a court of twenty-three judges, which has the authority to execute capital offenders.</w:t>
      </w:r>
    </w:p>
    <w:p w:rsidR="00E66D64" w:rsidRPr="00E66D64" w:rsidRDefault="00E66D64" w:rsidP="00E66D64">
      <w:pPr>
        <w:shd w:val="clear" w:color="auto" w:fill="FFFFFF"/>
        <w:jc w:val="both"/>
        <w:rPr>
          <w:rFonts w:asciiTheme="minorBidi" w:hAnsiTheme="minorBidi" w:cstheme="minorBidi"/>
          <w:color w:val="333333"/>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t xml:space="preserve">Rav Kanievsky further notes the comment of the Talmud Yerushalmi (Sota 9:5) that the pronouncement of the city’s elders at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ceremony includes their avowing that they did not identify the killer and then allow him to escape punishment.  This suggests that the ceremony is performed only when the courts are authorized to punish murderers.  The Yerushalmi also derives from the elders’ pronouncement that “our hands did not spill this blood, and our eyes did not see” (21:7) that only judges whose hands and vision are intact are qualified to serve on a court.  These requirements apply only to judges of capital cases, and not to judges presiding over monetary disputes, as the Rambam rules (</w:t>
      </w:r>
      <w:r w:rsidRPr="00E66D64">
        <w:rPr>
          <w:rFonts w:asciiTheme="minorBidi" w:hAnsiTheme="minorBidi" w:cstheme="minorBidi"/>
          <w:i/>
          <w:iCs/>
          <w:color w:val="333333"/>
          <w:lang w:bidi="he-IL"/>
        </w:rPr>
        <w:t>Hilkhot Sanhedrin</w:t>
      </w:r>
      <w:r w:rsidRPr="00E66D64">
        <w:rPr>
          <w:rFonts w:asciiTheme="minorBidi" w:hAnsiTheme="minorBidi" w:cstheme="minorBidi"/>
          <w:color w:val="333333"/>
          <w:lang w:bidi="he-IL"/>
        </w:rPr>
        <w:t xml:space="preserve"> 2:7).  The fact that the Yerushalmi inferred these credentials from the pronouncement of the judges conducting the </w:t>
      </w:r>
      <w:r w:rsidRPr="00E66D64">
        <w:rPr>
          <w:rFonts w:asciiTheme="minorBidi" w:hAnsiTheme="minorBidi" w:cstheme="minorBidi"/>
          <w:i/>
          <w:iCs/>
          <w:color w:val="333333"/>
          <w:lang w:bidi="he-IL"/>
        </w:rPr>
        <w:t xml:space="preserve">egla arufa </w:t>
      </w:r>
      <w:r w:rsidRPr="00E66D64">
        <w:rPr>
          <w:rFonts w:asciiTheme="minorBidi" w:hAnsiTheme="minorBidi" w:cstheme="minorBidi"/>
          <w:color w:val="333333"/>
          <w:lang w:bidi="he-IL"/>
        </w:rPr>
        <w:t xml:space="preserve">ceremony appears to prove that the </w:t>
      </w:r>
      <w:r w:rsidRPr="00E66D64">
        <w:rPr>
          <w:rFonts w:asciiTheme="minorBidi" w:hAnsiTheme="minorBidi" w:cstheme="minorBidi"/>
          <w:i/>
          <w:iCs/>
          <w:color w:val="333333"/>
          <w:lang w:bidi="he-IL"/>
        </w:rPr>
        <w:t>mitzva</w:t>
      </w:r>
      <w:r w:rsidRPr="00E66D64">
        <w:rPr>
          <w:rFonts w:asciiTheme="minorBidi" w:hAnsiTheme="minorBidi" w:cstheme="minorBidi"/>
          <w:color w:val="333333"/>
          <w:lang w:bidi="he-IL"/>
        </w:rPr>
        <w:t xml:space="preserve"> of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applies only when courts are authorized to administer capital punishment, as stated by the </w:t>
      </w:r>
      <w:r w:rsidRPr="00E66D64">
        <w:rPr>
          <w:rFonts w:asciiTheme="minorBidi" w:hAnsiTheme="minorBidi" w:cstheme="minorBidi"/>
          <w:i/>
          <w:iCs/>
          <w:color w:val="333333"/>
          <w:lang w:bidi="he-IL"/>
        </w:rPr>
        <w:t>Sefer Ha-chinukh</w:t>
      </w:r>
      <w:r w:rsidRPr="00E66D64">
        <w:rPr>
          <w:rFonts w:asciiTheme="minorBidi" w:hAnsiTheme="minorBidi" w:cstheme="minorBidi"/>
          <w:color w:val="333333"/>
          <w:lang w:bidi="he-IL"/>
        </w:rPr>
        <w:t>.</w:t>
      </w:r>
    </w:p>
    <w:p w:rsidR="00E66D64" w:rsidRPr="00E66D64" w:rsidRDefault="00E66D64" w:rsidP="00E66D64">
      <w:pPr>
        <w:shd w:val="clear" w:color="auto" w:fill="FFFFFF"/>
        <w:jc w:val="both"/>
        <w:rPr>
          <w:rFonts w:asciiTheme="minorBidi" w:hAnsiTheme="minorBidi" w:cstheme="minorBidi"/>
          <w:color w:val="333333"/>
          <w:lang w:bidi="he-IL"/>
        </w:rPr>
      </w:pPr>
    </w:p>
    <w:p w:rsidR="00E66D64" w:rsidRPr="00E66D64" w:rsidRDefault="00E66D64" w:rsidP="00E66D64">
      <w:pPr>
        <w:shd w:val="clear" w:color="auto" w:fill="FFFFFF"/>
        <w:ind w:firstLine="720"/>
        <w:jc w:val="both"/>
        <w:rPr>
          <w:rFonts w:asciiTheme="minorBidi" w:hAnsiTheme="minorBidi" w:cstheme="minorBidi"/>
          <w:color w:val="333333"/>
          <w:lang w:bidi="he-IL"/>
        </w:rPr>
      </w:pPr>
      <w:r w:rsidRPr="00E66D64">
        <w:rPr>
          <w:rFonts w:asciiTheme="minorBidi" w:hAnsiTheme="minorBidi" w:cstheme="minorBidi"/>
          <w:color w:val="333333"/>
          <w:lang w:bidi="he-IL"/>
        </w:rPr>
        <w:lastRenderedPageBreak/>
        <w:t xml:space="preserve">Rav Kanievsky further cites the Rashash (Sota 47b) as proving this theory from the explanation given by several commentators to the function of the </w:t>
      </w:r>
      <w:r w:rsidRPr="00E66D64">
        <w:rPr>
          <w:rFonts w:asciiTheme="minorBidi" w:hAnsiTheme="minorBidi" w:cstheme="minorBidi"/>
          <w:i/>
          <w:iCs/>
          <w:color w:val="333333"/>
          <w:lang w:bidi="he-IL"/>
        </w:rPr>
        <w:t>egla arufa</w:t>
      </w:r>
      <w:r w:rsidRPr="00E66D64">
        <w:rPr>
          <w:rFonts w:asciiTheme="minorBidi" w:hAnsiTheme="minorBidi" w:cstheme="minorBidi"/>
          <w:color w:val="333333"/>
          <w:lang w:bidi="he-IL"/>
        </w:rPr>
        <w:t xml:space="preserve"> ceremony – that it is intended to publicize and generate awareness of the crime so that the killer will be identified and prosecuted.  This is indicated by the Torah’s conclusion to this section – “and you shall eliminate the innocent blood from your midst” – which could be understood to mean that as a result of this ceremony, the killer will be found and eliminated.  As the entire purpose of this ceremony is to increase the chances of finding the culprit so he can receive his due punishment, it stands to reason that this </w:t>
      </w:r>
      <w:r w:rsidRPr="00E66D64">
        <w:rPr>
          <w:rFonts w:asciiTheme="minorBidi" w:hAnsiTheme="minorBidi" w:cstheme="minorBidi"/>
          <w:i/>
          <w:iCs/>
          <w:color w:val="333333"/>
          <w:lang w:bidi="he-IL"/>
        </w:rPr>
        <w:t>mitzva</w:t>
      </w:r>
      <w:r w:rsidRPr="00E66D64">
        <w:rPr>
          <w:rFonts w:asciiTheme="minorBidi" w:hAnsiTheme="minorBidi" w:cstheme="minorBidi"/>
          <w:color w:val="333333"/>
          <w:lang w:bidi="he-IL"/>
        </w:rPr>
        <w:t xml:space="preserve"> is applicable only at the time when courts are authorized to administer punishment.</w:t>
      </w:r>
    </w:p>
    <w:p w:rsidR="00E66D64" w:rsidRPr="00E66D64" w:rsidRDefault="00E66D64" w:rsidP="00E66D64">
      <w:pPr>
        <w:jc w:val="both"/>
        <w:rPr>
          <w:rFonts w:asciiTheme="minorBidi" w:hAnsiTheme="minorBidi" w:cstheme="minorBidi"/>
          <w:lang w:bidi="he-IL"/>
        </w:rPr>
      </w:pPr>
    </w:p>
    <w:p w:rsidR="0044722D" w:rsidRPr="00E66D64" w:rsidRDefault="00E66D64" w:rsidP="00E66D64">
      <w:pPr>
        <w:jc w:val="both"/>
        <w:rPr>
          <w:rFonts w:asciiTheme="minorBidi" w:hAnsiTheme="minorBidi" w:cstheme="minorBidi"/>
        </w:rPr>
      </w:pPr>
      <w:r>
        <w:rPr>
          <w:rFonts w:asciiTheme="minorBidi" w:hAnsiTheme="minorBidi" w:cstheme="minorBidi"/>
        </w:rPr>
        <w:t>Wed</w:t>
      </w:r>
      <w:r w:rsidR="00BB5996" w:rsidRPr="00E66D64">
        <w:rPr>
          <w:rFonts w:asciiTheme="minorBidi" w:hAnsiTheme="minorBidi" w:cstheme="minorBidi"/>
        </w:rPr>
        <w:t>nesday</w:t>
      </w:r>
    </w:p>
    <w:p w:rsidR="00BB5996" w:rsidRPr="00E66D64" w:rsidRDefault="00BB5996" w:rsidP="00E66D64">
      <w:pPr>
        <w:jc w:val="both"/>
        <w:rPr>
          <w:rFonts w:asciiTheme="minorBidi" w:hAnsiTheme="minorBidi" w:cstheme="minorBidi"/>
        </w:rPr>
      </w:pPr>
    </w:p>
    <w:p w:rsidR="00E66D64" w:rsidRPr="00E66D64" w:rsidRDefault="00E66D64" w:rsidP="00E66D64">
      <w:pPr>
        <w:ind w:firstLine="720"/>
        <w:jc w:val="both"/>
        <w:rPr>
          <w:rFonts w:asciiTheme="minorBidi" w:hAnsiTheme="minorBidi" w:cstheme="minorBidi"/>
          <w:lang w:bidi="he-IL"/>
        </w:rPr>
      </w:pPr>
      <w:r w:rsidRPr="00E66D64">
        <w:rPr>
          <w:rFonts w:asciiTheme="minorBidi" w:hAnsiTheme="minorBidi" w:cstheme="minorBidi"/>
          <w:lang w:bidi="he-IL"/>
        </w:rPr>
        <w:t xml:space="preserve">Yesterday, we noted the view of the </w:t>
      </w:r>
      <w:r w:rsidRPr="00E66D64">
        <w:rPr>
          <w:rFonts w:asciiTheme="minorBidi" w:hAnsiTheme="minorBidi" w:cstheme="minorBidi"/>
          <w:i/>
          <w:iCs/>
          <w:lang w:bidi="he-IL"/>
        </w:rPr>
        <w:t>Sefer Ha-chinukh</w:t>
      </w:r>
      <w:r w:rsidRPr="00E66D64">
        <w:rPr>
          <w:rFonts w:asciiTheme="minorBidi" w:hAnsiTheme="minorBidi" w:cstheme="minorBidi"/>
          <w:lang w:bidi="he-IL"/>
        </w:rPr>
        <w:t xml:space="preserve"> (430) that the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ceremony, which is required in order to atone for a murder when the killer has not been identified – is performed only in periods when courts are authorized to administer capital punishment.  Once the </w:t>
      </w:r>
      <w:r w:rsidRPr="00E66D64">
        <w:rPr>
          <w:rFonts w:asciiTheme="minorBidi" w:hAnsiTheme="minorBidi" w:cstheme="minorBidi"/>
          <w:i/>
          <w:iCs/>
          <w:lang w:bidi="he-IL"/>
        </w:rPr>
        <w:t>Sanhedrin</w:t>
      </w:r>
      <w:r w:rsidRPr="00E66D64">
        <w:rPr>
          <w:rFonts w:asciiTheme="minorBidi" w:hAnsiTheme="minorBidi" w:cstheme="minorBidi"/>
          <w:lang w:bidi="he-IL"/>
        </w:rPr>
        <w:t xml:space="preserve"> was forced to leave the area of the Temple Mount, courts lost this authority, and according to the </w:t>
      </w:r>
      <w:r w:rsidRPr="00E66D64">
        <w:rPr>
          <w:rFonts w:asciiTheme="minorBidi" w:hAnsiTheme="minorBidi" w:cstheme="minorBidi"/>
          <w:i/>
          <w:iCs/>
          <w:lang w:bidi="he-IL"/>
        </w:rPr>
        <w:t>Chinukh</w:t>
      </w:r>
      <w:r w:rsidRPr="00E66D64">
        <w:rPr>
          <w:rFonts w:asciiTheme="minorBidi" w:hAnsiTheme="minorBidi" w:cstheme="minorBidi"/>
          <w:lang w:bidi="he-IL"/>
        </w:rPr>
        <w:t xml:space="preserve">, the </w:t>
      </w:r>
      <w:r w:rsidRPr="00E66D64">
        <w:rPr>
          <w:rFonts w:asciiTheme="minorBidi" w:hAnsiTheme="minorBidi" w:cstheme="minorBidi"/>
          <w:i/>
          <w:iCs/>
          <w:lang w:bidi="he-IL"/>
        </w:rPr>
        <w:t>mitzva</w:t>
      </w:r>
      <w:r w:rsidRPr="00E66D64">
        <w:rPr>
          <w:rFonts w:asciiTheme="minorBidi" w:hAnsiTheme="minorBidi" w:cstheme="minorBidi"/>
          <w:lang w:bidi="he-IL"/>
        </w:rPr>
        <w:t xml:space="preserve"> of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became inapplicable at that point.  The </w:t>
      </w:r>
      <w:r w:rsidRPr="00E66D64">
        <w:rPr>
          <w:rFonts w:asciiTheme="minorBidi" w:hAnsiTheme="minorBidi" w:cstheme="minorBidi"/>
          <w:i/>
          <w:iCs/>
          <w:lang w:bidi="he-IL"/>
        </w:rPr>
        <w:t>Minchat Chinukh</w:t>
      </w:r>
      <w:r w:rsidRPr="00E66D64">
        <w:rPr>
          <w:rFonts w:asciiTheme="minorBidi" w:hAnsiTheme="minorBidi" w:cstheme="minorBidi"/>
          <w:lang w:bidi="he-IL"/>
        </w:rPr>
        <w:t xml:space="preserve"> questioned this theory, but Rav Chaim Kanievsky, as we saw, brings in his work </w:t>
      </w:r>
      <w:r w:rsidRPr="00E66D64">
        <w:rPr>
          <w:rFonts w:asciiTheme="minorBidi" w:hAnsiTheme="minorBidi" w:cstheme="minorBidi"/>
          <w:i/>
          <w:iCs/>
          <w:lang w:bidi="he-IL"/>
        </w:rPr>
        <w:t>Nachal Eitan</w:t>
      </w:r>
      <w:r w:rsidRPr="00E66D64">
        <w:rPr>
          <w:rFonts w:asciiTheme="minorBidi" w:hAnsiTheme="minorBidi" w:cstheme="minorBidi"/>
          <w:lang w:bidi="he-IL"/>
        </w:rPr>
        <w:t xml:space="preserve"> (1:3) several sources indicating that the </w:t>
      </w:r>
      <w:r w:rsidRPr="00E66D64">
        <w:rPr>
          <w:rFonts w:asciiTheme="minorBidi" w:hAnsiTheme="minorBidi" w:cstheme="minorBidi"/>
          <w:i/>
          <w:iCs/>
          <w:lang w:bidi="he-IL"/>
        </w:rPr>
        <w:t>mitzva</w:t>
      </w:r>
      <w:r w:rsidRPr="00E66D64">
        <w:rPr>
          <w:rFonts w:asciiTheme="minorBidi" w:hAnsiTheme="minorBidi" w:cstheme="minorBidi"/>
          <w:lang w:bidi="he-IL"/>
        </w:rPr>
        <w:t xml:space="preserve"> of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is, in fact, linked to the courts’ responsibility to punish murderers.</w:t>
      </w:r>
    </w:p>
    <w:p w:rsidR="00E66D64" w:rsidRPr="00E66D64" w:rsidRDefault="00E66D64" w:rsidP="00E66D64">
      <w:pPr>
        <w:jc w:val="both"/>
        <w:rPr>
          <w:rFonts w:asciiTheme="minorBidi" w:hAnsiTheme="minorBidi" w:cstheme="minorBidi"/>
          <w:lang w:bidi="he-IL"/>
        </w:rPr>
      </w:pPr>
    </w:p>
    <w:p w:rsidR="00E66D64" w:rsidRPr="00E66D64" w:rsidRDefault="00E66D64" w:rsidP="00E66D64">
      <w:pPr>
        <w:ind w:firstLine="720"/>
        <w:jc w:val="both"/>
        <w:rPr>
          <w:rFonts w:asciiTheme="minorBidi" w:hAnsiTheme="minorBidi" w:cstheme="minorBidi"/>
          <w:lang w:bidi="he-IL"/>
        </w:rPr>
      </w:pPr>
      <w:r w:rsidRPr="00E66D64">
        <w:rPr>
          <w:rFonts w:asciiTheme="minorBidi" w:hAnsiTheme="minorBidi" w:cstheme="minorBidi"/>
          <w:lang w:bidi="he-IL"/>
        </w:rPr>
        <w:t xml:space="preserve">Later in his discussion, however, Rav Kanievsky notes a passage in the Tosefta which appears to lend support to the </w:t>
      </w:r>
      <w:r w:rsidRPr="00E66D64">
        <w:rPr>
          <w:rFonts w:asciiTheme="minorBidi" w:hAnsiTheme="minorBidi" w:cstheme="minorBidi"/>
          <w:i/>
          <w:iCs/>
          <w:lang w:bidi="he-IL"/>
        </w:rPr>
        <w:t>Minchat Chinukh</w:t>
      </w:r>
      <w:r w:rsidRPr="00E66D64">
        <w:rPr>
          <w:rFonts w:asciiTheme="minorBidi" w:hAnsiTheme="minorBidi" w:cstheme="minorBidi"/>
          <w:lang w:bidi="he-IL"/>
        </w:rPr>
        <w:t xml:space="preserve">’s contention.  The Mishna in Masekhet Sota (47a) states that when murder became rampant, observance of the </w:t>
      </w:r>
      <w:r w:rsidRPr="00E66D64">
        <w:rPr>
          <w:rFonts w:asciiTheme="minorBidi" w:hAnsiTheme="minorBidi" w:cstheme="minorBidi"/>
          <w:i/>
          <w:iCs/>
          <w:lang w:bidi="he-IL"/>
        </w:rPr>
        <w:t>mitzva</w:t>
      </w:r>
      <w:r w:rsidRPr="00E66D64">
        <w:rPr>
          <w:rFonts w:asciiTheme="minorBidi" w:hAnsiTheme="minorBidi" w:cstheme="minorBidi"/>
          <w:lang w:bidi="he-IL"/>
        </w:rPr>
        <w:t xml:space="preserve"> of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was discontinued, because, as Rashi explains, the killers’ identities were known.  The Tosefta (Sota 14:1) brings this statement in the name of Rabban Yochanan ben Zakai, who explained, “Because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is brought only in a case of uncertainty – and now there are many overt murderers.”  Rabban Yochanan’s formulation indicates that it was during his lifetime when this unfortunate change occurred.  As we know, Rabban Yochanan became the leading sage of his time shortly before the Second Temple’s destruction, after the time the </w:t>
      </w:r>
      <w:r w:rsidRPr="00E66D64">
        <w:rPr>
          <w:rFonts w:asciiTheme="minorBidi" w:hAnsiTheme="minorBidi" w:cstheme="minorBidi"/>
          <w:i/>
          <w:iCs/>
          <w:lang w:bidi="he-IL"/>
        </w:rPr>
        <w:t>Sanhedrin</w:t>
      </w:r>
      <w:r w:rsidRPr="00E66D64">
        <w:rPr>
          <w:rFonts w:asciiTheme="minorBidi" w:hAnsiTheme="minorBidi" w:cstheme="minorBidi"/>
          <w:lang w:bidi="he-IL"/>
        </w:rPr>
        <w:t xml:space="preserve"> was forced to leave the Temple Mount.  In fact, the Gemara in Masekhet Sanhedrin (41a) states explicitly that the </w:t>
      </w:r>
      <w:r w:rsidRPr="00E66D64">
        <w:rPr>
          <w:rFonts w:asciiTheme="minorBidi" w:hAnsiTheme="minorBidi" w:cstheme="minorBidi"/>
          <w:i/>
          <w:iCs/>
          <w:lang w:bidi="he-IL"/>
        </w:rPr>
        <w:t xml:space="preserve">Sanhedrin </w:t>
      </w:r>
      <w:r w:rsidRPr="00E66D64">
        <w:rPr>
          <w:rFonts w:asciiTheme="minorBidi" w:hAnsiTheme="minorBidi" w:cstheme="minorBidi"/>
          <w:lang w:bidi="he-IL"/>
        </w:rPr>
        <w:t xml:space="preserve">left its place in the Temple Mount before Rabban Yochanan became a rabbinic leader.  This might thus prove that the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ceremony continued to be observed even after the </w:t>
      </w:r>
      <w:r w:rsidRPr="00E66D64">
        <w:rPr>
          <w:rFonts w:asciiTheme="minorBidi" w:hAnsiTheme="minorBidi" w:cstheme="minorBidi"/>
          <w:i/>
          <w:iCs/>
          <w:lang w:bidi="he-IL"/>
        </w:rPr>
        <w:t>Sanhedrin</w:t>
      </w:r>
      <w:r w:rsidRPr="00E66D64">
        <w:rPr>
          <w:rFonts w:asciiTheme="minorBidi" w:hAnsiTheme="minorBidi" w:cstheme="minorBidi"/>
          <w:lang w:bidi="he-IL"/>
        </w:rPr>
        <w:t xml:space="preserve"> left and capital punishment could no longer be administered – in contradistinction to the view of the </w:t>
      </w:r>
      <w:r w:rsidRPr="00E66D64">
        <w:rPr>
          <w:rFonts w:asciiTheme="minorBidi" w:hAnsiTheme="minorBidi" w:cstheme="minorBidi"/>
          <w:i/>
          <w:iCs/>
          <w:lang w:bidi="he-IL"/>
        </w:rPr>
        <w:t>Sefer Ha-chinukh</w:t>
      </w:r>
      <w:r w:rsidRPr="00E66D64">
        <w:rPr>
          <w:rFonts w:asciiTheme="minorBidi" w:hAnsiTheme="minorBidi" w:cstheme="minorBidi"/>
          <w:lang w:bidi="he-IL"/>
        </w:rPr>
        <w:t xml:space="preserve">. </w:t>
      </w:r>
    </w:p>
    <w:p w:rsidR="00E66D64" w:rsidRPr="00E66D64" w:rsidRDefault="00E66D64" w:rsidP="00E66D64">
      <w:pPr>
        <w:jc w:val="both"/>
        <w:rPr>
          <w:rFonts w:asciiTheme="minorBidi" w:hAnsiTheme="minorBidi" w:cstheme="minorBidi"/>
          <w:lang w:bidi="he-IL"/>
        </w:rPr>
      </w:pPr>
    </w:p>
    <w:p w:rsidR="00E66D64" w:rsidRPr="00E66D64" w:rsidRDefault="00E66D64" w:rsidP="00E66D64">
      <w:pPr>
        <w:ind w:firstLine="720"/>
        <w:jc w:val="both"/>
        <w:rPr>
          <w:rFonts w:asciiTheme="minorBidi" w:hAnsiTheme="minorBidi" w:cstheme="minorBidi"/>
          <w:lang w:bidi="he-IL"/>
        </w:rPr>
      </w:pPr>
      <w:r w:rsidRPr="00E66D64">
        <w:rPr>
          <w:rFonts w:asciiTheme="minorBidi" w:hAnsiTheme="minorBidi" w:cstheme="minorBidi"/>
          <w:lang w:bidi="he-IL"/>
        </w:rPr>
        <w:t xml:space="preserve">This proof might be reinforced in light of the Mishna’s remark there in Sota that when adultery became rampant, Rabban Yochanan ben Zakai instituted that the </w:t>
      </w:r>
      <w:r w:rsidRPr="00E66D64">
        <w:rPr>
          <w:rFonts w:asciiTheme="minorBidi" w:hAnsiTheme="minorBidi" w:cstheme="minorBidi"/>
          <w:i/>
          <w:iCs/>
          <w:lang w:bidi="he-IL"/>
        </w:rPr>
        <w:t>sota</w:t>
      </w:r>
      <w:r w:rsidRPr="00E66D64">
        <w:rPr>
          <w:rFonts w:asciiTheme="minorBidi" w:hAnsiTheme="minorBidi" w:cstheme="minorBidi"/>
          <w:lang w:bidi="he-IL"/>
        </w:rPr>
        <w:t xml:space="preserve"> ritual – which would determine the innocence or guilt of a suspected adulteress – should no longer be performed.  Tosafot in Maskehet Sota (7b) prove from the Mishna’s remark that the </w:t>
      </w:r>
      <w:r w:rsidRPr="00E66D64">
        <w:rPr>
          <w:rFonts w:asciiTheme="minorBidi" w:hAnsiTheme="minorBidi" w:cstheme="minorBidi"/>
          <w:i/>
          <w:iCs/>
          <w:lang w:bidi="he-IL"/>
        </w:rPr>
        <w:t>sota</w:t>
      </w:r>
      <w:r w:rsidRPr="00E66D64">
        <w:rPr>
          <w:rFonts w:asciiTheme="minorBidi" w:hAnsiTheme="minorBidi" w:cstheme="minorBidi"/>
          <w:lang w:bidi="he-IL"/>
        </w:rPr>
        <w:t xml:space="preserve"> ritual may be performed even when </w:t>
      </w:r>
      <w:r w:rsidRPr="00E66D64">
        <w:rPr>
          <w:rFonts w:asciiTheme="minorBidi" w:hAnsiTheme="minorBidi" w:cstheme="minorBidi"/>
          <w:lang w:bidi="he-IL"/>
        </w:rPr>
        <w:lastRenderedPageBreak/>
        <w:t xml:space="preserve">capital punishment cannot be administered – as evidenced by the fact that it was still performed in the time of Rabban Yochanan ben Zakai’s tenure as leader.  Similar proof may be drawn with regard to </w:t>
      </w:r>
      <w:r w:rsidRPr="00E66D64">
        <w:rPr>
          <w:rFonts w:asciiTheme="minorBidi" w:hAnsiTheme="minorBidi" w:cstheme="minorBidi"/>
          <w:i/>
          <w:iCs/>
          <w:lang w:bidi="he-IL"/>
        </w:rPr>
        <w:t>egla arufa</w:t>
      </w:r>
      <w:r w:rsidRPr="00E66D64">
        <w:rPr>
          <w:rFonts w:asciiTheme="minorBidi" w:hAnsiTheme="minorBidi" w:cstheme="minorBidi"/>
          <w:lang w:bidi="he-IL"/>
        </w:rPr>
        <w:t>, in light of the Tosefta’s implication that this ritual was discontinued during Rabban Yochanan’s tenure.</w:t>
      </w:r>
    </w:p>
    <w:p w:rsidR="00E66D64" w:rsidRPr="00E66D64" w:rsidRDefault="00E66D64" w:rsidP="00E66D64">
      <w:pPr>
        <w:jc w:val="both"/>
        <w:rPr>
          <w:rFonts w:asciiTheme="minorBidi" w:hAnsiTheme="minorBidi" w:cstheme="minorBidi"/>
          <w:lang w:bidi="he-IL"/>
        </w:rPr>
      </w:pPr>
    </w:p>
    <w:p w:rsidR="00E66D64" w:rsidRPr="00E66D64" w:rsidRDefault="00E66D64" w:rsidP="00E66D64">
      <w:pPr>
        <w:ind w:firstLine="720"/>
        <w:jc w:val="both"/>
        <w:rPr>
          <w:rFonts w:asciiTheme="minorBidi" w:hAnsiTheme="minorBidi" w:cstheme="minorBidi"/>
          <w:lang w:bidi="he-IL"/>
        </w:rPr>
      </w:pPr>
      <w:r w:rsidRPr="00E66D64">
        <w:rPr>
          <w:rFonts w:asciiTheme="minorBidi" w:hAnsiTheme="minorBidi" w:cstheme="minorBidi"/>
          <w:lang w:bidi="he-IL"/>
        </w:rPr>
        <w:t xml:space="preserve">However, as Rav Kanievsky notes, the Rambam disputes Tosafot’s position, writing (in </w:t>
      </w:r>
      <w:r w:rsidRPr="00E66D64">
        <w:rPr>
          <w:rFonts w:asciiTheme="minorBidi" w:hAnsiTheme="minorBidi" w:cstheme="minorBidi"/>
          <w:i/>
          <w:iCs/>
          <w:lang w:bidi="he-IL"/>
        </w:rPr>
        <w:t>Hilkhot Sota</w:t>
      </w:r>
      <w:r w:rsidRPr="00E66D64">
        <w:rPr>
          <w:rFonts w:asciiTheme="minorBidi" w:hAnsiTheme="minorBidi" w:cstheme="minorBidi"/>
          <w:lang w:bidi="he-IL"/>
        </w:rPr>
        <w:t xml:space="preserve"> 3:1) that the </w:t>
      </w:r>
      <w:r w:rsidRPr="00E66D64">
        <w:rPr>
          <w:rFonts w:asciiTheme="minorBidi" w:hAnsiTheme="minorBidi" w:cstheme="minorBidi"/>
          <w:i/>
          <w:iCs/>
          <w:lang w:bidi="he-IL"/>
        </w:rPr>
        <w:t>sota</w:t>
      </w:r>
      <w:r w:rsidRPr="00E66D64">
        <w:rPr>
          <w:rFonts w:asciiTheme="minorBidi" w:hAnsiTheme="minorBidi" w:cstheme="minorBidi"/>
          <w:lang w:bidi="he-IL"/>
        </w:rPr>
        <w:t xml:space="preserve"> ritual is performed only when the </w:t>
      </w:r>
      <w:r w:rsidRPr="00E66D64">
        <w:rPr>
          <w:rFonts w:asciiTheme="minorBidi" w:hAnsiTheme="minorBidi" w:cstheme="minorBidi"/>
          <w:i/>
          <w:iCs/>
          <w:lang w:bidi="he-IL"/>
        </w:rPr>
        <w:t>Sanhedrin</w:t>
      </w:r>
      <w:r w:rsidRPr="00E66D64">
        <w:rPr>
          <w:rFonts w:asciiTheme="minorBidi" w:hAnsiTheme="minorBidi" w:cstheme="minorBidi"/>
          <w:lang w:bidi="he-IL"/>
        </w:rPr>
        <w:t xml:space="preserve"> convenes in its place in the </w:t>
      </w:r>
      <w:r w:rsidRPr="00E66D64">
        <w:rPr>
          <w:rFonts w:asciiTheme="minorBidi" w:hAnsiTheme="minorBidi" w:cstheme="minorBidi"/>
          <w:i/>
          <w:iCs/>
          <w:lang w:bidi="he-IL"/>
        </w:rPr>
        <w:t>Beit Ha-mikdash</w:t>
      </w:r>
      <w:r w:rsidRPr="00E66D64">
        <w:rPr>
          <w:rFonts w:asciiTheme="minorBidi" w:hAnsiTheme="minorBidi" w:cstheme="minorBidi"/>
          <w:lang w:bidi="he-IL"/>
        </w:rPr>
        <w:t xml:space="preserve">.  Apparently, the fact that Rabban Yochanan was the one who ordered the discontinuation of the </w:t>
      </w:r>
      <w:r w:rsidRPr="00E66D64">
        <w:rPr>
          <w:rFonts w:asciiTheme="minorBidi" w:hAnsiTheme="minorBidi" w:cstheme="minorBidi"/>
          <w:i/>
          <w:iCs/>
          <w:lang w:bidi="he-IL"/>
        </w:rPr>
        <w:t>sota</w:t>
      </w:r>
      <w:r w:rsidRPr="00E66D64">
        <w:rPr>
          <w:rFonts w:asciiTheme="minorBidi" w:hAnsiTheme="minorBidi" w:cstheme="minorBidi"/>
          <w:lang w:bidi="he-IL"/>
        </w:rPr>
        <w:t xml:space="preserve"> ritual did not convince the Rambam that this ritual requires the courts’ authority to administer capital punishment.  The reason, Rav Kanievsky speculates, is because the Gemara in Masekhet Sanhedrin (41a) speaks of an instance where Rabban Yochanan made a proposal before his appointment as leader, while he was still a student, and his proposal earned the acceptance of the sages of that time.  Conceivably, this can be said also about other rulings and enactments attributed to Rabban Yochanan.  As such, the fact that Rabban Yochanan instituted the discontinuation of the </w:t>
      </w:r>
      <w:r w:rsidRPr="00E66D64">
        <w:rPr>
          <w:rFonts w:asciiTheme="minorBidi" w:hAnsiTheme="minorBidi" w:cstheme="minorBidi"/>
          <w:i/>
          <w:iCs/>
          <w:lang w:bidi="he-IL"/>
        </w:rPr>
        <w:t>sota</w:t>
      </w:r>
      <w:r w:rsidRPr="00E66D64">
        <w:rPr>
          <w:rFonts w:asciiTheme="minorBidi" w:hAnsiTheme="minorBidi" w:cstheme="minorBidi"/>
          <w:lang w:bidi="he-IL"/>
        </w:rPr>
        <w:t xml:space="preserve"> and </w:t>
      </w:r>
      <w:r w:rsidRPr="00E66D64">
        <w:rPr>
          <w:rFonts w:asciiTheme="minorBidi" w:hAnsiTheme="minorBidi" w:cstheme="minorBidi"/>
          <w:i/>
          <w:iCs/>
          <w:lang w:bidi="he-IL"/>
        </w:rPr>
        <w:t>egla arufa</w:t>
      </w:r>
      <w:r w:rsidRPr="00E66D64">
        <w:rPr>
          <w:rFonts w:asciiTheme="minorBidi" w:hAnsiTheme="minorBidi" w:cstheme="minorBidi"/>
          <w:lang w:bidi="he-IL"/>
        </w:rPr>
        <w:t xml:space="preserve"> ceremonies does not necessarily prove that they were practiced until the time of his rise to rabbinic leadership.</w:t>
      </w:r>
    </w:p>
    <w:p w:rsidR="00E66D64" w:rsidRPr="00E66D64" w:rsidRDefault="00E66D64" w:rsidP="00E66D64">
      <w:pPr>
        <w:jc w:val="both"/>
        <w:rPr>
          <w:rFonts w:asciiTheme="minorBidi" w:hAnsiTheme="minorBidi" w:cstheme="minorBidi"/>
        </w:rPr>
      </w:pPr>
    </w:p>
    <w:p w:rsidR="00BB5996" w:rsidRPr="00E66D64" w:rsidRDefault="00BB5996" w:rsidP="00E66D64">
      <w:pPr>
        <w:jc w:val="both"/>
        <w:rPr>
          <w:rFonts w:asciiTheme="minorBidi" w:hAnsiTheme="minorBidi" w:cstheme="minorBidi"/>
        </w:rPr>
      </w:pPr>
      <w:r w:rsidRPr="00E66D64">
        <w:rPr>
          <w:rFonts w:asciiTheme="minorBidi" w:hAnsiTheme="minorBidi" w:cstheme="minorBidi"/>
        </w:rPr>
        <w:t>Thursday</w:t>
      </w:r>
    </w:p>
    <w:p w:rsidR="00BB5996" w:rsidRPr="00E66D64" w:rsidRDefault="00BB5996" w:rsidP="00E66D64">
      <w:pPr>
        <w:jc w:val="both"/>
        <w:rPr>
          <w:rFonts w:asciiTheme="minorBidi" w:hAnsiTheme="minorBidi" w:cstheme="minorBidi"/>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lang w:bidi="he-IL"/>
        </w:rPr>
        <w:tab/>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Parashat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Shoftim</w:t>
      </w:r>
      <w:r w:rsidR="00E66D64" w:rsidRPr="00E66D64">
        <w:rPr>
          <w:rFonts w:asciiTheme="minorBidi" w:hAnsiTheme="minorBidi" w:cstheme="minorBidi"/>
          <w:lang w:bidi="he-IL"/>
        </w:rPr>
        <w:t xml:space="preserve"> </w:t>
      </w:r>
      <w:r w:rsidRPr="00E66D64">
        <w:rPr>
          <w:rFonts w:asciiTheme="minorBidi" w:hAnsiTheme="minorBidi" w:cstheme="minorBidi"/>
          <w:lang w:bidi="he-IL"/>
        </w:rPr>
        <w:t>(16:19)</w:t>
      </w:r>
      <w:r w:rsidR="00E66D64" w:rsidRPr="00E66D64">
        <w:rPr>
          <w:rFonts w:asciiTheme="minorBidi" w:hAnsiTheme="minorBidi" w:cstheme="minorBidi"/>
          <w:lang w:bidi="he-IL"/>
        </w:rPr>
        <w:t xml:space="preserve"> </w:t>
      </w:r>
      <w:r w:rsidRPr="00E66D64">
        <w:rPr>
          <w:rFonts w:asciiTheme="minorBidi" w:hAnsiTheme="minorBidi" w:cstheme="minorBidi"/>
          <w:lang w:bidi="he-IL"/>
        </w:rPr>
        <w:t>reiterates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strict</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against</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accepting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bribes,</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explaining,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blinds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eyes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distorts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words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pious.”</w:t>
      </w:r>
    </w:p>
    <w:p w:rsidR="00E66D64" w:rsidRPr="00E66D64" w:rsidRDefault="00E66D64" w:rsidP="00E66D64">
      <w:pPr>
        <w:jc w:val="both"/>
        <w:rPr>
          <w:rFonts w:asciiTheme="minorBidi" w:hAnsiTheme="minorBidi" w:cstheme="minorBidi"/>
          <w:lang w:bidi="he-IL"/>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lang w:bidi="he-IL"/>
        </w:rPr>
        <w:tab/>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Naftali</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Ropshitz</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Zera</w:t>
      </w:r>
      <w:r w:rsidR="00E66D64" w:rsidRPr="00E66D64">
        <w:rPr>
          <w:rFonts w:asciiTheme="minorBidi" w:hAnsiTheme="minorBidi" w:cstheme="minorBidi"/>
          <w:i/>
          <w:iCs/>
          <w:lang w:bidi="he-IL"/>
        </w:rPr>
        <w:t xml:space="preserve"> </w:t>
      </w:r>
      <w:r w:rsidRPr="00E66D64">
        <w:rPr>
          <w:rFonts w:asciiTheme="minorBidi" w:hAnsiTheme="minorBidi" w:cstheme="minorBidi"/>
          <w:i/>
          <w:iCs/>
          <w:lang w:bidi="he-IL"/>
        </w:rPr>
        <w:t>Kodesh</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suggests</w:t>
      </w:r>
      <w:r w:rsidR="00E66D64" w:rsidRPr="00E66D64">
        <w:rPr>
          <w:rFonts w:asciiTheme="minorBidi" w:hAnsiTheme="minorBidi" w:cstheme="minorBidi"/>
          <w:lang w:bidi="he-IL"/>
        </w:rPr>
        <w:t xml:space="preserve"> </w:t>
      </w:r>
      <w:r w:rsidRPr="00E66D64">
        <w:rPr>
          <w:rFonts w:asciiTheme="minorBidi" w:hAnsiTheme="minorBidi" w:cstheme="minorBidi"/>
          <w:lang w:bidi="he-IL"/>
        </w:rPr>
        <w:t>viewing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this</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prohibition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directed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towards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judges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admonition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each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every</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warning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against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accepting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specifically,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evil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inclinations.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Sometimes,</w:t>
      </w:r>
      <w:r w:rsidR="00E66D64" w:rsidRPr="00E66D64">
        <w:rPr>
          <w:rFonts w:asciiTheme="minorBidi" w:hAnsiTheme="minorBidi" w:cstheme="minorBidi"/>
          <w:lang w:bidi="he-IL"/>
        </w:rPr>
        <w:t xml:space="preserve"> </w:t>
      </w:r>
      <w:r w:rsidRPr="00E66D64">
        <w:rPr>
          <w:rFonts w:asciiTheme="minorBidi" w:hAnsiTheme="minorBidi" w:cstheme="minorBidi"/>
          <w:lang w:bidi="he-IL"/>
        </w:rPr>
        <w:t>rather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than</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simply</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dissuading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properly</w:t>
      </w:r>
      <w:r w:rsidR="00E66D64" w:rsidRPr="00E66D64">
        <w:rPr>
          <w:rFonts w:asciiTheme="minorBidi" w:hAnsiTheme="minorBidi" w:cstheme="minorBidi"/>
          <w:lang w:bidi="he-IL"/>
        </w:rPr>
        <w:t xml:space="preserve"> </w:t>
      </w:r>
      <w:r w:rsidRPr="00E66D64">
        <w:rPr>
          <w:rFonts w:asciiTheme="minorBidi" w:hAnsiTheme="minorBidi" w:cstheme="minorBidi"/>
          <w:lang w:bidi="he-IL"/>
        </w:rPr>
        <w:t>fulfilling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duties,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sinful</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impulse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will</w:t>
      </w:r>
      <w:r w:rsidR="00E66D64" w:rsidRPr="00E66D64">
        <w:rPr>
          <w:rFonts w:asciiTheme="minorBidi" w:hAnsiTheme="minorBidi" w:cstheme="minorBidi"/>
          <w:lang w:bidi="he-IL"/>
        </w:rPr>
        <w:t xml:space="preserve"> </w:t>
      </w:r>
      <w:r w:rsidRPr="00E66D64">
        <w:rPr>
          <w:rFonts w:asciiTheme="minorBidi" w:hAnsiTheme="minorBidi" w:cstheme="minorBidi"/>
          <w:lang w:bidi="he-IL"/>
        </w:rPr>
        <w:t>offer</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granting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inspiration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motivation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w:t>
      </w:r>
      <w:r w:rsidR="00E66D64" w:rsidRPr="00E66D64">
        <w:rPr>
          <w:rFonts w:asciiTheme="minorBidi" w:hAnsiTheme="minorBidi" w:cstheme="minorBidi"/>
          <w:lang w:bidi="he-IL"/>
        </w:rPr>
        <w:t xml:space="preserve"> </w:t>
      </w:r>
      <w:r w:rsidRPr="00E66D64">
        <w:rPr>
          <w:rFonts w:asciiTheme="minorBidi" w:hAnsiTheme="minorBidi" w:cstheme="minorBidi"/>
          <w:lang w:bidi="he-IL"/>
        </w:rPr>
        <w:t>something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significant,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perform</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especially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virtuous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act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especially</w:t>
      </w:r>
      <w:r w:rsidR="00E66D64" w:rsidRPr="00E66D64">
        <w:rPr>
          <w:rFonts w:asciiTheme="minorBidi" w:hAnsiTheme="minorBidi" w:cstheme="minorBidi"/>
          <w:lang w:bidi="he-IL"/>
        </w:rPr>
        <w:t xml:space="preserve"> </w:t>
      </w:r>
      <w:r w:rsidRPr="00E66D64">
        <w:rPr>
          <w:rFonts w:asciiTheme="minorBidi" w:hAnsiTheme="minorBidi" w:cstheme="minorBidi"/>
          <w:lang w:bidi="he-IL"/>
        </w:rPr>
        <w:t>virtuous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way.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return,</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expected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surrender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sinful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instincts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lower</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standards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areas.</w:t>
      </w:r>
      <w:r w:rsidR="00E66D64" w:rsidRPr="00E66D64">
        <w:rPr>
          <w:rFonts w:asciiTheme="minorBidi" w:hAnsiTheme="minorBidi" w:cstheme="minorBidi"/>
          <w:lang w:bidi="he-IL"/>
        </w:rPr>
        <w:t xml:space="preserve">  </w:t>
      </w:r>
      <w:r w:rsidRPr="00E66D64">
        <w:rPr>
          <w:rFonts w:asciiTheme="minorBidi" w:hAnsiTheme="minorBidi" w:cstheme="minorBidi"/>
          <w:lang w:bidi="he-IL"/>
        </w:rPr>
        <w:t>Just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litigant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prepared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small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sum</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money</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form</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secure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favorable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verdict,</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similarly,</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negative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impulse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within</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is</w:t>
      </w:r>
      <w:r w:rsidR="00E66D64" w:rsidRPr="00E66D64">
        <w:rPr>
          <w:rFonts w:asciiTheme="minorBidi" w:hAnsiTheme="minorBidi" w:cstheme="minorBidi"/>
          <w:lang w:bidi="he-IL"/>
        </w:rPr>
        <w:t xml:space="preserve"> </w:t>
      </w:r>
      <w:r w:rsidRPr="00E66D64">
        <w:rPr>
          <w:rFonts w:asciiTheme="minorBidi" w:hAnsiTheme="minorBidi" w:cstheme="minorBidi"/>
          <w:lang w:bidi="he-IL"/>
        </w:rPr>
        <w:t>prepared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make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sacrifice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allowing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excel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certain</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mitzva</w:t>
      </w:r>
      <w:r w:rsidR="00E66D64" w:rsidRPr="00E66D64">
        <w:rPr>
          <w:rFonts w:asciiTheme="minorBidi" w:hAnsiTheme="minorBidi" w:cstheme="minorBidi"/>
          <w:lang w:bidi="he-IL"/>
        </w:rPr>
        <w:t xml:space="preserve"> </w:t>
      </w:r>
      <w:r w:rsidRPr="00E66D64">
        <w:rPr>
          <w:rFonts w:asciiTheme="minorBidi" w:hAnsiTheme="minorBidi" w:cstheme="minorBidi"/>
          <w:lang w:bidi="he-IL"/>
        </w:rPr>
        <w:t>so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feel</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proud</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gratified,</w:t>
      </w:r>
      <w:r w:rsidR="00E66D64" w:rsidRPr="00E66D64">
        <w:rPr>
          <w:rFonts w:asciiTheme="minorBidi" w:hAnsiTheme="minorBidi" w:cstheme="minorBidi"/>
          <w:lang w:bidi="he-IL"/>
        </w:rPr>
        <w:t xml:space="preserve"> </w:t>
      </w:r>
      <w:r w:rsidRPr="00E66D64">
        <w:rPr>
          <w:rFonts w:asciiTheme="minorBidi" w:hAnsiTheme="minorBidi" w:cstheme="minorBidi"/>
          <w:lang w:bidi="he-IL"/>
        </w:rPr>
        <w:t>leading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general</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complacency.</w:t>
      </w:r>
      <w:r w:rsidR="00E66D64" w:rsidRPr="00E66D64">
        <w:rPr>
          <w:rFonts w:asciiTheme="minorBidi" w:hAnsiTheme="minorBidi" w:cstheme="minorBidi"/>
          <w:lang w:bidi="he-IL"/>
        </w:rPr>
        <w:t xml:space="preserve">  </w:t>
      </w:r>
      <w:r w:rsidRPr="00E66D64">
        <w:rPr>
          <w:rFonts w:asciiTheme="minorBidi" w:hAnsiTheme="minorBidi" w:cstheme="minorBidi"/>
          <w:lang w:bidi="he-IL"/>
        </w:rPr>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Naftali</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Ropshitz</w:t>
      </w:r>
      <w:r w:rsidR="00E66D64" w:rsidRPr="00E66D64">
        <w:rPr>
          <w:rFonts w:asciiTheme="minorBidi" w:hAnsiTheme="minorBidi" w:cstheme="minorBidi"/>
          <w:lang w:bidi="he-IL"/>
        </w:rPr>
        <w:t xml:space="preserve"> </w:t>
      </w:r>
      <w:r w:rsidRPr="00E66D64">
        <w:rPr>
          <w:rFonts w:asciiTheme="minorBidi" w:hAnsiTheme="minorBidi" w:cstheme="minorBidi"/>
          <w:lang w:bidi="he-IL"/>
        </w:rPr>
        <w:t>creatively</w:t>
      </w:r>
      <w:r w:rsidR="00E66D64" w:rsidRPr="00E66D64">
        <w:rPr>
          <w:rFonts w:asciiTheme="minorBidi" w:hAnsiTheme="minorBidi" w:cstheme="minorBidi"/>
          <w:lang w:bidi="he-IL"/>
        </w:rPr>
        <w:t xml:space="preserve"> </w:t>
      </w:r>
      <w:r w:rsidRPr="00E66D64">
        <w:rPr>
          <w:rFonts w:asciiTheme="minorBidi" w:hAnsiTheme="minorBidi" w:cstheme="minorBidi"/>
          <w:lang w:bidi="he-IL"/>
        </w:rPr>
        <w:t>suggests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Torah’s</w:t>
      </w:r>
      <w:r w:rsidR="00E66D64" w:rsidRPr="00E66D64">
        <w:rPr>
          <w:rFonts w:asciiTheme="minorBidi" w:hAnsiTheme="minorBidi" w:cstheme="minorBidi"/>
          <w:lang w:bidi="he-IL"/>
        </w:rPr>
        <w:t xml:space="preserve"> </w:t>
      </w:r>
      <w:r w:rsidRPr="00E66D64">
        <w:rPr>
          <w:rFonts w:asciiTheme="minorBidi" w:hAnsiTheme="minorBidi" w:cstheme="minorBidi"/>
          <w:lang w:bidi="he-IL"/>
        </w:rPr>
        <w:t>description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how</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“blinds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eyes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wise”</w:t>
      </w:r>
      <w:r w:rsidR="00E66D64" w:rsidRPr="00E66D64">
        <w:rPr>
          <w:rFonts w:asciiTheme="minorBidi" w:hAnsiTheme="minorBidi" w:cstheme="minorBidi"/>
          <w:lang w:bidi="he-IL"/>
        </w:rPr>
        <w:t xml:space="preserve"> </w:t>
      </w:r>
      <w:r w:rsidRPr="00E66D64">
        <w:rPr>
          <w:rFonts w:asciiTheme="minorBidi" w:hAnsiTheme="minorBidi" w:cstheme="minorBidi"/>
          <w:lang w:bidi="he-IL"/>
        </w:rPr>
        <w:t>could</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allude,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symbolic</w:t>
      </w:r>
      <w:r w:rsidR="00E66D64" w:rsidRPr="00E66D64">
        <w:rPr>
          <w:rFonts w:asciiTheme="minorBidi" w:hAnsiTheme="minorBidi" w:cstheme="minorBidi"/>
          <w:lang w:bidi="he-IL"/>
        </w:rPr>
        <w:t xml:space="preserve"> </w:t>
      </w:r>
      <w:r w:rsidRPr="00E66D64">
        <w:rPr>
          <w:rFonts w:asciiTheme="minorBidi" w:hAnsiTheme="minorBidi" w:cstheme="minorBidi"/>
          <w:lang w:bidi="he-IL"/>
        </w:rPr>
        <w:t>sense,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misleading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image</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piety</w:t>
      </w:r>
      <w:r w:rsidR="00E66D64" w:rsidRPr="00E66D64">
        <w:rPr>
          <w:rFonts w:asciiTheme="minorBidi" w:hAnsiTheme="minorBidi" w:cstheme="minorBidi"/>
          <w:lang w:bidi="he-IL"/>
        </w:rPr>
        <w:t xml:space="preserve"> </w:t>
      </w:r>
      <w:r w:rsidRPr="00E66D64">
        <w:rPr>
          <w:rFonts w:asciiTheme="minorBidi" w:hAnsiTheme="minorBidi" w:cstheme="minorBidi"/>
          <w:lang w:bidi="he-IL"/>
        </w:rPr>
        <w:t>projected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person</w:t>
      </w:r>
      <w:r w:rsidR="00E66D64" w:rsidRPr="00E66D64">
        <w:rPr>
          <w:rFonts w:asciiTheme="minorBidi" w:hAnsiTheme="minorBidi" w:cstheme="minorBidi"/>
          <w:lang w:bidi="he-IL"/>
        </w:rPr>
        <w:t xml:space="preserve"> </w:t>
      </w:r>
      <w:r w:rsidRPr="00E66D64">
        <w:rPr>
          <w:rFonts w:asciiTheme="minorBidi" w:hAnsiTheme="minorBidi" w:cstheme="minorBidi"/>
          <w:lang w:bidi="he-IL"/>
        </w:rPr>
        <w:t>who</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accepts</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excel</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certain</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expect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earn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admiration,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respect</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accolades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“wise”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impressive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people,</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feeds</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feelings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pride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easily</w:t>
      </w:r>
      <w:r w:rsidR="00E66D64" w:rsidRPr="00E66D64">
        <w:rPr>
          <w:rFonts w:asciiTheme="minorBidi" w:hAnsiTheme="minorBidi" w:cstheme="minorBidi"/>
          <w:lang w:bidi="he-IL"/>
        </w:rPr>
        <w:t xml:space="preserve"> </w:t>
      </w:r>
      <w:r w:rsidRPr="00E66D64">
        <w:rPr>
          <w:rFonts w:asciiTheme="minorBidi" w:hAnsiTheme="minorBidi" w:cstheme="minorBidi"/>
          <w:lang w:bidi="he-IL"/>
        </w:rPr>
        <w:t>develop</w:t>
      </w:r>
      <w:r w:rsidR="00E66D64" w:rsidRPr="00E66D64">
        <w:rPr>
          <w:rFonts w:asciiTheme="minorBidi" w:hAnsiTheme="minorBidi" w:cstheme="minorBidi"/>
          <w:lang w:bidi="he-IL"/>
        </w:rPr>
        <w:t xml:space="preserve"> </w:t>
      </w:r>
      <w:r w:rsidRPr="00E66D64">
        <w:rPr>
          <w:rFonts w:asciiTheme="minorBidi" w:hAnsiTheme="minorBidi" w:cstheme="minorBidi"/>
          <w:lang w:bidi="he-IL"/>
        </w:rPr>
        <w:t>into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arrogance.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also</w:t>
      </w:r>
      <w:r w:rsidR="00E66D64" w:rsidRPr="00E66D64">
        <w:rPr>
          <w:rFonts w:asciiTheme="minorBidi" w:hAnsiTheme="minorBidi" w:cstheme="minorBidi"/>
          <w:lang w:bidi="he-IL"/>
        </w:rPr>
        <w:t xml:space="preserve"> </w:t>
      </w:r>
      <w:r w:rsidRPr="00E66D64">
        <w:rPr>
          <w:rFonts w:asciiTheme="minorBidi" w:hAnsiTheme="minorBidi" w:cstheme="minorBidi"/>
          <w:lang w:bidi="he-IL"/>
        </w:rPr>
        <w:t>has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effect</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“distorting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words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pious”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w:t>
      </w:r>
      <w:r w:rsidR="00E66D64" w:rsidRPr="00E66D64">
        <w:rPr>
          <w:rFonts w:asciiTheme="minorBidi" w:hAnsiTheme="minorBidi" w:cstheme="minorBidi"/>
          <w:lang w:bidi="he-IL"/>
        </w:rPr>
        <w:t xml:space="preserve"> </w:t>
      </w:r>
      <w:r w:rsidRPr="00E66D64">
        <w:rPr>
          <w:rFonts w:asciiTheme="minorBidi" w:hAnsiTheme="minorBidi" w:cstheme="minorBidi"/>
          <w:lang w:bidi="he-IL"/>
        </w:rPr>
        <w:t>causing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mistakenly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assume</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arrogant</w:t>
      </w:r>
      <w:r w:rsidR="00E66D64" w:rsidRPr="00E66D64">
        <w:rPr>
          <w:rFonts w:asciiTheme="minorBidi" w:hAnsiTheme="minorBidi" w:cstheme="minorBidi"/>
          <w:lang w:bidi="he-IL"/>
        </w:rPr>
        <w:t xml:space="preserve"> </w:t>
      </w:r>
      <w:r w:rsidRPr="00E66D64">
        <w:rPr>
          <w:rFonts w:asciiTheme="minorBidi" w:hAnsiTheme="minorBidi" w:cstheme="minorBidi"/>
          <w:lang w:bidi="he-IL"/>
        </w:rPr>
        <w:t>self-</w:t>
      </w:r>
      <w:r w:rsidRPr="00E66D64">
        <w:rPr>
          <w:rFonts w:asciiTheme="minorBidi" w:hAnsiTheme="minorBidi" w:cstheme="minorBidi"/>
          <w:lang w:bidi="he-IL"/>
        </w:rPr>
        <w:lastRenderedPageBreak/>
        <w:t>confidence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words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instruction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guidance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from</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pious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leaders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relevant</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given</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impressive</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achievements.</w:t>
      </w:r>
    </w:p>
    <w:p w:rsidR="00E66D64" w:rsidRPr="00E66D64" w:rsidRDefault="00E66D64" w:rsidP="00E66D64">
      <w:pPr>
        <w:jc w:val="both"/>
        <w:rPr>
          <w:rFonts w:asciiTheme="minorBidi" w:hAnsiTheme="minorBidi" w:cstheme="minorBidi"/>
          <w:lang w:bidi="he-IL"/>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lang w:bidi="he-IL"/>
        </w:rPr>
        <w:tab/>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Torah’s</w:t>
      </w:r>
      <w:r w:rsidR="00E66D64" w:rsidRPr="00E66D64">
        <w:rPr>
          <w:rFonts w:asciiTheme="minorBidi" w:hAnsiTheme="minorBidi" w:cstheme="minorBidi"/>
          <w:lang w:bidi="he-IL"/>
        </w:rPr>
        <w:t xml:space="preserve"> </w:t>
      </w:r>
      <w:r w:rsidRPr="00E66D64">
        <w:rPr>
          <w:rFonts w:asciiTheme="minorBidi" w:hAnsiTheme="minorBidi" w:cstheme="minorBidi"/>
          <w:lang w:bidi="he-IL"/>
        </w:rPr>
        <w:t>obligations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w:t>
      </w:r>
      <w:r w:rsidR="00E66D64" w:rsidRPr="00E66D64">
        <w:rPr>
          <w:rFonts w:asciiTheme="minorBidi" w:hAnsiTheme="minorBidi" w:cstheme="minorBidi"/>
          <w:lang w:bidi="he-IL"/>
        </w:rPr>
        <w:t xml:space="preserve"> </w:t>
      </w:r>
      <w:r w:rsidRPr="00E66D64">
        <w:rPr>
          <w:rFonts w:asciiTheme="minorBidi" w:hAnsiTheme="minorBidi" w:cstheme="minorBidi"/>
          <w:lang w:bidi="he-IL"/>
        </w:rPr>
        <w:t>numerous,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diverse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wide-ranging,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which</w:t>
      </w:r>
      <w:r w:rsidR="00E66D64" w:rsidRPr="00E66D64">
        <w:rPr>
          <w:rFonts w:asciiTheme="minorBidi" w:hAnsiTheme="minorBidi" w:cstheme="minorBidi"/>
          <w:lang w:bidi="he-IL"/>
        </w:rPr>
        <w:t xml:space="preserve"> </w:t>
      </w:r>
      <w:r w:rsidRPr="00E66D64">
        <w:rPr>
          <w:rFonts w:asciiTheme="minorBidi" w:hAnsiTheme="minorBidi" w:cstheme="minorBidi"/>
          <w:lang w:bidi="he-IL"/>
        </w:rPr>
        <w:t>can</w:t>
      </w:r>
      <w:r w:rsidR="00E66D64" w:rsidRPr="00E66D64">
        <w:rPr>
          <w:rFonts w:asciiTheme="minorBidi" w:hAnsiTheme="minorBidi" w:cstheme="minorBidi"/>
          <w:lang w:bidi="he-IL"/>
        </w:rPr>
        <w:t xml:space="preserve"> </w:t>
      </w:r>
      <w:r w:rsidRPr="00E66D64">
        <w:rPr>
          <w:rFonts w:asciiTheme="minorBidi" w:hAnsiTheme="minorBidi" w:cstheme="minorBidi"/>
          <w:lang w:bidi="he-IL"/>
        </w:rPr>
        <w:t>pose</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considerable</w:t>
      </w:r>
      <w:r w:rsidR="00E66D64" w:rsidRPr="00E66D64">
        <w:rPr>
          <w:rFonts w:asciiTheme="minorBidi" w:hAnsiTheme="minorBidi" w:cstheme="minorBidi"/>
          <w:lang w:bidi="he-IL"/>
        </w:rPr>
        <w:t xml:space="preserve"> </w:t>
      </w:r>
      <w:r w:rsidRPr="00E66D64">
        <w:rPr>
          <w:rFonts w:asciiTheme="minorBidi" w:hAnsiTheme="minorBidi" w:cstheme="minorBidi"/>
          <w:lang w:bidi="he-IL"/>
        </w:rPr>
        <w:t>challenge.</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might</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therefore</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tempted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focus</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attention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on</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particular</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order</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absolve</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minds</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responsibilities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areas.</w:t>
      </w:r>
      <w:r w:rsidR="00E66D64" w:rsidRPr="00E66D64">
        <w:rPr>
          <w:rFonts w:asciiTheme="minorBidi" w:hAnsiTheme="minorBidi" w:cstheme="minorBidi"/>
          <w:lang w:bidi="he-IL"/>
        </w:rPr>
        <w:t xml:space="preserve">  </w:t>
      </w:r>
      <w:r w:rsidRPr="00E66D64">
        <w:rPr>
          <w:rFonts w:asciiTheme="minorBidi" w:hAnsiTheme="minorBidi" w:cstheme="minorBidi"/>
          <w:lang w:bidi="he-IL"/>
        </w:rPr>
        <w:t>Religious</w:t>
      </w:r>
      <w:r w:rsidR="00E66D64" w:rsidRPr="00E66D64">
        <w:rPr>
          <w:rFonts w:asciiTheme="minorBidi" w:hAnsiTheme="minorBidi" w:cstheme="minorBidi"/>
          <w:lang w:bidi="he-IL"/>
        </w:rPr>
        <w:t xml:space="preserve"> </w:t>
      </w:r>
      <w:r w:rsidRPr="00E66D64">
        <w:rPr>
          <w:rFonts w:asciiTheme="minorBidi" w:hAnsiTheme="minorBidi" w:cstheme="minorBidi"/>
          <w:lang w:bidi="he-IL"/>
        </w:rPr>
        <w:t>observance</w:t>
      </w:r>
      <w:r w:rsidR="00E66D64" w:rsidRPr="00E66D64">
        <w:rPr>
          <w:rFonts w:asciiTheme="minorBidi" w:hAnsiTheme="minorBidi" w:cstheme="minorBidi"/>
          <w:lang w:bidi="he-IL"/>
        </w:rPr>
        <w:t xml:space="preserve"> </w:t>
      </w:r>
      <w:r w:rsidRPr="00E66D64">
        <w:rPr>
          <w:rFonts w:asciiTheme="minorBidi" w:hAnsiTheme="minorBidi" w:cstheme="minorBidi"/>
          <w:lang w:bidi="he-IL"/>
        </w:rPr>
        <w:t>becomes</w:t>
      </w:r>
      <w:r w:rsidR="00E66D64" w:rsidRPr="00E66D64">
        <w:rPr>
          <w:rFonts w:asciiTheme="minorBidi" w:hAnsiTheme="minorBidi" w:cstheme="minorBidi"/>
          <w:lang w:bidi="he-IL"/>
        </w:rPr>
        <w:t xml:space="preserve"> </w:t>
      </w:r>
      <w:r w:rsidRPr="00E66D64">
        <w:rPr>
          <w:rFonts w:asciiTheme="minorBidi" w:hAnsiTheme="minorBidi" w:cstheme="minorBidi"/>
          <w:lang w:bidi="he-IL"/>
        </w:rPr>
        <w:t>far</w:t>
      </w:r>
      <w:r w:rsidR="00E66D64" w:rsidRPr="00E66D64">
        <w:rPr>
          <w:rFonts w:asciiTheme="minorBidi" w:hAnsiTheme="minorBidi" w:cstheme="minorBidi"/>
          <w:lang w:bidi="he-IL"/>
        </w:rPr>
        <w:t xml:space="preserve"> </w:t>
      </w:r>
      <w:r w:rsidRPr="00E66D64">
        <w:rPr>
          <w:rFonts w:asciiTheme="minorBidi" w:hAnsiTheme="minorBidi" w:cstheme="minorBidi"/>
          <w:lang w:bidi="he-IL"/>
        </w:rPr>
        <w:t>simpler</w:t>
      </w:r>
      <w:r w:rsidR="00E66D64" w:rsidRPr="00E66D64">
        <w:rPr>
          <w:rFonts w:asciiTheme="minorBidi" w:hAnsiTheme="minorBidi" w:cstheme="minorBidi"/>
          <w:lang w:bidi="he-IL"/>
        </w:rPr>
        <w:t xml:space="preserve"> </w:t>
      </w:r>
      <w:r w:rsidRPr="00E66D64">
        <w:rPr>
          <w:rFonts w:asciiTheme="minorBidi" w:hAnsiTheme="minorBidi" w:cstheme="minorBidi"/>
          <w:lang w:bidi="he-IL"/>
        </w:rPr>
        <w:t>when</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try</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narrow</w:t>
      </w:r>
      <w:r w:rsidR="00E66D64" w:rsidRPr="00E66D64">
        <w:rPr>
          <w:rFonts w:asciiTheme="minorBidi" w:hAnsiTheme="minorBidi" w:cstheme="minorBidi"/>
          <w:lang w:bidi="he-IL"/>
        </w:rPr>
        <w:t xml:space="preserve"> </w:t>
      </w:r>
      <w:r w:rsidRPr="00E66D64">
        <w:rPr>
          <w:rFonts w:asciiTheme="minorBidi" w:hAnsiTheme="minorBidi" w:cstheme="minorBidi"/>
          <w:lang w:bidi="he-IL"/>
        </w:rPr>
        <w:t>it</w:t>
      </w:r>
      <w:r w:rsidR="00E66D64" w:rsidRPr="00E66D64">
        <w:rPr>
          <w:rFonts w:asciiTheme="minorBidi" w:hAnsiTheme="minorBidi" w:cstheme="minorBidi"/>
          <w:lang w:bidi="he-IL"/>
        </w:rPr>
        <w:t xml:space="preserve"> </w:t>
      </w:r>
      <w:r w:rsidRPr="00E66D64">
        <w:rPr>
          <w:rFonts w:asciiTheme="minorBidi" w:hAnsiTheme="minorBidi" w:cstheme="minorBidi"/>
          <w:lang w:bidi="he-IL"/>
        </w:rPr>
        <w:t>down</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small</w:t>
      </w:r>
      <w:r w:rsidR="00E66D64" w:rsidRPr="00E66D64">
        <w:rPr>
          <w:rFonts w:asciiTheme="minorBidi" w:hAnsiTheme="minorBidi" w:cstheme="minorBidi"/>
          <w:lang w:bidi="he-IL"/>
        </w:rPr>
        <w:t xml:space="preserve"> </w:t>
      </w:r>
      <w:r w:rsidRPr="00E66D64">
        <w:rPr>
          <w:rFonts w:asciiTheme="minorBidi" w:hAnsiTheme="minorBidi" w:cstheme="minorBidi"/>
          <w:lang w:bidi="he-IL"/>
        </w:rPr>
        <w:t>number</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obligations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values,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so</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might</w:t>
      </w:r>
      <w:r w:rsidR="00E66D64" w:rsidRPr="00E66D64">
        <w:rPr>
          <w:rFonts w:asciiTheme="minorBidi" w:hAnsiTheme="minorBidi" w:cstheme="minorBidi"/>
          <w:lang w:bidi="he-IL"/>
        </w:rPr>
        <w:t xml:space="preserve"> </w:t>
      </w:r>
      <w:r w:rsidRPr="00E66D64">
        <w:rPr>
          <w:rFonts w:asciiTheme="minorBidi" w:hAnsiTheme="minorBidi" w:cstheme="minorBidi"/>
          <w:lang w:bidi="he-IL"/>
        </w:rPr>
        <w:t>be</w:t>
      </w:r>
      <w:r w:rsidR="00E66D64" w:rsidRPr="00E66D64">
        <w:rPr>
          <w:rFonts w:asciiTheme="minorBidi" w:hAnsiTheme="minorBidi" w:cstheme="minorBidi"/>
          <w:lang w:bidi="he-IL"/>
        </w:rPr>
        <w:t xml:space="preserve"> </w:t>
      </w:r>
      <w:r w:rsidRPr="00E66D64">
        <w:rPr>
          <w:rFonts w:asciiTheme="minorBidi" w:hAnsiTheme="minorBidi" w:cstheme="minorBidi"/>
          <w:lang w:bidi="he-IL"/>
        </w:rPr>
        <w:t>tempted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by</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committing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at</w:t>
      </w:r>
      <w:r w:rsidR="00E66D64" w:rsidRPr="00E66D64">
        <w:rPr>
          <w:rFonts w:asciiTheme="minorBidi" w:hAnsiTheme="minorBidi" w:cstheme="minorBidi"/>
          <w:lang w:bidi="he-IL"/>
        </w:rPr>
        <w:t xml:space="preserve"> </w:t>
      </w:r>
      <w:r w:rsidRPr="00E66D64">
        <w:rPr>
          <w:rFonts w:asciiTheme="minorBidi" w:hAnsiTheme="minorBidi" w:cstheme="minorBidi"/>
          <w:lang w:bidi="he-IL"/>
        </w:rPr>
        <w:t>a</w:t>
      </w:r>
      <w:r w:rsidR="00E66D64" w:rsidRPr="00E66D64">
        <w:rPr>
          <w:rFonts w:asciiTheme="minorBidi" w:hAnsiTheme="minorBidi" w:cstheme="minorBidi"/>
          <w:lang w:bidi="he-IL"/>
        </w:rPr>
        <w:t xml:space="preserve"> </w:t>
      </w:r>
      <w:r w:rsidRPr="00E66D64">
        <w:rPr>
          <w:rFonts w:asciiTheme="minorBidi" w:hAnsiTheme="minorBidi" w:cstheme="minorBidi"/>
          <w:lang w:bidi="he-IL"/>
        </w:rPr>
        <w:t>high</w:t>
      </w:r>
      <w:r w:rsidR="00E66D64" w:rsidRPr="00E66D64">
        <w:rPr>
          <w:rFonts w:asciiTheme="minorBidi" w:hAnsiTheme="minorBidi" w:cstheme="minorBidi"/>
          <w:lang w:bidi="he-IL"/>
        </w:rPr>
        <w:t xml:space="preserve"> </w:t>
      </w:r>
      <w:r w:rsidRPr="00E66D64">
        <w:rPr>
          <w:rFonts w:asciiTheme="minorBidi" w:hAnsiTheme="minorBidi" w:cstheme="minorBidi"/>
          <w:lang w:bidi="he-IL"/>
        </w:rPr>
        <w:t>standard</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i/>
          <w:iCs/>
          <w:lang w:bidi="he-IL"/>
        </w:rPr>
        <w:t>mitzva</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feel</w:t>
      </w:r>
      <w:r w:rsidR="00E66D64" w:rsidRPr="00E66D64">
        <w:rPr>
          <w:rFonts w:asciiTheme="minorBidi" w:hAnsiTheme="minorBidi" w:cstheme="minorBidi"/>
          <w:lang w:bidi="he-IL"/>
        </w:rPr>
        <w:t xml:space="preserve"> </w:t>
      </w:r>
      <w:r w:rsidRPr="00E66D64">
        <w:rPr>
          <w:rFonts w:asciiTheme="minorBidi" w:hAnsiTheme="minorBidi" w:cstheme="minorBidi"/>
          <w:lang w:bidi="he-IL"/>
        </w:rPr>
        <w:t>justified</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neglecting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or</w:t>
      </w:r>
      <w:r w:rsidR="00E66D64" w:rsidRPr="00E66D64">
        <w:rPr>
          <w:rFonts w:asciiTheme="minorBidi" w:hAnsiTheme="minorBidi" w:cstheme="minorBidi"/>
          <w:lang w:bidi="he-IL"/>
        </w:rPr>
        <w:t xml:space="preserve"> </w:t>
      </w:r>
      <w:r w:rsidRPr="00E66D64">
        <w:rPr>
          <w:rFonts w:asciiTheme="minorBidi" w:hAnsiTheme="minorBidi" w:cstheme="minorBidi"/>
          <w:lang w:bidi="he-IL"/>
        </w:rPr>
        <w:t>making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comprises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others.</w:t>
      </w:r>
      <w:r w:rsidR="00E66D64" w:rsidRPr="00E66D64">
        <w:rPr>
          <w:rFonts w:asciiTheme="minorBidi" w:hAnsiTheme="minorBidi" w:cstheme="minorBidi"/>
          <w:lang w:bidi="he-IL"/>
        </w:rPr>
        <w:t xml:space="preserve">  </w:t>
      </w:r>
      <w:r w:rsidRPr="00E66D64">
        <w:rPr>
          <w:rFonts w:asciiTheme="minorBidi" w:hAnsiTheme="minorBidi" w:cstheme="minorBidi"/>
          <w:lang w:bidi="he-IL"/>
        </w:rPr>
        <w:t>Rav</w:t>
      </w:r>
      <w:r w:rsidR="00E66D64" w:rsidRPr="00E66D64">
        <w:rPr>
          <w:rFonts w:asciiTheme="minorBidi" w:hAnsiTheme="minorBidi" w:cstheme="minorBidi"/>
          <w:lang w:bidi="he-IL"/>
        </w:rPr>
        <w:t xml:space="preserve"> </w:t>
      </w:r>
      <w:r w:rsidRPr="00E66D64">
        <w:rPr>
          <w:rFonts w:asciiTheme="minorBidi" w:hAnsiTheme="minorBidi" w:cstheme="minorBidi"/>
          <w:lang w:bidi="he-IL"/>
        </w:rPr>
        <w:t>Naftali</w:t>
      </w:r>
      <w:r w:rsidR="00E66D64" w:rsidRPr="00E66D64">
        <w:rPr>
          <w:rFonts w:asciiTheme="minorBidi" w:hAnsiTheme="minorBidi" w:cstheme="minorBidi"/>
          <w:lang w:bidi="he-IL"/>
        </w:rPr>
        <w:t xml:space="preserve"> </w:t>
      </w:r>
      <w:r w:rsidRPr="00E66D64">
        <w:rPr>
          <w:rFonts w:asciiTheme="minorBidi" w:hAnsiTheme="minorBidi" w:cstheme="minorBidi"/>
          <w:lang w:bidi="he-IL"/>
        </w:rPr>
        <w:t>of</w:t>
      </w:r>
      <w:r w:rsidR="00E66D64" w:rsidRPr="00E66D64">
        <w:rPr>
          <w:rFonts w:asciiTheme="minorBidi" w:hAnsiTheme="minorBidi" w:cstheme="minorBidi"/>
          <w:lang w:bidi="he-IL"/>
        </w:rPr>
        <w:t xml:space="preserve"> </w:t>
      </w:r>
      <w:r w:rsidRPr="00E66D64">
        <w:rPr>
          <w:rFonts w:asciiTheme="minorBidi" w:hAnsiTheme="minorBidi" w:cstheme="minorBidi"/>
          <w:lang w:bidi="he-IL"/>
        </w:rPr>
        <w:t>Ropshitz</w:t>
      </w:r>
      <w:r w:rsidR="00E66D64" w:rsidRPr="00E66D64">
        <w:rPr>
          <w:rFonts w:asciiTheme="minorBidi" w:hAnsiTheme="minorBidi" w:cstheme="minorBidi"/>
          <w:lang w:bidi="he-IL"/>
        </w:rPr>
        <w:t xml:space="preserve"> </w:t>
      </w:r>
      <w:r w:rsidRPr="00E66D64">
        <w:rPr>
          <w:rFonts w:asciiTheme="minorBidi" w:hAnsiTheme="minorBidi" w:cstheme="minorBidi"/>
          <w:lang w:bidi="he-IL"/>
        </w:rPr>
        <w:t>warns</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against</w:t>
      </w:r>
      <w:r w:rsidR="00E66D64" w:rsidRPr="00E66D64">
        <w:rPr>
          <w:rFonts w:asciiTheme="minorBidi" w:hAnsiTheme="minorBidi" w:cstheme="minorBidi"/>
          <w:lang w:bidi="he-IL"/>
        </w:rPr>
        <w:t xml:space="preserve"> </w:t>
      </w:r>
      <w:r w:rsidRPr="00E66D64">
        <w:rPr>
          <w:rFonts w:asciiTheme="minorBidi" w:hAnsiTheme="minorBidi" w:cstheme="minorBidi"/>
          <w:lang w:bidi="he-IL"/>
        </w:rPr>
        <w:t>accepting</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such</w:t>
      </w:r>
      <w:r w:rsidR="00E66D64" w:rsidRPr="00E66D64">
        <w:rPr>
          <w:rFonts w:asciiTheme="minorBidi" w:hAnsiTheme="minorBidi" w:cstheme="minorBidi"/>
          <w:lang w:bidi="he-IL"/>
        </w:rPr>
        <w:t xml:space="preserve"> </w:t>
      </w:r>
      <w:r w:rsidRPr="00E66D64">
        <w:rPr>
          <w:rFonts w:asciiTheme="minorBidi" w:hAnsiTheme="minorBidi" w:cstheme="minorBidi"/>
          <w:lang w:bidi="he-IL"/>
        </w:rPr>
        <w:t>“bribes,”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must</w:t>
      </w:r>
      <w:r w:rsidR="00E66D64" w:rsidRPr="00E66D64">
        <w:rPr>
          <w:rFonts w:asciiTheme="minorBidi" w:hAnsiTheme="minorBidi" w:cstheme="minorBidi"/>
          <w:lang w:bidi="he-IL"/>
        </w:rPr>
        <w:t xml:space="preserve"> </w:t>
      </w:r>
      <w:r w:rsidRPr="00E66D64">
        <w:rPr>
          <w:rFonts w:asciiTheme="minorBidi" w:hAnsiTheme="minorBidi" w:cstheme="minorBidi"/>
          <w:lang w:bidi="he-IL"/>
        </w:rPr>
        <w:t>not</w:t>
      </w:r>
      <w:r w:rsidR="00E66D64" w:rsidRPr="00E66D64">
        <w:rPr>
          <w:rFonts w:asciiTheme="minorBidi" w:hAnsiTheme="minorBidi" w:cstheme="minorBidi"/>
          <w:lang w:bidi="he-IL"/>
        </w:rPr>
        <w:t xml:space="preserve"> </w:t>
      </w:r>
      <w:r w:rsidRPr="00E66D64">
        <w:rPr>
          <w:rFonts w:asciiTheme="minorBidi" w:hAnsiTheme="minorBidi" w:cstheme="minorBidi"/>
          <w:lang w:bidi="he-IL"/>
        </w:rPr>
        <w:t>allow</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success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achievement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one</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blind</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w:t>
      </w:r>
      <w:r w:rsidR="00E66D64" w:rsidRPr="00E66D64">
        <w:rPr>
          <w:rFonts w:asciiTheme="minorBidi" w:hAnsiTheme="minorBidi" w:cstheme="minorBidi"/>
          <w:lang w:bidi="he-IL"/>
        </w:rPr>
        <w:t xml:space="preserve"> </w:t>
      </w:r>
      <w:r w:rsidRPr="00E66D64">
        <w:rPr>
          <w:rFonts w:asciiTheme="minorBidi" w:hAnsiTheme="minorBidi" w:cstheme="minorBidi"/>
          <w:lang w:bidi="he-IL"/>
        </w:rPr>
        <w:t>responsibilities</w:t>
      </w:r>
      <w:r w:rsidR="00E66D64" w:rsidRPr="00E66D64">
        <w:rPr>
          <w:rFonts w:asciiTheme="minorBidi" w:hAnsiTheme="minorBidi" w:cstheme="minorBidi"/>
          <w:lang w:bidi="he-IL"/>
        </w:rPr>
        <w:t xml:space="preserve"> </w:t>
      </w:r>
      <w:r w:rsidRPr="00E66D64">
        <w:rPr>
          <w:rFonts w:asciiTheme="minorBidi" w:hAnsiTheme="minorBidi" w:cstheme="minorBidi"/>
          <w:lang w:bidi="he-IL"/>
        </w:rPr>
        <w:t>in</w:t>
      </w:r>
      <w:r w:rsidR="00E66D64" w:rsidRPr="00E66D64">
        <w:rPr>
          <w:rFonts w:asciiTheme="minorBidi" w:hAnsiTheme="minorBidi" w:cstheme="minorBidi"/>
          <w:lang w:bidi="he-IL"/>
        </w:rPr>
        <w:t xml:space="preserve"> </w:t>
      </w:r>
      <w:r w:rsidRPr="00E66D64">
        <w:rPr>
          <w:rFonts w:asciiTheme="minorBidi" w:hAnsiTheme="minorBidi" w:cstheme="minorBidi"/>
          <w:lang w:bidi="he-IL"/>
        </w:rPr>
        <w:t>other</w:t>
      </w:r>
      <w:r w:rsidR="00E66D64" w:rsidRPr="00E66D64">
        <w:rPr>
          <w:rFonts w:asciiTheme="minorBidi" w:hAnsiTheme="minorBidi" w:cstheme="minorBidi"/>
          <w:lang w:bidi="he-IL"/>
        </w:rPr>
        <w:t xml:space="preserve"> </w:t>
      </w:r>
      <w:r w:rsidRPr="00E66D64">
        <w:rPr>
          <w:rFonts w:asciiTheme="minorBidi" w:hAnsiTheme="minorBidi" w:cstheme="minorBidi"/>
          <w:lang w:bidi="he-IL"/>
        </w:rPr>
        <w:t>areas,</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that</w:t>
      </w:r>
      <w:r w:rsidR="00E66D64" w:rsidRPr="00E66D64">
        <w:rPr>
          <w:rFonts w:asciiTheme="minorBidi" w:hAnsiTheme="minorBidi" w:cstheme="minorBidi"/>
          <w:lang w:bidi="he-IL"/>
        </w:rPr>
        <w:t xml:space="preserve"> </w:t>
      </w:r>
      <w:r w:rsidRPr="00E66D64">
        <w:rPr>
          <w:rFonts w:asciiTheme="minorBidi" w:hAnsiTheme="minorBidi" w:cstheme="minorBidi"/>
          <w:lang w:bidi="he-IL"/>
        </w:rPr>
        <w:t>we</w:t>
      </w:r>
      <w:r w:rsidR="00E66D64" w:rsidRPr="00E66D64">
        <w:rPr>
          <w:rFonts w:asciiTheme="minorBidi" w:hAnsiTheme="minorBidi" w:cstheme="minorBidi"/>
          <w:lang w:bidi="he-IL"/>
        </w:rPr>
        <w:t xml:space="preserve"> </w:t>
      </w:r>
      <w:r w:rsidRPr="00E66D64">
        <w:rPr>
          <w:rFonts w:asciiTheme="minorBidi" w:hAnsiTheme="minorBidi" w:cstheme="minorBidi"/>
          <w:lang w:bidi="he-IL"/>
        </w:rPr>
        <w:t>must</w:t>
      </w:r>
      <w:r w:rsidR="00E66D64" w:rsidRPr="00E66D64">
        <w:rPr>
          <w:rFonts w:asciiTheme="minorBidi" w:hAnsiTheme="minorBidi" w:cstheme="minorBidi"/>
          <w:lang w:bidi="he-IL"/>
        </w:rPr>
        <w:t xml:space="preserve"> </w:t>
      </w:r>
      <w:r w:rsidRPr="00E66D64">
        <w:rPr>
          <w:rFonts w:asciiTheme="minorBidi" w:hAnsiTheme="minorBidi" w:cstheme="minorBidi"/>
          <w:lang w:bidi="he-IL"/>
        </w:rPr>
        <w:t>instead</w:t>
      </w:r>
      <w:r w:rsidR="00E66D64" w:rsidRPr="00E66D64">
        <w:rPr>
          <w:rFonts w:asciiTheme="minorBidi" w:hAnsiTheme="minorBidi" w:cstheme="minorBidi"/>
          <w:lang w:bidi="he-IL"/>
        </w:rPr>
        <w:t xml:space="preserve"> </w:t>
      </w:r>
      <w:r w:rsidRPr="00E66D64">
        <w:rPr>
          <w:rFonts w:asciiTheme="minorBidi" w:hAnsiTheme="minorBidi" w:cstheme="minorBidi"/>
          <w:lang w:bidi="he-IL"/>
        </w:rPr>
        <w:t>honestly</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humbly</w:t>
      </w:r>
      <w:r w:rsidR="00E66D64" w:rsidRPr="00E66D64">
        <w:rPr>
          <w:rFonts w:asciiTheme="minorBidi" w:hAnsiTheme="minorBidi" w:cstheme="minorBidi"/>
          <w:lang w:bidi="he-IL"/>
        </w:rPr>
        <w:t xml:space="preserve"> </w:t>
      </w:r>
      <w:r w:rsidRPr="00E66D64">
        <w:rPr>
          <w:rFonts w:asciiTheme="minorBidi" w:hAnsiTheme="minorBidi" w:cstheme="minorBidi"/>
          <w:lang w:bidi="he-IL"/>
        </w:rPr>
        <w:t>embrace</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commit</w:t>
      </w:r>
      <w:r w:rsidR="00E66D64" w:rsidRPr="00E66D64">
        <w:rPr>
          <w:rFonts w:asciiTheme="minorBidi" w:hAnsiTheme="minorBidi" w:cstheme="minorBidi"/>
          <w:lang w:bidi="he-IL"/>
        </w:rPr>
        <w:t xml:space="preserve"> </w:t>
      </w:r>
      <w:r w:rsidRPr="00E66D64">
        <w:rPr>
          <w:rFonts w:asciiTheme="minorBidi" w:hAnsiTheme="minorBidi" w:cstheme="minorBidi"/>
          <w:lang w:bidi="he-IL"/>
        </w:rPr>
        <w:t>ourselves</w:t>
      </w:r>
      <w:r w:rsidR="00E66D64" w:rsidRPr="00E66D64">
        <w:rPr>
          <w:rFonts w:asciiTheme="minorBidi" w:hAnsiTheme="minorBidi" w:cstheme="minorBidi"/>
          <w:lang w:bidi="he-IL"/>
        </w:rPr>
        <w:t xml:space="preserve"> </w:t>
      </w:r>
      <w:r w:rsidRPr="00E66D64">
        <w:rPr>
          <w:rFonts w:asciiTheme="minorBidi" w:hAnsiTheme="minorBidi" w:cstheme="minorBidi"/>
          <w:lang w:bidi="he-IL"/>
        </w:rPr>
        <w:t>to</w:t>
      </w:r>
      <w:r w:rsidR="00E66D64" w:rsidRPr="00E66D64">
        <w:rPr>
          <w:rFonts w:asciiTheme="minorBidi" w:hAnsiTheme="minorBidi" w:cstheme="minorBidi"/>
          <w:lang w:bidi="he-IL"/>
        </w:rPr>
        <w:t xml:space="preserve"> </w:t>
      </w:r>
      <w:r w:rsidRPr="00E66D64">
        <w:rPr>
          <w:rFonts w:asciiTheme="minorBidi" w:hAnsiTheme="minorBidi" w:cstheme="minorBidi"/>
          <w:lang w:bidi="he-IL"/>
        </w:rPr>
        <w:t>each</w:t>
      </w:r>
      <w:r w:rsidR="00E66D64" w:rsidRPr="00E66D64">
        <w:rPr>
          <w:rFonts w:asciiTheme="minorBidi" w:hAnsiTheme="minorBidi" w:cstheme="minorBidi"/>
          <w:lang w:bidi="he-IL"/>
        </w:rPr>
        <w:t xml:space="preserve"> </w:t>
      </w:r>
      <w:r w:rsidRPr="00E66D64">
        <w:rPr>
          <w:rFonts w:asciiTheme="minorBidi" w:hAnsiTheme="minorBidi" w:cstheme="minorBidi"/>
          <w:lang w:bidi="he-IL"/>
        </w:rPr>
        <w:t>and</w:t>
      </w:r>
      <w:r w:rsidR="00E66D64" w:rsidRPr="00E66D64">
        <w:rPr>
          <w:rFonts w:asciiTheme="minorBidi" w:hAnsiTheme="minorBidi" w:cstheme="minorBidi"/>
          <w:lang w:bidi="he-IL"/>
        </w:rPr>
        <w:t xml:space="preserve"> </w:t>
      </w:r>
      <w:r w:rsidRPr="00E66D64">
        <w:rPr>
          <w:rFonts w:asciiTheme="minorBidi" w:hAnsiTheme="minorBidi" w:cstheme="minorBidi"/>
          <w:lang w:bidi="he-IL"/>
        </w:rPr>
        <w:t>every</w:t>
      </w:r>
      <w:r w:rsidR="00E66D64" w:rsidRPr="00E66D64">
        <w:rPr>
          <w:rFonts w:asciiTheme="minorBidi" w:hAnsiTheme="minorBidi" w:cstheme="minorBidi"/>
          <w:lang w:bidi="he-IL"/>
        </w:rPr>
        <w:t xml:space="preserve"> </w:t>
      </w:r>
      <w:r w:rsidRPr="00E66D64">
        <w:rPr>
          <w:rFonts w:asciiTheme="minorBidi" w:hAnsiTheme="minorBidi" w:cstheme="minorBidi"/>
          <w:lang w:bidi="he-IL"/>
        </w:rPr>
        <w:t>obligation</w:t>
      </w:r>
      <w:r w:rsidR="00E66D64" w:rsidRPr="00E66D64">
        <w:rPr>
          <w:rFonts w:asciiTheme="minorBidi" w:hAnsiTheme="minorBidi" w:cstheme="minorBidi"/>
          <w:lang w:bidi="he-IL"/>
        </w:rPr>
        <w:t xml:space="preserve"> </w:t>
      </w:r>
      <w:r w:rsidRPr="00E66D64">
        <w:rPr>
          <w:rFonts w:asciiTheme="minorBidi" w:hAnsiTheme="minorBidi" w:cstheme="minorBidi"/>
          <w:lang w:bidi="he-IL"/>
        </w:rPr>
        <w:t>the</w:t>
      </w:r>
      <w:r w:rsidR="00E66D64" w:rsidRPr="00E66D64">
        <w:rPr>
          <w:rFonts w:asciiTheme="minorBidi" w:hAnsiTheme="minorBidi" w:cstheme="minorBidi"/>
          <w:lang w:bidi="he-IL"/>
        </w:rPr>
        <w:t xml:space="preserve"> </w:t>
      </w:r>
      <w:r w:rsidRPr="00E66D64">
        <w:rPr>
          <w:rFonts w:asciiTheme="minorBidi" w:hAnsiTheme="minorBidi" w:cstheme="minorBidi"/>
          <w:lang w:bidi="he-IL"/>
        </w:rPr>
        <w:t>Torah</w:t>
      </w:r>
      <w:r w:rsidR="00E66D64" w:rsidRPr="00E66D64">
        <w:rPr>
          <w:rFonts w:asciiTheme="minorBidi" w:hAnsiTheme="minorBidi" w:cstheme="minorBidi"/>
          <w:lang w:bidi="he-IL"/>
        </w:rPr>
        <w:t xml:space="preserve"> </w:t>
      </w:r>
      <w:r w:rsidRPr="00E66D64">
        <w:rPr>
          <w:rFonts w:asciiTheme="minorBidi" w:hAnsiTheme="minorBidi" w:cstheme="minorBidi"/>
          <w:lang w:bidi="he-IL"/>
        </w:rPr>
        <w:t>casts</w:t>
      </w:r>
      <w:r w:rsidR="00E66D64" w:rsidRPr="00E66D64">
        <w:rPr>
          <w:rFonts w:asciiTheme="minorBidi" w:hAnsiTheme="minorBidi" w:cstheme="minorBidi"/>
          <w:lang w:bidi="he-IL"/>
        </w:rPr>
        <w:t xml:space="preserve"> </w:t>
      </w:r>
      <w:r w:rsidRPr="00E66D64">
        <w:rPr>
          <w:rFonts w:asciiTheme="minorBidi" w:hAnsiTheme="minorBidi" w:cstheme="minorBidi"/>
          <w:lang w:bidi="he-IL"/>
        </w:rPr>
        <w:t>upon</w:t>
      </w:r>
      <w:r w:rsidR="00E66D64" w:rsidRPr="00E66D64">
        <w:rPr>
          <w:rFonts w:asciiTheme="minorBidi" w:hAnsiTheme="minorBidi" w:cstheme="minorBidi"/>
          <w:lang w:bidi="he-IL"/>
        </w:rPr>
        <w:t xml:space="preserve"> </w:t>
      </w:r>
      <w:r w:rsidRPr="00E66D64">
        <w:rPr>
          <w:rFonts w:asciiTheme="minorBidi" w:hAnsiTheme="minorBidi" w:cstheme="minorBidi"/>
          <w:lang w:bidi="he-IL"/>
        </w:rPr>
        <w:t>us.</w:t>
      </w:r>
    </w:p>
    <w:p w:rsidR="00BB5996" w:rsidRPr="00E66D64" w:rsidRDefault="00BB5996" w:rsidP="00E66D64">
      <w:pPr>
        <w:jc w:val="both"/>
        <w:rPr>
          <w:rFonts w:asciiTheme="minorBidi" w:hAnsiTheme="minorBidi" w:cstheme="minorBidi"/>
          <w:lang w:bidi="he-IL"/>
        </w:rPr>
      </w:pPr>
    </w:p>
    <w:p w:rsidR="00BB5996" w:rsidRPr="00E66D64" w:rsidRDefault="00BB5996" w:rsidP="00E66D64">
      <w:pPr>
        <w:jc w:val="both"/>
        <w:rPr>
          <w:rFonts w:asciiTheme="minorBidi" w:hAnsiTheme="minorBidi" w:cstheme="minorBidi"/>
          <w:lang w:bidi="he-IL"/>
        </w:rPr>
      </w:pPr>
      <w:r w:rsidRPr="00E66D64">
        <w:rPr>
          <w:rFonts w:asciiTheme="minorBidi" w:hAnsiTheme="minorBidi" w:cstheme="minorBidi"/>
          <w:lang w:bidi="he-IL"/>
        </w:rPr>
        <w:t>Friday</w:t>
      </w:r>
    </w:p>
    <w:p w:rsidR="00BB5996" w:rsidRPr="00E66D64" w:rsidRDefault="00BB5996" w:rsidP="00E66D64">
      <w:pPr>
        <w:jc w:val="both"/>
        <w:rPr>
          <w:rFonts w:asciiTheme="minorBidi" w:hAnsiTheme="minorBidi" w:cstheme="minorBidi"/>
          <w:lang w:bidi="he-IL"/>
        </w:rPr>
      </w:pPr>
    </w:p>
    <w:p w:rsidR="00E66D64" w:rsidRDefault="00E66D64" w:rsidP="00E66D64">
      <w:pPr>
        <w:jc w:val="both"/>
        <w:rPr>
          <w:rFonts w:asciiTheme="minorBidi" w:hAnsiTheme="minorBidi" w:cstheme="minorBidi"/>
          <w:lang w:bidi="he-IL"/>
        </w:rPr>
      </w:pPr>
      <w:r w:rsidRPr="00E66D64">
        <w:rPr>
          <w:rFonts w:asciiTheme="minorBidi" w:hAnsiTheme="minorBidi" w:cstheme="minorBidi"/>
          <w:lang w:bidi="he-IL"/>
        </w:rPr>
        <w:tab/>
        <w:t xml:space="preserve">The Torah in Parashat Shoftim issues the command to obey the rulings of the </w:t>
      </w:r>
      <w:r w:rsidRPr="00E66D64">
        <w:rPr>
          <w:rFonts w:asciiTheme="minorBidi" w:hAnsiTheme="minorBidi" w:cstheme="minorBidi"/>
          <w:i/>
          <w:iCs/>
          <w:lang w:bidi="he-IL"/>
        </w:rPr>
        <w:t>Sanhedrin</w:t>
      </w:r>
      <w:r w:rsidRPr="00E66D64">
        <w:rPr>
          <w:rFonts w:asciiTheme="minorBidi" w:hAnsiTheme="minorBidi" w:cstheme="minorBidi"/>
          <w:lang w:bidi="he-IL"/>
        </w:rPr>
        <w:t>, the highest body of halakhic authority: “Do not deviate from that which they tell you, right or left” (17:11).  The Rambam includes this prohibition in his list of the Torah’s 613 commands (</w:t>
      </w:r>
      <w:r w:rsidRPr="00E66D64">
        <w:rPr>
          <w:rFonts w:asciiTheme="minorBidi" w:hAnsiTheme="minorBidi" w:cstheme="minorBidi"/>
          <w:i/>
          <w:iCs/>
          <w:lang w:bidi="he-IL"/>
        </w:rPr>
        <w:t xml:space="preserve">lo ta’aseh </w:t>
      </w:r>
      <w:r w:rsidRPr="00E66D64">
        <w:rPr>
          <w:rFonts w:asciiTheme="minorBidi" w:hAnsiTheme="minorBidi" w:cstheme="minorBidi"/>
          <w:lang w:bidi="he-IL"/>
        </w:rPr>
        <w:t xml:space="preserve">312; </w:t>
      </w:r>
      <w:r w:rsidRPr="00E66D64">
        <w:rPr>
          <w:rFonts w:asciiTheme="minorBidi" w:hAnsiTheme="minorBidi" w:cstheme="minorBidi"/>
          <w:i/>
          <w:iCs/>
          <w:lang w:bidi="he-IL"/>
        </w:rPr>
        <w:t>Sefer Ha-chinukh</w:t>
      </w:r>
      <w:r w:rsidRPr="00E66D64">
        <w:rPr>
          <w:rFonts w:asciiTheme="minorBidi" w:hAnsiTheme="minorBidi" w:cstheme="minorBidi"/>
          <w:lang w:bidi="he-IL"/>
        </w:rPr>
        <w:t>, 508).</w:t>
      </w:r>
    </w:p>
    <w:p w:rsidR="00E66D64" w:rsidRPr="00E66D64" w:rsidRDefault="00E66D64" w:rsidP="00E66D64">
      <w:pPr>
        <w:jc w:val="both"/>
        <w:rPr>
          <w:rFonts w:asciiTheme="minorBidi" w:hAnsiTheme="minorBidi" w:cstheme="minorBidi"/>
          <w:lang w:bidi="he-IL"/>
        </w:rPr>
      </w:pPr>
    </w:p>
    <w:p w:rsidR="00E66D64" w:rsidRDefault="00E66D64" w:rsidP="00E66D64">
      <w:pPr>
        <w:jc w:val="both"/>
        <w:rPr>
          <w:rFonts w:asciiTheme="minorBidi" w:hAnsiTheme="minorBidi" w:cstheme="minorBidi"/>
          <w:iCs/>
          <w:lang w:bidi="he-IL"/>
        </w:rPr>
      </w:pPr>
      <w:r w:rsidRPr="00E66D64">
        <w:rPr>
          <w:rFonts w:asciiTheme="minorBidi" w:hAnsiTheme="minorBidi" w:cstheme="minorBidi"/>
          <w:lang w:bidi="he-IL"/>
        </w:rPr>
        <w:tab/>
        <w:t xml:space="preserve">Rav Moshe Teitelbaum of Ihel, in his </w:t>
      </w:r>
      <w:r w:rsidRPr="00E66D64">
        <w:rPr>
          <w:rFonts w:asciiTheme="minorBidi" w:hAnsiTheme="minorBidi" w:cstheme="minorBidi"/>
          <w:i/>
          <w:iCs/>
          <w:lang w:bidi="he-IL"/>
        </w:rPr>
        <w:t>Yismach Moshe</w:t>
      </w:r>
      <w:r w:rsidRPr="00E66D64">
        <w:rPr>
          <w:rFonts w:asciiTheme="minorBidi" w:hAnsiTheme="minorBidi" w:cstheme="minorBidi"/>
          <w:lang w:bidi="he-IL"/>
        </w:rPr>
        <w:t xml:space="preserve">, draws what at first appears as a random association between this verse and the </w:t>
      </w:r>
      <w:r w:rsidRPr="00E66D64">
        <w:rPr>
          <w:rFonts w:asciiTheme="minorBidi" w:hAnsiTheme="minorBidi" w:cstheme="minorBidi"/>
          <w:i/>
          <w:iCs/>
          <w:lang w:bidi="he-IL"/>
        </w:rPr>
        <w:t>halakha</w:t>
      </w:r>
      <w:r w:rsidRPr="00E66D64">
        <w:rPr>
          <w:rFonts w:asciiTheme="minorBidi" w:hAnsiTheme="minorBidi" w:cstheme="minorBidi"/>
          <w:lang w:bidi="he-IL"/>
        </w:rPr>
        <w:t xml:space="preserve"> concerning the proper procedure for putting on shoes.  The </w:t>
      </w:r>
      <w:r w:rsidRPr="00E66D64">
        <w:rPr>
          <w:rFonts w:asciiTheme="minorBidi" w:hAnsiTheme="minorBidi" w:cstheme="minorBidi"/>
          <w:i/>
          <w:iCs/>
          <w:lang w:bidi="he-IL"/>
        </w:rPr>
        <w:t>Shulchan Arukh</w:t>
      </w:r>
      <w:r w:rsidRPr="00E66D64">
        <w:rPr>
          <w:rFonts w:asciiTheme="minorBidi" w:hAnsiTheme="minorBidi" w:cstheme="minorBidi"/>
          <w:lang w:bidi="he-IL"/>
        </w:rPr>
        <w:t xml:space="preserve"> (O.C. 2:4), based on the Gemara’s discussion in Masekhet Shabbat (61a), writes that one should put on his right shoe before his left, but tie his left shoe before his right shoe.  The Gemara reached this conclusion after citing conflicting sources – one which stated that precedence should be given to the right shoe, as the right side is generally regarded as the more important side, and another which said that the left shoe takes precedence because </w:t>
      </w:r>
      <w:r w:rsidRPr="00E66D64">
        <w:rPr>
          <w:rFonts w:asciiTheme="minorBidi" w:hAnsiTheme="minorBidi" w:cstheme="minorBidi"/>
          <w:i/>
          <w:iCs/>
          <w:lang w:bidi="he-IL"/>
        </w:rPr>
        <w:t>tefillin</w:t>
      </w:r>
      <w:r w:rsidRPr="00E66D64">
        <w:rPr>
          <w:rFonts w:asciiTheme="minorBidi" w:hAnsiTheme="minorBidi" w:cstheme="minorBidi"/>
          <w:lang w:bidi="he-IL"/>
        </w:rPr>
        <w:t xml:space="preserve"> is worn on the left arm.  In order to uphold both statements, one of the </w:t>
      </w:r>
      <w:r w:rsidRPr="00E66D64">
        <w:rPr>
          <w:rFonts w:asciiTheme="minorBidi" w:hAnsiTheme="minorBidi" w:cstheme="minorBidi"/>
          <w:i/>
          <w:lang w:bidi="he-IL"/>
        </w:rPr>
        <w:t>Amoraim</w:t>
      </w:r>
      <w:r w:rsidRPr="00E66D64">
        <w:rPr>
          <w:rFonts w:asciiTheme="minorBidi" w:hAnsiTheme="minorBidi" w:cstheme="minorBidi"/>
          <w:iCs/>
          <w:lang w:bidi="he-IL"/>
        </w:rPr>
        <w:t xml:space="preserve"> (Mar Debei De-Ravina) would put on his right shoe before his left shoe, but tie the left shoe before the right shoe.  Several </w:t>
      </w:r>
      <w:r w:rsidRPr="00E66D64">
        <w:rPr>
          <w:rFonts w:asciiTheme="minorBidi" w:hAnsiTheme="minorBidi" w:cstheme="minorBidi"/>
          <w:i/>
          <w:lang w:bidi="he-IL"/>
        </w:rPr>
        <w:t>Rishonim</w:t>
      </w:r>
      <w:r w:rsidRPr="00E66D64">
        <w:rPr>
          <w:rFonts w:asciiTheme="minorBidi" w:hAnsiTheme="minorBidi" w:cstheme="minorBidi"/>
          <w:iCs/>
          <w:lang w:bidi="he-IL"/>
        </w:rPr>
        <w:t xml:space="preserve"> seem not to have accepted this ruling, but rather followed the view of Rav Ashi, who, as the Gemara states, felt there was no required sequence for putting on shoes.  Nevertheless, the </w:t>
      </w:r>
      <w:r w:rsidRPr="00E66D64">
        <w:rPr>
          <w:rFonts w:asciiTheme="minorBidi" w:hAnsiTheme="minorBidi" w:cstheme="minorBidi"/>
          <w:i/>
          <w:lang w:bidi="he-IL"/>
        </w:rPr>
        <w:t>Tur</w:t>
      </w:r>
      <w:r w:rsidRPr="00E66D64">
        <w:rPr>
          <w:rFonts w:asciiTheme="minorBidi" w:hAnsiTheme="minorBidi" w:cstheme="minorBidi"/>
          <w:iCs/>
          <w:lang w:bidi="he-IL"/>
        </w:rPr>
        <w:t xml:space="preserve"> and </w:t>
      </w:r>
      <w:r w:rsidRPr="00E66D64">
        <w:rPr>
          <w:rFonts w:asciiTheme="minorBidi" w:hAnsiTheme="minorBidi" w:cstheme="minorBidi"/>
          <w:i/>
          <w:lang w:bidi="he-IL"/>
        </w:rPr>
        <w:t>Shulchan Arukh</w:t>
      </w:r>
      <w:r w:rsidRPr="00E66D64">
        <w:rPr>
          <w:rFonts w:asciiTheme="minorBidi" w:hAnsiTheme="minorBidi" w:cstheme="minorBidi"/>
          <w:iCs/>
          <w:lang w:bidi="he-IL"/>
        </w:rPr>
        <w:t xml:space="preserve"> ruled that this procedure should be followed.  The </w:t>
      </w:r>
      <w:r w:rsidRPr="00E66D64">
        <w:rPr>
          <w:rFonts w:asciiTheme="minorBidi" w:hAnsiTheme="minorBidi" w:cstheme="minorBidi"/>
          <w:i/>
          <w:lang w:bidi="he-IL"/>
        </w:rPr>
        <w:t>Yismach Moshe</w:t>
      </w:r>
      <w:r w:rsidRPr="00E66D64">
        <w:rPr>
          <w:rFonts w:asciiTheme="minorBidi" w:hAnsiTheme="minorBidi" w:cstheme="minorBidi"/>
          <w:iCs/>
          <w:lang w:bidi="he-IL"/>
        </w:rPr>
        <w:t xml:space="preserve"> suggests that when the Torah warns against deviating “right or left” from the instructions of the Sages, it alludes to this </w:t>
      </w:r>
      <w:r w:rsidRPr="00E66D64">
        <w:rPr>
          <w:rFonts w:asciiTheme="minorBidi" w:hAnsiTheme="minorBidi" w:cstheme="minorBidi"/>
          <w:i/>
          <w:lang w:bidi="he-IL"/>
        </w:rPr>
        <w:t>halakha</w:t>
      </w:r>
      <w:r w:rsidRPr="00E66D64">
        <w:rPr>
          <w:rFonts w:asciiTheme="minorBidi" w:hAnsiTheme="minorBidi" w:cstheme="minorBidi"/>
          <w:iCs/>
          <w:lang w:bidi="he-IL"/>
        </w:rPr>
        <w:t>, the procedure for putting on and tying the right and left shoes.</w:t>
      </w:r>
    </w:p>
    <w:p w:rsidR="00E66D64" w:rsidRPr="00E66D64" w:rsidRDefault="00E66D64" w:rsidP="00E66D64">
      <w:pPr>
        <w:jc w:val="both"/>
        <w:rPr>
          <w:rFonts w:asciiTheme="minorBidi" w:hAnsiTheme="minorBidi" w:cstheme="minorBidi"/>
          <w:iCs/>
          <w:lang w:bidi="he-IL"/>
        </w:rPr>
      </w:pPr>
    </w:p>
    <w:p w:rsidR="00E66D64" w:rsidRDefault="00E66D64" w:rsidP="00E66D64">
      <w:pPr>
        <w:jc w:val="both"/>
        <w:rPr>
          <w:rFonts w:asciiTheme="minorBidi" w:hAnsiTheme="minorBidi" w:cstheme="minorBidi"/>
          <w:lang w:bidi="he-IL"/>
        </w:rPr>
      </w:pPr>
      <w:r w:rsidRPr="00E66D64">
        <w:rPr>
          <w:rFonts w:asciiTheme="minorBidi" w:hAnsiTheme="minorBidi" w:cstheme="minorBidi"/>
          <w:iCs/>
          <w:lang w:bidi="he-IL"/>
        </w:rPr>
        <w:tab/>
        <w:t xml:space="preserve">What might be the special significance of this particular </w:t>
      </w:r>
      <w:r w:rsidRPr="00E66D64">
        <w:rPr>
          <w:rFonts w:asciiTheme="minorBidi" w:hAnsiTheme="minorBidi" w:cstheme="minorBidi"/>
          <w:i/>
          <w:iCs/>
          <w:lang w:bidi="he-IL"/>
        </w:rPr>
        <w:t>halakha</w:t>
      </w:r>
      <w:r w:rsidRPr="00E66D64">
        <w:rPr>
          <w:rFonts w:asciiTheme="minorBidi" w:hAnsiTheme="minorBidi" w:cstheme="minorBidi"/>
          <w:lang w:bidi="he-IL"/>
        </w:rPr>
        <w:t xml:space="preserve"> in the context of the Torah’s command to obey </w:t>
      </w:r>
      <w:r w:rsidRPr="00E66D64">
        <w:rPr>
          <w:rFonts w:asciiTheme="minorBidi" w:hAnsiTheme="minorBidi" w:cstheme="minorBidi"/>
          <w:i/>
          <w:iCs/>
          <w:lang w:bidi="he-IL"/>
        </w:rPr>
        <w:t>Chazal</w:t>
      </w:r>
      <w:r w:rsidRPr="00E66D64">
        <w:rPr>
          <w:rFonts w:asciiTheme="minorBidi" w:hAnsiTheme="minorBidi" w:cstheme="minorBidi"/>
          <w:lang w:bidi="he-IL"/>
        </w:rPr>
        <w:t>’s guidance?</w:t>
      </w:r>
    </w:p>
    <w:p w:rsidR="00E66D64" w:rsidRPr="00E66D64" w:rsidRDefault="00E66D64" w:rsidP="00E66D64">
      <w:pPr>
        <w:jc w:val="both"/>
        <w:rPr>
          <w:rFonts w:asciiTheme="minorBidi" w:hAnsiTheme="minorBidi" w:cstheme="minorBidi"/>
          <w:lang w:bidi="he-IL"/>
        </w:rPr>
      </w:pPr>
    </w:p>
    <w:p w:rsidR="00E66D64" w:rsidRPr="00E66D64" w:rsidRDefault="00E66D64" w:rsidP="00E66D64">
      <w:pPr>
        <w:jc w:val="both"/>
        <w:rPr>
          <w:rFonts w:asciiTheme="minorBidi" w:hAnsiTheme="minorBidi" w:cstheme="minorBidi"/>
          <w:iCs/>
          <w:lang w:bidi="he-IL"/>
        </w:rPr>
      </w:pPr>
      <w:r w:rsidRPr="00E66D64">
        <w:rPr>
          <w:rFonts w:asciiTheme="minorBidi" w:hAnsiTheme="minorBidi" w:cstheme="minorBidi"/>
          <w:lang w:bidi="he-IL"/>
        </w:rPr>
        <w:tab/>
        <w:t xml:space="preserve">The Gemara’s conclusion is borne out of the consideration of two conflicting principles – the general importance of the right, and the uniqueness of </w:t>
      </w:r>
      <w:r w:rsidRPr="00E66D64">
        <w:rPr>
          <w:rFonts w:asciiTheme="minorBidi" w:hAnsiTheme="minorBidi" w:cstheme="minorBidi"/>
          <w:lang w:bidi="he-IL"/>
        </w:rPr>
        <w:lastRenderedPageBreak/>
        <w:t xml:space="preserve">the left in regard to tying, as expressed in the </w:t>
      </w:r>
      <w:r w:rsidRPr="00E66D64">
        <w:rPr>
          <w:rFonts w:asciiTheme="minorBidi" w:hAnsiTheme="minorBidi" w:cstheme="minorBidi"/>
          <w:i/>
          <w:iCs/>
          <w:lang w:bidi="he-IL"/>
        </w:rPr>
        <w:t>tefillin</w:t>
      </w:r>
      <w:r w:rsidRPr="00E66D64">
        <w:rPr>
          <w:rFonts w:asciiTheme="minorBidi" w:hAnsiTheme="minorBidi" w:cstheme="minorBidi"/>
          <w:lang w:bidi="he-IL"/>
        </w:rPr>
        <w:t xml:space="preserve">, which is tied on the left arm.  (And for this reason, incidentally, the </w:t>
      </w:r>
      <w:r w:rsidRPr="00E66D64">
        <w:rPr>
          <w:rFonts w:asciiTheme="minorBidi" w:hAnsiTheme="minorBidi" w:cstheme="minorBidi"/>
          <w:i/>
          <w:iCs/>
          <w:lang w:bidi="he-IL"/>
        </w:rPr>
        <w:t>Mishna Berura</w:t>
      </w:r>
      <w:r w:rsidRPr="00E66D64">
        <w:rPr>
          <w:rFonts w:asciiTheme="minorBidi" w:hAnsiTheme="minorBidi" w:cstheme="minorBidi"/>
          <w:lang w:bidi="he-IL"/>
        </w:rPr>
        <w:t xml:space="preserve"> brings from earlier sources that left-handed people should tie the right shoe before the left shoe, because they wear </w:t>
      </w:r>
      <w:r w:rsidRPr="00E66D64">
        <w:rPr>
          <w:rFonts w:asciiTheme="minorBidi" w:hAnsiTheme="minorBidi" w:cstheme="minorBidi"/>
          <w:i/>
          <w:iCs/>
          <w:lang w:bidi="he-IL"/>
        </w:rPr>
        <w:t>tefillin</w:t>
      </w:r>
      <w:r w:rsidRPr="00E66D64">
        <w:rPr>
          <w:rFonts w:asciiTheme="minorBidi" w:hAnsiTheme="minorBidi" w:cstheme="minorBidi"/>
          <w:lang w:bidi="he-IL"/>
        </w:rPr>
        <w:t xml:space="preserve"> on their right arm.)  This </w:t>
      </w:r>
      <w:r w:rsidRPr="00E66D64">
        <w:rPr>
          <w:rFonts w:asciiTheme="minorBidi" w:hAnsiTheme="minorBidi" w:cstheme="minorBidi"/>
          <w:i/>
          <w:lang w:bidi="he-IL"/>
        </w:rPr>
        <w:t>halakha</w:t>
      </w:r>
      <w:r w:rsidRPr="00E66D64">
        <w:rPr>
          <w:rFonts w:asciiTheme="minorBidi" w:hAnsiTheme="minorBidi" w:cstheme="minorBidi"/>
          <w:iCs/>
          <w:lang w:bidi="he-IL"/>
        </w:rPr>
        <w:t xml:space="preserve"> reflects the Sages’ careful, calculated decision-making process, taking into account the different factors at play and then reaching the most appropriate conclusion.  The </w:t>
      </w:r>
      <w:r w:rsidRPr="00E66D64">
        <w:rPr>
          <w:rFonts w:asciiTheme="minorBidi" w:hAnsiTheme="minorBidi" w:cstheme="minorBidi"/>
          <w:i/>
          <w:lang w:bidi="he-IL"/>
        </w:rPr>
        <w:t>Yismach Moshe</w:t>
      </w:r>
      <w:r w:rsidRPr="00E66D64">
        <w:rPr>
          <w:rFonts w:asciiTheme="minorBidi" w:hAnsiTheme="minorBidi" w:cstheme="minorBidi"/>
          <w:iCs/>
          <w:lang w:bidi="he-IL"/>
        </w:rPr>
        <w:t xml:space="preserve"> thus explained that the requirement to abide by our Sages’ instructions alludes to the </w:t>
      </w:r>
      <w:r w:rsidRPr="00E66D64">
        <w:rPr>
          <w:rFonts w:asciiTheme="minorBidi" w:hAnsiTheme="minorBidi" w:cstheme="minorBidi"/>
          <w:i/>
          <w:lang w:bidi="he-IL"/>
        </w:rPr>
        <w:t>halakha</w:t>
      </w:r>
      <w:r w:rsidRPr="00E66D64">
        <w:rPr>
          <w:rFonts w:asciiTheme="minorBidi" w:hAnsiTheme="minorBidi" w:cstheme="minorBidi"/>
          <w:iCs/>
          <w:lang w:bidi="he-IL"/>
        </w:rPr>
        <w:t xml:space="preserve"> of putting on shoes – because this </w:t>
      </w:r>
      <w:r w:rsidRPr="00E66D64">
        <w:rPr>
          <w:rFonts w:asciiTheme="minorBidi" w:hAnsiTheme="minorBidi" w:cstheme="minorBidi"/>
          <w:i/>
          <w:lang w:bidi="he-IL"/>
        </w:rPr>
        <w:t>halakha</w:t>
      </w:r>
      <w:r w:rsidRPr="00E66D64">
        <w:rPr>
          <w:rFonts w:asciiTheme="minorBidi" w:hAnsiTheme="minorBidi" w:cstheme="minorBidi"/>
          <w:iCs/>
          <w:lang w:bidi="he-IL"/>
        </w:rPr>
        <w:t xml:space="preserve"> very clearly expresses the vital need for scholars with comprehensive knowledge and complexity of thought needed to reach appropriate decisions.  We need to consult with such scholars because with limited knowledge, we are prone to seeing only one factor and not the other; to take into account some relevant considerations without seeing the opposite considerations.  The Torah therefore commands us to consult those who can see both “right” and “left,” who understand and appreciate the full range of considerations on any given issue, and thereby reach the most prudent conclusion.</w:t>
      </w:r>
    </w:p>
    <w:p w:rsidR="00E66D64" w:rsidRPr="00E66D64" w:rsidRDefault="00E66D64" w:rsidP="00E66D64">
      <w:pPr>
        <w:jc w:val="both"/>
        <w:rPr>
          <w:rFonts w:asciiTheme="minorBidi" w:hAnsiTheme="minorBidi" w:cstheme="minorBidi"/>
          <w:iCs/>
          <w:lang w:bidi="he-IL"/>
        </w:rPr>
      </w:pPr>
    </w:p>
    <w:p w:rsidR="00E66D64" w:rsidRPr="00DC11E4" w:rsidRDefault="00E66D64" w:rsidP="00E66D64">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t>THE FIRST DECADE OF SALT ARCHIVES CAN BE FOUND AT:</w:t>
      </w:r>
    </w:p>
    <w:p w:rsidR="00E66D64" w:rsidRPr="00DC11E4" w:rsidRDefault="008D5EA1" w:rsidP="00E66D64">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E66D64" w:rsidRPr="00DC11E4">
          <w:rPr>
            <w:rStyle w:val="Hyperlink"/>
            <w:rFonts w:asciiTheme="minorBidi" w:hAnsiTheme="minorBidi" w:cstheme="minorBidi"/>
            <w:color w:val="6A6A6A"/>
            <w:sz w:val="24"/>
            <w:szCs w:val="24"/>
          </w:rPr>
          <w:t>www.etzion.org.il/en/salt-archives.html</w:t>
        </w:r>
      </w:hyperlink>
    </w:p>
    <w:p w:rsidR="00E66D64" w:rsidRPr="00DC11E4" w:rsidRDefault="00E66D64" w:rsidP="00E66D64">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t>MORE RECENT INSTALLMENTS OF SALT DIVREI TORAH CAN BE FOUND AT:</w:t>
      </w:r>
    </w:p>
    <w:p w:rsidR="00E66D64" w:rsidRPr="00DC11E4" w:rsidRDefault="008D5EA1" w:rsidP="00E66D64">
      <w:pPr>
        <w:widowControl w:val="0"/>
        <w:jc w:val="center"/>
        <w:rPr>
          <w:rFonts w:asciiTheme="minorBidi" w:hAnsiTheme="minorBidi" w:cstheme="minorBidi"/>
        </w:rPr>
      </w:pPr>
      <w:hyperlink r:id="rId8" w:tgtFrame="_blank" w:history="1">
        <w:r w:rsidR="00E66D64" w:rsidRPr="00DC11E4">
          <w:rPr>
            <w:rStyle w:val="Hyperlink"/>
            <w:rFonts w:asciiTheme="minorBidi" w:hAnsiTheme="minorBidi" w:cstheme="minorBidi"/>
            <w:color w:val="6A6A6A"/>
          </w:rPr>
          <w:t>www.etzion.org.il/en/topics/salt-surf-little-torah-weekly-files</w:t>
        </w:r>
      </w:hyperlink>
    </w:p>
    <w:p w:rsidR="00E66D64" w:rsidRPr="00DC11E4" w:rsidRDefault="00E66D64" w:rsidP="00E66D64">
      <w:pPr>
        <w:jc w:val="center"/>
        <w:rPr>
          <w:rFonts w:asciiTheme="minorBidi" w:hAnsiTheme="minorBidi" w:cstheme="minorBidi"/>
        </w:rPr>
      </w:pPr>
    </w:p>
    <w:p w:rsidR="00BB5996" w:rsidRPr="00E66D64" w:rsidRDefault="00BB5996" w:rsidP="00E66D64">
      <w:pPr>
        <w:jc w:val="center"/>
        <w:rPr>
          <w:rFonts w:asciiTheme="minorBidi" w:hAnsiTheme="minorBidi" w:cstheme="minorBidi"/>
        </w:rPr>
      </w:pPr>
    </w:p>
    <w:sectPr w:rsidR="00BB5996" w:rsidRPr="00E66D64" w:rsidSect="00E66D6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A1" w:rsidRDefault="008D5EA1" w:rsidP="008D5EA1">
      <w:r>
        <w:separator/>
      </w:r>
    </w:p>
  </w:endnote>
  <w:endnote w:type="continuationSeparator" w:id="0">
    <w:p w:rsidR="008D5EA1" w:rsidRDefault="008D5EA1" w:rsidP="008D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A1" w:rsidRDefault="008D5EA1" w:rsidP="008D5EA1">
      <w:r>
        <w:separator/>
      </w:r>
    </w:p>
  </w:footnote>
  <w:footnote w:type="continuationSeparator" w:id="0">
    <w:p w:rsidR="008D5EA1" w:rsidRDefault="008D5EA1" w:rsidP="008D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77"/>
    <w:rsid w:val="000928D4"/>
    <w:rsid w:val="0028075D"/>
    <w:rsid w:val="00423F66"/>
    <w:rsid w:val="0044722D"/>
    <w:rsid w:val="0069157C"/>
    <w:rsid w:val="007029C3"/>
    <w:rsid w:val="007E4A79"/>
    <w:rsid w:val="00825FAA"/>
    <w:rsid w:val="008D5EA1"/>
    <w:rsid w:val="00B00B7F"/>
    <w:rsid w:val="00BB5996"/>
    <w:rsid w:val="00D87577"/>
    <w:rsid w:val="00E66D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7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6D64"/>
    <w:rPr>
      <w:i/>
      <w:iCs/>
    </w:rPr>
  </w:style>
  <w:style w:type="character" w:styleId="Hyperlink">
    <w:name w:val="Hyperlink"/>
    <w:unhideWhenUsed/>
    <w:rsid w:val="00E66D64"/>
    <w:rPr>
      <w:color w:val="0000FF"/>
      <w:u w:val="single"/>
    </w:rPr>
  </w:style>
  <w:style w:type="paragraph" w:styleId="NormalWeb">
    <w:name w:val="Normal (Web)"/>
    <w:basedOn w:val="Normal"/>
    <w:semiHidden/>
    <w:unhideWhenUsed/>
    <w:rsid w:val="00E66D64"/>
    <w:pPr>
      <w:spacing w:before="100" w:beforeAutospacing="1" w:after="100" w:afterAutospacing="1"/>
    </w:pPr>
    <w:rPr>
      <w:sz w:val="19"/>
      <w:szCs w:val="19"/>
      <w:lang w:bidi="he-IL"/>
    </w:rPr>
  </w:style>
  <w:style w:type="paragraph" w:styleId="Header">
    <w:name w:val="header"/>
    <w:basedOn w:val="Normal"/>
    <w:link w:val="HeaderChar"/>
    <w:uiPriority w:val="99"/>
    <w:unhideWhenUsed/>
    <w:rsid w:val="008D5EA1"/>
    <w:pPr>
      <w:tabs>
        <w:tab w:val="center" w:pos="4320"/>
        <w:tab w:val="right" w:pos="8640"/>
      </w:tabs>
    </w:pPr>
  </w:style>
  <w:style w:type="character" w:customStyle="1" w:styleId="HeaderChar">
    <w:name w:val="Header Char"/>
    <w:basedOn w:val="DefaultParagraphFont"/>
    <w:link w:val="Header"/>
    <w:uiPriority w:val="99"/>
    <w:rsid w:val="008D5EA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D5EA1"/>
    <w:pPr>
      <w:tabs>
        <w:tab w:val="center" w:pos="4320"/>
        <w:tab w:val="right" w:pos="8640"/>
      </w:tabs>
    </w:pPr>
  </w:style>
  <w:style w:type="character" w:customStyle="1" w:styleId="FooterChar">
    <w:name w:val="Footer Char"/>
    <w:basedOn w:val="DefaultParagraphFont"/>
    <w:link w:val="Footer"/>
    <w:uiPriority w:val="99"/>
    <w:rsid w:val="008D5EA1"/>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7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6D64"/>
    <w:rPr>
      <w:i/>
      <w:iCs/>
    </w:rPr>
  </w:style>
  <w:style w:type="character" w:styleId="Hyperlink">
    <w:name w:val="Hyperlink"/>
    <w:unhideWhenUsed/>
    <w:rsid w:val="00E66D64"/>
    <w:rPr>
      <w:color w:val="0000FF"/>
      <w:u w:val="single"/>
    </w:rPr>
  </w:style>
  <w:style w:type="paragraph" w:styleId="NormalWeb">
    <w:name w:val="Normal (Web)"/>
    <w:basedOn w:val="Normal"/>
    <w:semiHidden/>
    <w:unhideWhenUsed/>
    <w:rsid w:val="00E66D64"/>
    <w:pPr>
      <w:spacing w:before="100" w:beforeAutospacing="1" w:after="100" w:afterAutospacing="1"/>
    </w:pPr>
    <w:rPr>
      <w:sz w:val="19"/>
      <w:szCs w:val="19"/>
      <w:lang w:bidi="he-IL"/>
    </w:rPr>
  </w:style>
  <w:style w:type="paragraph" w:styleId="Header">
    <w:name w:val="header"/>
    <w:basedOn w:val="Normal"/>
    <w:link w:val="HeaderChar"/>
    <w:uiPriority w:val="99"/>
    <w:unhideWhenUsed/>
    <w:rsid w:val="008D5EA1"/>
    <w:pPr>
      <w:tabs>
        <w:tab w:val="center" w:pos="4320"/>
        <w:tab w:val="right" w:pos="8640"/>
      </w:tabs>
    </w:pPr>
  </w:style>
  <w:style w:type="character" w:customStyle="1" w:styleId="HeaderChar">
    <w:name w:val="Header Char"/>
    <w:basedOn w:val="DefaultParagraphFont"/>
    <w:link w:val="Header"/>
    <w:uiPriority w:val="99"/>
    <w:rsid w:val="008D5EA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D5EA1"/>
    <w:pPr>
      <w:tabs>
        <w:tab w:val="center" w:pos="4320"/>
        <w:tab w:val="right" w:pos="8640"/>
      </w:tabs>
    </w:pPr>
  </w:style>
  <w:style w:type="character" w:customStyle="1" w:styleId="FooterChar">
    <w:name w:val="Footer Char"/>
    <w:basedOn w:val="DefaultParagraphFont"/>
    <w:link w:val="Footer"/>
    <w:uiPriority w:val="99"/>
    <w:rsid w:val="008D5EA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3183">
      <w:bodyDiv w:val="1"/>
      <w:marLeft w:val="0"/>
      <w:marRight w:val="0"/>
      <w:marTop w:val="0"/>
      <w:marBottom w:val="0"/>
      <w:divBdr>
        <w:top w:val="none" w:sz="0" w:space="0" w:color="auto"/>
        <w:left w:val="none" w:sz="0" w:space="0" w:color="auto"/>
        <w:bottom w:val="none" w:sz="0" w:space="0" w:color="auto"/>
        <w:right w:val="none" w:sz="0" w:space="0" w:color="auto"/>
      </w:divBdr>
    </w:div>
    <w:div w:id="3646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3873</Words>
  <Characters>22081</Characters>
  <Application>Microsoft Office Word</Application>
  <DocSecurity>0</DocSecurity>
  <Lines>184</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5</cp:revision>
  <dcterms:created xsi:type="dcterms:W3CDTF">2019-09-04T08:19:00Z</dcterms:created>
  <dcterms:modified xsi:type="dcterms:W3CDTF">2019-09-05T07:06:00Z</dcterms:modified>
</cp:coreProperties>
</file>