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06B0AD26" w:rsidR="00437A07" w:rsidRDefault="005612F3" w:rsidP="005612F3">
      <w:pPr>
        <w:pStyle w:val="1"/>
        <w:rPr>
          <w:rtl/>
        </w:rPr>
      </w:pPr>
      <w:r>
        <w:rPr>
          <w:rFonts w:hint="cs"/>
          <w:rtl/>
        </w:rPr>
        <w:t>50</w:t>
      </w:r>
      <w:r w:rsidR="00984E52">
        <w:rPr>
          <w:rtl/>
        </w:rPr>
        <w:t xml:space="preserve"> </w:t>
      </w:r>
      <w:r w:rsidRPr="005612F3">
        <w:rPr>
          <w:rtl/>
        </w:rPr>
        <w:t>תורת החטאת – המשך</w:t>
      </w:r>
      <w:r w:rsidR="00ED41CC">
        <w:rPr>
          <w:rFonts w:hint="cs"/>
          <w:rtl/>
        </w:rPr>
        <w:t xml:space="preserve"> </w:t>
      </w:r>
      <w:r w:rsidR="00530776">
        <w:rPr>
          <w:rFonts w:hint="cs"/>
          <w:rtl/>
        </w:rPr>
        <w:t>(א</w:t>
      </w:r>
      <w:r w:rsidR="00ED41CC">
        <w:rPr>
          <w:rFonts w:hint="cs"/>
          <w:rtl/>
        </w:rPr>
        <w:t>)</w:t>
      </w:r>
    </w:p>
    <w:p w14:paraId="4C77BF67" w14:textId="77777777" w:rsidR="006D5CC5" w:rsidRDefault="006D5CC5" w:rsidP="006D5CC5">
      <w:pPr>
        <w:rPr>
          <w:rtl/>
        </w:rPr>
      </w:pPr>
      <w:bookmarkStart w:id="0" w:name="_Toc478423294"/>
    </w:p>
    <w:bookmarkEnd w:id="0"/>
    <w:p w14:paraId="0C268B8E" w14:textId="5675CBBE" w:rsidR="005612F3" w:rsidRDefault="005612F3" w:rsidP="007652A2">
      <w:pPr>
        <w:rPr>
          <w:rtl/>
        </w:rPr>
      </w:pPr>
      <w:r>
        <w:rPr>
          <w:rFonts w:hint="cs"/>
          <w:rtl/>
        </w:rPr>
        <w:t xml:space="preserve">בשיעורנו הקודם עמדנו על הדין הראשון שנזכר בתורת החטאת </w:t>
      </w:r>
      <w:r>
        <w:rPr>
          <w:rtl/>
        </w:rPr>
        <w:t>–</w:t>
      </w:r>
      <w:r>
        <w:rPr>
          <w:rFonts w:hint="cs"/>
          <w:rtl/>
        </w:rPr>
        <w:t xml:space="preserve"> יש לשחוט את הקורבן על יד ירך המזבח הצפוני (מאחר שמדובר בפרשייה זו בחטאת חיצונית, דין זה תקף לפחות ביחס לחטאת החיצונית הבאה מן הצאן). הכתוב קשר דין זה עם הגדרת הקורבן כקודש קודשים, ונטינו לראות את 'הקדושה המדבקת' כבסיס לצורך לשחוט את הקורבן לצד המזבח. המשך פרשיית החטאת ממשיך ומלבן ציר מרכזי זה </w:t>
      </w:r>
      <w:r>
        <w:rPr>
          <w:rtl/>
        </w:rPr>
        <w:t>–</w:t>
      </w:r>
      <w:r>
        <w:rPr>
          <w:rFonts w:hint="cs"/>
          <w:rtl/>
        </w:rPr>
        <w:t xml:space="preserve"> הגדרת הקורבן כקודש קודשים והחשש לקדושה שתתפשט מעבר למידתה, אך יש בו גם השלכות לפרספקטיב</w:t>
      </w:r>
      <w:r>
        <w:rPr>
          <w:rFonts w:hint="eastAsia"/>
          <w:rtl/>
        </w:rPr>
        <w:t>ה</w:t>
      </w:r>
      <w:r>
        <w:rPr>
          <w:rFonts w:hint="cs"/>
          <w:rtl/>
        </w:rPr>
        <w:t xml:space="preserve"> רחבה יותר של הפרשה, כפי שיובהר להלן.</w:t>
      </w:r>
    </w:p>
    <w:p w14:paraId="693B20D6" w14:textId="77777777" w:rsidR="005612F3" w:rsidRPr="003C2394" w:rsidRDefault="005612F3" w:rsidP="005612F3">
      <w:pPr>
        <w:rPr>
          <w:rtl/>
        </w:rPr>
      </w:pPr>
    </w:p>
    <w:p w14:paraId="3DC4830E" w14:textId="77777777" w:rsidR="005612F3" w:rsidRPr="003C2394" w:rsidRDefault="005612F3" w:rsidP="005612F3">
      <w:pPr>
        <w:pStyle w:val="2"/>
        <w:rPr>
          <w:rtl/>
        </w:rPr>
      </w:pPr>
      <w:r w:rsidRPr="003C2394">
        <w:rPr>
          <w:rFonts w:hint="cs"/>
          <w:rtl/>
        </w:rPr>
        <w:t xml:space="preserve">אכילת החטאת </w:t>
      </w:r>
    </w:p>
    <w:p w14:paraId="36E479F7" w14:textId="634834E2" w:rsidR="005612F3" w:rsidRDefault="005612F3" w:rsidP="006759D8">
      <w:pPr>
        <w:rPr>
          <w:rFonts w:ascii="David" w:hAnsi="David"/>
          <w:rtl/>
        </w:rPr>
      </w:pPr>
      <w:r>
        <w:rPr>
          <w:rFonts w:ascii="David" w:hAnsi="David" w:hint="cs"/>
          <w:rtl/>
        </w:rPr>
        <w:t>הדין השני שנאמר בפרשה זו הו</w:t>
      </w:r>
      <w:r w:rsidRPr="00C33761">
        <w:rPr>
          <w:rFonts w:ascii="David" w:hAnsi="David" w:hint="cs"/>
          <w:rtl/>
        </w:rPr>
        <w:t xml:space="preserve">א שהכוהן </w:t>
      </w:r>
      <w:r>
        <w:rPr>
          <w:rFonts w:ascii="David" w:hAnsi="David" w:hint="cs"/>
          <w:rtl/>
        </w:rPr>
        <w:t>ש'</w:t>
      </w:r>
      <w:r w:rsidRPr="00F34CF6">
        <w:rPr>
          <w:rFonts w:ascii="David" w:hAnsi="David" w:hint="cs"/>
          <w:rtl/>
        </w:rPr>
        <w:t>מְחַטֵּא</w:t>
      </w:r>
      <w:r w:rsidRPr="00F34CF6">
        <w:rPr>
          <w:rFonts w:ascii="David" w:hAnsi="David"/>
          <w:rtl/>
        </w:rPr>
        <w:t xml:space="preserve"> </w:t>
      </w:r>
      <w:r w:rsidRPr="00C33761">
        <w:rPr>
          <w:rFonts w:ascii="David" w:hAnsi="David" w:hint="cs"/>
          <w:rtl/>
        </w:rPr>
        <w:t>את</w:t>
      </w:r>
      <w:r>
        <w:rPr>
          <w:rFonts w:ascii="David" w:hAnsi="David" w:hint="cs"/>
          <w:rtl/>
        </w:rPr>
        <w:t xml:space="preserve"> החטאת</w:t>
      </w:r>
      <w:r w:rsidRPr="00C33761">
        <w:rPr>
          <w:rFonts w:ascii="David" w:hAnsi="David" w:hint="cs"/>
          <w:rtl/>
        </w:rPr>
        <w:t xml:space="preserve">' הוא זה שאוכל את </w:t>
      </w:r>
      <w:r>
        <w:rPr>
          <w:rFonts w:ascii="David" w:hAnsi="David" w:hint="cs"/>
          <w:rtl/>
        </w:rPr>
        <w:t>בשר הקורבן: "</w:t>
      </w:r>
      <w:r w:rsidRPr="00F34CF6">
        <w:rPr>
          <w:rFonts w:ascii="David" w:hAnsi="David" w:hint="cs"/>
          <w:rtl/>
        </w:rPr>
        <w:t>הַכֹּהֵן</w:t>
      </w:r>
      <w:r w:rsidRPr="00F34CF6">
        <w:rPr>
          <w:rFonts w:ascii="David" w:hAnsi="David"/>
          <w:rtl/>
        </w:rPr>
        <w:t xml:space="preserve"> </w:t>
      </w:r>
      <w:r w:rsidRPr="00F34CF6">
        <w:rPr>
          <w:rFonts w:ascii="David" w:hAnsi="David" w:hint="cs"/>
          <w:rtl/>
        </w:rPr>
        <w:t>הַמְחַטֵּא</w:t>
      </w:r>
      <w:r w:rsidRPr="00F34CF6">
        <w:rPr>
          <w:rFonts w:ascii="David" w:hAnsi="David"/>
          <w:rtl/>
        </w:rPr>
        <w:t xml:space="preserve"> </w:t>
      </w:r>
      <w:r w:rsidRPr="00F34CF6">
        <w:rPr>
          <w:rFonts w:ascii="David" w:hAnsi="David" w:hint="cs"/>
          <w:rtl/>
        </w:rPr>
        <w:t>אֹתָהּ</w:t>
      </w:r>
      <w:r w:rsidRPr="00F34CF6">
        <w:rPr>
          <w:rFonts w:ascii="David" w:hAnsi="David"/>
          <w:rtl/>
        </w:rPr>
        <w:t xml:space="preserve"> </w:t>
      </w:r>
      <w:r w:rsidRPr="00F34CF6">
        <w:rPr>
          <w:rFonts w:ascii="David" w:hAnsi="David" w:hint="cs"/>
          <w:rtl/>
        </w:rPr>
        <w:t>יֹאכֲלֶנָּה</w:t>
      </w:r>
      <w:r>
        <w:rPr>
          <w:rFonts w:ascii="David" w:hAnsi="David" w:hint="cs"/>
          <w:rtl/>
        </w:rPr>
        <w:t xml:space="preserve">" </w:t>
      </w:r>
      <w:r w:rsidRPr="005612F3">
        <w:rPr>
          <w:rFonts w:ascii="David" w:hAnsi="David" w:hint="cs"/>
          <w:sz w:val="20"/>
          <w:szCs w:val="20"/>
          <w:rtl/>
        </w:rPr>
        <w:t>(ו', יט)</w:t>
      </w:r>
      <w:r>
        <w:rPr>
          <w:rFonts w:ascii="David" w:hAnsi="David" w:hint="cs"/>
          <w:rtl/>
        </w:rPr>
        <w:t xml:space="preserve">. </w:t>
      </w:r>
      <w:r w:rsidRPr="00C33761">
        <w:rPr>
          <w:rFonts w:ascii="David" w:hAnsi="David" w:hint="cs"/>
          <w:rtl/>
        </w:rPr>
        <w:t>אם ה</w:t>
      </w:r>
      <w:r>
        <w:rPr>
          <w:rFonts w:ascii="David" w:hAnsi="David" w:hint="cs"/>
          <w:rtl/>
        </w:rPr>
        <w:t xml:space="preserve">פועל </w:t>
      </w:r>
      <w:r w:rsidRPr="00C33761">
        <w:rPr>
          <w:rFonts w:ascii="David" w:hAnsi="David" w:hint="cs"/>
          <w:rtl/>
        </w:rPr>
        <w:t>'</w:t>
      </w:r>
      <w:r w:rsidRPr="00F34CF6">
        <w:rPr>
          <w:rFonts w:ascii="David" w:hAnsi="David" w:hint="cs"/>
          <w:rtl/>
        </w:rPr>
        <w:t>מְחַטֵּא</w:t>
      </w:r>
      <w:r>
        <w:rPr>
          <w:rFonts w:ascii="David" w:hAnsi="David" w:hint="cs"/>
          <w:rtl/>
        </w:rPr>
        <w:t>'</w:t>
      </w:r>
      <w:r w:rsidRPr="00C33761">
        <w:rPr>
          <w:rFonts w:ascii="David" w:hAnsi="David" w:hint="cs"/>
          <w:rtl/>
        </w:rPr>
        <w:t xml:space="preserve"> </w:t>
      </w:r>
      <w:r>
        <w:rPr>
          <w:rFonts w:ascii="David" w:hAnsi="David" w:hint="cs"/>
          <w:rtl/>
        </w:rPr>
        <w:t xml:space="preserve">נגזר </w:t>
      </w:r>
      <w:r w:rsidRPr="00C33761">
        <w:rPr>
          <w:rFonts w:ascii="David" w:hAnsi="David" w:hint="cs"/>
          <w:rtl/>
        </w:rPr>
        <w:t>מלשון 'חֵטְא' במשמעות של 'מסיר החטא והעוון', אז כוונת הפסוק לומר שהכוהן שכיפר על החוטא מחטאו הוא זה שאוכל מהקרבן. כך ביאר כאן ראב"ע: "כאלו</w:t>
      </w:r>
      <w:r w:rsidRPr="00C33761">
        <w:rPr>
          <w:rFonts w:ascii="David" w:hAnsi="David"/>
          <w:rtl/>
        </w:rPr>
        <w:t xml:space="preserve"> </w:t>
      </w:r>
      <w:r w:rsidRPr="00C33761">
        <w:rPr>
          <w:rFonts w:ascii="David" w:hAnsi="David" w:hint="cs"/>
          <w:rtl/>
        </w:rPr>
        <w:t>אמר</w:t>
      </w:r>
      <w:r w:rsidRPr="00C33761">
        <w:rPr>
          <w:rFonts w:ascii="David" w:hAnsi="David"/>
          <w:rtl/>
        </w:rPr>
        <w:t xml:space="preserve"> </w:t>
      </w:r>
      <w:r w:rsidRPr="00C33761">
        <w:rPr>
          <w:rFonts w:ascii="David" w:hAnsi="David" w:hint="cs"/>
          <w:rtl/>
        </w:rPr>
        <w:t>המסיר</w:t>
      </w:r>
      <w:r w:rsidRPr="00C33761">
        <w:rPr>
          <w:rFonts w:ascii="David" w:hAnsi="David"/>
          <w:rtl/>
        </w:rPr>
        <w:t xml:space="preserve"> </w:t>
      </w:r>
      <w:r w:rsidRPr="00C33761">
        <w:rPr>
          <w:rFonts w:ascii="David" w:hAnsi="David" w:hint="cs"/>
          <w:rtl/>
        </w:rPr>
        <w:t>חטא</w:t>
      </w:r>
      <w:r w:rsidRPr="00C33761">
        <w:rPr>
          <w:rFonts w:ascii="David" w:hAnsi="David"/>
          <w:rtl/>
        </w:rPr>
        <w:t xml:space="preserve"> </w:t>
      </w:r>
      <w:r w:rsidRPr="00C33761">
        <w:rPr>
          <w:rFonts w:ascii="David" w:hAnsi="David" w:hint="cs"/>
          <w:rtl/>
        </w:rPr>
        <w:t xml:space="preserve">החוטא" </w:t>
      </w:r>
      <w:r w:rsidRPr="005612F3">
        <w:rPr>
          <w:rFonts w:ascii="David" w:hAnsi="David" w:hint="cs"/>
          <w:sz w:val="20"/>
          <w:szCs w:val="20"/>
          <w:rtl/>
        </w:rPr>
        <w:t>(פירושו לו', יט)</w:t>
      </w:r>
      <w:r w:rsidRPr="00C33761">
        <w:rPr>
          <w:rFonts w:ascii="David" w:hAnsi="David" w:hint="cs"/>
          <w:rtl/>
        </w:rPr>
        <w:t xml:space="preserve">. </w:t>
      </w:r>
      <w:r>
        <w:rPr>
          <w:rFonts w:ascii="David" w:hAnsi="David" w:hint="cs"/>
          <w:rtl/>
        </w:rPr>
        <w:t>מעין ראיה לקריאת ראב"ע ניתן להביא מהפסוק המקביל המובא בהמשך הפרשה, אשר מתאר את האשם ש</w:t>
      </w:r>
      <w:r w:rsidR="006759D8">
        <w:rPr>
          <w:rFonts w:ascii="David" w:hAnsi="David" w:hint="cs"/>
          <w:rtl/>
        </w:rPr>
        <w:t xml:space="preserve">בו זוכה </w:t>
      </w:r>
      <w:r>
        <w:rPr>
          <w:rFonts w:ascii="David" w:hAnsi="David" w:hint="cs"/>
          <w:rtl/>
        </w:rPr>
        <w:t>הכוהן העובד, ושם יש השוואה גלויה בין האשם לחטאת: "</w:t>
      </w:r>
      <w:r w:rsidRPr="009F6487">
        <w:rPr>
          <w:rFonts w:ascii="David" w:hAnsi="David" w:hint="cs"/>
          <w:rtl/>
        </w:rPr>
        <w:t>כַּחַטָּאת</w:t>
      </w:r>
      <w:r w:rsidRPr="009F6487">
        <w:rPr>
          <w:rFonts w:ascii="David" w:hAnsi="David"/>
          <w:rtl/>
        </w:rPr>
        <w:t xml:space="preserve"> </w:t>
      </w:r>
      <w:r w:rsidRPr="009F6487">
        <w:rPr>
          <w:rFonts w:ascii="David" w:hAnsi="David" w:hint="cs"/>
          <w:rtl/>
        </w:rPr>
        <w:t>כָּאָשָׁם</w:t>
      </w:r>
      <w:r w:rsidRPr="009F6487">
        <w:rPr>
          <w:rFonts w:ascii="David" w:hAnsi="David"/>
          <w:rtl/>
        </w:rPr>
        <w:t xml:space="preserve"> </w:t>
      </w:r>
      <w:r w:rsidRPr="009F6487">
        <w:rPr>
          <w:rFonts w:ascii="David" w:hAnsi="David" w:hint="cs"/>
          <w:rtl/>
        </w:rPr>
        <w:t>תּוֹרָה</w:t>
      </w:r>
      <w:r w:rsidRPr="009F6487">
        <w:rPr>
          <w:rFonts w:ascii="David" w:hAnsi="David"/>
          <w:rtl/>
        </w:rPr>
        <w:t xml:space="preserve"> </w:t>
      </w:r>
      <w:r w:rsidRPr="009F6487">
        <w:rPr>
          <w:rFonts w:ascii="David" w:hAnsi="David" w:hint="cs"/>
          <w:rtl/>
        </w:rPr>
        <w:t>אַחַת</w:t>
      </w:r>
      <w:r w:rsidRPr="009F6487">
        <w:rPr>
          <w:rFonts w:ascii="David" w:hAnsi="David"/>
          <w:rtl/>
        </w:rPr>
        <w:t xml:space="preserve"> </w:t>
      </w:r>
      <w:r w:rsidRPr="009F6487">
        <w:rPr>
          <w:rFonts w:ascii="David" w:hAnsi="David" w:hint="cs"/>
          <w:rtl/>
        </w:rPr>
        <w:t>לָהֶם</w:t>
      </w:r>
      <w:r w:rsidRPr="009F6487">
        <w:rPr>
          <w:rFonts w:ascii="David" w:hAnsi="David"/>
          <w:rtl/>
        </w:rPr>
        <w:t xml:space="preserve"> </w:t>
      </w:r>
      <w:r w:rsidRPr="009F6487">
        <w:rPr>
          <w:rFonts w:ascii="David" w:hAnsi="David" w:hint="cs"/>
          <w:rtl/>
        </w:rPr>
        <w:t>הַכֹּהֵן</w:t>
      </w:r>
      <w:r w:rsidRPr="009F6487">
        <w:rPr>
          <w:rFonts w:ascii="David" w:hAnsi="David"/>
          <w:rtl/>
        </w:rPr>
        <w:t xml:space="preserve"> </w:t>
      </w:r>
      <w:r w:rsidRPr="009F6487">
        <w:rPr>
          <w:rFonts w:ascii="David" w:hAnsi="David" w:hint="cs"/>
          <w:rtl/>
        </w:rPr>
        <w:t>אֲשֶׁר</w:t>
      </w:r>
      <w:r w:rsidRPr="009F6487">
        <w:rPr>
          <w:rFonts w:ascii="David" w:hAnsi="David"/>
          <w:rtl/>
        </w:rPr>
        <w:t xml:space="preserve"> </w:t>
      </w:r>
      <w:r w:rsidRPr="009F6487">
        <w:rPr>
          <w:rFonts w:ascii="David" w:hAnsi="David" w:hint="cs"/>
          <w:rtl/>
        </w:rPr>
        <w:t>יְכַפֶּר</w:t>
      </w:r>
      <w:r w:rsidRPr="009F6487">
        <w:rPr>
          <w:rFonts w:ascii="David" w:hAnsi="David"/>
          <w:rtl/>
        </w:rPr>
        <w:t xml:space="preserve"> </w:t>
      </w:r>
      <w:r w:rsidRPr="009F6487">
        <w:rPr>
          <w:rFonts w:ascii="David" w:hAnsi="David" w:hint="cs"/>
          <w:rtl/>
        </w:rPr>
        <w:t>בּוֹ</w:t>
      </w:r>
      <w:r w:rsidRPr="009F6487">
        <w:rPr>
          <w:rFonts w:ascii="David" w:hAnsi="David"/>
          <w:rtl/>
        </w:rPr>
        <w:t xml:space="preserve"> </w:t>
      </w:r>
      <w:r w:rsidRPr="009F6487">
        <w:rPr>
          <w:rFonts w:ascii="David" w:hAnsi="David" w:hint="cs"/>
          <w:rtl/>
        </w:rPr>
        <w:t>לוֹ</w:t>
      </w:r>
      <w:r w:rsidRPr="009F6487">
        <w:rPr>
          <w:rFonts w:ascii="David" w:hAnsi="David"/>
          <w:rtl/>
        </w:rPr>
        <w:t xml:space="preserve"> </w:t>
      </w:r>
      <w:r w:rsidRPr="009F6487">
        <w:rPr>
          <w:rFonts w:ascii="David" w:hAnsi="David" w:hint="cs"/>
          <w:rtl/>
        </w:rPr>
        <w:t>יִהְיֶה</w:t>
      </w:r>
      <w:r>
        <w:rPr>
          <w:rFonts w:ascii="David" w:hAnsi="David" w:hint="cs"/>
          <w:rtl/>
        </w:rPr>
        <w:t xml:space="preserve">" </w:t>
      </w:r>
      <w:r w:rsidRPr="005612F3">
        <w:rPr>
          <w:rFonts w:ascii="David" w:hAnsi="David" w:hint="cs"/>
          <w:sz w:val="20"/>
          <w:szCs w:val="20"/>
          <w:rtl/>
        </w:rPr>
        <w:t>(ויקרא ז', ז)</w:t>
      </w:r>
      <w:r>
        <w:rPr>
          <w:rFonts w:ascii="David" w:hAnsi="David" w:hint="cs"/>
          <w:rtl/>
        </w:rPr>
        <w:t xml:space="preserve">. כאן הניסוח הוא </w:t>
      </w:r>
      <w:r>
        <w:rPr>
          <w:rFonts w:ascii="David" w:hAnsi="David"/>
          <w:rtl/>
        </w:rPr>
        <w:t>–</w:t>
      </w:r>
      <w:r>
        <w:rPr>
          <w:rFonts w:ascii="David" w:hAnsi="David" w:hint="cs"/>
          <w:rtl/>
        </w:rPr>
        <w:t xml:space="preserve"> "</w:t>
      </w:r>
      <w:r w:rsidRPr="009F6487">
        <w:rPr>
          <w:rFonts w:ascii="David" w:hAnsi="David" w:hint="cs"/>
          <w:rtl/>
        </w:rPr>
        <w:t>אֲשֶׁר</w:t>
      </w:r>
      <w:r w:rsidRPr="009F6487">
        <w:rPr>
          <w:rFonts w:ascii="David" w:hAnsi="David"/>
          <w:rtl/>
        </w:rPr>
        <w:t xml:space="preserve"> </w:t>
      </w:r>
      <w:r w:rsidRPr="009F6487">
        <w:rPr>
          <w:rFonts w:ascii="David" w:hAnsi="David" w:hint="cs"/>
          <w:rtl/>
        </w:rPr>
        <w:t>יְכַפֶּר</w:t>
      </w:r>
      <w:r w:rsidRPr="009F6487">
        <w:rPr>
          <w:rFonts w:ascii="David" w:hAnsi="David"/>
          <w:rtl/>
        </w:rPr>
        <w:t xml:space="preserve"> </w:t>
      </w:r>
      <w:r w:rsidRPr="009F6487">
        <w:rPr>
          <w:rFonts w:ascii="David" w:hAnsi="David" w:hint="cs"/>
          <w:rtl/>
        </w:rPr>
        <w:t>בּוֹ</w:t>
      </w:r>
      <w:r>
        <w:rPr>
          <w:rFonts w:ascii="David" w:hAnsi="David" w:hint="cs"/>
          <w:rtl/>
        </w:rPr>
        <w:t xml:space="preserve">" </w:t>
      </w:r>
      <w:r>
        <w:rPr>
          <w:rFonts w:ascii="David" w:hAnsi="David"/>
          <w:rtl/>
        </w:rPr>
        <w:t>–</w:t>
      </w:r>
      <w:r>
        <w:rPr>
          <w:rFonts w:ascii="David" w:hAnsi="David" w:hint="cs"/>
          <w:rtl/>
        </w:rPr>
        <w:t xml:space="preserve"> ומתוך ההשוואה לחטאת נראה שהפועל "</w:t>
      </w:r>
      <w:r w:rsidRPr="00F34CF6">
        <w:rPr>
          <w:rFonts w:ascii="David" w:hAnsi="David" w:hint="cs"/>
          <w:rtl/>
        </w:rPr>
        <w:t>הַמְחַטֵּא</w:t>
      </w:r>
      <w:r>
        <w:rPr>
          <w:rFonts w:ascii="David" w:hAnsi="David" w:hint="cs"/>
          <w:rtl/>
        </w:rPr>
        <w:t xml:space="preserve">" </w:t>
      </w:r>
      <w:r w:rsidR="006759D8">
        <w:rPr>
          <w:rFonts w:ascii="David" w:hAnsi="David" w:hint="cs"/>
          <w:rtl/>
        </w:rPr>
        <w:t xml:space="preserve">שנזכר אצלנו, </w:t>
      </w:r>
      <w:r>
        <w:rPr>
          <w:rFonts w:ascii="David" w:hAnsi="David" w:hint="cs"/>
          <w:rtl/>
        </w:rPr>
        <w:t>מקביל לפועל "</w:t>
      </w:r>
      <w:r w:rsidRPr="009F6487">
        <w:rPr>
          <w:rFonts w:ascii="David" w:hAnsi="David" w:hint="cs"/>
          <w:rtl/>
        </w:rPr>
        <w:t>יְכַפֶּר</w:t>
      </w:r>
      <w:r>
        <w:rPr>
          <w:rFonts w:ascii="David" w:hAnsi="David" w:hint="cs"/>
          <w:rtl/>
        </w:rPr>
        <w:t xml:space="preserve">". עם זאת, ניתן להסיק מנתון זה עצמו גם את המסקנה ההפוכה: הנה מתברר שלפנינו שני פעלים שונים שהאחד מתאים לשני קורבנות החובה ("יכפר") בעוד האחר מתאים לקורבן חטאת במיוחד ("יחטא") ולכן שינה הכתוב את </w:t>
      </w:r>
      <w:r>
        <w:rPr>
          <w:rFonts w:ascii="David" w:hAnsi="David" w:hint="cs"/>
          <w:rtl/>
        </w:rPr>
        <w:t>הניסוחים בין הקורבנות (נרחיב בכך להלן, בדיון בפסוקים המובאים בקורבן האשם).</w:t>
      </w:r>
    </w:p>
    <w:p w14:paraId="7627D650" w14:textId="77777777" w:rsidR="005612F3" w:rsidRDefault="005612F3" w:rsidP="005612F3">
      <w:pPr>
        <w:rPr>
          <w:rFonts w:ascii="David" w:hAnsi="David"/>
          <w:rtl/>
        </w:rPr>
      </w:pPr>
      <w:r>
        <w:rPr>
          <w:rFonts w:ascii="David" w:hAnsi="David"/>
          <w:rtl/>
        </w:rPr>
        <w:tab/>
      </w:r>
      <w:r>
        <w:rPr>
          <w:rFonts w:ascii="David" w:hAnsi="David" w:hint="cs"/>
          <w:rtl/>
        </w:rPr>
        <w:t xml:space="preserve">כיוון אחר יש לרש"י: לדעתו הפועל 'מחטא' נגזר משם העצם 'חטאת' </w:t>
      </w:r>
      <w:r>
        <w:rPr>
          <w:rFonts w:ascii="David" w:hAnsi="David"/>
          <w:rtl/>
        </w:rPr>
        <w:t>–</w:t>
      </w:r>
      <w:r>
        <w:rPr>
          <w:rFonts w:ascii="David" w:hAnsi="David" w:hint="cs"/>
          <w:rtl/>
        </w:rPr>
        <w:t xml:space="preserve"> משֵם הקורבן עצמו: "</w:t>
      </w:r>
      <w:r w:rsidRPr="00F34CF6">
        <w:rPr>
          <w:rFonts w:ascii="David" w:hAnsi="David" w:hint="cs"/>
          <w:rtl/>
        </w:rPr>
        <w:t>המחטא</w:t>
      </w:r>
      <w:r w:rsidRPr="00F34CF6">
        <w:rPr>
          <w:rFonts w:ascii="David" w:hAnsi="David"/>
          <w:rtl/>
        </w:rPr>
        <w:t xml:space="preserve"> </w:t>
      </w:r>
      <w:r w:rsidRPr="00F34CF6">
        <w:rPr>
          <w:rFonts w:ascii="David" w:hAnsi="David" w:hint="cs"/>
          <w:rtl/>
        </w:rPr>
        <w:t>אותה</w:t>
      </w:r>
      <w:r w:rsidRPr="00F34CF6">
        <w:rPr>
          <w:rFonts w:ascii="David" w:hAnsi="David"/>
          <w:rtl/>
        </w:rPr>
        <w:t xml:space="preserve"> </w:t>
      </w:r>
      <w:r>
        <w:rPr>
          <w:rFonts w:ascii="David" w:hAnsi="David"/>
          <w:rtl/>
        </w:rPr>
        <w:t>–</w:t>
      </w:r>
      <w:r w:rsidRPr="00F34CF6">
        <w:rPr>
          <w:rFonts w:ascii="David" w:hAnsi="David"/>
          <w:rtl/>
        </w:rPr>
        <w:t xml:space="preserve"> </w:t>
      </w:r>
      <w:r w:rsidRPr="00F34CF6">
        <w:rPr>
          <w:rFonts w:ascii="David" w:hAnsi="David" w:hint="cs"/>
          <w:rtl/>
        </w:rPr>
        <w:t>העובד</w:t>
      </w:r>
      <w:r w:rsidRPr="00F34CF6">
        <w:rPr>
          <w:rFonts w:ascii="David" w:hAnsi="David"/>
          <w:rtl/>
        </w:rPr>
        <w:t xml:space="preserve"> </w:t>
      </w:r>
      <w:r w:rsidRPr="00F34CF6">
        <w:rPr>
          <w:rFonts w:ascii="David" w:hAnsi="David" w:hint="cs"/>
          <w:rtl/>
        </w:rPr>
        <w:t>עבודותיה</w:t>
      </w:r>
      <w:r w:rsidRPr="00F34CF6">
        <w:rPr>
          <w:rFonts w:ascii="David" w:hAnsi="David"/>
          <w:rtl/>
        </w:rPr>
        <w:t xml:space="preserve"> </w:t>
      </w:r>
      <w:r w:rsidRPr="00F34CF6">
        <w:rPr>
          <w:rFonts w:ascii="David" w:hAnsi="David" w:hint="cs"/>
          <w:rtl/>
        </w:rPr>
        <w:t>שהיא</w:t>
      </w:r>
      <w:r w:rsidRPr="00F34CF6">
        <w:rPr>
          <w:rFonts w:ascii="David" w:hAnsi="David"/>
          <w:rtl/>
        </w:rPr>
        <w:t xml:space="preserve"> </w:t>
      </w:r>
      <w:r w:rsidRPr="00F34CF6">
        <w:rPr>
          <w:rFonts w:ascii="David" w:hAnsi="David" w:hint="cs"/>
          <w:rtl/>
        </w:rPr>
        <w:t>נעשית</w:t>
      </w:r>
      <w:r w:rsidRPr="00F34CF6">
        <w:rPr>
          <w:rFonts w:ascii="David" w:hAnsi="David"/>
          <w:rtl/>
        </w:rPr>
        <w:t xml:space="preserve"> </w:t>
      </w:r>
      <w:r w:rsidRPr="00F34CF6">
        <w:rPr>
          <w:rFonts w:ascii="David" w:hAnsi="David" w:hint="cs"/>
          <w:rtl/>
        </w:rPr>
        <w:t>חטאת</w:t>
      </w:r>
      <w:r w:rsidRPr="00F34CF6">
        <w:rPr>
          <w:rFonts w:ascii="David" w:hAnsi="David"/>
          <w:rtl/>
        </w:rPr>
        <w:t xml:space="preserve"> </w:t>
      </w:r>
      <w:r w:rsidRPr="00F34CF6">
        <w:rPr>
          <w:rFonts w:ascii="David" w:hAnsi="David" w:hint="cs"/>
          <w:rtl/>
        </w:rPr>
        <w:t>על</w:t>
      </w:r>
      <w:r w:rsidRPr="00F34CF6">
        <w:rPr>
          <w:rFonts w:ascii="David" w:hAnsi="David"/>
          <w:rtl/>
        </w:rPr>
        <w:t xml:space="preserve"> </w:t>
      </w:r>
      <w:r w:rsidRPr="00F34CF6">
        <w:rPr>
          <w:rFonts w:ascii="David" w:hAnsi="David" w:hint="cs"/>
          <w:rtl/>
        </w:rPr>
        <w:t>ידו</w:t>
      </w:r>
      <w:r>
        <w:rPr>
          <w:rFonts w:ascii="David" w:hAnsi="David" w:hint="cs"/>
          <w:rtl/>
        </w:rPr>
        <w:t xml:space="preserve">" </w:t>
      </w:r>
      <w:r w:rsidRPr="005612F3">
        <w:rPr>
          <w:rFonts w:ascii="David" w:hAnsi="David" w:hint="cs"/>
          <w:sz w:val="20"/>
          <w:szCs w:val="20"/>
          <w:rtl/>
        </w:rPr>
        <w:t>(פירושו לו', יט)</w:t>
      </w:r>
      <w:r>
        <w:rPr>
          <w:rFonts w:ascii="David" w:hAnsi="David" w:hint="cs"/>
          <w:rtl/>
        </w:rPr>
        <w:t>.</w:t>
      </w:r>
      <w:r>
        <w:rPr>
          <w:rStyle w:val="a5"/>
          <w:rFonts w:ascii="David" w:eastAsia="Calibri" w:hAnsi="David"/>
          <w:sz w:val="24"/>
          <w:rtl/>
        </w:rPr>
        <w:footnoteReference w:id="1"/>
      </w:r>
      <w:r>
        <w:rPr>
          <w:rFonts w:ascii="David" w:hAnsi="David" w:hint="cs"/>
          <w:rtl/>
        </w:rPr>
        <w:t xml:space="preserve"> זוהי קריאה מרתקת, ועל פיה ניתן היה להמשיך ולטעון שלעתים כשמופיע הצימוד 'להעלות עולה' הכוונה היא לתאר את הפיכת הקורבן לעולה דווקא, ועל דרך זו 'הזובח זבח שלמים' הוא ההופך את הקורבן לזבח שלמים.</w:t>
      </w:r>
    </w:p>
    <w:p w14:paraId="7155B63E" w14:textId="3009BB24" w:rsidR="005612F3" w:rsidRDefault="005612F3" w:rsidP="005612F3">
      <w:pPr>
        <w:rPr>
          <w:rFonts w:ascii="David" w:hAnsi="David"/>
          <w:rtl/>
        </w:rPr>
      </w:pPr>
      <w:r>
        <w:rPr>
          <w:rFonts w:ascii="David" w:hAnsi="David"/>
          <w:rtl/>
        </w:rPr>
        <w:tab/>
      </w:r>
      <w:r w:rsidRPr="00C33761">
        <w:rPr>
          <w:rFonts w:ascii="David" w:hAnsi="David" w:hint="cs"/>
          <w:rtl/>
        </w:rPr>
        <w:t>אבל נראה שלשון הפסוק מתאימה יותר ללשון חיטוי, בהתאמה למה שביארנו בדיוננו על קרבן החטאת</w:t>
      </w:r>
      <w:r>
        <w:rPr>
          <w:rFonts w:ascii="David" w:hAnsi="David" w:hint="cs"/>
          <w:rtl/>
        </w:rPr>
        <w:t>, וכפי שראב"ע מביא בהמשך דבריו בשם אחרים: "</w:t>
      </w:r>
      <w:r w:rsidRPr="0018563C">
        <w:rPr>
          <w:rFonts w:ascii="David" w:hAnsi="David" w:hint="cs"/>
          <w:rtl/>
        </w:rPr>
        <w:t>ורבי</w:t>
      </w:r>
      <w:r w:rsidRPr="0018563C">
        <w:rPr>
          <w:rFonts w:ascii="David" w:hAnsi="David"/>
          <w:rtl/>
        </w:rPr>
        <w:t xml:space="preserve"> </w:t>
      </w:r>
      <w:r w:rsidRPr="0018563C">
        <w:rPr>
          <w:rFonts w:ascii="David" w:hAnsi="David" w:hint="cs"/>
          <w:rtl/>
        </w:rPr>
        <w:t>המפרשים</w:t>
      </w:r>
      <w:r w:rsidRPr="0018563C">
        <w:rPr>
          <w:rFonts w:ascii="David" w:hAnsi="David"/>
          <w:rtl/>
        </w:rPr>
        <w:t xml:space="preserve"> </w:t>
      </w:r>
      <w:r w:rsidRPr="0018563C">
        <w:rPr>
          <w:rFonts w:ascii="David" w:hAnsi="David" w:hint="cs"/>
          <w:rtl/>
        </w:rPr>
        <w:t>אמרו</w:t>
      </w:r>
      <w:r w:rsidRPr="0018563C">
        <w:rPr>
          <w:rFonts w:ascii="David" w:hAnsi="David"/>
          <w:rtl/>
        </w:rPr>
        <w:t xml:space="preserve"> </w:t>
      </w:r>
      <w:r w:rsidRPr="0018563C">
        <w:rPr>
          <w:rFonts w:ascii="David" w:hAnsi="David" w:hint="cs"/>
          <w:rtl/>
        </w:rPr>
        <w:t>כי</w:t>
      </w:r>
      <w:r w:rsidRPr="0018563C">
        <w:rPr>
          <w:rFonts w:ascii="David" w:hAnsi="David"/>
          <w:rtl/>
        </w:rPr>
        <w:t xml:space="preserve"> </w:t>
      </w:r>
      <w:r w:rsidRPr="0018563C">
        <w:rPr>
          <w:rFonts w:ascii="David" w:hAnsi="David" w:hint="cs"/>
          <w:rtl/>
        </w:rPr>
        <w:t>טעם</w:t>
      </w:r>
      <w:r w:rsidRPr="0018563C">
        <w:rPr>
          <w:rFonts w:ascii="David" w:hAnsi="David"/>
          <w:rtl/>
        </w:rPr>
        <w:t xml:space="preserve"> </w:t>
      </w:r>
      <w:r>
        <w:rPr>
          <w:rFonts w:ascii="David" w:hAnsi="David" w:hint="cs"/>
          <w:rtl/>
        </w:rPr>
        <w:t>'</w:t>
      </w:r>
      <w:r w:rsidRPr="0018563C">
        <w:rPr>
          <w:rFonts w:ascii="David" w:hAnsi="David" w:hint="cs"/>
          <w:rtl/>
        </w:rPr>
        <w:t>המחטא</w:t>
      </w:r>
      <w:r>
        <w:rPr>
          <w:rFonts w:ascii="David" w:hAnsi="David" w:hint="cs"/>
          <w:rtl/>
        </w:rPr>
        <w:t xml:space="preserve">' </w:t>
      </w:r>
      <w:r>
        <w:rPr>
          <w:rFonts w:ascii="David" w:hAnsi="David"/>
          <w:rtl/>
        </w:rPr>
        <w:t>–</w:t>
      </w:r>
      <w:r w:rsidRPr="0018563C">
        <w:rPr>
          <w:rFonts w:ascii="David" w:hAnsi="David"/>
          <w:rtl/>
        </w:rPr>
        <w:t xml:space="preserve"> </w:t>
      </w:r>
      <w:r w:rsidRPr="0018563C">
        <w:rPr>
          <w:rFonts w:ascii="David" w:hAnsi="David" w:hint="cs"/>
          <w:rtl/>
        </w:rPr>
        <w:t>רוחץ</w:t>
      </w:r>
      <w:r w:rsidRPr="0018563C">
        <w:rPr>
          <w:rFonts w:ascii="David" w:hAnsi="David"/>
          <w:rtl/>
        </w:rPr>
        <w:t xml:space="preserve"> </w:t>
      </w:r>
      <w:r w:rsidRPr="0018563C">
        <w:rPr>
          <w:rFonts w:ascii="David" w:hAnsi="David" w:hint="cs"/>
          <w:rtl/>
        </w:rPr>
        <w:t>או</w:t>
      </w:r>
      <w:r w:rsidRPr="0018563C">
        <w:rPr>
          <w:rFonts w:ascii="David" w:hAnsi="David"/>
          <w:rtl/>
        </w:rPr>
        <w:t xml:space="preserve"> </w:t>
      </w:r>
      <w:r w:rsidRPr="0018563C">
        <w:rPr>
          <w:rFonts w:ascii="David" w:hAnsi="David" w:hint="cs"/>
          <w:rtl/>
        </w:rPr>
        <w:t>מטהר</w:t>
      </w:r>
      <w:r>
        <w:rPr>
          <w:rFonts w:ascii="David" w:hAnsi="David" w:hint="cs"/>
          <w:rtl/>
        </w:rPr>
        <w:t>,</w:t>
      </w:r>
      <w:r w:rsidRPr="0018563C">
        <w:rPr>
          <w:rFonts w:ascii="David" w:hAnsi="David"/>
          <w:rtl/>
        </w:rPr>
        <w:t xml:space="preserve"> </w:t>
      </w:r>
      <w:r w:rsidRPr="0018563C">
        <w:rPr>
          <w:rFonts w:ascii="David" w:hAnsi="David" w:hint="cs"/>
          <w:rtl/>
        </w:rPr>
        <w:t>וכן</w:t>
      </w:r>
      <w:r w:rsidRPr="0018563C">
        <w:rPr>
          <w:rFonts w:ascii="David" w:hAnsi="David"/>
          <w:rtl/>
        </w:rPr>
        <w:t xml:space="preserve"> </w:t>
      </w:r>
      <w:r>
        <w:rPr>
          <w:rFonts w:ascii="David" w:hAnsi="David" w:hint="cs"/>
          <w:rtl/>
        </w:rPr>
        <w:t>'</w:t>
      </w:r>
      <w:r w:rsidRPr="0018563C">
        <w:rPr>
          <w:rFonts w:ascii="David" w:hAnsi="David" w:hint="cs"/>
          <w:rtl/>
        </w:rPr>
        <w:t>תחטאני</w:t>
      </w:r>
      <w:r w:rsidRPr="0018563C">
        <w:rPr>
          <w:rFonts w:ascii="David" w:hAnsi="David"/>
          <w:rtl/>
        </w:rPr>
        <w:t xml:space="preserve"> </w:t>
      </w:r>
      <w:r w:rsidRPr="0018563C">
        <w:rPr>
          <w:rFonts w:ascii="David" w:hAnsi="David" w:hint="cs"/>
          <w:rtl/>
        </w:rPr>
        <w:t>באזוב</w:t>
      </w:r>
      <w:r w:rsidRPr="0018563C">
        <w:rPr>
          <w:rFonts w:ascii="David" w:hAnsi="David"/>
          <w:rtl/>
        </w:rPr>
        <w:t xml:space="preserve"> </w:t>
      </w:r>
      <w:r w:rsidRPr="0018563C">
        <w:rPr>
          <w:rFonts w:ascii="David" w:hAnsi="David" w:hint="cs"/>
          <w:rtl/>
        </w:rPr>
        <w:t>ואטהר</w:t>
      </w:r>
      <w:r>
        <w:rPr>
          <w:rFonts w:ascii="David" w:hAnsi="David" w:hint="cs"/>
          <w:rtl/>
        </w:rPr>
        <w:t xml:space="preserve">'". </w:t>
      </w:r>
      <w:r w:rsidRPr="00C33761">
        <w:rPr>
          <w:rFonts w:ascii="David" w:hAnsi="David" w:hint="cs"/>
          <w:rtl/>
        </w:rPr>
        <w:t>לפי זה, כוונת הפסוק לומר שהכהן שמנקה ועושה את פעולת החיטוי הוא זה שאוכל מהקורבן</w:t>
      </w:r>
      <w:r>
        <w:rPr>
          <w:rFonts w:ascii="David" w:hAnsi="David" w:hint="cs"/>
          <w:rtl/>
        </w:rPr>
        <w:t>. אומנם מילת היחס "אותה" מתאימה יותר לכיוון של רש"י, ולפי קריאת ה'חיטוי' היינו מצפים ל</w:t>
      </w:r>
      <w:r w:rsidR="006759D8">
        <w:rPr>
          <w:rFonts w:ascii="David" w:hAnsi="David" w:hint="cs"/>
          <w:rtl/>
        </w:rPr>
        <w:t>'</w:t>
      </w:r>
      <w:r>
        <w:rPr>
          <w:rFonts w:ascii="David" w:hAnsi="David" w:hint="cs"/>
          <w:rtl/>
        </w:rPr>
        <w:t>מחטא אִתה</w:t>
      </w:r>
      <w:r w:rsidR="006759D8">
        <w:rPr>
          <w:rFonts w:ascii="David" w:hAnsi="David" w:hint="cs"/>
          <w:rtl/>
        </w:rPr>
        <w:t>'</w:t>
      </w:r>
      <w:r>
        <w:rPr>
          <w:rFonts w:ascii="David" w:hAnsi="David" w:hint="cs"/>
          <w:rtl/>
        </w:rPr>
        <w:t xml:space="preserve"> או </w:t>
      </w:r>
      <w:r w:rsidR="006759D8">
        <w:rPr>
          <w:rFonts w:ascii="David" w:hAnsi="David" w:hint="cs"/>
          <w:rtl/>
        </w:rPr>
        <w:t>'</w:t>
      </w:r>
      <w:r>
        <w:rPr>
          <w:rFonts w:ascii="David" w:hAnsi="David" w:hint="cs"/>
          <w:rtl/>
        </w:rPr>
        <w:t>על ידה</w:t>
      </w:r>
      <w:r w:rsidR="006759D8">
        <w:rPr>
          <w:rFonts w:ascii="David" w:hAnsi="David" w:hint="cs"/>
          <w:rtl/>
        </w:rPr>
        <w:t>'</w:t>
      </w:r>
      <w:r>
        <w:rPr>
          <w:rFonts w:ascii="David" w:hAnsi="David" w:hint="cs"/>
          <w:rtl/>
        </w:rPr>
        <w:t>, אך מאחר ששמו של קורבן החטאת נגזר מלשון חיטוי, מתאים במיוחד שהפועל ימשיך ויממש משמעות זו.</w:t>
      </w:r>
    </w:p>
    <w:p w14:paraId="003D5A0B" w14:textId="77777777" w:rsidR="005612F3" w:rsidRPr="00C33761" w:rsidRDefault="005612F3" w:rsidP="005612F3">
      <w:pPr>
        <w:rPr>
          <w:rFonts w:ascii="David" w:hAnsi="David"/>
          <w:rtl/>
        </w:rPr>
      </w:pPr>
      <w:r>
        <w:rPr>
          <w:rFonts w:ascii="David" w:hAnsi="David"/>
          <w:rtl/>
        </w:rPr>
        <w:tab/>
      </w:r>
      <w:r>
        <w:rPr>
          <w:rFonts w:ascii="David" w:hAnsi="David" w:hint="cs"/>
          <w:rtl/>
        </w:rPr>
        <w:t>למעשה, לפי כל ההצעות הללו כוונת הפסוק לומר ש</w:t>
      </w:r>
      <w:r w:rsidRPr="00C33761">
        <w:rPr>
          <w:rFonts w:ascii="David" w:hAnsi="David" w:hint="cs"/>
          <w:rtl/>
        </w:rPr>
        <w:t>הכוהן שנותן את הדם על קרנות המז</w:t>
      </w:r>
      <w:r>
        <w:rPr>
          <w:rFonts w:ascii="David" w:hAnsi="David" w:hint="cs"/>
          <w:rtl/>
        </w:rPr>
        <w:t>בח הוא שזכאי לקבל את בשר החטאת.</w:t>
      </w:r>
      <w:r>
        <w:rPr>
          <w:rStyle w:val="a5"/>
          <w:rFonts w:ascii="David" w:eastAsia="Calibri" w:hAnsi="David"/>
          <w:sz w:val="24"/>
          <w:rtl/>
        </w:rPr>
        <w:footnoteReference w:id="2"/>
      </w:r>
    </w:p>
    <w:p w14:paraId="4CB412AA" w14:textId="679A553E" w:rsidR="005612F3" w:rsidRDefault="005612F3" w:rsidP="00C918BB">
      <w:pPr>
        <w:rPr>
          <w:rFonts w:ascii="David" w:hAnsi="David"/>
          <w:rtl/>
        </w:rPr>
      </w:pPr>
      <w:r w:rsidRPr="00C33761">
        <w:rPr>
          <w:rFonts w:ascii="David" w:hAnsi="David"/>
          <w:rtl/>
        </w:rPr>
        <w:tab/>
      </w:r>
      <w:r w:rsidRPr="00C33761">
        <w:rPr>
          <w:rFonts w:ascii="David" w:hAnsi="David" w:hint="cs"/>
          <w:rtl/>
        </w:rPr>
        <w:t xml:space="preserve">יש מקום להתלבט בפשרו של דין זה. עוד נדון בחלוקת בשר הקורבנות בהרחבה בדיוננו בפסוקים המוקדשים לכך </w:t>
      </w:r>
      <w:r w:rsidRPr="005612F3">
        <w:rPr>
          <w:rFonts w:ascii="David" w:hAnsi="David" w:hint="cs"/>
          <w:sz w:val="20"/>
          <w:szCs w:val="20"/>
          <w:rtl/>
        </w:rPr>
        <w:t>(ז', ז-י)</w:t>
      </w:r>
      <w:r w:rsidRPr="00C33761">
        <w:rPr>
          <w:rFonts w:ascii="David" w:hAnsi="David" w:hint="cs"/>
          <w:rtl/>
        </w:rPr>
        <w:t xml:space="preserve">, </w:t>
      </w:r>
      <w:r>
        <w:rPr>
          <w:rFonts w:ascii="David" w:hAnsi="David" w:hint="cs"/>
          <w:rtl/>
        </w:rPr>
        <w:t xml:space="preserve">ועוד ניווכח </w:t>
      </w:r>
      <w:r w:rsidRPr="00C33761">
        <w:rPr>
          <w:rFonts w:ascii="David" w:hAnsi="David" w:hint="cs"/>
          <w:rtl/>
        </w:rPr>
        <w:t>שניתן לפענח דין זה באופ</w:t>
      </w:r>
      <w:r>
        <w:rPr>
          <w:rFonts w:ascii="David" w:hAnsi="David" w:hint="cs"/>
          <w:rtl/>
        </w:rPr>
        <w:t xml:space="preserve">ן טכני </w:t>
      </w:r>
      <w:r w:rsidRPr="00C33761">
        <w:rPr>
          <w:rFonts w:ascii="David" w:hAnsi="David" w:hint="cs"/>
          <w:rtl/>
        </w:rPr>
        <w:t>א</w:t>
      </w:r>
      <w:r w:rsidR="00C918BB">
        <w:rPr>
          <w:rFonts w:ascii="David" w:hAnsi="David" w:hint="cs"/>
          <w:rtl/>
        </w:rPr>
        <w:t>ך גם</w:t>
      </w:r>
      <w:r w:rsidRPr="00C33761">
        <w:rPr>
          <w:rFonts w:ascii="David" w:hAnsi="David" w:hint="cs"/>
          <w:rtl/>
        </w:rPr>
        <w:t xml:space="preserve"> באופ</w:t>
      </w:r>
      <w:r>
        <w:rPr>
          <w:rFonts w:ascii="David" w:hAnsi="David" w:hint="cs"/>
          <w:rtl/>
        </w:rPr>
        <w:t xml:space="preserve">ן </w:t>
      </w:r>
      <w:r w:rsidRPr="00C33761">
        <w:rPr>
          <w:rFonts w:ascii="David" w:hAnsi="David" w:hint="cs"/>
          <w:rtl/>
        </w:rPr>
        <w:t>מהותי</w:t>
      </w:r>
      <w:r>
        <w:rPr>
          <w:rFonts w:ascii="David" w:hAnsi="David" w:hint="cs"/>
          <w:rtl/>
        </w:rPr>
        <w:t xml:space="preserve"> הנוגע במהות אכילת הקורבנות</w:t>
      </w:r>
      <w:r w:rsidRPr="00C33761">
        <w:rPr>
          <w:rFonts w:ascii="David" w:hAnsi="David" w:hint="cs"/>
          <w:rtl/>
        </w:rPr>
        <w:t xml:space="preserve">. </w:t>
      </w:r>
      <w:r w:rsidR="00C918BB">
        <w:rPr>
          <w:rFonts w:ascii="David" w:hAnsi="David" w:hint="cs"/>
          <w:rtl/>
        </w:rPr>
        <w:t xml:space="preserve">אפשר </w:t>
      </w:r>
      <w:r w:rsidRPr="00C33761">
        <w:rPr>
          <w:rFonts w:ascii="David" w:hAnsi="David" w:hint="cs"/>
          <w:rtl/>
        </w:rPr>
        <w:t xml:space="preserve">לראות זאת רק כ'שכר עבודה' שמגיע לכוהן שעמל בעבודת החטאת. ניתן גם לגזור דין זה מתוך החשש המלווה את כל הפרשה </w:t>
      </w:r>
      <w:r w:rsidRPr="00C33761">
        <w:rPr>
          <w:rFonts w:ascii="David" w:hAnsi="David"/>
          <w:rtl/>
        </w:rPr>
        <w:t>–</w:t>
      </w:r>
      <w:r w:rsidRPr="00C33761">
        <w:rPr>
          <w:rFonts w:ascii="David" w:hAnsi="David" w:hint="cs"/>
          <w:rtl/>
        </w:rPr>
        <w:t xml:space="preserve"> שהקורבן ידביק אחרים. הכ</w:t>
      </w:r>
      <w:r w:rsidR="00C918BB">
        <w:rPr>
          <w:rFonts w:ascii="David" w:hAnsi="David" w:hint="cs"/>
          <w:rtl/>
        </w:rPr>
        <w:t>ו</w:t>
      </w:r>
      <w:r w:rsidRPr="00C33761">
        <w:rPr>
          <w:rFonts w:ascii="David" w:hAnsi="David" w:hint="cs"/>
          <w:rtl/>
        </w:rPr>
        <w:t>הן המחטא הוא ה</w:t>
      </w:r>
      <w:r>
        <w:rPr>
          <w:rFonts w:ascii="David" w:hAnsi="David" w:hint="cs"/>
          <w:rtl/>
        </w:rPr>
        <w:t>מטפל ב</w:t>
      </w:r>
      <w:r w:rsidRPr="00C33761">
        <w:rPr>
          <w:rFonts w:ascii="David" w:hAnsi="David" w:hint="cs"/>
          <w:rtl/>
        </w:rPr>
        <w:t>קורבן ועדיף שבשר הקורבן יגיע אליו ולא יסתובב בכל העזרה בחיפוש אחר כוהנים אוכלים (ראו עוד להלן).</w:t>
      </w:r>
      <w:r w:rsidRPr="00C33761">
        <w:rPr>
          <w:rStyle w:val="a5"/>
          <w:rFonts w:ascii="David" w:eastAsia="Calibri" w:hAnsi="David"/>
          <w:sz w:val="24"/>
          <w:rtl/>
        </w:rPr>
        <w:footnoteReference w:id="3"/>
      </w:r>
      <w:r w:rsidRPr="00C33761">
        <w:rPr>
          <w:rFonts w:ascii="David" w:hAnsi="David" w:hint="cs"/>
          <w:rtl/>
        </w:rPr>
        <w:t xml:space="preserve"> </w:t>
      </w:r>
    </w:p>
    <w:p w14:paraId="333CE637" w14:textId="47394EAD" w:rsidR="005612F3" w:rsidRDefault="005612F3" w:rsidP="005612F3">
      <w:pPr>
        <w:rPr>
          <w:rFonts w:ascii="David" w:hAnsi="David"/>
          <w:b/>
          <w:bCs/>
          <w:rtl/>
        </w:rPr>
      </w:pPr>
      <w:r>
        <w:rPr>
          <w:rFonts w:ascii="David" w:hAnsi="David"/>
          <w:rtl/>
        </w:rPr>
        <w:tab/>
      </w:r>
      <w:r w:rsidRPr="00C33761">
        <w:rPr>
          <w:rFonts w:ascii="David" w:hAnsi="David" w:hint="cs"/>
          <w:rtl/>
        </w:rPr>
        <w:t xml:space="preserve">אולם לאור </w:t>
      </w:r>
      <w:r>
        <w:rPr>
          <w:rFonts w:ascii="David" w:hAnsi="David" w:hint="cs"/>
          <w:rtl/>
        </w:rPr>
        <w:t xml:space="preserve">ההצעה שעלתה בדיונים קודמים </w:t>
      </w:r>
      <w:r>
        <w:rPr>
          <w:rFonts w:ascii="David" w:hAnsi="David"/>
          <w:rtl/>
        </w:rPr>
        <w:t>–</w:t>
      </w:r>
      <w:r>
        <w:rPr>
          <w:rFonts w:ascii="David" w:hAnsi="David" w:hint="cs"/>
          <w:rtl/>
        </w:rPr>
        <w:t xml:space="preserve"> </w:t>
      </w:r>
      <w:r w:rsidRPr="00C33761">
        <w:rPr>
          <w:rFonts w:ascii="David" w:hAnsi="David" w:hint="cs"/>
          <w:rtl/>
        </w:rPr>
        <w:t xml:space="preserve">לראות באכילת הכוהנים </w:t>
      </w:r>
      <w:r>
        <w:rPr>
          <w:rFonts w:ascii="David" w:hAnsi="David" w:hint="cs"/>
          <w:rtl/>
        </w:rPr>
        <w:t xml:space="preserve">כפי שמוצגת </w:t>
      </w:r>
      <w:r w:rsidRPr="00C33761">
        <w:rPr>
          <w:rFonts w:ascii="David" w:hAnsi="David" w:hint="cs"/>
          <w:rtl/>
        </w:rPr>
        <w:t xml:space="preserve">בפרשה זו חלק </w:t>
      </w:r>
      <w:r>
        <w:rPr>
          <w:rFonts w:ascii="David" w:hAnsi="David" w:hint="cs"/>
          <w:rtl/>
        </w:rPr>
        <w:t xml:space="preserve">ממימוש </w:t>
      </w:r>
      <w:r w:rsidRPr="00C33761">
        <w:rPr>
          <w:rFonts w:ascii="David" w:hAnsi="David" w:hint="cs"/>
          <w:rtl/>
        </w:rPr>
        <w:t>הקרב</w:t>
      </w:r>
      <w:r>
        <w:rPr>
          <w:rFonts w:ascii="David" w:hAnsi="David" w:hint="cs"/>
          <w:rtl/>
        </w:rPr>
        <w:t xml:space="preserve">ת הקורבן </w:t>
      </w:r>
      <w:r>
        <w:rPr>
          <w:rFonts w:ascii="David" w:hAnsi="David"/>
          <w:rtl/>
        </w:rPr>
        <w:t>–</w:t>
      </w:r>
      <w:r>
        <w:rPr>
          <w:rFonts w:ascii="David" w:hAnsi="David" w:hint="cs"/>
          <w:rtl/>
        </w:rPr>
        <w:t xml:space="preserve"> </w:t>
      </w:r>
      <w:r w:rsidRPr="00C33761">
        <w:rPr>
          <w:rFonts w:ascii="David" w:hAnsi="David" w:hint="cs"/>
          <w:rtl/>
        </w:rPr>
        <w:t xml:space="preserve">ניתן לראות את הדרישה שדווקא </w:t>
      </w:r>
      <w:r w:rsidRPr="00C33761">
        <w:rPr>
          <w:rFonts w:ascii="David" w:hAnsi="David" w:hint="cs"/>
          <w:rtl/>
        </w:rPr>
        <w:lastRenderedPageBreak/>
        <w:t xml:space="preserve">הכוהן שעבד בקורבן הוא גם זה שיאכל, </w:t>
      </w:r>
      <w:r w:rsidR="00C918BB">
        <w:rPr>
          <w:rFonts w:ascii="David" w:hAnsi="David" w:hint="cs"/>
          <w:rtl/>
        </w:rPr>
        <w:t>כ</w:t>
      </w:r>
      <w:r w:rsidRPr="00C33761">
        <w:rPr>
          <w:rFonts w:ascii="David" w:hAnsi="David" w:hint="cs"/>
          <w:rtl/>
        </w:rPr>
        <w:t>צורך מהותי יותר. אם אכילת הכוה</w:t>
      </w:r>
      <w:r>
        <w:rPr>
          <w:rFonts w:ascii="David" w:hAnsi="David" w:hint="cs"/>
          <w:rtl/>
        </w:rPr>
        <w:t>ן את החטאת היא המשך אכילת מזבח</w:t>
      </w:r>
      <w:r w:rsidRPr="00C33761">
        <w:rPr>
          <w:rFonts w:ascii="David" w:hAnsi="David" w:hint="cs"/>
          <w:rtl/>
        </w:rPr>
        <w:t>, הרי שסביר שדווקא הכוהן שנתן את דם החטאת על המזבח הוא זה שצריך לאכול את הבשר; דווקא הכוהן "המחטא" הוא זה שהגיש למזבח את הקורבן, וב</w:t>
      </w:r>
      <w:r>
        <w:rPr>
          <w:rFonts w:ascii="David" w:hAnsi="David" w:hint="cs"/>
          <w:rtl/>
        </w:rPr>
        <w:t>כך קשר עצמו בקורבן זה למזבח והפך לידו הארוכה. ב</w:t>
      </w:r>
      <w:r w:rsidRPr="00C33761">
        <w:rPr>
          <w:rFonts w:ascii="David" w:hAnsi="David" w:hint="cs"/>
          <w:rtl/>
        </w:rPr>
        <w:t xml:space="preserve">עקבות קשר זה, דווקא הוא זה שיכול לשמש כעת פה למזבח. </w:t>
      </w:r>
      <w:r>
        <w:rPr>
          <w:rFonts w:ascii="David" w:hAnsi="David" w:hint="cs"/>
          <w:rtl/>
        </w:rPr>
        <w:t>חז"ל כידוע קראו את דרישת הפסוק באופן אחר, ו</w:t>
      </w:r>
      <w:r w:rsidRPr="00C33761">
        <w:rPr>
          <w:rFonts w:ascii="David" w:hAnsi="David" w:hint="cs"/>
          <w:rtl/>
        </w:rPr>
        <w:t xml:space="preserve">עוד נדון במשמעות הרחבה של </w:t>
      </w:r>
      <w:r>
        <w:rPr>
          <w:rFonts w:ascii="David" w:hAnsi="David" w:hint="cs"/>
          <w:rtl/>
        </w:rPr>
        <w:t>דרישה זו וביחס פשטי המקראות לקריאת חז"ל.</w:t>
      </w:r>
    </w:p>
    <w:p w14:paraId="1C67B073" w14:textId="77777777" w:rsidR="005612F3" w:rsidRPr="00C33761" w:rsidRDefault="005612F3" w:rsidP="005612F3">
      <w:pPr>
        <w:rPr>
          <w:rFonts w:ascii="David" w:hAnsi="David"/>
          <w:b/>
          <w:bCs/>
        </w:rPr>
      </w:pPr>
    </w:p>
    <w:p w14:paraId="4258A7C5" w14:textId="77777777" w:rsidR="005612F3" w:rsidRDefault="005612F3" w:rsidP="005612F3">
      <w:pPr>
        <w:pStyle w:val="2"/>
        <w:rPr>
          <w:rFonts w:ascii="David" w:hAnsi="David"/>
          <w:rtl/>
        </w:rPr>
      </w:pPr>
      <w:r w:rsidRPr="003C2394">
        <w:rPr>
          <w:rFonts w:hint="cs"/>
          <w:rtl/>
        </w:rPr>
        <w:t>שמירה מפני הידבקות</w:t>
      </w:r>
      <w:r w:rsidRPr="00C33761">
        <w:rPr>
          <w:rFonts w:ascii="David" w:hAnsi="David" w:hint="cs"/>
          <w:rtl/>
        </w:rPr>
        <w:t xml:space="preserve"> </w:t>
      </w:r>
    </w:p>
    <w:p w14:paraId="5E28F799" w14:textId="77777777" w:rsidR="005612F3" w:rsidRDefault="005612F3" w:rsidP="005612F3">
      <w:pPr>
        <w:rPr>
          <w:rFonts w:ascii="David" w:hAnsi="David"/>
          <w:rtl/>
        </w:rPr>
      </w:pPr>
      <w:r w:rsidRPr="00C33761">
        <w:rPr>
          <w:rFonts w:ascii="David" w:hAnsi="David" w:hint="cs"/>
          <w:rtl/>
        </w:rPr>
        <w:t>הדין השלישי שמבואר בפרש</w:t>
      </w:r>
      <w:r>
        <w:rPr>
          <w:rFonts w:ascii="David" w:hAnsi="David" w:hint="cs"/>
          <w:rtl/>
        </w:rPr>
        <w:t>י</w:t>
      </w:r>
      <w:r w:rsidRPr="00C33761">
        <w:rPr>
          <w:rFonts w:ascii="David" w:hAnsi="David" w:hint="cs"/>
          <w:rtl/>
        </w:rPr>
        <w:t xml:space="preserve">יה קשור מהותית לבעיית הקדושה המדבקת, ונקל לחוש בסמנטיקה </w:t>
      </w:r>
      <w:r>
        <w:rPr>
          <w:rFonts w:ascii="David" w:hAnsi="David" w:hint="cs"/>
          <w:rtl/>
        </w:rPr>
        <w:t>הדומה בין דין זה ל</w:t>
      </w:r>
      <w:r w:rsidRPr="00C33761">
        <w:rPr>
          <w:rFonts w:ascii="David" w:hAnsi="David" w:hint="cs"/>
          <w:rtl/>
        </w:rPr>
        <w:t xml:space="preserve">הלכות </w:t>
      </w:r>
      <w:r>
        <w:rPr>
          <w:rFonts w:ascii="David" w:hAnsi="David" w:hint="cs"/>
          <w:rtl/>
        </w:rPr>
        <w:t>ה</w:t>
      </w:r>
      <w:r w:rsidRPr="00C33761">
        <w:rPr>
          <w:rFonts w:ascii="David" w:hAnsi="David" w:hint="cs"/>
          <w:rtl/>
        </w:rPr>
        <w:t>טומאה</w:t>
      </w:r>
      <w:r>
        <w:rPr>
          <w:rFonts w:ascii="David" w:hAnsi="David" w:hint="cs"/>
          <w:rtl/>
        </w:rPr>
        <w:t xml:space="preserve"> המתפשטת, אך הפעם </w:t>
      </w:r>
      <w:r w:rsidRPr="00C33761">
        <w:rPr>
          <w:rFonts w:ascii="David" w:hAnsi="David" w:hint="cs"/>
          <w:rtl/>
        </w:rPr>
        <w:t>מדובר בהלכות קדושה: "כֹּל</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יִגַּע</w:t>
      </w:r>
      <w:r w:rsidRPr="00C33761">
        <w:rPr>
          <w:rFonts w:ascii="David" w:hAnsi="David"/>
          <w:rtl/>
        </w:rPr>
        <w:t xml:space="preserve"> </w:t>
      </w:r>
      <w:r w:rsidRPr="00C33761">
        <w:rPr>
          <w:rFonts w:ascii="David" w:hAnsi="David" w:hint="cs"/>
          <w:rtl/>
        </w:rPr>
        <w:t>בִּבְשָׂרָהּ</w:t>
      </w:r>
      <w:r w:rsidRPr="00C33761">
        <w:rPr>
          <w:rFonts w:ascii="David" w:hAnsi="David"/>
          <w:rtl/>
        </w:rPr>
        <w:t xml:space="preserve"> </w:t>
      </w:r>
      <w:r w:rsidRPr="00C33761">
        <w:rPr>
          <w:rFonts w:ascii="David" w:hAnsi="David" w:hint="cs"/>
          <w:rtl/>
        </w:rPr>
        <w:t>יִקְדָּשׁ /</w:t>
      </w:r>
      <w:r w:rsidRPr="00C33761">
        <w:rPr>
          <w:rFonts w:ascii="David" w:hAnsi="David"/>
          <w:rtl/>
        </w:rPr>
        <w:t xml:space="preserve"> </w:t>
      </w:r>
      <w:r w:rsidRPr="00C33761">
        <w:rPr>
          <w:rFonts w:ascii="David" w:hAnsi="David" w:hint="cs"/>
          <w:rtl/>
        </w:rPr>
        <w:t>וַאֲשֶׁר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מִדָּמָהּ</w:t>
      </w:r>
      <w:r w:rsidRPr="00C33761">
        <w:rPr>
          <w:rFonts w:ascii="David" w:hAnsi="David"/>
          <w:rtl/>
        </w:rPr>
        <w:t xml:space="preserve"> </w:t>
      </w:r>
      <w:r w:rsidRPr="00C33761">
        <w:rPr>
          <w:rFonts w:ascii="David" w:hAnsi="David" w:hint="cs"/>
          <w:rtl/>
        </w:rPr>
        <w:t>עַל</w:t>
      </w:r>
      <w:r w:rsidRPr="00C33761">
        <w:rPr>
          <w:rFonts w:ascii="David" w:hAnsi="David"/>
          <w:rtl/>
        </w:rPr>
        <w:t xml:space="preserve"> </w:t>
      </w:r>
      <w:r w:rsidRPr="00C33761">
        <w:rPr>
          <w:rFonts w:ascii="David" w:hAnsi="David" w:hint="cs"/>
          <w:rtl/>
        </w:rPr>
        <w:t>הַבֶּגֶד</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עָלֶיהָ</w:t>
      </w:r>
      <w:r w:rsidRPr="00C33761">
        <w:rPr>
          <w:rFonts w:ascii="David" w:hAnsi="David"/>
          <w:rtl/>
        </w:rPr>
        <w:t xml:space="preserve"> </w:t>
      </w:r>
      <w:r w:rsidRPr="00C33761">
        <w:rPr>
          <w:rFonts w:ascii="David" w:hAnsi="David" w:hint="cs"/>
          <w:rtl/>
        </w:rPr>
        <w:t>תְּכַבֵּס</w:t>
      </w:r>
      <w:r w:rsidRPr="00C33761">
        <w:rPr>
          <w:rFonts w:ascii="David" w:hAnsi="David"/>
          <w:rtl/>
        </w:rPr>
        <w:t xml:space="preserve"> </w:t>
      </w:r>
      <w:r w:rsidRPr="00C33761">
        <w:rPr>
          <w:rFonts w:ascii="David" w:hAnsi="David" w:hint="cs"/>
          <w:rtl/>
        </w:rPr>
        <w:t>בְּמָקוֹם</w:t>
      </w:r>
      <w:r w:rsidRPr="00C33761">
        <w:rPr>
          <w:rFonts w:ascii="David" w:hAnsi="David"/>
          <w:rtl/>
        </w:rPr>
        <w:t xml:space="preserve"> </w:t>
      </w:r>
      <w:r w:rsidRPr="00C33761">
        <w:rPr>
          <w:rFonts w:ascii="David" w:hAnsi="David" w:hint="cs"/>
          <w:rtl/>
        </w:rPr>
        <w:t>קָדֹשׁ /</w:t>
      </w:r>
      <w:r w:rsidRPr="00C33761">
        <w:rPr>
          <w:rFonts w:ascii="David" w:hAnsi="David"/>
          <w:rtl/>
        </w:rPr>
        <w:t xml:space="preserve"> </w:t>
      </w:r>
      <w:r w:rsidRPr="00C33761">
        <w:rPr>
          <w:rFonts w:ascii="David" w:hAnsi="David" w:hint="cs"/>
          <w:rtl/>
        </w:rPr>
        <w:t>וּכְלִי</w:t>
      </w:r>
      <w:r w:rsidRPr="00C33761">
        <w:rPr>
          <w:rFonts w:ascii="David" w:hAnsi="David"/>
          <w:rtl/>
        </w:rPr>
        <w:t xml:space="preserve"> </w:t>
      </w:r>
      <w:r w:rsidRPr="00C33761">
        <w:rPr>
          <w:rFonts w:ascii="David" w:hAnsi="David" w:hint="cs"/>
          <w:rtl/>
        </w:rPr>
        <w:t>חֶרֶשׂ</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תְּבֻשַּׁל</w:t>
      </w:r>
      <w:r w:rsidRPr="00C33761">
        <w:rPr>
          <w:rFonts w:ascii="David" w:hAnsi="David"/>
          <w:rtl/>
        </w:rPr>
        <w:t xml:space="preserve"> </w:t>
      </w:r>
      <w:r w:rsidRPr="00C33761">
        <w:rPr>
          <w:rFonts w:ascii="David" w:hAnsi="David" w:hint="cs"/>
          <w:rtl/>
        </w:rPr>
        <w:t>בּוֹ</w:t>
      </w:r>
      <w:r w:rsidRPr="00C33761">
        <w:rPr>
          <w:rFonts w:ascii="David" w:hAnsi="David"/>
          <w:rtl/>
        </w:rPr>
        <w:t xml:space="preserve"> </w:t>
      </w:r>
      <w:r w:rsidRPr="00C33761">
        <w:rPr>
          <w:rFonts w:ascii="David" w:hAnsi="David" w:hint="cs"/>
          <w:rtl/>
        </w:rPr>
        <w:t>יִשָּׁבֵר /</w:t>
      </w:r>
      <w:r w:rsidRPr="00C33761">
        <w:rPr>
          <w:rFonts w:ascii="David" w:hAnsi="David"/>
          <w:rtl/>
        </w:rPr>
        <w:t xml:space="preserve"> </w:t>
      </w:r>
      <w:r w:rsidRPr="00C33761">
        <w:rPr>
          <w:rFonts w:ascii="David" w:hAnsi="David" w:hint="cs"/>
          <w:rtl/>
        </w:rPr>
        <w:t>וְאִם</w:t>
      </w:r>
      <w:r w:rsidRPr="00C33761">
        <w:rPr>
          <w:rFonts w:ascii="David" w:hAnsi="David"/>
          <w:rtl/>
        </w:rPr>
        <w:t xml:space="preserve"> </w:t>
      </w:r>
      <w:r w:rsidRPr="00C33761">
        <w:rPr>
          <w:rFonts w:ascii="David" w:hAnsi="David" w:hint="cs"/>
          <w:rtl/>
        </w:rPr>
        <w:t>בִּכְלִי</w:t>
      </w:r>
      <w:r w:rsidRPr="00C33761">
        <w:rPr>
          <w:rFonts w:ascii="David" w:hAnsi="David"/>
          <w:rtl/>
        </w:rPr>
        <w:t xml:space="preserve"> </w:t>
      </w:r>
      <w:r w:rsidRPr="00C33761">
        <w:rPr>
          <w:rFonts w:ascii="David" w:hAnsi="David" w:hint="cs"/>
          <w:rtl/>
        </w:rPr>
        <w:t>נְחֹשֶׁת</w:t>
      </w:r>
      <w:r w:rsidRPr="00C33761">
        <w:rPr>
          <w:rFonts w:ascii="David" w:hAnsi="David"/>
          <w:rtl/>
        </w:rPr>
        <w:t xml:space="preserve"> </w:t>
      </w:r>
      <w:r w:rsidRPr="00C33761">
        <w:rPr>
          <w:rFonts w:ascii="David" w:hAnsi="David" w:hint="cs"/>
          <w:rtl/>
        </w:rPr>
        <w:t>בֻּשָּׁלָה</w:t>
      </w:r>
      <w:r w:rsidRPr="00C33761">
        <w:rPr>
          <w:rFonts w:ascii="David" w:hAnsi="David"/>
          <w:rtl/>
        </w:rPr>
        <w:t xml:space="preserve"> </w:t>
      </w:r>
      <w:r w:rsidRPr="00C33761">
        <w:rPr>
          <w:rFonts w:ascii="David" w:hAnsi="David" w:hint="cs"/>
          <w:rtl/>
        </w:rPr>
        <w:t>וּמֹרַק</w:t>
      </w:r>
      <w:r w:rsidRPr="00C33761">
        <w:rPr>
          <w:rFonts w:ascii="David" w:hAnsi="David"/>
          <w:rtl/>
        </w:rPr>
        <w:t xml:space="preserve"> </w:t>
      </w:r>
      <w:r w:rsidRPr="00C33761">
        <w:rPr>
          <w:rFonts w:ascii="David" w:hAnsi="David" w:hint="cs"/>
          <w:rtl/>
        </w:rPr>
        <w:t>וְשֻׁטַּף</w:t>
      </w:r>
      <w:r w:rsidRPr="00C33761">
        <w:rPr>
          <w:rFonts w:ascii="David" w:hAnsi="David"/>
          <w:rtl/>
        </w:rPr>
        <w:t xml:space="preserve"> </w:t>
      </w:r>
      <w:r w:rsidRPr="00C33761">
        <w:rPr>
          <w:rFonts w:ascii="David" w:hAnsi="David" w:hint="cs"/>
          <w:rtl/>
        </w:rPr>
        <w:t>בַּמָּיִם"</w:t>
      </w:r>
      <w:r>
        <w:rPr>
          <w:rFonts w:ascii="David" w:hAnsi="David" w:hint="cs"/>
          <w:rtl/>
        </w:rPr>
        <w:t xml:space="preserve"> </w:t>
      </w:r>
      <w:r w:rsidRPr="005612F3">
        <w:rPr>
          <w:rFonts w:ascii="David" w:hAnsi="David" w:hint="cs"/>
          <w:sz w:val="20"/>
          <w:szCs w:val="20"/>
          <w:rtl/>
        </w:rPr>
        <w:t>(ו', כ-כא)</w:t>
      </w:r>
      <w:r w:rsidRPr="00C33761">
        <w:rPr>
          <w:rFonts w:ascii="David" w:hAnsi="David" w:hint="cs"/>
          <w:rtl/>
        </w:rPr>
        <w:t xml:space="preserve">. </w:t>
      </w:r>
    </w:p>
    <w:p w14:paraId="64AF89E9" w14:textId="4D403CAA" w:rsidR="005612F3" w:rsidRDefault="005612F3" w:rsidP="005612F3">
      <w:pPr>
        <w:rPr>
          <w:rFonts w:ascii="David" w:hAnsi="David"/>
          <w:rtl/>
        </w:rPr>
      </w:pPr>
      <w:r>
        <w:rPr>
          <w:rFonts w:ascii="David" w:hAnsi="David"/>
          <w:rtl/>
        </w:rPr>
        <w:tab/>
      </w:r>
      <w:r w:rsidRPr="00C33761">
        <w:rPr>
          <w:rFonts w:ascii="David" w:hAnsi="David" w:hint="cs"/>
          <w:rtl/>
        </w:rPr>
        <w:t xml:space="preserve">מקובל </w:t>
      </w:r>
      <w:r>
        <w:rPr>
          <w:rFonts w:ascii="David" w:hAnsi="David" w:hint="cs"/>
          <w:rtl/>
        </w:rPr>
        <w:t>לראות</w:t>
      </w:r>
      <w:r w:rsidRPr="00C33761">
        <w:rPr>
          <w:rFonts w:ascii="David" w:hAnsi="David" w:hint="cs"/>
          <w:rtl/>
        </w:rPr>
        <w:t xml:space="preserve"> את הבעיה שא</w:t>
      </w:r>
      <w:r>
        <w:rPr>
          <w:rFonts w:ascii="David" w:hAnsi="David" w:hint="cs"/>
          <w:rtl/>
        </w:rPr>
        <w:t>ִ</w:t>
      </w:r>
      <w:r w:rsidRPr="00C33761">
        <w:rPr>
          <w:rFonts w:ascii="David" w:hAnsi="David" w:hint="cs"/>
          <w:rtl/>
        </w:rPr>
        <w:t xml:space="preserve">תה </w:t>
      </w:r>
      <w:r>
        <w:rPr>
          <w:rFonts w:ascii="David" w:hAnsi="David" w:hint="cs"/>
          <w:rtl/>
        </w:rPr>
        <w:t xml:space="preserve">חוקים אלו באו להתמודד </w:t>
      </w:r>
      <w:r w:rsidRPr="00C33761">
        <w:rPr>
          <w:rFonts w:ascii="David" w:hAnsi="David" w:hint="cs"/>
          <w:rtl/>
        </w:rPr>
        <w:t>כבעיה של נותר או של הוצאה חוץ למשכן</w:t>
      </w:r>
      <w:r>
        <w:rPr>
          <w:rFonts w:ascii="David" w:hAnsi="David" w:hint="cs"/>
          <w:rtl/>
        </w:rPr>
        <w:t xml:space="preserve"> (חז"ל, ובעקבותיהם למשל רש"י, רשב"ם ורמב"ן)</w:t>
      </w:r>
      <w:r w:rsidRPr="00C33761">
        <w:rPr>
          <w:rFonts w:ascii="David" w:hAnsi="David" w:hint="cs"/>
          <w:rtl/>
        </w:rPr>
        <w:t>.</w:t>
      </w:r>
      <w:r>
        <w:rPr>
          <w:rFonts w:ascii="David" w:hAnsi="David" w:hint="cs"/>
          <w:rtl/>
        </w:rPr>
        <w:t xml:space="preserve"> הדם שנספג בבגד עלול לצאת עם הבגד מחוץ לתחומי המשכן; הבשר שנבלע בכלים שבהם בושל עלול להישאר שם מעבר לזמן המותר. כך למשל כתב רש"י ביחס לדין הבישול: "'</w:t>
      </w:r>
      <w:r w:rsidRPr="006206C4">
        <w:rPr>
          <w:rFonts w:ascii="David" w:hAnsi="David" w:hint="cs"/>
          <w:rtl/>
        </w:rPr>
        <w:t>וּכְלִי</w:t>
      </w:r>
      <w:r w:rsidRPr="006206C4">
        <w:rPr>
          <w:rFonts w:ascii="David" w:hAnsi="David"/>
          <w:rtl/>
        </w:rPr>
        <w:t xml:space="preserve"> </w:t>
      </w:r>
      <w:r w:rsidRPr="006206C4">
        <w:rPr>
          <w:rFonts w:ascii="David" w:hAnsi="David" w:hint="cs"/>
          <w:rtl/>
        </w:rPr>
        <w:t>חֶרֶשׂ</w:t>
      </w:r>
      <w:r w:rsidRPr="006206C4">
        <w:rPr>
          <w:rFonts w:ascii="David" w:hAnsi="David"/>
          <w:rtl/>
        </w:rPr>
        <w:t xml:space="preserve"> </w:t>
      </w:r>
      <w:r w:rsidRPr="006206C4">
        <w:rPr>
          <w:rFonts w:ascii="David" w:hAnsi="David" w:hint="cs"/>
          <w:rtl/>
        </w:rPr>
        <w:t>אֲשֶׁר</w:t>
      </w:r>
      <w:r w:rsidRPr="006206C4">
        <w:rPr>
          <w:rFonts w:ascii="David" w:hAnsi="David"/>
          <w:rtl/>
        </w:rPr>
        <w:t xml:space="preserve"> </w:t>
      </w:r>
      <w:r w:rsidRPr="006206C4">
        <w:rPr>
          <w:rFonts w:ascii="David" w:hAnsi="David" w:hint="cs"/>
          <w:rtl/>
        </w:rPr>
        <w:t>תְּבֻשַּׁל</w:t>
      </w:r>
      <w:r w:rsidRPr="006206C4">
        <w:rPr>
          <w:rFonts w:ascii="David" w:hAnsi="David"/>
          <w:rtl/>
        </w:rPr>
        <w:t xml:space="preserve"> </w:t>
      </w:r>
      <w:r w:rsidRPr="006206C4">
        <w:rPr>
          <w:rFonts w:ascii="David" w:hAnsi="David" w:hint="cs"/>
          <w:rtl/>
        </w:rPr>
        <w:t>בּוֹ</w:t>
      </w:r>
      <w:r w:rsidRPr="006206C4">
        <w:rPr>
          <w:rFonts w:ascii="David" w:hAnsi="David"/>
          <w:rtl/>
        </w:rPr>
        <w:t xml:space="preserve"> </w:t>
      </w:r>
      <w:r w:rsidRPr="006206C4">
        <w:rPr>
          <w:rFonts w:ascii="David" w:hAnsi="David" w:hint="cs"/>
          <w:rtl/>
        </w:rPr>
        <w:t>יִשָּׁבֵר</w:t>
      </w:r>
      <w:r>
        <w:rPr>
          <w:rFonts w:ascii="David" w:hAnsi="David" w:hint="cs"/>
          <w:rtl/>
        </w:rPr>
        <w:t>'</w:t>
      </w:r>
      <w:r w:rsidRPr="006206C4">
        <w:rPr>
          <w:rFonts w:ascii="David" w:hAnsi="David"/>
          <w:rtl/>
        </w:rPr>
        <w:t xml:space="preserve"> </w:t>
      </w:r>
      <w:r>
        <w:rPr>
          <w:rFonts w:ascii="David" w:hAnsi="David"/>
          <w:rtl/>
        </w:rPr>
        <w:t>–</w:t>
      </w:r>
      <w:r>
        <w:rPr>
          <w:rFonts w:ascii="David" w:hAnsi="David" w:hint="cs"/>
          <w:rtl/>
        </w:rPr>
        <w:t xml:space="preserve"> לפי </w:t>
      </w:r>
      <w:r w:rsidRPr="006206C4">
        <w:rPr>
          <w:rFonts w:ascii="David" w:hAnsi="David" w:hint="cs"/>
          <w:rtl/>
        </w:rPr>
        <w:t>שהבליעה</w:t>
      </w:r>
      <w:r w:rsidRPr="006206C4">
        <w:rPr>
          <w:rFonts w:ascii="David" w:hAnsi="David"/>
          <w:rtl/>
        </w:rPr>
        <w:t xml:space="preserve"> </w:t>
      </w:r>
      <w:r w:rsidRPr="006206C4">
        <w:rPr>
          <w:rFonts w:ascii="David" w:hAnsi="David" w:hint="cs"/>
          <w:rtl/>
        </w:rPr>
        <w:t>שנבלעת</w:t>
      </w:r>
      <w:r w:rsidRPr="006206C4">
        <w:rPr>
          <w:rFonts w:ascii="David" w:hAnsi="David"/>
          <w:rtl/>
        </w:rPr>
        <w:t xml:space="preserve"> </w:t>
      </w:r>
      <w:r w:rsidRPr="006206C4">
        <w:rPr>
          <w:rFonts w:ascii="David" w:hAnsi="David" w:hint="cs"/>
          <w:rtl/>
        </w:rPr>
        <w:t>בו</w:t>
      </w:r>
      <w:r w:rsidRPr="006206C4">
        <w:rPr>
          <w:rFonts w:ascii="David" w:hAnsi="David"/>
          <w:rtl/>
        </w:rPr>
        <w:t xml:space="preserve"> </w:t>
      </w:r>
      <w:r w:rsidRPr="006206C4">
        <w:rPr>
          <w:rFonts w:ascii="David" w:hAnsi="David" w:hint="cs"/>
          <w:rtl/>
        </w:rPr>
        <w:t>נעשה</w:t>
      </w:r>
      <w:r w:rsidRPr="006206C4">
        <w:rPr>
          <w:rFonts w:ascii="David" w:hAnsi="David"/>
          <w:rtl/>
        </w:rPr>
        <w:t xml:space="preserve"> </w:t>
      </w:r>
      <w:r w:rsidRPr="006206C4">
        <w:rPr>
          <w:rFonts w:ascii="David" w:hAnsi="David" w:hint="cs"/>
          <w:rtl/>
        </w:rPr>
        <w:t>נותר</w:t>
      </w:r>
      <w:r>
        <w:rPr>
          <w:rFonts w:ascii="David" w:hAnsi="David" w:hint="cs"/>
          <w:rtl/>
        </w:rPr>
        <w:t>,</w:t>
      </w:r>
      <w:r w:rsidRPr="006206C4">
        <w:rPr>
          <w:rFonts w:ascii="David" w:hAnsi="David"/>
          <w:rtl/>
        </w:rPr>
        <w:t xml:space="preserve"> </w:t>
      </w:r>
      <w:r w:rsidRPr="006206C4">
        <w:rPr>
          <w:rFonts w:ascii="David" w:hAnsi="David" w:hint="cs"/>
          <w:rtl/>
        </w:rPr>
        <w:t>והוא</w:t>
      </w:r>
      <w:r w:rsidRPr="006206C4">
        <w:rPr>
          <w:rFonts w:ascii="David" w:hAnsi="David"/>
          <w:rtl/>
        </w:rPr>
        <w:t xml:space="preserve"> </w:t>
      </w:r>
      <w:r w:rsidRPr="006206C4">
        <w:rPr>
          <w:rFonts w:ascii="David" w:hAnsi="David" w:hint="cs"/>
          <w:rtl/>
        </w:rPr>
        <w:t>הדין</w:t>
      </w:r>
      <w:r w:rsidRPr="006206C4">
        <w:rPr>
          <w:rFonts w:ascii="David" w:hAnsi="David"/>
          <w:rtl/>
        </w:rPr>
        <w:t xml:space="preserve"> </w:t>
      </w:r>
      <w:r w:rsidRPr="006206C4">
        <w:rPr>
          <w:rFonts w:ascii="David" w:hAnsi="David" w:hint="cs"/>
          <w:rtl/>
        </w:rPr>
        <w:t>לכל</w:t>
      </w:r>
      <w:r w:rsidRPr="006206C4">
        <w:rPr>
          <w:rFonts w:ascii="David" w:hAnsi="David"/>
          <w:rtl/>
        </w:rPr>
        <w:t xml:space="preserve"> </w:t>
      </w:r>
      <w:r w:rsidRPr="006206C4">
        <w:rPr>
          <w:rFonts w:ascii="David" w:hAnsi="David" w:hint="cs"/>
          <w:rtl/>
        </w:rPr>
        <w:t>הקדשים</w:t>
      </w:r>
      <w:r>
        <w:rPr>
          <w:rFonts w:ascii="David" w:hAnsi="David" w:hint="cs"/>
          <w:rtl/>
        </w:rPr>
        <w:t>".</w:t>
      </w:r>
      <w:r w:rsidRPr="00C33761">
        <w:rPr>
          <w:rFonts w:ascii="David" w:hAnsi="David" w:hint="cs"/>
          <w:rtl/>
        </w:rPr>
        <w:t xml:space="preserve"> </w:t>
      </w:r>
      <w:r>
        <w:rPr>
          <w:rFonts w:ascii="David" w:hAnsi="David" w:hint="cs"/>
          <w:rtl/>
        </w:rPr>
        <w:t>לפיכך גם, מבחינה הלכתית יש לכבס בגד רק אם הדם שהוזה עליו נבלע בו, אך נגיעה בלבד לא זוקקת כיבוס (ראו במיוחד בפירוש רלב"ג במקום).</w:t>
      </w:r>
      <w:r>
        <w:rPr>
          <w:rStyle w:val="a5"/>
          <w:rFonts w:ascii="David" w:eastAsia="Calibri" w:hAnsi="David"/>
          <w:sz w:val="24"/>
          <w:rtl/>
        </w:rPr>
        <w:footnoteReference w:id="4"/>
      </w:r>
      <w:r>
        <w:rPr>
          <w:rFonts w:ascii="David" w:hAnsi="David" w:hint="cs"/>
          <w:rtl/>
        </w:rPr>
        <w:t xml:space="preserve"> </w:t>
      </w:r>
    </w:p>
    <w:p w14:paraId="3D4AADF9" w14:textId="77777777" w:rsidR="005612F3" w:rsidRDefault="005612F3" w:rsidP="005612F3">
      <w:pPr>
        <w:rPr>
          <w:rFonts w:ascii="David" w:hAnsi="David"/>
          <w:rtl/>
        </w:rPr>
      </w:pPr>
      <w:r>
        <w:rPr>
          <w:rFonts w:ascii="David" w:hAnsi="David"/>
          <w:rtl/>
        </w:rPr>
        <w:tab/>
      </w:r>
      <w:r w:rsidRPr="00C33761">
        <w:rPr>
          <w:rFonts w:ascii="David" w:hAnsi="David" w:hint="cs"/>
          <w:rtl/>
        </w:rPr>
        <w:t>אך נראה יותר ש</w:t>
      </w:r>
      <w:r>
        <w:rPr>
          <w:rFonts w:ascii="David" w:hAnsi="David" w:hint="cs"/>
          <w:rtl/>
        </w:rPr>
        <w:t>החשש שעומד בבסיס חוק זה הוא ש</w:t>
      </w:r>
      <w:r w:rsidRPr="00C33761">
        <w:rPr>
          <w:rFonts w:ascii="David" w:hAnsi="David" w:hint="cs"/>
          <w:rtl/>
        </w:rPr>
        <w:t xml:space="preserve">חפצים שאינם מתאימים </w:t>
      </w:r>
      <w:r>
        <w:rPr>
          <w:rFonts w:ascii="David" w:hAnsi="David" w:hint="cs"/>
          <w:rtl/>
        </w:rPr>
        <w:t>יידבקו בקדושת הקורבן ויישארו בקדושתם ואף עלולים להדביק אחרים</w:t>
      </w:r>
      <w:r w:rsidRPr="00C33761">
        <w:rPr>
          <w:rFonts w:ascii="David" w:hAnsi="David" w:hint="cs"/>
          <w:rtl/>
        </w:rPr>
        <w:t>.</w:t>
      </w:r>
      <w:r>
        <w:rPr>
          <w:rFonts w:ascii="David" w:hAnsi="David" w:hint="cs"/>
          <w:rtl/>
        </w:rPr>
        <w:t xml:space="preserve"> לפיכך, </w:t>
      </w:r>
      <w:r w:rsidRPr="00C33761">
        <w:rPr>
          <w:rFonts w:ascii="David" w:hAnsi="David" w:hint="cs"/>
          <w:rtl/>
        </w:rPr>
        <w:t xml:space="preserve">יש להסיר </w:t>
      </w:r>
      <w:r>
        <w:rPr>
          <w:rFonts w:ascii="David" w:hAnsi="David" w:hint="cs"/>
          <w:rtl/>
        </w:rPr>
        <w:t>את הקדושה שדבקה ב</w:t>
      </w:r>
      <w:r w:rsidRPr="00C33761">
        <w:rPr>
          <w:rFonts w:ascii="David" w:hAnsi="David" w:hint="cs"/>
          <w:rtl/>
        </w:rPr>
        <w:t xml:space="preserve">חפצים </w:t>
      </w:r>
      <w:r>
        <w:rPr>
          <w:rFonts w:ascii="David" w:hAnsi="David" w:hint="cs"/>
          <w:rtl/>
        </w:rPr>
        <w:t xml:space="preserve">שבאו במגע עם הקורבן </w:t>
      </w:r>
      <w:r>
        <w:rPr>
          <w:rFonts w:ascii="David" w:hAnsi="David"/>
          <w:rtl/>
        </w:rPr>
        <w:t>–</w:t>
      </w:r>
      <w:r>
        <w:rPr>
          <w:rFonts w:ascii="David" w:hAnsi="David" w:hint="cs"/>
          <w:rtl/>
        </w:rPr>
        <w:t xml:space="preserve"> עם בשרו או עם דמו. </w:t>
      </w:r>
    </w:p>
    <w:p w14:paraId="75010CBC" w14:textId="77777777" w:rsidR="005612F3" w:rsidRDefault="005612F3" w:rsidP="005612F3">
      <w:pPr>
        <w:rPr>
          <w:rFonts w:ascii="David" w:hAnsi="David"/>
          <w:rtl/>
        </w:rPr>
      </w:pPr>
      <w:r>
        <w:rPr>
          <w:rFonts w:ascii="David" w:hAnsi="David"/>
          <w:rtl/>
        </w:rPr>
        <w:tab/>
      </w:r>
      <w:r>
        <w:rPr>
          <w:rFonts w:ascii="David" w:hAnsi="David"/>
          <w:rtl/>
        </w:rPr>
        <w:tab/>
      </w:r>
      <w:r w:rsidRPr="00C33761">
        <w:rPr>
          <w:rFonts w:ascii="David" w:hAnsi="David" w:hint="cs"/>
          <w:rtl/>
        </w:rPr>
        <w:t xml:space="preserve">תחילה </w:t>
      </w:r>
      <w:r>
        <w:rPr>
          <w:rFonts w:ascii="David" w:hAnsi="David" w:hint="cs"/>
          <w:rtl/>
        </w:rPr>
        <w:t>הדין נאמר ביחס לבשר (</w:t>
      </w:r>
      <w:r w:rsidRPr="00C33761">
        <w:rPr>
          <w:rFonts w:ascii="David" w:hAnsi="David" w:hint="cs"/>
          <w:rtl/>
        </w:rPr>
        <w:t>כֹּל</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יִגַּע</w:t>
      </w:r>
      <w:r w:rsidRPr="00C33761">
        <w:rPr>
          <w:rFonts w:ascii="David" w:hAnsi="David"/>
          <w:rtl/>
        </w:rPr>
        <w:t xml:space="preserve"> </w:t>
      </w:r>
      <w:r w:rsidRPr="00C33761">
        <w:rPr>
          <w:rFonts w:ascii="David" w:hAnsi="David" w:hint="cs"/>
          <w:rtl/>
        </w:rPr>
        <w:t>בִּבְשָׂרָהּ</w:t>
      </w:r>
      <w:r w:rsidRPr="00C33761">
        <w:rPr>
          <w:rFonts w:ascii="David" w:hAnsi="David"/>
          <w:rtl/>
        </w:rPr>
        <w:t xml:space="preserve"> </w:t>
      </w:r>
      <w:r>
        <w:rPr>
          <w:rFonts w:ascii="David" w:hAnsi="David" w:hint="cs"/>
          <w:rtl/>
        </w:rPr>
        <w:t xml:space="preserve">יִקְדָּשׁ </w:t>
      </w:r>
      <w:r>
        <w:rPr>
          <w:rFonts w:ascii="David" w:hAnsi="David"/>
          <w:rtl/>
        </w:rPr>
        <w:t>–</w:t>
      </w:r>
      <w:r>
        <w:rPr>
          <w:rFonts w:ascii="David" w:hAnsi="David" w:hint="cs"/>
          <w:rtl/>
        </w:rPr>
        <w:t xml:space="preserve"> וכנראה עובר לרשות ההקדש), לאחר מכן ממשיך הכתוב באותה הרוח ביחס לדם (</w:t>
      </w:r>
      <w:r w:rsidRPr="00C33761">
        <w:rPr>
          <w:rFonts w:ascii="David" w:hAnsi="David" w:hint="cs"/>
          <w:rtl/>
        </w:rPr>
        <w:t>וַאֲשֶׁר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מִדָּמָהּ</w:t>
      </w:r>
      <w:r w:rsidRPr="00C33761">
        <w:rPr>
          <w:rFonts w:ascii="David" w:hAnsi="David"/>
          <w:rtl/>
        </w:rPr>
        <w:t xml:space="preserve"> </w:t>
      </w:r>
      <w:r w:rsidRPr="00C33761">
        <w:rPr>
          <w:rFonts w:ascii="David" w:hAnsi="David" w:hint="cs"/>
          <w:rtl/>
        </w:rPr>
        <w:t>עַל</w:t>
      </w:r>
      <w:r w:rsidRPr="00C33761">
        <w:rPr>
          <w:rFonts w:ascii="David" w:hAnsi="David"/>
          <w:rtl/>
        </w:rPr>
        <w:t xml:space="preserve"> </w:t>
      </w:r>
      <w:r w:rsidRPr="00C33761">
        <w:rPr>
          <w:rFonts w:ascii="David" w:hAnsi="David" w:hint="cs"/>
          <w:rtl/>
        </w:rPr>
        <w:t>הַבֶּגֶד</w:t>
      </w:r>
      <w:r w:rsidRPr="00C33761">
        <w:rPr>
          <w:rFonts w:ascii="David" w:hAnsi="David"/>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עָלֶיהָ</w:t>
      </w:r>
      <w:r w:rsidRPr="00C33761">
        <w:rPr>
          <w:rFonts w:ascii="David" w:hAnsi="David"/>
          <w:rtl/>
        </w:rPr>
        <w:t xml:space="preserve"> </w:t>
      </w:r>
      <w:r w:rsidRPr="00C33761">
        <w:rPr>
          <w:rFonts w:ascii="David" w:hAnsi="David" w:hint="cs"/>
          <w:rtl/>
        </w:rPr>
        <w:t>תְּכַבֵּס</w:t>
      </w:r>
      <w:r w:rsidRPr="00C33761">
        <w:rPr>
          <w:rFonts w:ascii="David" w:hAnsi="David"/>
          <w:rtl/>
        </w:rPr>
        <w:t xml:space="preserve"> </w:t>
      </w:r>
      <w:r w:rsidRPr="00C33761">
        <w:rPr>
          <w:rFonts w:ascii="David" w:hAnsi="David" w:hint="cs"/>
          <w:rtl/>
        </w:rPr>
        <w:t>בְּמָקוֹם</w:t>
      </w:r>
      <w:r w:rsidRPr="00C33761">
        <w:rPr>
          <w:rFonts w:ascii="David" w:hAnsi="David"/>
          <w:rtl/>
        </w:rPr>
        <w:t xml:space="preserve"> </w:t>
      </w:r>
      <w:r w:rsidRPr="00C33761">
        <w:rPr>
          <w:rFonts w:ascii="David" w:hAnsi="David" w:hint="cs"/>
          <w:rtl/>
        </w:rPr>
        <w:t>קָדֹשׁ</w:t>
      </w:r>
      <w:r>
        <w:rPr>
          <w:rFonts w:ascii="David" w:hAnsi="David" w:hint="cs"/>
          <w:rtl/>
        </w:rPr>
        <w:t xml:space="preserve">), </w:t>
      </w:r>
      <w:r>
        <w:rPr>
          <w:rFonts w:ascii="David" w:hAnsi="David" w:hint="cs"/>
          <w:rtl/>
        </w:rPr>
        <w:t>ולבסוף הכתוב עוסק בכלים שבשר החטאת בושל בו שגם הם סופגים מקדושתו (כלי חרש וכלי נחושת).</w:t>
      </w:r>
    </w:p>
    <w:p w14:paraId="44527BFC" w14:textId="018CF1B4" w:rsidR="005612F3" w:rsidRPr="009D7954" w:rsidRDefault="005612F3" w:rsidP="001976DA">
      <w:pPr>
        <w:rPr>
          <w:rFonts w:ascii="David" w:hAnsi="David"/>
          <w:rtl/>
        </w:rPr>
      </w:pPr>
      <w:r>
        <w:rPr>
          <w:rFonts w:ascii="David" w:hAnsi="David"/>
          <w:rtl/>
        </w:rPr>
        <w:tab/>
      </w:r>
      <w:r>
        <w:rPr>
          <w:rFonts w:ascii="David" w:hAnsi="David" w:hint="cs"/>
          <w:rtl/>
        </w:rPr>
        <w:t xml:space="preserve">מערכת המושגים שמשתקפת כאן דומה למדי למערכת המושגים של טהרת כלים מטומאה: </w:t>
      </w:r>
      <w:r w:rsidRPr="00C33761">
        <w:rPr>
          <w:rFonts w:ascii="David" w:hAnsi="David" w:hint="cs"/>
          <w:rtl/>
        </w:rPr>
        <w:t xml:space="preserve">יש לכבס את הבגד ולשטוף את הכלי שבו הקורבן בושל. ובדומה להלכות טומאה </w:t>
      </w:r>
      <w:r w:rsidRPr="00C33761">
        <w:rPr>
          <w:rFonts w:ascii="David" w:hAnsi="David"/>
          <w:rtl/>
        </w:rPr>
        <w:t>–</w:t>
      </w:r>
      <w:r w:rsidRPr="00C33761">
        <w:rPr>
          <w:rFonts w:ascii="David" w:hAnsi="David" w:hint="cs"/>
          <w:rtl/>
        </w:rPr>
        <w:t xml:space="preserve"> אם הקורבן בושל בכלי חרס אי אפשר להוציא את הקדושה שדבקה בו, ועל כן יש לשבור אותו.</w:t>
      </w:r>
      <w:r>
        <w:rPr>
          <w:rFonts w:ascii="David" w:hAnsi="David" w:hint="cs"/>
          <w:rtl/>
        </w:rPr>
        <w:t xml:space="preserve"> דמיון ההוראות להוצאת הקדושה מהכלי שספג אותה לדרכי הוצאת טומאה משתק</w:t>
      </w:r>
      <w:r w:rsidR="001976DA">
        <w:rPr>
          <w:rFonts w:ascii="David" w:hAnsi="David" w:hint="cs"/>
          <w:rtl/>
        </w:rPr>
        <w:t>ף</w:t>
      </w:r>
      <w:r>
        <w:rPr>
          <w:rFonts w:ascii="David" w:hAnsi="David" w:hint="cs"/>
          <w:rtl/>
        </w:rPr>
        <w:t xml:space="preserve"> יפה בהתלבטות הספרא אם יש צורך בארבעים סאה מים (כמקווה טהרה): </w:t>
      </w:r>
    </w:p>
    <w:p w14:paraId="32C06458" w14:textId="77777777" w:rsidR="005612F3" w:rsidRDefault="005612F3" w:rsidP="005612F3">
      <w:pPr>
        <w:ind w:left="720"/>
        <w:rPr>
          <w:rFonts w:ascii="David" w:hAnsi="David"/>
          <w:rtl/>
        </w:rPr>
      </w:pPr>
      <w:r>
        <w:rPr>
          <w:rFonts w:ascii="David" w:hAnsi="David" w:hint="cs"/>
          <w:rtl/>
        </w:rPr>
        <w:t>"</w:t>
      </w:r>
      <w:r w:rsidRPr="009D7954">
        <w:rPr>
          <w:rFonts w:ascii="David" w:hAnsi="David" w:hint="cs"/>
          <w:rtl/>
        </w:rPr>
        <w:t>ומורק</w:t>
      </w:r>
      <w:r w:rsidRPr="009D7954">
        <w:rPr>
          <w:rFonts w:ascii="David" w:hAnsi="David"/>
          <w:rtl/>
        </w:rPr>
        <w:t xml:space="preserve"> </w:t>
      </w:r>
      <w:r w:rsidRPr="009D7954">
        <w:rPr>
          <w:rFonts w:ascii="David" w:hAnsi="David" w:hint="cs"/>
          <w:rtl/>
        </w:rPr>
        <w:t>ושוטף</w:t>
      </w:r>
      <w:r>
        <w:rPr>
          <w:rFonts w:ascii="David" w:hAnsi="David" w:hint="cs"/>
          <w:rtl/>
        </w:rPr>
        <w:t xml:space="preserve"> </w:t>
      </w:r>
      <w:r>
        <w:rPr>
          <w:rFonts w:ascii="David" w:hAnsi="David"/>
          <w:rtl/>
        </w:rPr>
        <w:t>–</w:t>
      </w:r>
      <w:r w:rsidRPr="009D7954">
        <w:rPr>
          <w:rFonts w:ascii="David" w:hAnsi="David"/>
          <w:rtl/>
        </w:rPr>
        <w:t xml:space="preserve"> </w:t>
      </w:r>
      <w:r w:rsidRPr="009D7954">
        <w:rPr>
          <w:rFonts w:ascii="David" w:hAnsi="David" w:hint="cs"/>
          <w:rtl/>
        </w:rPr>
        <w:t>יכול</w:t>
      </w:r>
      <w:r w:rsidRPr="009D7954">
        <w:rPr>
          <w:rFonts w:ascii="David" w:hAnsi="David"/>
          <w:rtl/>
        </w:rPr>
        <w:t xml:space="preserve"> </w:t>
      </w:r>
      <w:r w:rsidRPr="009D7954">
        <w:rPr>
          <w:rFonts w:ascii="David" w:hAnsi="David" w:hint="cs"/>
          <w:rtl/>
        </w:rPr>
        <w:t>מה</w:t>
      </w:r>
      <w:r w:rsidRPr="009D7954">
        <w:rPr>
          <w:rFonts w:ascii="David" w:hAnsi="David"/>
          <w:rtl/>
        </w:rPr>
        <w:t xml:space="preserve"> </w:t>
      </w:r>
      <w:r w:rsidRPr="009D7954">
        <w:rPr>
          <w:rFonts w:ascii="David" w:hAnsi="David" w:hint="cs"/>
          <w:rtl/>
        </w:rPr>
        <w:t>שטיפה</w:t>
      </w:r>
      <w:r w:rsidRPr="009D7954">
        <w:rPr>
          <w:rFonts w:ascii="David" w:hAnsi="David"/>
          <w:rtl/>
        </w:rPr>
        <w:t xml:space="preserve"> </w:t>
      </w:r>
      <w:r w:rsidRPr="009D7954">
        <w:rPr>
          <w:rFonts w:ascii="David" w:hAnsi="David" w:hint="cs"/>
          <w:rtl/>
        </w:rPr>
        <w:t>האמורה</w:t>
      </w:r>
      <w:r w:rsidRPr="009D7954">
        <w:rPr>
          <w:rFonts w:ascii="David" w:hAnsi="David"/>
          <w:rtl/>
        </w:rPr>
        <w:t xml:space="preserve"> </w:t>
      </w:r>
      <w:r w:rsidRPr="009D7954">
        <w:rPr>
          <w:rFonts w:ascii="David" w:hAnsi="David" w:hint="cs"/>
          <w:rtl/>
        </w:rPr>
        <w:t>להלן</w:t>
      </w:r>
      <w:r w:rsidRPr="009D7954">
        <w:rPr>
          <w:rFonts w:ascii="David" w:hAnsi="David"/>
          <w:rtl/>
        </w:rPr>
        <w:t xml:space="preserve"> </w:t>
      </w:r>
      <w:r w:rsidRPr="009D7954">
        <w:rPr>
          <w:rFonts w:ascii="David" w:hAnsi="David" w:hint="cs"/>
          <w:rtl/>
        </w:rPr>
        <w:t>בארבעים</w:t>
      </w:r>
      <w:r w:rsidRPr="009D7954">
        <w:rPr>
          <w:rFonts w:ascii="David" w:hAnsi="David"/>
          <w:rtl/>
        </w:rPr>
        <w:t xml:space="preserve"> </w:t>
      </w:r>
      <w:r w:rsidRPr="009D7954">
        <w:rPr>
          <w:rFonts w:ascii="David" w:hAnsi="David" w:hint="cs"/>
          <w:rtl/>
        </w:rPr>
        <w:t>סאה</w:t>
      </w:r>
      <w:r w:rsidRPr="009D7954">
        <w:rPr>
          <w:rFonts w:ascii="David" w:hAnsi="David"/>
          <w:rtl/>
        </w:rPr>
        <w:t xml:space="preserve"> </w:t>
      </w:r>
      <w:r w:rsidRPr="009D7954">
        <w:rPr>
          <w:rFonts w:ascii="David" w:hAnsi="David" w:hint="cs"/>
          <w:rtl/>
        </w:rPr>
        <w:t>אף</w:t>
      </w:r>
      <w:r w:rsidRPr="009D7954">
        <w:rPr>
          <w:rFonts w:ascii="David" w:hAnsi="David"/>
          <w:rtl/>
        </w:rPr>
        <w:t xml:space="preserve"> </w:t>
      </w:r>
      <w:r w:rsidRPr="009D7954">
        <w:rPr>
          <w:rFonts w:ascii="David" w:hAnsi="David" w:hint="cs"/>
          <w:rtl/>
        </w:rPr>
        <w:t>כאן</w:t>
      </w:r>
      <w:r w:rsidRPr="009D7954">
        <w:rPr>
          <w:rFonts w:ascii="David" w:hAnsi="David"/>
          <w:rtl/>
        </w:rPr>
        <w:t xml:space="preserve"> </w:t>
      </w:r>
      <w:r w:rsidRPr="009D7954">
        <w:rPr>
          <w:rFonts w:ascii="David" w:hAnsi="David" w:hint="cs"/>
          <w:rtl/>
        </w:rPr>
        <w:t>ב</w:t>
      </w:r>
      <w:r>
        <w:rPr>
          <w:rFonts w:ascii="David" w:hAnsi="David" w:hint="cs"/>
          <w:rtl/>
        </w:rPr>
        <w:t xml:space="preserve">ארבעים </w:t>
      </w:r>
      <w:r w:rsidRPr="009D7954">
        <w:rPr>
          <w:rFonts w:ascii="David" w:hAnsi="David" w:hint="cs"/>
          <w:rtl/>
        </w:rPr>
        <w:t>סאה</w:t>
      </w:r>
      <w:r>
        <w:rPr>
          <w:rFonts w:ascii="David" w:hAnsi="David" w:hint="cs"/>
          <w:rtl/>
        </w:rPr>
        <w:t>?</w:t>
      </w:r>
      <w:r w:rsidRPr="009D7954">
        <w:rPr>
          <w:rFonts w:ascii="David" w:hAnsi="David"/>
          <w:rtl/>
        </w:rPr>
        <w:t xml:space="preserve"> </w:t>
      </w:r>
      <w:r w:rsidRPr="009D7954">
        <w:rPr>
          <w:rFonts w:ascii="David" w:hAnsi="David" w:hint="cs"/>
          <w:rtl/>
        </w:rPr>
        <w:t>ת</w:t>
      </w:r>
      <w:r>
        <w:rPr>
          <w:rFonts w:ascii="David" w:hAnsi="David" w:hint="cs"/>
          <w:rtl/>
        </w:rPr>
        <w:t>למוד לומר '</w:t>
      </w:r>
      <w:r w:rsidRPr="009D7954">
        <w:rPr>
          <w:rFonts w:ascii="David" w:hAnsi="David" w:hint="cs"/>
          <w:rtl/>
        </w:rPr>
        <w:t>במים</w:t>
      </w:r>
      <w:r>
        <w:rPr>
          <w:rFonts w:ascii="David" w:hAnsi="David" w:hint="cs"/>
          <w:rtl/>
        </w:rPr>
        <w:t>'</w:t>
      </w:r>
      <w:r w:rsidRPr="009D7954">
        <w:rPr>
          <w:rFonts w:ascii="David" w:hAnsi="David"/>
          <w:rtl/>
        </w:rPr>
        <w:t xml:space="preserve">. </w:t>
      </w:r>
      <w:r>
        <w:rPr>
          <w:rFonts w:ascii="David" w:hAnsi="David" w:hint="cs"/>
          <w:rtl/>
        </w:rPr>
        <w:t>'</w:t>
      </w:r>
      <w:r w:rsidRPr="009D7954">
        <w:rPr>
          <w:rFonts w:ascii="David" w:hAnsi="David" w:hint="cs"/>
          <w:rtl/>
        </w:rPr>
        <w:t>במים</w:t>
      </w:r>
      <w:r>
        <w:rPr>
          <w:rFonts w:ascii="David" w:hAnsi="David" w:hint="cs"/>
          <w:rtl/>
        </w:rPr>
        <w:t xml:space="preserve">' </w:t>
      </w:r>
      <w:r>
        <w:rPr>
          <w:rFonts w:ascii="David" w:hAnsi="David"/>
          <w:rtl/>
        </w:rPr>
        <w:t>–</w:t>
      </w:r>
      <w:r w:rsidRPr="009D7954">
        <w:rPr>
          <w:rFonts w:ascii="David" w:hAnsi="David"/>
          <w:rtl/>
        </w:rPr>
        <w:t xml:space="preserve"> </w:t>
      </w:r>
      <w:r w:rsidRPr="009D7954">
        <w:rPr>
          <w:rFonts w:ascii="David" w:hAnsi="David" w:hint="cs"/>
          <w:rtl/>
        </w:rPr>
        <w:t>כל</w:t>
      </w:r>
      <w:r w:rsidRPr="009D7954">
        <w:rPr>
          <w:rFonts w:ascii="David" w:hAnsi="David"/>
          <w:rtl/>
        </w:rPr>
        <w:t xml:space="preserve"> </w:t>
      </w:r>
      <w:r w:rsidRPr="009D7954">
        <w:rPr>
          <w:rFonts w:ascii="David" w:hAnsi="David" w:hint="cs"/>
          <w:rtl/>
        </w:rPr>
        <w:t>שהן</w:t>
      </w:r>
      <w:r>
        <w:rPr>
          <w:rFonts w:ascii="David" w:hAnsi="David" w:hint="cs"/>
          <w:rtl/>
        </w:rPr>
        <w:t xml:space="preserve">; 'במים' </w:t>
      </w:r>
      <w:r>
        <w:rPr>
          <w:rFonts w:ascii="David" w:hAnsi="David"/>
          <w:rtl/>
        </w:rPr>
        <w:t>–</w:t>
      </w:r>
      <w:r>
        <w:rPr>
          <w:rFonts w:ascii="David" w:hAnsi="David" w:hint="cs"/>
          <w:rtl/>
        </w:rPr>
        <w:t xml:space="preserve"> ולא ביין; 'במים' </w:t>
      </w:r>
      <w:r>
        <w:rPr>
          <w:rFonts w:ascii="David" w:hAnsi="David"/>
          <w:rtl/>
        </w:rPr>
        <w:t>–</w:t>
      </w:r>
      <w:r>
        <w:rPr>
          <w:rFonts w:ascii="David" w:hAnsi="David" w:hint="cs"/>
          <w:rtl/>
        </w:rPr>
        <w:t xml:space="preserve"> ולא במזוג" </w:t>
      </w:r>
    </w:p>
    <w:p w14:paraId="2B6B5DC5" w14:textId="43D44D45" w:rsidR="005612F3" w:rsidRPr="00C33761" w:rsidRDefault="005612F3" w:rsidP="005612F3">
      <w:pPr>
        <w:ind w:left="720"/>
        <w:rPr>
          <w:rFonts w:ascii="David" w:hAnsi="David"/>
          <w:rtl/>
        </w:rPr>
      </w:pPr>
      <w:r>
        <w:rPr>
          <w:rFonts w:ascii="David" w:hAnsi="David"/>
          <w:rtl/>
        </w:rPr>
        <w:tab/>
      </w:r>
      <w:r w:rsidRPr="005612F3">
        <w:rPr>
          <w:rFonts w:ascii="David" w:hAnsi="David" w:hint="cs"/>
          <w:sz w:val="20"/>
          <w:szCs w:val="20"/>
          <w:rtl/>
        </w:rPr>
        <w:t>(ספרא לפרשת צו, פר' ז', ג')</w:t>
      </w:r>
      <w:r>
        <w:rPr>
          <w:rFonts w:ascii="David" w:hAnsi="David" w:hint="cs"/>
          <w:rtl/>
        </w:rPr>
        <w:t>.</w:t>
      </w:r>
    </w:p>
    <w:p w14:paraId="50F925A2" w14:textId="16D46458" w:rsidR="005612F3" w:rsidRDefault="005612F3" w:rsidP="001976DA">
      <w:pPr>
        <w:rPr>
          <w:rFonts w:ascii="David" w:hAnsi="David"/>
          <w:rtl/>
        </w:rPr>
      </w:pPr>
      <w:r>
        <w:rPr>
          <w:rFonts w:ascii="David" w:hAnsi="David" w:hint="cs"/>
          <w:rtl/>
        </w:rPr>
        <w:t xml:space="preserve">למסקנה, מדרש ההלכה מבחין בין הלכות טהרה שמפקיעות את הטומאה שדבקה בכלים, </w:t>
      </w:r>
      <w:r w:rsidR="001976DA">
        <w:rPr>
          <w:rFonts w:ascii="David" w:hAnsi="David" w:hint="cs"/>
          <w:rtl/>
        </w:rPr>
        <w:t xml:space="preserve">ובין </w:t>
      </w:r>
      <w:r>
        <w:rPr>
          <w:rFonts w:ascii="David" w:hAnsi="David" w:hint="cs"/>
          <w:rtl/>
        </w:rPr>
        <w:t>הלכות 'החלנה' שמפקיעות את הקדושה שיש בהם. אך גם לאחר מסקנה זו, ההתלבטות מלמדת הרבה על השיתוף שבין שתי מערכות אלו, ודאי בפשטי המקראות (ראו עוד להלן).</w:t>
      </w:r>
    </w:p>
    <w:p w14:paraId="3B815DCF" w14:textId="77777777" w:rsidR="001976DA" w:rsidRDefault="005612F3" w:rsidP="005612F3">
      <w:pPr>
        <w:rPr>
          <w:rFonts w:ascii="David" w:hAnsi="David"/>
          <w:rtl/>
        </w:rPr>
      </w:pPr>
      <w:r>
        <w:rPr>
          <w:rFonts w:ascii="David" w:hAnsi="David"/>
          <w:rtl/>
        </w:rPr>
        <w:tab/>
      </w:r>
    </w:p>
    <w:p w14:paraId="0125943E" w14:textId="6CF8AAE2" w:rsidR="005612F3" w:rsidRDefault="005612F3" w:rsidP="005612F3">
      <w:pPr>
        <w:rPr>
          <w:rFonts w:ascii="David" w:hAnsi="David"/>
          <w:rtl/>
        </w:rPr>
      </w:pPr>
      <w:r>
        <w:rPr>
          <w:rFonts w:ascii="David" w:hAnsi="David" w:hint="cs"/>
          <w:rtl/>
        </w:rPr>
        <w:t>ראוי להתעכב מעט על הלשון בדין הדם שהוזה על בגד: "</w:t>
      </w:r>
      <w:r w:rsidRPr="00C33761">
        <w:rPr>
          <w:rFonts w:ascii="David" w:hAnsi="David" w:hint="cs"/>
          <w:rtl/>
        </w:rPr>
        <w:t>וַאֲשֶׁר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מִדָּמָהּ</w:t>
      </w:r>
      <w:r w:rsidRPr="00C33761">
        <w:rPr>
          <w:rFonts w:ascii="David" w:hAnsi="David"/>
          <w:rtl/>
        </w:rPr>
        <w:t xml:space="preserve"> </w:t>
      </w:r>
      <w:r w:rsidRPr="00C33761">
        <w:rPr>
          <w:rFonts w:ascii="David" w:hAnsi="David" w:hint="cs"/>
          <w:rtl/>
        </w:rPr>
        <w:t>עַל</w:t>
      </w:r>
      <w:r w:rsidRPr="00C33761">
        <w:rPr>
          <w:rFonts w:ascii="David" w:hAnsi="David"/>
          <w:rtl/>
        </w:rPr>
        <w:t xml:space="preserve"> </w:t>
      </w:r>
      <w:r w:rsidRPr="00C33761">
        <w:rPr>
          <w:rFonts w:ascii="David" w:hAnsi="David" w:hint="cs"/>
          <w:rtl/>
        </w:rPr>
        <w:t>הַבֶּגֶד</w:t>
      </w:r>
      <w:r w:rsidRPr="00C33761">
        <w:rPr>
          <w:rFonts w:ascii="David" w:hAnsi="David"/>
          <w:rtl/>
        </w:rPr>
        <w:t xml:space="preserve"> </w:t>
      </w:r>
      <w:r>
        <w:rPr>
          <w:rFonts w:ascii="David" w:hAnsi="David" w:hint="cs"/>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עָלֶיהָ</w:t>
      </w:r>
      <w:r w:rsidRPr="00C33761">
        <w:rPr>
          <w:rFonts w:ascii="David" w:hAnsi="David"/>
          <w:rtl/>
        </w:rPr>
        <w:t xml:space="preserve"> </w:t>
      </w:r>
      <w:r w:rsidRPr="00C33761">
        <w:rPr>
          <w:rFonts w:ascii="David" w:hAnsi="David" w:hint="cs"/>
          <w:rtl/>
        </w:rPr>
        <w:t>תְּכַבֵּס</w:t>
      </w:r>
      <w:r w:rsidRPr="00C33761">
        <w:rPr>
          <w:rFonts w:ascii="David" w:hAnsi="David"/>
          <w:rtl/>
        </w:rPr>
        <w:t xml:space="preserve"> </w:t>
      </w:r>
      <w:r w:rsidRPr="00C33761">
        <w:rPr>
          <w:rFonts w:ascii="David" w:hAnsi="David" w:hint="cs"/>
          <w:rtl/>
        </w:rPr>
        <w:t>בְּמָקוֹם</w:t>
      </w:r>
      <w:r w:rsidRPr="00C33761">
        <w:rPr>
          <w:rFonts w:ascii="David" w:hAnsi="David"/>
          <w:rtl/>
        </w:rPr>
        <w:t xml:space="preserve"> </w:t>
      </w:r>
      <w:r w:rsidRPr="00C33761">
        <w:rPr>
          <w:rFonts w:ascii="David" w:hAnsi="David" w:hint="cs"/>
          <w:rtl/>
        </w:rPr>
        <w:t>קָדֹשׁ</w:t>
      </w:r>
      <w:r>
        <w:rPr>
          <w:rFonts w:ascii="David" w:hAnsi="David" w:hint="cs"/>
          <w:rtl/>
        </w:rPr>
        <w:t>". כמה דברים דורשים כאן את תשומת לבנו.</w:t>
      </w:r>
    </w:p>
    <w:p w14:paraId="19B4C094" w14:textId="40E92839" w:rsidR="005612F3" w:rsidRDefault="005612F3" w:rsidP="001976DA">
      <w:pPr>
        <w:rPr>
          <w:rFonts w:ascii="David" w:hAnsi="David"/>
          <w:rtl/>
        </w:rPr>
      </w:pPr>
      <w:r>
        <w:rPr>
          <w:rFonts w:ascii="David" w:hAnsi="David"/>
          <w:rtl/>
        </w:rPr>
        <w:tab/>
      </w:r>
      <w:r>
        <w:rPr>
          <w:rFonts w:ascii="David" w:hAnsi="David" w:hint="cs"/>
          <w:rtl/>
        </w:rPr>
        <w:t xml:space="preserve">ראשית, ככל הנראה יש לבאר את ההיגד השני </w:t>
      </w:r>
      <w:r>
        <w:rPr>
          <w:rFonts w:ascii="David" w:hAnsi="David"/>
          <w:rtl/>
        </w:rPr>
        <w:t>–</w:t>
      </w:r>
      <w:r>
        <w:rPr>
          <w:rFonts w:ascii="David" w:hAnsi="David" w:hint="cs"/>
          <w:rtl/>
        </w:rPr>
        <w:t xml:space="preserve"> </w:t>
      </w:r>
      <w:r w:rsidR="001976DA">
        <w:rPr>
          <w:rFonts w:ascii="David" w:hAnsi="David" w:hint="cs"/>
          <w:rtl/>
        </w:rPr>
        <w:t>לצד</w:t>
      </w:r>
      <w:r>
        <w:rPr>
          <w:rFonts w:ascii="David" w:hAnsi="David" w:hint="cs"/>
          <w:rtl/>
        </w:rPr>
        <w:t xml:space="preserve"> הגישה המקובלת בראשונים </w:t>
      </w:r>
      <w:r>
        <w:rPr>
          <w:rFonts w:ascii="David" w:hAnsi="David"/>
          <w:rtl/>
        </w:rPr>
        <w:t>–</w:t>
      </w:r>
      <w:r>
        <w:rPr>
          <w:rFonts w:ascii="David" w:hAnsi="David" w:hint="cs"/>
          <w:rtl/>
        </w:rPr>
        <w:t xml:space="preserve"> "</w:t>
      </w:r>
      <w:r w:rsidRPr="00C33761">
        <w:rPr>
          <w:rFonts w:ascii="David" w:hAnsi="David" w:hint="cs"/>
          <w:rtl/>
        </w:rPr>
        <w:t>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עָלֶיהָ</w:t>
      </w:r>
      <w:r>
        <w:rPr>
          <w:rFonts w:ascii="David" w:hAnsi="David" w:hint="cs"/>
          <w:rtl/>
        </w:rPr>
        <w:t xml:space="preserve">", במשמעות של 'המקום אשר הוזה עליה' (רש"י למשל). כלומר, אין צורך לכבס את הבגד כולו אלא לנקות את מקום הדם בלבד. כפי שהעיר מילגרום, יש "אשר" בלשון המקרא שמכוון למקום ספציפי </w:t>
      </w:r>
      <w:r w:rsidRPr="005612F3">
        <w:rPr>
          <w:rFonts w:ascii="David" w:hAnsi="David" w:hint="cs"/>
          <w:sz w:val="20"/>
          <w:szCs w:val="20"/>
          <w:rtl/>
        </w:rPr>
        <w:t>(כמו רות א', טז)</w:t>
      </w:r>
      <w:r>
        <w:rPr>
          <w:rFonts w:ascii="David" w:hAnsi="David" w:hint="cs"/>
          <w:rtl/>
        </w:rPr>
        <w:t>, וכנראה כך יש להבין גם אצלנו.</w:t>
      </w:r>
      <w:r>
        <w:rPr>
          <w:rStyle w:val="a5"/>
          <w:rFonts w:ascii="David" w:eastAsia="Calibri" w:hAnsi="David"/>
          <w:sz w:val="24"/>
          <w:rtl/>
        </w:rPr>
        <w:footnoteReference w:id="5"/>
      </w:r>
      <w:r>
        <w:rPr>
          <w:rFonts w:ascii="David" w:hAnsi="David" w:hint="cs"/>
          <w:rtl/>
        </w:rPr>
        <w:t xml:space="preserve"> אך אם כך, יש מן ההפתעה בדין זה. בהלכות טומאה המקביל</w:t>
      </w:r>
      <w:r w:rsidR="001976DA">
        <w:rPr>
          <w:rFonts w:ascii="David" w:hAnsi="David" w:hint="cs"/>
          <w:rtl/>
        </w:rPr>
        <w:t>ות</w:t>
      </w:r>
      <w:r>
        <w:rPr>
          <w:rFonts w:ascii="David" w:hAnsi="David" w:hint="cs"/>
          <w:rtl/>
        </w:rPr>
        <w:t xml:space="preserve"> לדיוננו אנו מורגלים שאם חלק מהחפץ נטמא </w:t>
      </w:r>
      <w:r>
        <w:rPr>
          <w:rFonts w:ascii="David" w:hAnsi="David"/>
          <w:rtl/>
        </w:rPr>
        <w:t>–</w:t>
      </w:r>
      <w:r>
        <w:rPr>
          <w:rFonts w:ascii="David" w:hAnsi="David" w:hint="cs"/>
          <w:rtl/>
        </w:rPr>
        <w:t xml:space="preserve"> החפץ כולו הופך לטמא, ואילו כאן ההוראה היא לכבס את מקום הדם בלבד. לעמדה הסבורה שהבעיה כאן היא רק חשש נותר או הוצאה, הדין ברור: יש להוציא את הדם מהבגד, אך מעמדו של הבגד כלל לא השתנה. לפי הקריאה שבה אני מבקש ללכת </w:t>
      </w:r>
      <w:r>
        <w:rPr>
          <w:rFonts w:ascii="David" w:hAnsi="David"/>
          <w:rtl/>
        </w:rPr>
        <w:t>–</w:t>
      </w:r>
      <w:r>
        <w:rPr>
          <w:rFonts w:ascii="David" w:hAnsi="David" w:hint="cs"/>
          <w:rtl/>
        </w:rPr>
        <w:t xml:space="preserve"> שהדם מקדש את מה שבא עמו </w:t>
      </w:r>
      <w:r>
        <w:rPr>
          <w:rFonts w:ascii="David" w:hAnsi="David" w:hint="cs"/>
          <w:rtl/>
        </w:rPr>
        <w:lastRenderedPageBreak/>
        <w:t xml:space="preserve">במגע, יש מקום לתהות, האם דין זה לא חושף שלמעשה הבעיה איננה בקדושה שהבגד סופג, אלא שהדם המצוי על הבגד ימשיך ויקדש את הדברים שיבואו אתו במגע, ולפיכך, בניקוי הדם מהבגד דיינו. מדוע אין בעיה בהעברת הקדושה לבגד עצמו? אני כותב זאת בהיסוס, אך ייתכן שהתורה רואה מול עיניה את הבגדים היחידים שיכולים לבוא במגע עם דם החטאת </w:t>
      </w:r>
      <w:r>
        <w:rPr>
          <w:rFonts w:ascii="David" w:hAnsi="David"/>
          <w:rtl/>
        </w:rPr>
        <w:t>–</w:t>
      </w:r>
      <w:r>
        <w:rPr>
          <w:rFonts w:ascii="David" w:hAnsi="David" w:hint="cs"/>
          <w:rtl/>
        </w:rPr>
        <w:t xml:space="preserve"> הלוא הם בגדי הכוהן. מאחר שבגדים אלו קדושים בכל מקרה ("</w:t>
      </w:r>
      <w:r w:rsidRPr="00CA6AC9">
        <w:rPr>
          <w:rFonts w:ascii="David" w:hAnsi="David" w:hint="cs"/>
          <w:rtl/>
        </w:rPr>
        <w:t>וְעָשִׂיתָ</w:t>
      </w:r>
      <w:r w:rsidRPr="00CA6AC9">
        <w:rPr>
          <w:rFonts w:ascii="David" w:hAnsi="David"/>
          <w:rtl/>
        </w:rPr>
        <w:t xml:space="preserve"> </w:t>
      </w:r>
      <w:r w:rsidRPr="00CA6AC9">
        <w:rPr>
          <w:rFonts w:ascii="David" w:hAnsi="David" w:hint="cs"/>
          <w:rtl/>
        </w:rPr>
        <w:t>בִגְדֵי</w:t>
      </w:r>
      <w:r w:rsidRPr="00CA6AC9">
        <w:rPr>
          <w:rFonts w:ascii="David" w:hAnsi="David"/>
          <w:rtl/>
        </w:rPr>
        <w:t xml:space="preserve"> </w:t>
      </w:r>
      <w:r w:rsidRPr="00CA6AC9">
        <w:rPr>
          <w:rFonts w:ascii="David" w:hAnsi="David" w:hint="cs"/>
          <w:rtl/>
        </w:rPr>
        <w:t>קֹדֶשׁ</w:t>
      </w:r>
      <w:r w:rsidRPr="00CA6AC9">
        <w:rPr>
          <w:rFonts w:ascii="David" w:hAnsi="David"/>
          <w:rtl/>
        </w:rPr>
        <w:t xml:space="preserve"> </w:t>
      </w:r>
      <w:r w:rsidRPr="00CA6AC9">
        <w:rPr>
          <w:rFonts w:ascii="David" w:hAnsi="David" w:hint="cs"/>
          <w:rtl/>
        </w:rPr>
        <w:t>לְאַהֲרֹן</w:t>
      </w:r>
      <w:r w:rsidRPr="00CA6AC9">
        <w:rPr>
          <w:rFonts w:ascii="David" w:hAnsi="David"/>
          <w:rtl/>
        </w:rPr>
        <w:t xml:space="preserve"> </w:t>
      </w:r>
      <w:r w:rsidRPr="00CA6AC9">
        <w:rPr>
          <w:rFonts w:ascii="David" w:hAnsi="David" w:hint="cs"/>
          <w:rtl/>
        </w:rPr>
        <w:t>אָחִיךָ</w:t>
      </w:r>
      <w:r w:rsidRPr="00CA6AC9">
        <w:rPr>
          <w:rFonts w:ascii="David" w:hAnsi="David"/>
          <w:rtl/>
        </w:rPr>
        <w:t xml:space="preserve"> </w:t>
      </w:r>
      <w:r w:rsidRPr="00CA6AC9">
        <w:rPr>
          <w:rFonts w:ascii="David" w:hAnsi="David" w:hint="cs"/>
          <w:rtl/>
        </w:rPr>
        <w:t>לְכָבוֹד</w:t>
      </w:r>
      <w:r w:rsidRPr="00CA6AC9">
        <w:rPr>
          <w:rFonts w:ascii="David" w:hAnsi="David"/>
          <w:rtl/>
        </w:rPr>
        <w:t xml:space="preserve"> </w:t>
      </w:r>
      <w:r w:rsidRPr="00CA6AC9">
        <w:rPr>
          <w:rFonts w:ascii="David" w:hAnsi="David" w:hint="cs"/>
          <w:rtl/>
        </w:rPr>
        <w:t>וּלְתִפְאָרֶת</w:t>
      </w:r>
      <w:r>
        <w:rPr>
          <w:rFonts w:ascii="David" w:hAnsi="David" w:hint="cs"/>
          <w:rtl/>
        </w:rPr>
        <w:t xml:space="preserve">" </w:t>
      </w:r>
      <w:r>
        <w:rPr>
          <w:rFonts w:ascii="David" w:hAnsi="David"/>
          <w:rtl/>
        </w:rPr>
        <w:t>–</w:t>
      </w:r>
      <w:r>
        <w:rPr>
          <w:rFonts w:ascii="David" w:hAnsi="David" w:hint="cs"/>
          <w:rtl/>
        </w:rPr>
        <w:t xml:space="preserve"> שמות כ"ח, ב), איננו חוששים מפני הידבקותם בקדושת החטאת. הבעיה היא בהדבקת חפצים אחרים שיבואו במגע עם הדם המצוי על הבגד.</w:t>
      </w:r>
      <w:r>
        <w:rPr>
          <w:rStyle w:val="a5"/>
          <w:rFonts w:ascii="David" w:eastAsia="Calibri" w:hAnsi="David"/>
          <w:sz w:val="24"/>
          <w:rtl/>
        </w:rPr>
        <w:footnoteReference w:id="6"/>
      </w:r>
      <w:r>
        <w:rPr>
          <w:rFonts w:ascii="David" w:hAnsi="David" w:hint="cs"/>
          <w:rtl/>
        </w:rPr>
        <w:t xml:space="preserve"> </w:t>
      </w:r>
    </w:p>
    <w:p w14:paraId="464CAE21" w14:textId="77777777" w:rsidR="005612F3" w:rsidRDefault="005612F3" w:rsidP="005612F3">
      <w:pPr>
        <w:rPr>
          <w:rFonts w:ascii="David" w:hAnsi="David"/>
          <w:rtl/>
        </w:rPr>
      </w:pPr>
      <w:r>
        <w:rPr>
          <w:rFonts w:ascii="David" w:hAnsi="David"/>
          <w:rtl/>
        </w:rPr>
        <w:tab/>
      </w:r>
      <w:r>
        <w:rPr>
          <w:rFonts w:ascii="David" w:hAnsi="David" w:hint="cs"/>
          <w:rtl/>
        </w:rPr>
        <w:t xml:space="preserve">אם נאמץ את הצעת ראב"ע (בפירושו במקום) שהפסוק הפונה בגוף שני </w:t>
      </w:r>
      <w:r>
        <w:rPr>
          <w:rFonts w:ascii="David" w:hAnsi="David"/>
          <w:rtl/>
        </w:rPr>
        <w:t>–</w:t>
      </w:r>
      <w:r>
        <w:rPr>
          <w:rFonts w:ascii="David" w:hAnsi="David" w:hint="cs"/>
          <w:rtl/>
        </w:rPr>
        <w:t xml:space="preserve"> "</w:t>
      </w:r>
      <w:r w:rsidRPr="00C33761">
        <w:rPr>
          <w:rFonts w:ascii="David" w:hAnsi="David" w:hint="cs"/>
          <w:rtl/>
        </w:rPr>
        <w:t>תְּכַבֵּס</w:t>
      </w:r>
      <w:r w:rsidRPr="00C33761">
        <w:rPr>
          <w:rFonts w:ascii="David" w:hAnsi="David"/>
          <w:rtl/>
        </w:rPr>
        <w:t xml:space="preserve"> </w:t>
      </w:r>
      <w:r w:rsidRPr="00C33761">
        <w:rPr>
          <w:rFonts w:ascii="David" w:hAnsi="David" w:hint="cs"/>
          <w:rtl/>
        </w:rPr>
        <w:t>בְּמָקוֹם</w:t>
      </w:r>
      <w:r w:rsidRPr="00C33761">
        <w:rPr>
          <w:rFonts w:ascii="David" w:hAnsi="David"/>
          <w:rtl/>
        </w:rPr>
        <w:t xml:space="preserve"> </w:t>
      </w:r>
      <w:r w:rsidRPr="00C33761">
        <w:rPr>
          <w:rFonts w:ascii="David" w:hAnsi="David" w:hint="cs"/>
          <w:rtl/>
        </w:rPr>
        <w:t>קָדֹשׁ</w:t>
      </w:r>
      <w:r>
        <w:rPr>
          <w:rFonts w:ascii="David" w:hAnsi="David" w:hint="cs"/>
          <w:rtl/>
        </w:rPr>
        <w:t xml:space="preserve">" </w:t>
      </w:r>
      <w:r>
        <w:rPr>
          <w:rFonts w:ascii="David" w:hAnsi="David"/>
          <w:rtl/>
        </w:rPr>
        <w:t>–</w:t>
      </w:r>
      <w:r>
        <w:rPr>
          <w:rFonts w:ascii="David" w:hAnsi="David" w:hint="cs"/>
          <w:rtl/>
        </w:rPr>
        <w:t xml:space="preserve"> פונה אל הכהן, הרי שיש מעין ראיה לקריאה זו. הכתוב פונה אל הכוהן ומדבר על בגדיו.</w:t>
      </w:r>
    </w:p>
    <w:p w14:paraId="06C10E75" w14:textId="77777777" w:rsidR="005612F3" w:rsidRDefault="005612F3" w:rsidP="005612F3">
      <w:pPr>
        <w:rPr>
          <w:rFonts w:ascii="David" w:hAnsi="David"/>
          <w:rtl/>
        </w:rPr>
      </w:pPr>
      <w:r>
        <w:rPr>
          <w:rFonts w:ascii="David" w:hAnsi="David"/>
          <w:rtl/>
        </w:rPr>
        <w:tab/>
      </w:r>
      <w:r>
        <w:rPr>
          <w:rFonts w:ascii="David" w:hAnsi="David" w:hint="cs"/>
          <w:rtl/>
        </w:rPr>
        <w:t>שנית, מפתיעה לשון הנקבה שבה הכתוב מתייחס אל הבגד: "</w:t>
      </w:r>
      <w:r w:rsidRPr="00C33761">
        <w:rPr>
          <w:rFonts w:ascii="David" w:hAnsi="David" w:hint="cs"/>
          <w:rtl/>
        </w:rPr>
        <w:t>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עָלֶיהָ</w:t>
      </w:r>
      <w:r>
        <w:rPr>
          <w:rFonts w:ascii="David" w:hAnsi="David" w:hint="cs"/>
          <w:rtl/>
        </w:rPr>
        <w:t>". היו שטענו שיש לשון נקבה כללי במקרא שאיננו מתייחס לנושא ספציפי אלא למושג כללי (השוו: "</w:t>
      </w:r>
      <w:r w:rsidRPr="00D87205">
        <w:rPr>
          <w:rFonts w:ascii="David" w:hAnsi="David" w:hint="cs"/>
          <w:rtl/>
        </w:rPr>
        <w:t>הַהוּא</w:t>
      </w:r>
      <w:r w:rsidRPr="00D87205">
        <w:rPr>
          <w:rFonts w:ascii="David" w:hAnsi="David"/>
          <w:rtl/>
        </w:rPr>
        <w:t xml:space="preserve"> </w:t>
      </w:r>
      <w:r w:rsidRPr="00D87205">
        <w:rPr>
          <w:rFonts w:ascii="David" w:hAnsi="David" w:hint="cs"/>
          <w:rtl/>
        </w:rPr>
        <w:t>אָמַר</w:t>
      </w:r>
      <w:r w:rsidRPr="00D87205">
        <w:rPr>
          <w:rFonts w:ascii="David" w:hAnsi="David"/>
          <w:rtl/>
        </w:rPr>
        <w:t xml:space="preserve"> </w:t>
      </w:r>
      <w:r w:rsidRPr="00D87205">
        <w:rPr>
          <w:rFonts w:ascii="David" w:hAnsi="David" w:hint="cs"/>
          <w:rtl/>
        </w:rPr>
        <w:t>וְלֹא</w:t>
      </w:r>
      <w:r w:rsidRPr="00D87205">
        <w:rPr>
          <w:rFonts w:ascii="David" w:hAnsi="David"/>
          <w:rtl/>
        </w:rPr>
        <w:t xml:space="preserve"> </w:t>
      </w:r>
      <w:r w:rsidRPr="00D87205">
        <w:rPr>
          <w:rFonts w:ascii="David" w:hAnsi="David" w:hint="cs"/>
          <w:rtl/>
        </w:rPr>
        <w:t>יַעֲשֶׂה</w:t>
      </w:r>
      <w:r w:rsidRPr="00D87205">
        <w:rPr>
          <w:rFonts w:ascii="David" w:hAnsi="David"/>
          <w:rtl/>
        </w:rPr>
        <w:t xml:space="preserve"> </w:t>
      </w:r>
      <w:r w:rsidRPr="00D87205">
        <w:rPr>
          <w:rFonts w:ascii="David" w:hAnsi="David" w:hint="cs"/>
          <w:rtl/>
        </w:rPr>
        <w:t>וְדִבֶּר</w:t>
      </w:r>
      <w:r w:rsidRPr="00D87205">
        <w:rPr>
          <w:rFonts w:ascii="David" w:hAnsi="David"/>
          <w:rtl/>
        </w:rPr>
        <w:t xml:space="preserve"> </w:t>
      </w:r>
      <w:r w:rsidRPr="00D87205">
        <w:rPr>
          <w:rFonts w:ascii="David" w:hAnsi="David" w:hint="cs"/>
          <w:rtl/>
        </w:rPr>
        <w:t>וְלֹא</w:t>
      </w:r>
      <w:r w:rsidRPr="00D87205">
        <w:rPr>
          <w:rFonts w:ascii="David" w:hAnsi="David"/>
          <w:rtl/>
        </w:rPr>
        <w:t xml:space="preserve"> </w:t>
      </w:r>
      <w:r w:rsidRPr="00D87205">
        <w:rPr>
          <w:rFonts w:ascii="David" w:hAnsi="David" w:hint="cs"/>
          <w:rtl/>
        </w:rPr>
        <w:t>יְקִימֶנָּה</w:t>
      </w:r>
      <w:r>
        <w:rPr>
          <w:rFonts w:ascii="David" w:hAnsi="David" w:hint="cs"/>
          <w:rtl/>
        </w:rPr>
        <w:t xml:space="preserve">" </w:t>
      </w:r>
      <w:r>
        <w:rPr>
          <w:rFonts w:ascii="David" w:hAnsi="David"/>
          <w:rtl/>
        </w:rPr>
        <w:t>–</w:t>
      </w:r>
      <w:r>
        <w:rPr>
          <w:rFonts w:ascii="David" w:hAnsi="David" w:hint="cs"/>
          <w:rtl/>
        </w:rPr>
        <w:t xml:space="preserve"> במדבר כ"ג, יט),</w:t>
      </w:r>
      <w:r>
        <w:rPr>
          <w:rStyle w:val="a5"/>
          <w:rFonts w:ascii="David" w:eastAsia="Calibri" w:hAnsi="David"/>
          <w:sz w:val="24"/>
          <w:rtl/>
        </w:rPr>
        <w:footnoteReference w:id="7"/>
      </w:r>
      <w:r>
        <w:rPr>
          <w:rFonts w:ascii="David" w:hAnsi="David" w:hint="cs"/>
          <w:rtl/>
        </w:rPr>
        <w:t xml:space="preserve"> אך מאחר שאצלנו נזכר "בגד" בפירוש קשה לראות את לשון הנקבה בהתעלמות מהבגד הספציפי שנזכר. ככל הנראה הצדק עם ראב"ע שכתב ש"בגד" במקרא בא גם בלשון נקבה, כמו: "</w:t>
      </w:r>
      <w:r w:rsidRPr="0093751D">
        <w:rPr>
          <w:rFonts w:ascii="David" w:hAnsi="David" w:hint="cs"/>
          <w:rtl/>
        </w:rPr>
        <w:t>הֲיַחְתֶּה</w:t>
      </w:r>
      <w:r w:rsidRPr="0093751D">
        <w:rPr>
          <w:rFonts w:ascii="David" w:hAnsi="David"/>
          <w:rtl/>
        </w:rPr>
        <w:t xml:space="preserve"> </w:t>
      </w:r>
      <w:r w:rsidRPr="0093751D">
        <w:rPr>
          <w:rFonts w:ascii="David" w:hAnsi="David" w:hint="cs"/>
          <w:rtl/>
        </w:rPr>
        <w:t>אִישׁ</w:t>
      </w:r>
      <w:r w:rsidRPr="0093751D">
        <w:rPr>
          <w:rFonts w:ascii="David" w:hAnsi="David"/>
          <w:rtl/>
        </w:rPr>
        <w:t xml:space="preserve"> </w:t>
      </w:r>
      <w:r w:rsidRPr="0093751D">
        <w:rPr>
          <w:rFonts w:ascii="David" w:hAnsi="David" w:hint="cs"/>
          <w:rtl/>
        </w:rPr>
        <w:t>אֵשׁ</w:t>
      </w:r>
      <w:r w:rsidRPr="0093751D">
        <w:rPr>
          <w:rFonts w:ascii="David" w:hAnsi="David"/>
          <w:rtl/>
        </w:rPr>
        <w:t xml:space="preserve"> </w:t>
      </w:r>
      <w:r w:rsidRPr="0093751D">
        <w:rPr>
          <w:rFonts w:ascii="David" w:hAnsi="David" w:hint="cs"/>
          <w:rtl/>
        </w:rPr>
        <w:t>בְּחֵיקוֹ</w:t>
      </w:r>
      <w:r w:rsidRPr="0093751D">
        <w:rPr>
          <w:rFonts w:ascii="David" w:hAnsi="David"/>
          <w:rtl/>
        </w:rPr>
        <w:t xml:space="preserve"> </w:t>
      </w:r>
      <w:r w:rsidRPr="0093751D">
        <w:rPr>
          <w:rFonts w:ascii="David" w:hAnsi="David" w:hint="cs"/>
          <w:rtl/>
        </w:rPr>
        <w:t>וּבְגָדָיו</w:t>
      </w:r>
      <w:r w:rsidRPr="0093751D">
        <w:rPr>
          <w:rFonts w:ascii="David" w:hAnsi="David"/>
          <w:rtl/>
        </w:rPr>
        <w:t xml:space="preserve"> </w:t>
      </w:r>
      <w:r w:rsidRPr="0093751D">
        <w:rPr>
          <w:rFonts w:ascii="David" w:hAnsi="David" w:hint="cs"/>
          <w:rtl/>
        </w:rPr>
        <w:t>לֹא</w:t>
      </w:r>
      <w:r w:rsidRPr="0093751D">
        <w:rPr>
          <w:rFonts w:ascii="David" w:hAnsi="David"/>
          <w:rtl/>
        </w:rPr>
        <w:t xml:space="preserve"> </w:t>
      </w:r>
      <w:r w:rsidRPr="0093751D">
        <w:rPr>
          <w:rFonts w:ascii="David" w:hAnsi="David" w:hint="cs"/>
          <w:rtl/>
        </w:rPr>
        <w:t>תִשָּׂרַפְנָה</w:t>
      </w:r>
      <w:r>
        <w:rPr>
          <w:rFonts w:ascii="David" w:hAnsi="David" w:hint="cs"/>
          <w:rtl/>
        </w:rPr>
        <w:t xml:space="preserve">" </w:t>
      </w:r>
      <w:r w:rsidRPr="005612F3">
        <w:rPr>
          <w:rFonts w:ascii="David" w:hAnsi="David" w:hint="cs"/>
          <w:sz w:val="20"/>
          <w:szCs w:val="20"/>
          <w:rtl/>
        </w:rPr>
        <w:t>(משלי ו', כז; ראו גם את דיונו של מלבי"ם לויקרא ו', כ)</w:t>
      </w:r>
      <w:r>
        <w:rPr>
          <w:rFonts w:ascii="David" w:hAnsi="David" w:hint="cs"/>
          <w:rtl/>
        </w:rPr>
        <w:t>.</w:t>
      </w:r>
    </w:p>
    <w:p w14:paraId="37544DDC" w14:textId="5F5A38D9" w:rsidR="005612F3" w:rsidRDefault="005612F3" w:rsidP="005E265D">
      <w:pPr>
        <w:rPr>
          <w:rFonts w:ascii="David" w:hAnsi="David"/>
          <w:rtl/>
        </w:rPr>
      </w:pPr>
      <w:r>
        <w:rPr>
          <w:rFonts w:ascii="David" w:hAnsi="David"/>
          <w:rtl/>
        </w:rPr>
        <w:tab/>
      </w:r>
      <w:r>
        <w:rPr>
          <w:rFonts w:ascii="David" w:hAnsi="David" w:hint="cs"/>
          <w:rtl/>
        </w:rPr>
        <w:t>שלישית, הפועל שנבחר לתיאור המקרה יכול להישמע מפתיע: "</w:t>
      </w:r>
      <w:r w:rsidRPr="00C33761">
        <w:rPr>
          <w:rFonts w:ascii="David" w:hAnsi="David" w:hint="cs"/>
          <w:rtl/>
        </w:rPr>
        <w:t>וַאֲשֶׁר</w:t>
      </w:r>
      <w:r w:rsidRPr="00C33761">
        <w:rPr>
          <w:rFonts w:ascii="David" w:hAnsi="David"/>
          <w:rtl/>
        </w:rPr>
        <w:t xml:space="preserve"> </w:t>
      </w:r>
      <w:r w:rsidRPr="00C33761">
        <w:rPr>
          <w:rFonts w:ascii="David" w:hAnsi="David" w:hint="cs"/>
          <w:rtl/>
        </w:rPr>
        <w:t>יִזֶּה</w:t>
      </w:r>
      <w:r w:rsidRPr="00C33761">
        <w:rPr>
          <w:rFonts w:ascii="David" w:hAnsi="David"/>
          <w:rtl/>
        </w:rPr>
        <w:t xml:space="preserve"> </w:t>
      </w:r>
      <w:r w:rsidRPr="00C33761">
        <w:rPr>
          <w:rFonts w:ascii="David" w:hAnsi="David" w:hint="cs"/>
          <w:rtl/>
        </w:rPr>
        <w:t>מִדָּמָהּ</w:t>
      </w:r>
      <w:r>
        <w:rPr>
          <w:rFonts w:ascii="David" w:hAnsi="David" w:hint="cs"/>
          <w:rtl/>
        </w:rPr>
        <w:t>". לכאורה, "הזאת" דם מכוון לפעולה הפולחנית שהיא חלק מעבודת הדם. האם לא היה מתאים לתאר את הדם שנזרק בטעות על בגד בפועל 'להשליך' או 'הדם אשר ניתן', או 'הדם אשר יהיה' וכד</w:t>
      </w:r>
      <w:r w:rsidR="001976DA">
        <w:rPr>
          <w:rFonts w:ascii="David" w:hAnsi="David" w:hint="cs"/>
          <w:rtl/>
        </w:rPr>
        <w:t>ומה</w:t>
      </w:r>
      <w:r>
        <w:rPr>
          <w:rFonts w:ascii="David" w:hAnsi="David" w:hint="cs"/>
          <w:rtl/>
        </w:rPr>
        <w:t xml:space="preserve">? האמורא רבא היה רגיש לדבר זה, ושילוב הפועל 'להזות' שבפסוק, עומד בבסיס דרשתו, שדין כיבוס בגד תקף גם בחטאות הפנימיות, ואדרבה </w:t>
      </w:r>
      <w:r>
        <w:rPr>
          <w:rFonts w:ascii="David" w:hAnsi="David"/>
          <w:rtl/>
        </w:rPr>
        <w:t>–</w:t>
      </w:r>
      <w:r>
        <w:rPr>
          <w:rFonts w:ascii="David" w:hAnsi="David" w:hint="cs"/>
          <w:rtl/>
        </w:rPr>
        <w:t xml:space="preserve"> עיקר הדין נאמר דווקא ביחס אליהן, שהרי דווקא את דמם </w:t>
      </w:r>
      <w:r>
        <w:rPr>
          <w:rFonts w:ascii="David" w:hAnsi="David" w:hint="cs"/>
          <w:rtl/>
        </w:rPr>
        <w:t xml:space="preserve">של החטאות הפנימיות "מזים" מול הפרוכת </w:t>
      </w:r>
      <w:r w:rsidRPr="001976DA">
        <w:rPr>
          <w:rFonts w:ascii="David" w:hAnsi="David" w:hint="cs"/>
          <w:sz w:val="20"/>
          <w:szCs w:val="20"/>
          <w:rtl/>
        </w:rPr>
        <w:t>(זבחים דף צ"ב ע"ב)</w:t>
      </w:r>
      <w:r>
        <w:rPr>
          <w:rFonts w:ascii="David" w:hAnsi="David" w:hint="cs"/>
          <w:rtl/>
        </w:rPr>
        <w:t>.</w:t>
      </w:r>
      <w:r>
        <w:rPr>
          <w:rStyle w:val="a5"/>
          <w:rFonts w:ascii="David" w:eastAsia="Calibri" w:hAnsi="David"/>
          <w:sz w:val="24"/>
          <w:rtl/>
        </w:rPr>
        <w:footnoteReference w:id="8"/>
      </w:r>
      <w:r>
        <w:rPr>
          <w:rFonts w:ascii="David" w:hAnsi="David" w:hint="cs"/>
          <w:rtl/>
        </w:rPr>
        <w:t xml:space="preserve"> האמת היא, שהפועל 'להזות דם' נזכר גם שלא בהקשר עבודת הדם של הקורבנות </w:t>
      </w:r>
      <w:r w:rsidRPr="001976DA">
        <w:rPr>
          <w:rFonts w:ascii="David" w:hAnsi="David" w:hint="cs"/>
          <w:sz w:val="20"/>
          <w:szCs w:val="20"/>
          <w:rtl/>
        </w:rPr>
        <w:t>(למשל מל"ב ט', לג)</w:t>
      </w:r>
      <w:r>
        <w:rPr>
          <w:rFonts w:ascii="David" w:hAnsi="David" w:hint="cs"/>
          <w:rtl/>
        </w:rPr>
        <w:t>, אך ודאי צודק רבא, שבהקשר קורבן חטאת שבו אנו אוחזים, הפועל 'להזות' מתאים במיוחד ומזכיר את עבודת הדם של החטאות הפנימיות. ייתכן שאימוץ הפועל בעל קונוטציה לעבודת הדם של חטאת דווקא, מחזק את העמדה של חז"ל שהדין האמור תקף דווקא לגבי קורבן חטאת. דם קורבן אחר שהוזה על בגד אינו דורש כיבוס; "</w:t>
      </w:r>
      <w:r w:rsidRPr="003C6D36">
        <w:rPr>
          <w:rFonts w:ascii="David" w:hAnsi="David" w:hint="cs"/>
          <w:rtl/>
        </w:rPr>
        <w:t>זֶה</w:t>
      </w:r>
      <w:r w:rsidRPr="003C6D36">
        <w:rPr>
          <w:rFonts w:ascii="David" w:hAnsi="David"/>
          <w:rtl/>
        </w:rPr>
        <w:t xml:space="preserve"> </w:t>
      </w:r>
      <w:r w:rsidRPr="003C6D36">
        <w:rPr>
          <w:rFonts w:ascii="David" w:hAnsi="David" w:hint="cs"/>
          <w:rtl/>
        </w:rPr>
        <w:t>חֹמֶר</w:t>
      </w:r>
      <w:r w:rsidRPr="003C6D36">
        <w:rPr>
          <w:rFonts w:ascii="David" w:hAnsi="David"/>
          <w:rtl/>
        </w:rPr>
        <w:t xml:space="preserve"> </w:t>
      </w:r>
      <w:r w:rsidRPr="003C6D36">
        <w:rPr>
          <w:rFonts w:ascii="David" w:hAnsi="David" w:hint="cs"/>
          <w:rtl/>
        </w:rPr>
        <w:t>בַּחַטָּאת</w:t>
      </w:r>
      <w:r w:rsidRPr="003C6D36">
        <w:rPr>
          <w:rFonts w:ascii="David" w:hAnsi="David"/>
          <w:rtl/>
        </w:rPr>
        <w:t xml:space="preserve"> </w:t>
      </w:r>
      <w:r w:rsidRPr="003C6D36">
        <w:rPr>
          <w:rFonts w:ascii="David" w:hAnsi="David" w:hint="cs"/>
          <w:rtl/>
        </w:rPr>
        <w:t>מִקָּדְשֵׁי</w:t>
      </w:r>
      <w:r w:rsidRPr="003C6D36">
        <w:rPr>
          <w:rFonts w:ascii="David" w:hAnsi="David"/>
          <w:rtl/>
        </w:rPr>
        <w:t xml:space="preserve"> </w:t>
      </w:r>
      <w:r w:rsidRPr="003C6D36">
        <w:rPr>
          <w:rFonts w:ascii="David" w:hAnsi="David" w:hint="cs"/>
          <w:rtl/>
        </w:rPr>
        <w:t>קָדָשִׁים</w:t>
      </w:r>
      <w:r>
        <w:rPr>
          <w:rFonts w:ascii="David" w:hAnsi="David" w:hint="cs"/>
          <w:rtl/>
        </w:rPr>
        <w:t xml:space="preserve">" </w:t>
      </w:r>
      <w:r w:rsidRPr="005612F3">
        <w:rPr>
          <w:rFonts w:ascii="David" w:hAnsi="David" w:hint="cs"/>
          <w:sz w:val="20"/>
          <w:szCs w:val="20"/>
          <w:rtl/>
        </w:rPr>
        <w:t>(משנה זבחים פי"א, מ"ד)</w:t>
      </w:r>
      <w:r>
        <w:rPr>
          <w:rFonts w:ascii="David" w:hAnsi="David" w:hint="cs"/>
          <w:rtl/>
        </w:rPr>
        <w:t xml:space="preserve">. מאחר ש'הזאת דם' מתרחש רק בקורבן חטאת, יש בסיס לקריאה זו. </w:t>
      </w:r>
    </w:p>
    <w:p w14:paraId="383BC2F8" w14:textId="77777777" w:rsidR="005612F3" w:rsidRDefault="005612F3" w:rsidP="005612F3">
      <w:pPr>
        <w:rPr>
          <w:rFonts w:ascii="David" w:hAnsi="David"/>
          <w:rtl/>
        </w:rPr>
      </w:pPr>
      <w:r>
        <w:rPr>
          <w:rFonts w:ascii="David" w:hAnsi="David"/>
          <w:rtl/>
        </w:rPr>
        <w:tab/>
      </w:r>
      <w:r>
        <w:rPr>
          <w:rFonts w:ascii="David" w:hAnsi="David" w:hint="cs"/>
          <w:rtl/>
        </w:rPr>
        <w:t>כפי שכבר ביארנו בדיוננו בפרק ד', דם החטאת מתפקד באופן אחר מדם שאר הקורבנות (דם מחטא ולא מתנה למזבח), ולכן יש מן הסבירות בהחמרה מיוחדת ביחס לדם זה. דווקא בו יש כוח של העברת קדושה, עוד יותר מדם שאר הקורבנות.</w:t>
      </w:r>
      <w:r>
        <w:rPr>
          <w:rStyle w:val="a5"/>
          <w:rFonts w:ascii="David" w:eastAsia="Calibri" w:hAnsi="David"/>
          <w:sz w:val="24"/>
          <w:rtl/>
        </w:rPr>
        <w:footnoteReference w:id="9"/>
      </w:r>
    </w:p>
    <w:p w14:paraId="71046CD0" w14:textId="77777777" w:rsidR="00C361D9" w:rsidRPr="005612F3"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EF4F" w14:textId="77777777" w:rsidR="007B4C1A" w:rsidRDefault="007B4C1A" w:rsidP="00984E52">
      <w:r>
        <w:separator/>
      </w:r>
    </w:p>
    <w:p w14:paraId="06096E43" w14:textId="77777777" w:rsidR="007B4C1A" w:rsidRDefault="007B4C1A" w:rsidP="00984E52"/>
  </w:endnote>
  <w:endnote w:type="continuationSeparator" w:id="0">
    <w:p w14:paraId="19423D48" w14:textId="77777777" w:rsidR="007B4C1A" w:rsidRDefault="007B4C1A" w:rsidP="00984E52">
      <w:r>
        <w:continuationSeparator/>
      </w:r>
    </w:p>
    <w:p w14:paraId="1D35A3B6" w14:textId="77777777" w:rsidR="007B4C1A" w:rsidRDefault="007B4C1A"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6D41" w14:textId="77777777" w:rsidR="007B4C1A" w:rsidRDefault="007B4C1A" w:rsidP="00984E52">
      <w:r>
        <w:separator/>
      </w:r>
    </w:p>
    <w:p w14:paraId="5997261C" w14:textId="77777777" w:rsidR="007B4C1A" w:rsidRDefault="007B4C1A" w:rsidP="00984E52"/>
  </w:footnote>
  <w:footnote w:type="continuationSeparator" w:id="0">
    <w:p w14:paraId="44E6270A" w14:textId="77777777" w:rsidR="007B4C1A" w:rsidRDefault="007B4C1A" w:rsidP="00984E52">
      <w:r>
        <w:continuationSeparator/>
      </w:r>
    </w:p>
    <w:p w14:paraId="4C7491E2" w14:textId="77777777" w:rsidR="007B4C1A" w:rsidRDefault="007B4C1A" w:rsidP="00984E52"/>
  </w:footnote>
  <w:footnote w:id="1">
    <w:p w14:paraId="24C42530" w14:textId="3BDD4582"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 xml:space="preserve">בניסוח אחר, אך בכיוון דומה, הלך גם בולה: "המקריב את החטאת לפי הדינים המיוחדים לה" </w:t>
      </w:r>
      <w:r w:rsidRPr="005612F3">
        <w:rPr>
          <w:rFonts w:hint="cs"/>
          <w:sz w:val="16"/>
          <w:szCs w:val="16"/>
          <w:rtl/>
        </w:rPr>
        <w:t>(ויקרא, דעת מקרא, עמ' קד)</w:t>
      </w:r>
      <w:r w:rsidRPr="005612F3">
        <w:rPr>
          <w:rFonts w:hint="cs"/>
          <w:rtl/>
        </w:rPr>
        <w:t>.</w:t>
      </w:r>
    </w:p>
  </w:footnote>
  <w:footnote w:id="2">
    <w:p w14:paraId="13D36B1F" w14:textId="36CB99EF" w:rsidR="005612F3" w:rsidRPr="005612F3" w:rsidRDefault="005612F3" w:rsidP="005612F3">
      <w:pPr>
        <w:pStyle w:val="a3"/>
        <w:rPr>
          <w:rtl/>
        </w:rPr>
      </w:pPr>
      <w:r w:rsidRPr="005612F3">
        <w:rPr>
          <w:rStyle w:val="a5"/>
          <w:rFonts w:eastAsia="Narkisim"/>
        </w:rPr>
        <w:footnoteRef/>
      </w:r>
      <w:r w:rsidRPr="005612F3">
        <w:rPr>
          <w:rtl/>
        </w:rPr>
        <w:t xml:space="preserve"> </w:t>
      </w:r>
      <w:r>
        <w:rPr>
          <w:rtl/>
        </w:rPr>
        <w:tab/>
      </w:r>
      <w:r w:rsidRPr="005612F3">
        <w:rPr>
          <w:rFonts w:hint="cs"/>
          <w:rtl/>
        </w:rPr>
        <w:t xml:space="preserve">תרגומים מודרניים נמנעו מלתרגם את הפועל "יחטא" והפכו אותו לפועל "יקריב" (כמו שכתוב ביחס לאשם). התרגום המקובל הוא: </w:t>
      </w:r>
      <w:r w:rsidRPr="005612F3">
        <w:t>"The priest who offers it shall eat it"</w:t>
      </w:r>
      <w:r w:rsidRPr="005612F3">
        <w:rPr>
          <w:rFonts w:hint="cs"/>
          <w:rtl/>
        </w:rPr>
        <w:t>.</w:t>
      </w:r>
    </w:p>
  </w:footnote>
  <w:footnote w:id="3">
    <w:p w14:paraId="30C13F15" w14:textId="061D8D8A"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 xml:space="preserve">אפשרות זו מסופקת בעיני, שהרי לפי פשטי מקראות גם שוק הימין ניתן דווקא לכוהן העובד </w:t>
      </w:r>
      <w:r w:rsidRPr="005612F3">
        <w:rPr>
          <w:rFonts w:hint="cs"/>
          <w:sz w:val="16"/>
          <w:szCs w:val="16"/>
          <w:rtl/>
        </w:rPr>
        <w:t>(ז', לג)</w:t>
      </w:r>
      <w:r w:rsidRPr="005612F3">
        <w:rPr>
          <w:rFonts w:hint="cs"/>
          <w:rtl/>
        </w:rPr>
        <w:t>, ושם אין חשש שהשוק ידביק בקדושתו שהרי הוא איננו קודש קודשים.</w:t>
      </w:r>
    </w:p>
  </w:footnote>
  <w:footnote w:id="4">
    <w:p w14:paraId="009DD2AA" w14:textId="43F0C0B4"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ראו את הדיון באנציקלופדיה התלמודית, "דם חטאת", כרך ז, עמ' תעא ובהפניות שם.</w:t>
      </w:r>
    </w:p>
  </w:footnote>
  <w:footnote w:id="5">
    <w:p w14:paraId="41A7628E" w14:textId="780DC94F" w:rsidR="005612F3" w:rsidRPr="005612F3" w:rsidRDefault="005612F3" w:rsidP="005612F3">
      <w:pPr>
        <w:pStyle w:val="a3"/>
        <w:rPr>
          <w:rtl/>
        </w:rPr>
      </w:pPr>
      <w:r w:rsidRPr="005612F3">
        <w:rPr>
          <w:rStyle w:val="a5"/>
          <w:rFonts w:eastAsia="Narkisim"/>
        </w:rPr>
        <w:footnoteRef/>
      </w:r>
      <w:r w:rsidRPr="005612F3">
        <w:rPr>
          <w:rtl/>
        </w:rPr>
        <w:t xml:space="preserve"> </w:t>
      </w:r>
      <w:r>
        <w:rPr>
          <w:rtl/>
        </w:rPr>
        <w:tab/>
      </w:r>
      <w:r w:rsidRPr="005612F3">
        <w:rPr>
          <w:rFonts w:hint="cs"/>
          <w:rtl/>
        </w:rPr>
        <w:t>מילגרום, ויקרא, חלק א, עמ' 403.</w:t>
      </w:r>
    </w:p>
  </w:footnote>
  <w:footnote w:id="6">
    <w:p w14:paraId="4D7CAE2A" w14:textId="00539372" w:rsidR="005612F3" w:rsidRPr="005612F3" w:rsidRDefault="005612F3" w:rsidP="001976DA">
      <w:pPr>
        <w:pStyle w:val="a3"/>
      </w:pPr>
      <w:r w:rsidRPr="005612F3">
        <w:rPr>
          <w:rStyle w:val="a5"/>
          <w:rFonts w:eastAsia="Narkisim"/>
        </w:rPr>
        <w:footnoteRef/>
      </w:r>
      <w:r w:rsidRPr="005612F3">
        <w:rPr>
          <w:rtl/>
        </w:rPr>
        <w:t xml:space="preserve"> </w:t>
      </w:r>
      <w:r>
        <w:rPr>
          <w:rtl/>
        </w:rPr>
        <w:tab/>
      </w:r>
      <w:r w:rsidRPr="005612F3">
        <w:rPr>
          <w:rFonts w:hint="cs"/>
          <w:rtl/>
        </w:rPr>
        <w:t xml:space="preserve">בגמרא יש התלבטות אם יש לכבס בגד שדם החטאת עבר אליו לאחר שכבר הוזה על בגד אחר לפניו </w:t>
      </w:r>
      <w:r w:rsidRPr="00FB677E">
        <w:rPr>
          <w:rFonts w:hint="cs"/>
          <w:sz w:val="16"/>
          <w:szCs w:val="16"/>
          <w:rtl/>
        </w:rPr>
        <w:t>(זבחים דף צ"ב ע"ב)</w:t>
      </w:r>
      <w:r w:rsidRPr="005612F3">
        <w:rPr>
          <w:rFonts w:hint="cs"/>
          <w:rtl/>
        </w:rPr>
        <w:t>. לפי דברינו למעלה, אכן זה החשש. יש מקום להתלבט האם הבגדים עצמם אינם מעבירים קדושה אלא ר</w:t>
      </w:r>
      <w:bookmarkStart w:id="1" w:name="_GoBack"/>
      <w:bookmarkEnd w:id="1"/>
      <w:r w:rsidRPr="005612F3">
        <w:rPr>
          <w:rFonts w:hint="cs"/>
          <w:rtl/>
        </w:rPr>
        <w:t>ק כשיש דם חטאת עליהם. ראינו שמיחזקאל עולה תפיסה שבגדי הקודש עצמם עלולים להדביק בקדושתם. לאור הרעיון המובא למעלה, אין חשש בבגד עצמו (שגם אם הוא 'קודש' הוא איננו 'קודש קודשים').</w:t>
      </w:r>
    </w:p>
  </w:footnote>
  <w:footnote w:id="7">
    <w:p w14:paraId="433258A0" w14:textId="5341E0DE" w:rsidR="005612F3" w:rsidRPr="005612F3" w:rsidRDefault="005612F3" w:rsidP="005612F3">
      <w:pPr>
        <w:pStyle w:val="a3"/>
        <w:bidi w:val="0"/>
      </w:pPr>
      <w:r w:rsidRPr="005612F3">
        <w:rPr>
          <w:rStyle w:val="a5"/>
          <w:rFonts w:eastAsia="Narkisim"/>
        </w:rPr>
        <w:footnoteRef/>
      </w:r>
      <w:r w:rsidRPr="005612F3">
        <w:rPr>
          <w:rtl/>
        </w:rPr>
        <w:t xml:space="preserve"> </w:t>
      </w:r>
      <w:r w:rsidRPr="005612F3">
        <w:t xml:space="preserve"> </w:t>
      </w:r>
      <w:r>
        <w:tab/>
      </w:r>
      <w:r w:rsidRPr="005612F3">
        <w:t>W. Gesenius, Hebrew Grammer, # 135.</w:t>
      </w:r>
    </w:p>
  </w:footnote>
  <w:footnote w:id="8">
    <w:p w14:paraId="7D7EC405" w14:textId="214C398F" w:rsidR="005612F3" w:rsidRPr="005612F3" w:rsidRDefault="005612F3" w:rsidP="001976DA">
      <w:pPr>
        <w:pStyle w:val="a3"/>
      </w:pPr>
      <w:r w:rsidRPr="005612F3">
        <w:rPr>
          <w:rStyle w:val="a5"/>
          <w:rFonts w:eastAsia="Narkisim"/>
        </w:rPr>
        <w:footnoteRef/>
      </w:r>
      <w:r w:rsidRPr="005612F3">
        <w:rPr>
          <w:rtl/>
        </w:rPr>
        <w:t xml:space="preserve"> </w:t>
      </w:r>
      <w:r>
        <w:rPr>
          <w:rtl/>
        </w:rPr>
        <w:tab/>
      </w:r>
      <w:r w:rsidRPr="005612F3">
        <w:rPr>
          <w:rFonts w:hint="cs"/>
          <w:rtl/>
        </w:rPr>
        <w:t xml:space="preserve">גם דין חז"ל </w:t>
      </w:r>
      <w:r w:rsidR="001976DA">
        <w:rPr>
          <w:rFonts w:hint="cs"/>
          <w:rtl/>
        </w:rPr>
        <w:t>ש</w:t>
      </w:r>
      <w:r w:rsidRPr="005612F3">
        <w:rPr>
          <w:rFonts w:hint="cs"/>
          <w:rtl/>
        </w:rPr>
        <w:t xml:space="preserve">הכיבוס תקף רק אם ניתז הדם לאחר שהתקבל בכלי שרת והוא כבר ראוי להזיה על המזבח </w:t>
      </w:r>
      <w:r w:rsidRPr="00FB677E">
        <w:rPr>
          <w:rFonts w:hint="cs"/>
          <w:sz w:val="16"/>
          <w:szCs w:val="16"/>
          <w:rtl/>
        </w:rPr>
        <w:t>(ספרא על אתר)</w:t>
      </w:r>
      <w:r w:rsidRPr="005612F3">
        <w:rPr>
          <w:rFonts w:hint="cs"/>
          <w:rtl/>
        </w:rPr>
        <w:t xml:space="preserve">, והדין שאינו טעון כיבוס אלא אם היה בכלי שיעור הזאה </w:t>
      </w:r>
      <w:r w:rsidRPr="00FB677E">
        <w:rPr>
          <w:rFonts w:hint="cs"/>
          <w:sz w:val="16"/>
          <w:szCs w:val="16"/>
          <w:rtl/>
        </w:rPr>
        <w:t>(רמב"ם, פסולי המוקדשים, פ"א, הל' ו')</w:t>
      </w:r>
      <w:r w:rsidRPr="005612F3">
        <w:rPr>
          <w:rFonts w:hint="cs"/>
          <w:rtl/>
        </w:rPr>
        <w:t>, מסתברים לאור הפועל 'להזות' שנאמר ביחס לדין זה, שנותן את התחושה שמדובר בדם שיכול לקיים את מצוותו.</w:t>
      </w:r>
    </w:p>
  </w:footnote>
  <w:footnote w:id="9">
    <w:p w14:paraId="0332E21D" w14:textId="15C8FDD3" w:rsidR="005612F3" w:rsidRPr="005612F3" w:rsidRDefault="005612F3" w:rsidP="005612F3">
      <w:pPr>
        <w:pStyle w:val="a3"/>
      </w:pPr>
      <w:r w:rsidRPr="005612F3">
        <w:rPr>
          <w:rStyle w:val="a5"/>
          <w:rFonts w:eastAsia="Narkisim"/>
        </w:rPr>
        <w:footnoteRef/>
      </w:r>
      <w:r w:rsidRPr="005612F3">
        <w:rPr>
          <w:rtl/>
        </w:rPr>
        <w:t xml:space="preserve"> </w:t>
      </w:r>
      <w:r>
        <w:rPr>
          <w:rtl/>
        </w:rPr>
        <w:tab/>
      </w:r>
      <w:r w:rsidRPr="005612F3">
        <w:rPr>
          <w:rFonts w:hint="cs"/>
          <w:rtl/>
        </w:rPr>
        <w:t>יתר על כן: לפי סברה זו גם ברור מדוע חז"ל מיעטו את דם חטאת העוף מדין הכיבוס. בדיוננו על עולת העוף הצבענו על יחס התורה אל העוף כאל מי שאין בו חיים של ממש (כלומר, אין בו כמעט עבודת דם). ממילא, ברור מדוע ניתן להבין שדמו אינו מעביר את קדושת הקורבן הלאה.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D2E84">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70A47"/>
    <w:multiLevelType w:val="hybridMultilevel"/>
    <w:tmpl w:val="5BF0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9"/>
  </w:num>
  <w:num w:numId="35">
    <w:abstractNumId w:val="16"/>
  </w:num>
  <w:num w:numId="36">
    <w:abstractNumId w:val="13"/>
  </w:num>
  <w:num w:numId="37">
    <w:abstractNumId w:val="12"/>
  </w:num>
  <w:num w:numId="3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1DEC"/>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976DA"/>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4EFE"/>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0776"/>
    <w:rsid w:val="00532CC6"/>
    <w:rsid w:val="00533123"/>
    <w:rsid w:val="005342F8"/>
    <w:rsid w:val="00537C4E"/>
    <w:rsid w:val="005424F3"/>
    <w:rsid w:val="005427CB"/>
    <w:rsid w:val="00542CE3"/>
    <w:rsid w:val="005515D3"/>
    <w:rsid w:val="005559A7"/>
    <w:rsid w:val="00556775"/>
    <w:rsid w:val="00557B56"/>
    <w:rsid w:val="00560304"/>
    <w:rsid w:val="005612F3"/>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2E84"/>
    <w:rsid w:val="005D3CF2"/>
    <w:rsid w:val="005D4972"/>
    <w:rsid w:val="005D5801"/>
    <w:rsid w:val="005D5DBD"/>
    <w:rsid w:val="005D6D51"/>
    <w:rsid w:val="005E146F"/>
    <w:rsid w:val="005E265D"/>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759D8"/>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57344"/>
    <w:rsid w:val="00760C49"/>
    <w:rsid w:val="007633BC"/>
    <w:rsid w:val="007652A2"/>
    <w:rsid w:val="007664B8"/>
    <w:rsid w:val="0076779A"/>
    <w:rsid w:val="00770158"/>
    <w:rsid w:val="00772EFB"/>
    <w:rsid w:val="00773454"/>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C1A"/>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8BB"/>
    <w:rsid w:val="00C91B83"/>
    <w:rsid w:val="00C91E73"/>
    <w:rsid w:val="00C921A2"/>
    <w:rsid w:val="00C96E9D"/>
    <w:rsid w:val="00C9772B"/>
    <w:rsid w:val="00C97E38"/>
    <w:rsid w:val="00CA0646"/>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5085"/>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1CC"/>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677E"/>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BBA5-C40D-499E-AF97-EA220FFA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7943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9512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2018-12-30T08:49:00Z</dcterms:created>
  <dcterms:modified xsi:type="dcterms:W3CDTF">2018-12-30T08:49:00Z</dcterms:modified>
</cp:coreProperties>
</file>