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00" w:rsidRPr="00E73A1E" w:rsidRDefault="0049698F" w:rsidP="0049698F">
      <w:pPr>
        <w:pStyle w:val="aa"/>
        <w:spacing w:before="0"/>
        <w:rPr>
          <w:rFonts w:cs="Narkisim"/>
          <w:b w:val="0"/>
          <w:bCs w:val="0"/>
          <w:sz w:val="42"/>
          <w:szCs w:val="46"/>
          <w:rtl/>
        </w:rPr>
        <w:sectPr w:rsidR="00621100" w:rsidRPr="00E73A1E"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sidRPr="00E73A1E">
        <w:rPr>
          <w:rFonts w:cs="Narkisim" w:hint="cs"/>
          <w:b w:val="0"/>
          <w:bCs w:val="0"/>
          <w:sz w:val="42"/>
          <w:szCs w:val="46"/>
          <w:rtl/>
        </w:rPr>
        <w:t>פרשת ניצבים - המהפכה במושג התשובה בתפיסתו ההלכתית וההיסטורית של הרב יהודה אלקלעי</w:t>
      </w:r>
    </w:p>
    <w:p w:rsidR="0049698F" w:rsidRPr="00E73A1E" w:rsidRDefault="00E73A1E" w:rsidP="0049698F">
      <w:pPr>
        <w:jc w:val="center"/>
        <w:rPr>
          <w:rFonts w:ascii="Arial" w:hAnsi="Arial" w:cs="Arial"/>
          <w:b/>
          <w:bCs/>
          <w:sz w:val="24"/>
          <w:szCs w:val="24"/>
          <w:rtl/>
        </w:rPr>
      </w:pPr>
      <w:r>
        <w:rPr>
          <w:rFonts w:ascii="Arial" w:hAnsi="Arial" w:cs="Arial" w:hint="cs"/>
          <w:b/>
          <w:bCs/>
          <w:sz w:val="24"/>
          <w:szCs w:val="24"/>
          <w:rtl/>
        </w:rPr>
        <w:t>א. זוהי ביאה וזוהי שיבה</w:t>
      </w:r>
      <w:r w:rsidR="0049698F" w:rsidRPr="00E73A1E">
        <w:rPr>
          <w:rStyle w:val="a7"/>
          <w:rFonts w:hint="cs"/>
          <w:sz w:val="24"/>
          <w:szCs w:val="24"/>
          <w:rtl/>
        </w:rPr>
        <w:footnoteReference w:customMarkFollows="1" w:id="1"/>
        <w:t>*</w:t>
      </w:r>
    </w:p>
    <w:p w:rsidR="0049698F" w:rsidRPr="00E73A1E" w:rsidRDefault="0049698F" w:rsidP="0049698F">
      <w:pPr>
        <w:spacing w:after="0"/>
        <w:rPr>
          <w:sz w:val="24"/>
          <w:szCs w:val="24"/>
          <w:rtl/>
        </w:rPr>
      </w:pPr>
      <w:r w:rsidRPr="00E73A1E">
        <w:rPr>
          <w:rFonts w:hint="cs"/>
          <w:sz w:val="24"/>
          <w:szCs w:val="24"/>
          <w:rtl/>
        </w:rPr>
        <w:t xml:space="preserve">המהפכנות ההלכתית, המחשבתית וההיסטורית של הרב אלקלעי ניכרת במיוחד בפירושו לפרשת התשובה שבתורה (דברים פרק ל'), ובהגדרותיו למושג התשובה בהלכה ובהיסטוריה. למעשה, פרשת התשובה ומושג התשובה היו לציר מרכזי בתפיסתו הכוללת ובפעולתו המעשית. </w:t>
      </w:r>
    </w:p>
    <w:p w:rsidR="0049698F" w:rsidRPr="00E73A1E" w:rsidRDefault="0049698F" w:rsidP="0049698F">
      <w:pPr>
        <w:spacing w:after="0"/>
        <w:rPr>
          <w:sz w:val="24"/>
          <w:szCs w:val="24"/>
          <w:rtl/>
        </w:rPr>
      </w:pPr>
      <w:r w:rsidRPr="00E73A1E">
        <w:rPr>
          <w:rFonts w:hint="cs"/>
          <w:sz w:val="24"/>
          <w:szCs w:val="24"/>
          <w:rtl/>
        </w:rPr>
        <w:t>החיבור 'פתח כחודה של מחט'</w:t>
      </w:r>
      <w:r w:rsidRPr="00E73A1E">
        <w:rPr>
          <w:rStyle w:val="a7"/>
          <w:sz w:val="24"/>
          <w:szCs w:val="24"/>
          <w:rtl/>
        </w:rPr>
        <w:footnoteReference w:id="2"/>
      </w:r>
      <w:r w:rsidRPr="00E73A1E">
        <w:rPr>
          <w:rFonts w:hint="cs"/>
          <w:sz w:val="24"/>
          <w:szCs w:val="24"/>
          <w:rtl/>
        </w:rPr>
        <w:t xml:space="preserve"> יוחד כולו לפירושו המהפכני, אך אפשר למצוא התייחסות די רחבה לנושא גם בחיבורים רבים אחרים.</w:t>
      </w:r>
      <w:r w:rsidRPr="00E73A1E">
        <w:rPr>
          <w:rStyle w:val="a7"/>
          <w:sz w:val="24"/>
          <w:szCs w:val="24"/>
          <w:rtl/>
        </w:rPr>
        <w:footnoteReference w:id="3"/>
      </w:r>
      <w:r w:rsidRPr="00E73A1E">
        <w:rPr>
          <w:rFonts w:hint="cs"/>
          <w:sz w:val="24"/>
          <w:szCs w:val="24"/>
          <w:rtl/>
        </w:rPr>
        <w:t xml:space="preserve"> </w:t>
      </w:r>
    </w:p>
    <w:p w:rsidR="0049698F" w:rsidRPr="00E73A1E" w:rsidRDefault="0049698F" w:rsidP="0049698F">
      <w:pPr>
        <w:spacing w:after="0"/>
        <w:rPr>
          <w:sz w:val="24"/>
          <w:szCs w:val="24"/>
          <w:rtl/>
        </w:rPr>
      </w:pPr>
      <w:r w:rsidRPr="00E73A1E">
        <w:rPr>
          <w:rFonts w:hint="cs"/>
          <w:sz w:val="24"/>
          <w:szCs w:val="24"/>
          <w:rtl/>
        </w:rPr>
        <w:t xml:space="preserve">בשער ההוצאה הראשונה </w:t>
      </w:r>
      <w:r w:rsidR="00E73A1E" w:rsidRPr="00E73A1E">
        <w:rPr>
          <w:rFonts w:hint="cs"/>
          <w:sz w:val="24"/>
          <w:szCs w:val="24"/>
          <w:rtl/>
        </w:rPr>
        <w:t xml:space="preserve">של הספר פתח כחודה של מחט </w:t>
      </w:r>
      <w:r w:rsidRPr="00E73A1E">
        <w:rPr>
          <w:rFonts w:hint="cs"/>
          <w:sz w:val="24"/>
          <w:szCs w:val="24"/>
          <w:rtl/>
        </w:rPr>
        <w:t xml:space="preserve">נדפסה כותרת, שהיא תמצית חידושו: </w:t>
      </w:r>
    </w:p>
    <w:p w:rsid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 xml:space="preserve">"הפותח יד בתשובה, אל ארץ טובה ורחבה, זוהי ביאה, זוהי שיבה, לתת לכם אחריות ותקווה, </w:t>
      </w:r>
      <w:r w:rsidRPr="00E73A1E">
        <w:rPr>
          <w:rFonts w:ascii="Arial" w:hAnsi="Arial" w:hint="cs"/>
          <w:sz w:val="24"/>
          <w:szCs w:val="24"/>
          <w:rtl/>
        </w:rPr>
        <w:t>ארפא</w:t>
      </w:r>
      <w:r w:rsidRPr="00E73A1E">
        <w:rPr>
          <w:rFonts w:hint="cs"/>
          <w:sz w:val="24"/>
          <w:szCs w:val="24"/>
          <w:rtl/>
        </w:rPr>
        <w:t xml:space="preserve"> משובתם אוהבם נדבה, ולא יוסיפו לדאבה, השיבנו ה' אליך ונשובה"</w:t>
      </w:r>
    </w:p>
    <w:p w:rsidR="0049698F" w:rsidRPr="00E73A1E" w:rsidRDefault="00E73A1E" w:rsidP="0049698F">
      <w:pPr>
        <w:pStyle w:val="11"/>
        <w:tabs>
          <w:tab w:val="clear" w:pos="4621"/>
          <w:tab w:val="right" w:pos="4530"/>
        </w:tabs>
        <w:spacing w:after="0"/>
        <w:ind w:left="390" w:right="90"/>
        <w:rPr>
          <w:sz w:val="24"/>
          <w:szCs w:val="24"/>
          <w:rtl/>
        </w:rPr>
      </w:pPr>
      <w:r w:rsidRPr="00E73A1E">
        <w:rPr>
          <w:rFonts w:hint="cs"/>
          <w:sz w:val="24"/>
          <w:szCs w:val="24"/>
          <w:rtl/>
        </w:rPr>
        <w:tab/>
        <w:t>(פתח כחודה של מחט, שער</w:t>
      </w:r>
      <w:r>
        <w:rPr>
          <w:rFonts w:hint="cs"/>
          <w:sz w:val="24"/>
          <w:szCs w:val="24"/>
          <w:rtl/>
        </w:rPr>
        <w:t xml:space="preserve"> ההוצאה הראשונה</w:t>
      </w:r>
      <w:r w:rsidRPr="00E73A1E">
        <w:rPr>
          <w:rFonts w:hint="cs"/>
          <w:sz w:val="24"/>
          <w:szCs w:val="24"/>
          <w:rtl/>
        </w:rPr>
        <w:t>)</w:t>
      </w:r>
    </w:p>
    <w:p w:rsidR="0049698F" w:rsidRPr="00E73A1E" w:rsidRDefault="0049698F" w:rsidP="0049698F">
      <w:pPr>
        <w:spacing w:after="0"/>
        <w:rPr>
          <w:sz w:val="24"/>
          <w:szCs w:val="24"/>
          <w:rtl/>
        </w:rPr>
      </w:pPr>
      <w:r w:rsidRPr="00E73A1E">
        <w:rPr>
          <w:rFonts w:hint="cs"/>
          <w:sz w:val="24"/>
          <w:szCs w:val="24"/>
          <w:rtl/>
        </w:rPr>
        <w:t>הרב אלקלעי פתח בקושיא על הרמב"ם:</w:t>
      </w:r>
      <w:r w:rsidRPr="00E73A1E">
        <w:rPr>
          <w:rStyle w:val="a7"/>
          <w:sz w:val="24"/>
          <w:szCs w:val="24"/>
          <w:rtl/>
        </w:rPr>
        <w:footnoteReference w:id="4"/>
      </w:r>
      <w:r w:rsidR="00D54DAB">
        <w:rPr>
          <w:rFonts w:hint="cs"/>
          <w:sz w:val="24"/>
          <w:szCs w:val="24"/>
          <w:rtl/>
        </w:rPr>
        <w:t xml:space="preserve"> </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 xml:space="preserve"> "מפני מה מנה... את מצוות התשובה כלאחר יד: כשיעשה </w:t>
      </w:r>
      <w:r w:rsidRPr="00E73A1E">
        <w:rPr>
          <w:rFonts w:ascii="Arial" w:hAnsi="Arial" w:hint="cs"/>
          <w:sz w:val="24"/>
          <w:szCs w:val="24"/>
          <w:rtl/>
        </w:rPr>
        <w:t>תשובה</w:t>
      </w:r>
      <w:r w:rsidRPr="00E73A1E">
        <w:rPr>
          <w:rFonts w:hint="cs"/>
          <w:sz w:val="24"/>
          <w:szCs w:val="24"/>
          <w:rtl/>
        </w:rPr>
        <w:t xml:space="preserve"> חייב להתוודות... היה לו לומר: מצוות עשה שישוב האדם אל ה' א-להיו...?" </w:t>
      </w:r>
    </w:p>
    <w:p w:rsidR="0049698F" w:rsidRPr="00E73A1E" w:rsidRDefault="0049698F" w:rsidP="0049698F">
      <w:pPr>
        <w:spacing w:after="0"/>
        <w:rPr>
          <w:sz w:val="24"/>
          <w:szCs w:val="24"/>
          <w:rtl/>
        </w:rPr>
      </w:pPr>
      <w:r w:rsidRPr="00E73A1E">
        <w:rPr>
          <w:rFonts w:hint="cs"/>
          <w:sz w:val="24"/>
          <w:szCs w:val="24"/>
          <w:rtl/>
        </w:rPr>
        <w:t xml:space="preserve">בשלב השני הוא מוסיף להקשות מדוע "תלה הכתוב את התשובה באחרית הימים </w:t>
      </w:r>
      <w:r w:rsidRPr="00A903CF">
        <w:rPr>
          <w:rFonts w:hint="cs"/>
          <w:szCs w:val="20"/>
          <w:rtl/>
        </w:rPr>
        <w:t xml:space="preserve">[והרי] </w:t>
      </w:r>
      <w:r w:rsidRPr="00E73A1E">
        <w:rPr>
          <w:rFonts w:hint="cs"/>
          <w:sz w:val="24"/>
          <w:szCs w:val="24"/>
          <w:rtl/>
        </w:rPr>
        <w:t xml:space="preserve">מצוות התשובה נוהגת בכל יום – ישוב היום שמא ימות למחר?" </w:t>
      </w:r>
      <w:r w:rsidR="00E73A1E">
        <w:rPr>
          <w:rFonts w:hint="cs"/>
          <w:sz w:val="24"/>
          <w:szCs w:val="24"/>
          <w:rtl/>
        </w:rPr>
        <w:t>(שם)</w:t>
      </w:r>
      <w:r w:rsidR="00E73A1E">
        <w:rPr>
          <w:sz w:val="24"/>
          <w:szCs w:val="24"/>
        </w:rPr>
        <w:t xml:space="preserve"> </w:t>
      </w:r>
      <w:r w:rsidRPr="00E73A1E">
        <w:rPr>
          <w:rFonts w:hint="cs"/>
          <w:sz w:val="24"/>
          <w:szCs w:val="24"/>
          <w:rtl/>
        </w:rPr>
        <w:t>כאן הוא מגיע, בלשון תורנית רגילה ופשו</w:t>
      </w:r>
      <w:r w:rsidR="00E73A1E">
        <w:rPr>
          <w:rFonts w:hint="cs"/>
          <w:sz w:val="24"/>
          <w:szCs w:val="24"/>
          <w:rtl/>
        </w:rPr>
        <w:t>טה, לעיקר חידושו הנועז והמפתיע אפילו כיום</w:t>
      </w:r>
      <w:r w:rsidRPr="00E73A1E">
        <w:rPr>
          <w:rFonts w:hint="cs"/>
          <w:sz w:val="24"/>
          <w:szCs w:val="24"/>
          <w:rtl/>
        </w:rPr>
        <w:t>:</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 xml:space="preserve"> "ולכן נראה לי לתרץ כי שתי תשובות הן – </w:t>
      </w:r>
      <w:r w:rsidRPr="00E73A1E">
        <w:rPr>
          <w:rFonts w:hint="cs"/>
          <w:b/>
          <w:bCs/>
          <w:sz w:val="24"/>
          <w:szCs w:val="24"/>
          <w:rtl/>
        </w:rPr>
        <w:t>תשובה פרטית ותשובה כללית</w:t>
      </w:r>
      <w:r w:rsidRPr="00E73A1E">
        <w:rPr>
          <w:rFonts w:hint="cs"/>
          <w:sz w:val="24"/>
          <w:szCs w:val="24"/>
          <w:rtl/>
        </w:rPr>
        <w:t>".</w:t>
      </w:r>
    </w:p>
    <w:p w:rsidR="0049698F" w:rsidRPr="00E73A1E" w:rsidRDefault="00E73A1E" w:rsidP="0049698F">
      <w:pPr>
        <w:spacing w:after="0"/>
        <w:jc w:val="right"/>
        <w:rPr>
          <w:sz w:val="24"/>
          <w:szCs w:val="24"/>
          <w:rtl/>
        </w:rPr>
      </w:pPr>
      <w:r>
        <w:rPr>
          <w:rFonts w:hint="cs"/>
          <w:sz w:val="24"/>
          <w:szCs w:val="24"/>
          <w:rtl/>
        </w:rPr>
        <w:t>(פתח כחודה של מחט, כתבי ה"א ב', עמוד</w:t>
      </w:r>
      <w:r w:rsidR="0049698F" w:rsidRPr="00E73A1E">
        <w:rPr>
          <w:rFonts w:hint="cs"/>
          <w:sz w:val="24"/>
          <w:szCs w:val="24"/>
          <w:rtl/>
        </w:rPr>
        <w:t xml:space="preserve"> 323)</w:t>
      </w:r>
    </w:p>
    <w:p w:rsidR="0049698F" w:rsidRPr="00E73A1E" w:rsidRDefault="00E73A1E" w:rsidP="00E73A1E">
      <w:pPr>
        <w:spacing w:after="0"/>
        <w:rPr>
          <w:sz w:val="24"/>
          <w:szCs w:val="24"/>
          <w:rtl/>
        </w:rPr>
      </w:pPr>
      <w:r>
        <w:rPr>
          <w:rFonts w:hint="cs"/>
          <w:sz w:val="24"/>
          <w:szCs w:val="24"/>
          <w:rtl/>
        </w:rPr>
        <w:t xml:space="preserve">לדברי הרב אלקלעי, כל </w:t>
      </w:r>
      <w:r w:rsidR="0049698F" w:rsidRPr="00E73A1E">
        <w:rPr>
          <w:rFonts w:hint="cs"/>
          <w:sz w:val="24"/>
          <w:szCs w:val="24"/>
          <w:rtl/>
        </w:rPr>
        <w:t>מה שהרבו לעסוק במושגי התשובה ובהלכותיה, מימי חז"ל ועד לאחרונים, כל זה נכ</w:t>
      </w:r>
      <w:r>
        <w:rPr>
          <w:rFonts w:hint="cs"/>
          <w:sz w:val="24"/>
          <w:szCs w:val="24"/>
          <w:rtl/>
        </w:rPr>
        <w:t>נס במסגרת המושג 'תשובה פרטית'. לעומת זאת, 'תשובה כללית' היא "השיבה לארץ ישראל"</w:t>
      </w:r>
      <w:r w:rsidR="0049698F" w:rsidRPr="00E73A1E">
        <w:rPr>
          <w:rFonts w:hint="cs"/>
          <w:sz w:val="24"/>
          <w:szCs w:val="24"/>
          <w:rtl/>
        </w:rPr>
        <w:t xml:space="preserve"> של העם </w:t>
      </w:r>
      <w:r>
        <w:rPr>
          <w:rFonts w:hint="cs"/>
          <w:sz w:val="24"/>
          <w:szCs w:val="24"/>
          <w:rtl/>
        </w:rPr>
        <w:t>כולו, ולכן היא תתרחש ב"</w:t>
      </w:r>
      <w:r w:rsidR="0049698F" w:rsidRPr="00E73A1E">
        <w:rPr>
          <w:rFonts w:hint="cs"/>
          <w:sz w:val="24"/>
          <w:szCs w:val="24"/>
          <w:rtl/>
        </w:rPr>
        <w:t>אחרית הימים</w:t>
      </w:r>
      <w:r>
        <w:rPr>
          <w:rFonts w:hint="cs"/>
          <w:sz w:val="24"/>
          <w:szCs w:val="24"/>
          <w:rtl/>
        </w:rPr>
        <w:t>".</w:t>
      </w:r>
      <w:r w:rsidR="0049698F" w:rsidRPr="00E73A1E">
        <w:rPr>
          <w:rStyle w:val="a7"/>
          <w:sz w:val="24"/>
          <w:szCs w:val="24"/>
          <w:rtl/>
        </w:rPr>
        <w:footnoteReference w:id="5"/>
      </w:r>
    </w:p>
    <w:p w:rsidR="0049698F" w:rsidRPr="00E73A1E" w:rsidRDefault="0049698F" w:rsidP="0049698F">
      <w:pPr>
        <w:spacing w:after="0"/>
        <w:rPr>
          <w:sz w:val="24"/>
          <w:szCs w:val="24"/>
          <w:rtl/>
        </w:rPr>
      </w:pPr>
      <w:r w:rsidRPr="00E73A1E">
        <w:rPr>
          <w:rFonts w:hint="cs"/>
          <w:sz w:val="24"/>
          <w:szCs w:val="24"/>
          <w:rtl/>
        </w:rPr>
        <w:t xml:space="preserve">באִבחת לשון של הגדרה חדה הפך הרב אלקלעי את מושגי התשובה והגאולה על פיהם: הגאולה תלויה אמנם בתשובה, אך לא בתשובה פרטית כי אם בתשובה הכללית, ולאמתו של דבר הן זהות – </w:t>
      </w:r>
      <w:r w:rsidRPr="00E73A1E">
        <w:rPr>
          <w:rFonts w:hint="cs"/>
          <w:b/>
          <w:bCs/>
          <w:sz w:val="24"/>
          <w:szCs w:val="24"/>
          <w:rtl/>
        </w:rPr>
        <w:t>"זוהי ביאה וזוהי שיבה".</w:t>
      </w:r>
    </w:p>
    <w:p w:rsidR="0049698F" w:rsidRPr="00E73A1E" w:rsidRDefault="0049698F" w:rsidP="0049698F">
      <w:pPr>
        <w:spacing w:after="0"/>
        <w:rPr>
          <w:sz w:val="24"/>
          <w:szCs w:val="24"/>
          <w:rtl/>
        </w:rPr>
      </w:pPr>
      <w:r w:rsidRPr="00E73A1E">
        <w:rPr>
          <w:rFonts w:hint="cs"/>
          <w:sz w:val="24"/>
          <w:szCs w:val="24"/>
          <w:rtl/>
        </w:rPr>
        <w:t xml:space="preserve">ובלשונו: </w:t>
      </w:r>
    </w:p>
    <w:p w:rsidR="0049698F" w:rsidRPr="00E73A1E" w:rsidRDefault="0049698F" w:rsidP="00E73A1E">
      <w:pPr>
        <w:pStyle w:val="11"/>
        <w:tabs>
          <w:tab w:val="clear" w:pos="4621"/>
          <w:tab w:val="right" w:pos="4530"/>
        </w:tabs>
        <w:spacing w:after="0"/>
        <w:ind w:left="390" w:right="90"/>
        <w:rPr>
          <w:b/>
          <w:bCs/>
          <w:sz w:val="24"/>
          <w:szCs w:val="24"/>
          <w:rtl/>
        </w:rPr>
      </w:pPr>
      <w:r w:rsidRPr="00E73A1E">
        <w:rPr>
          <w:rFonts w:hint="cs"/>
          <w:b/>
          <w:bCs/>
          <w:sz w:val="24"/>
          <w:szCs w:val="24"/>
          <w:rtl/>
        </w:rPr>
        <w:t>"תשובה פרטית</w:t>
      </w:r>
      <w:r w:rsidRPr="00E73A1E">
        <w:rPr>
          <w:rFonts w:hint="cs"/>
          <w:sz w:val="24"/>
          <w:szCs w:val="24"/>
          <w:rtl/>
        </w:rPr>
        <w:t xml:space="preserve">, רוצה </w:t>
      </w:r>
      <w:r w:rsidRPr="00E73A1E">
        <w:rPr>
          <w:rFonts w:ascii="Arial" w:hAnsi="Arial" w:hint="cs"/>
          <w:sz w:val="24"/>
          <w:szCs w:val="24"/>
          <w:rtl/>
        </w:rPr>
        <w:t>לומר</w:t>
      </w:r>
      <w:r w:rsidRPr="00E73A1E">
        <w:rPr>
          <w:rFonts w:hint="cs"/>
          <w:sz w:val="24"/>
          <w:szCs w:val="24"/>
          <w:rtl/>
        </w:rPr>
        <w:t xml:space="preserve">, </w:t>
      </w:r>
      <w:r w:rsidRPr="00E73A1E">
        <w:rPr>
          <w:rFonts w:hint="cs"/>
          <w:b/>
          <w:bCs/>
          <w:sz w:val="24"/>
          <w:szCs w:val="24"/>
          <w:rtl/>
        </w:rPr>
        <w:t>שישוב החוטא מחטאו</w:t>
      </w:r>
      <w:r w:rsidRPr="00E73A1E">
        <w:rPr>
          <w:rFonts w:hint="cs"/>
          <w:sz w:val="24"/>
          <w:szCs w:val="24"/>
          <w:rtl/>
        </w:rPr>
        <w:t xml:space="preserve"> על פי גדרי התשובה אשר גבלו הראשונים...</w:t>
      </w:r>
      <w:r w:rsidR="00E73A1E">
        <w:rPr>
          <w:rFonts w:hint="cs"/>
          <w:sz w:val="24"/>
          <w:szCs w:val="24"/>
          <w:rtl/>
        </w:rPr>
        <w:t xml:space="preserve"> </w:t>
      </w:r>
      <w:r w:rsidRPr="00E73A1E">
        <w:rPr>
          <w:rFonts w:hint="cs"/>
          <w:sz w:val="24"/>
          <w:szCs w:val="24"/>
          <w:rtl/>
        </w:rPr>
        <w:t xml:space="preserve">ולזאת תקרא </w:t>
      </w:r>
      <w:r w:rsidRPr="00E73A1E">
        <w:rPr>
          <w:rFonts w:hint="cs"/>
          <w:b/>
          <w:bCs/>
          <w:sz w:val="24"/>
          <w:szCs w:val="24"/>
          <w:rtl/>
        </w:rPr>
        <w:t>תשובה פרטית</w:t>
      </w:r>
      <w:r w:rsidRPr="00E73A1E">
        <w:rPr>
          <w:rFonts w:hint="cs"/>
          <w:sz w:val="24"/>
          <w:szCs w:val="24"/>
          <w:rtl/>
        </w:rPr>
        <w:t xml:space="preserve"> מפני שנצרכת בפרטים, </w:t>
      </w:r>
      <w:r w:rsidRPr="00E73A1E">
        <w:rPr>
          <w:rFonts w:hint="cs"/>
          <w:b/>
          <w:bCs/>
          <w:sz w:val="24"/>
          <w:szCs w:val="24"/>
          <w:rtl/>
        </w:rPr>
        <w:t>לכל איש ואיש התשובה כפי חטאו – לפי כובד עוונו כך משקל תשובתו.</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 xml:space="preserve">אבל </w:t>
      </w:r>
      <w:r w:rsidRPr="00E73A1E">
        <w:rPr>
          <w:rFonts w:hint="cs"/>
          <w:b/>
          <w:bCs/>
          <w:sz w:val="24"/>
          <w:szCs w:val="24"/>
          <w:rtl/>
        </w:rPr>
        <w:t>התשובה הכללית</w:t>
      </w:r>
      <w:r w:rsidRPr="00E73A1E">
        <w:rPr>
          <w:rFonts w:hint="cs"/>
          <w:sz w:val="24"/>
          <w:szCs w:val="24"/>
          <w:rtl/>
        </w:rPr>
        <w:t xml:space="preserve"> רוצה לומר, שישובו כל </w:t>
      </w:r>
      <w:r w:rsidRPr="00E73A1E">
        <w:rPr>
          <w:rFonts w:ascii="Arial" w:hAnsi="Arial" w:hint="cs"/>
          <w:sz w:val="24"/>
          <w:szCs w:val="24"/>
          <w:rtl/>
        </w:rPr>
        <w:t>ישראל</w:t>
      </w:r>
      <w:r w:rsidRPr="00E73A1E">
        <w:rPr>
          <w:rFonts w:hint="cs"/>
          <w:sz w:val="24"/>
          <w:szCs w:val="24"/>
          <w:rtl/>
        </w:rPr>
        <w:t xml:space="preserve"> על ה' א-להינו לארץ נחלת אבותינו, כי הדר בחוצה לארץ דומה כמי שאין לו א-לוה,</w:t>
      </w:r>
      <w:r w:rsidRPr="00E73A1E">
        <w:rPr>
          <w:rStyle w:val="a7"/>
          <w:sz w:val="24"/>
          <w:szCs w:val="24"/>
          <w:rtl/>
        </w:rPr>
        <w:footnoteReference w:id="6"/>
      </w:r>
      <w:r w:rsidRPr="00E73A1E">
        <w:rPr>
          <w:rFonts w:hint="cs"/>
          <w:sz w:val="24"/>
          <w:szCs w:val="24"/>
          <w:rtl/>
        </w:rPr>
        <w:t xml:space="preserve"> וישראל בחוצה לארץ עובדי עבודה זרה בטהרה הם,</w:t>
      </w:r>
      <w:r w:rsidRPr="00E73A1E">
        <w:rPr>
          <w:rStyle w:val="a7"/>
          <w:sz w:val="24"/>
          <w:szCs w:val="24"/>
          <w:rtl/>
        </w:rPr>
        <w:footnoteReference w:id="7"/>
      </w:r>
      <w:r w:rsidRPr="00E73A1E">
        <w:rPr>
          <w:rFonts w:hint="cs"/>
          <w:sz w:val="24"/>
          <w:szCs w:val="24"/>
          <w:rtl/>
        </w:rPr>
        <w:t xml:space="preserve"> שנאמר: "ועבדתם שם א-לֹהים מעשה ידי אדם, עץ ואבן...", כמו שאמר רש"י: משאתם עובדים לעובדיהם </w:t>
      </w:r>
      <w:r w:rsidRPr="00E73A1E">
        <w:rPr>
          <w:rFonts w:hint="cs"/>
          <w:sz w:val="20"/>
          <w:szCs w:val="20"/>
          <w:rtl/>
        </w:rPr>
        <w:t>[של אלילים]</w:t>
      </w:r>
      <w:r w:rsidRPr="00E73A1E">
        <w:rPr>
          <w:rFonts w:hint="cs"/>
          <w:sz w:val="24"/>
          <w:szCs w:val="24"/>
          <w:rtl/>
        </w:rPr>
        <w:t>, כאילו אתם עובדים להם.</w:t>
      </w:r>
      <w:r w:rsidRPr="00E73A1E">
        <w:rPr>
          <w:rStyle w:val="a7"/>
          <w:sz w:val="24"/>
          <w:szCs w:val="24"/>
          <w:rtl/>
        </w:rPr>
        <w:footnoteReference w:id="8"/>
      </w:r>
      <w:r w:rsidRPr="00E73A1E">
        <w:rPr>
          <w:rFonts w:hint="cs"/>
          <w:sz w:val="24"/>
          <w:szCs w:val="24"/>
          <w:rtl/>
        </w:rPr>
        <w:t xml:space="preserve"> </w:t>
      </w:r>
    </w:p>
    <w:p w:rsidR="0049698F" w:rsidRPr="00E73A1E" w:rsidRDefault="0049698F" w:rsidP="00E73A1E">
      <w:pPr>
        <w:pStyle w:val="11"/>
        <w:tabs>
          <w:tab w:val="clear" w:pos="4621"/>
          <w:tab w:val="right" w:pos="4530"/>
        </w:tabs>
        <w:spacing w:after="0"/>
        <w:ind w:left="390" w:right="90"/>
        <w:rPr>
          <w:sz w:val="24"/>
          <w:szCs w:val="24"/>
          <w:rtl/>
        </w:rPr>
      </w:pPr>
      <w:r w:rsidRPr="00E73A1E">
        <w:rPr>
          <w:rFonts w:hint="cs"/>
          <w:b/>
          <w:bCs/>
          <w:sz w:val="24"/>
          <w:szCs w:val="24"/>
          <w:rtl/>
        </w:rPr>
        <w:t>התשובה הכללית הזאת ציוו עליה כל הנביאים</w:t>
      </w:r>
      <w:r w:rsidRPr="00E73A1E">
        <w:rPr>
          <w:rFonts w:hint="cs"/>
          <w:sz w:val="24"/>
          <w:szCs w:val="24"/>
          <w:rtl/>
        </w:rPr>
        <w:t xml:space="preserve">, כמו שכתב רבנו </w:t>
      </w:r>
      <w:r w:rsidRPr="00E73A1E">
        <w:rPr>
          <w:rFonts w:hint="cs"/>
          <w:sz w:val="20"/>
          <w:szCs w:val="20"/>
          <w:rtl/>
        </w:rPr>
        <w:t>[הרמב"ם]</w:t>
      </w:r>
      <w:r w:rsidRPr="00E73A1E">
        <w:rPr>
          <w:rStyle w:val="a7"/>
          <w:sz w:val="24"/>
          <w:szCs w:val="24"/>
          <w:rtl/>
        </w:rPr>
        <w:footnoteReference w:id="9"/>
      </w:r>
      <w:r w:rsidRPr="00E73A1E">
        <w:rPr>
          <w:rFonts w:hint="cs"/>
          <w:sz w:val="24"/>
          <w:szCs w:val="24"/>
          <w:rtl/>
        </w:rPr>
        <w:t xml:space="preserve">: 'כל הנביאים ציוו על </w:t>
      </w:r>
      <w:r w:rsidRPr="00E73A1E">
        <w:rPr>
          <w:rFonts w:ascii="Arial" w:hAnsi="Arial" w:hint="cs"/>
          <w:sz w:val="24"/>
          <w:szCs w:val="24"/>
          <w:rtl/>
        </w:rPr>
        <w:t>התשובה</w:t>
      </w:r>
      <w:r w:rsidRPr="00E73A1E">
        <w:rPr>
          <w:rFonts w:hint="cs"/>
          <w:sz w:val="24"/>
          <w:szCs w:val="24"/>
          <w:rtl/>
        </w:rPr>
        <w:t xml:space="preserve">, </w:t>
      </w:r>
      <w:r w:rsidRPr="00E73A1E">
        <w:rPr>
          <w:rFonts w:hint="cs"/>
          <w:b/>
          <w:bCs/>
          <w:sz w:val="24"/>
          <w:szCs w:val="24"/>
          <w:rtl/>
        </w:rPr>
        <w:t>ואין ישראל נגאלין אלא בתשובה</w:t>
      </w:r>
      <w:r w:rsidRPr="00E73A1E">
        <w:rPr>
          <w:rFonts w:hint="cs"/>
          <w:sz w:val="24"/>
          <w:szCs w:val="24"/>
          <w:rtl/>
        </w:rPr>
        <w:t xml:space="preserve">, וכבר הבטיחה תורה שעתידין ישראל לעשות תשובה בסוף גלותן, ומיד הן נגאלין.' – רוצה לומר, </w:t>
      </w:r>
      <w:r w:rsidRPr="00E73A1E">
        <w:rPr>
          <w:rFonts w:hint="cs"/>
          <w:b/>
          <w:bCs/>
          <w:sz w:val="24"/>
          <w:szCs w:val="24"/>
          <w:rtl/>
        </w:rPr>
        <w:t>תשובה כללית, שישובו ישראל לארץ הקדושה"</w:t>
      </w:r>
      <w:r w:rsidRPr="00E73A1E">
        <w:rPr>
          <w:rFonts w:hint="cs"/>
          <w:b/>
          <w:bCs/>
          <w:sz w:val="24"/>
          <w:szCs w:val="24"/>
          <w:rtl/>
        </w:rPr>
        <w:tab/>
      </w:r>
      <w:r w:rsidRPr="00E73A1E">
        <w:rPr>
          <w:rFonts w:hint="cs"/>
          <w:sz w:val="24"/>
          <w:szCs w:val="24"/>
          <w:rtl/>
        </w:rPr>
        <w:t xml:space="preserve"> (פתח כחודה של מחט, שם, עמ</w:t>
      </w:r>
      <w:r w:rsidR="00E73A1E">
        <w:rPr>
          <w:rFonts w:hint="cs"/>
          <w:sz w:val="24"/>
          <w:szCs w:val="24"/>
          <w:rtl/>
        </w:rPr>
        <w:t>וד</w:t>
      </w:r>
      <w:r w:rsidRPr="00E73A1E">
        <w:rPr>
          <w:rFonts w:hint="cs"/>
          <w:sz w:val="24"/>
          <w:szCs w:val="24"/>
          <w:rtl/>
        </w:rPr>
        <w:t xml:space="preserve"> 324)</w:t>
      </w:r>
    </w:p>
    <w:p w:rsidR="0049698F" w:rsidRPr="00E73A1E" w:rsidRDefault="0049698F" w:rsidP="0049698F">
      <w:pPr>
        <w:spacing w:after="0"/>
        <w:ind w:left="340"/>
        <w:jc w:val="right"/>
        <w:rPr>
          <w:sz w:val="24"/>
          <w:szCs w:val="24"/>
        </w:rPr>
      </w:pPr>
    </w:p>
    <w:p w:rsidR="0049698F" w:rsidRPr="00E73A1E" w:rsidRDefault="0049698F" w:rsidP="0049698F">
      <w:pPr>
        <w:spacing w:after="0"/>
        <w:rPr>
          <w:sz w:val="24"/>
          <w:szCs w:val="24"/>
          <w:rtl/>
        </w:rPr>
      </w:pPr>
      <w:r w:rsidRPr="00E73A1E">
        <w:rPr>
          <w:rFonts w:hint="cs"/>
          <w:sz w:val="24"/>
          <w:szCs w:val="24"/>
          <w:rtl/>
        </w:rPr>
        <w:t>הרעיונות המחודשים המקופלים בדברים אלה הם:</w:t>
      </w:r>
    </w:p>
    <w:p w:rsidR="0049698F" w:rsidRPr="00E73A1E" w:rsidRDefault="0049698F" w:rsidP="0049698F">
      <w:pPr>
        <w:numPr>
          <w:ilvl w:val="0"/>
          <w:numId w:val="48"/>
        </w:numPr>
        <w:autoSpaceDE/>
        <w:autoSpaceDN/>
        <w:spacing w:after="0"/>
        <w:rPr>
          <w:sz w:val="24"/>
          <w:szCs w:val="24"/>
          <w:rtl/>
        </w:rPr>
      </w:pPr>
      <w:r w:rsidRPr="00E73A1E">
        <w:rPr>
          <w:rFonts w:hint="cs"/>
          <w:b/>
          <w:bCs/>
          <w:sz w:val="24"/>
          <w:szCs w:val="24"/>
          <w:rtl/>
        </w:rPr>
        <w:t>הגלות היא חטא</w:t>
      </w:r>
      <w:r w:rsidRPr="00E73A1E">
        <w:rPr>
          <w:rFonts w:hint="cs"/>
          <w:sz w:val="24"/>
          <w:szCs w:val="24"/>
          <w:rtl/>
        </w:rPr>
        <w:t xml:space="preserve"> ולא רק עונש. רעיון זה ידוע למדי מדברי חז"ל, אך המסקנות של הרב אלקלעי מרחיקות לכת, עם היותן פשוטות כל כך.</w:t>
      </w:r>
    </w:p>
    <w:p w:rsidR="0049698F" w:rsidRPr="00E73A1E" w:rsidRDefault="0049698F" w:rsidP="0049698F">
      <w:pPr>
        <w:numPr>
          <w:ilvl w:val="0"/>
          <w:numId w:val="48"/>
        </w:numPr>
        <w:autoSpaceDE/>
        <w:autoSpaceDN/>
        <w:spacing w:after="0"/>
        <w:rPr>
          <w:sz w:val="24"/>
          <w:szCs w:val="24"/>
          <w:rtl/>
        </w:rPr>
      </w:pPr>
      <w:r w:rsidRPr="00E73A1E">
        <w:rPr>
          <w:rFonts w:hint="cs"/>
          <w:sz w:val="24"/>
          <w:szCs w:val="24"/>
          <w:rtl/>
        </w:rPr>
        <w:t xml:space="preserve">כיוון שהגלות היא חטא, </w:t>
      </w:r>
      <w:r w:rsidRPr="00E73A1E">
        <w:rPr>
          <w:rFonts w:hint="cs"/>
          <w:b/>
          <w:bCs/>
          <w:sz w:val="24"/>
          <w:szCs w:val="24"/>
          <w:rtl/>
        </w:rPr>
        <w:t>צריך לתקן חטא זה ולחזור בתשובה</w:t>
      </w:r>
      <w:r w:rsidRPr="00E73A1E">
        <w:rPr>
          <w:rFonts w:hint="cs"/>
          <w:sz w:val="24"/>
          <w:szCs w:val="24"/>
          <w:rtl/>
        </w:rPr>
        <w:t xml:space="preserve">, דהיינו </w:t>
      </w:r>
      <w:r w:rsidRPr="00E73A1E">
        <w:rPr>
          <w:rFonts w:hint="cs"/>
          <w:b/>
          <w:bCs/>
          <w:sz w:val="24"/>
          <w:szCs w:val="24"/>
          <w:rtl/>
        </w:rPr>
        <w:t>לחזור בתשובה לארץ ישראל,</w:t>
      </w:r>
      <w:r w:rsidRPr="00E73A1E">
        <w:rPr>
          <w:rFonts w:hint="cs"/>
          <w:sz w:val="24"/>
          <w:szCs w:val="24"/>
          <w:rtl/>
        </w:rPr>
        <w:t xml:space="preserve"> ביוזמתנו, כמהלך של תשובה.</w:t>
      </w:r>
    </w:p>
    <w:p w:rsidR="0049698F" w:rsidRPr="00E73A1E" w:rsidRDefault="0049698F" w:rsidP="00A903CF">
      <w:pPr>
        <w:numPr>
          <w:ilvl w:val="0"/>
          <w:numId w:val="48"/>
        </w:numPr>
        <w:autoSpaceDE/>
        <w:autoSpaceDN/>
        <w:spacing w:after="0"/>
        <w:rPr>
          <w:sz w:val="24"/>
          <w:szCs w:val="24"/>
        </w:rPr>
      </w:pPr>
      <w:r w:rsidRPr="00E73A1E">
        <w:rPr>
          <w:rFonts w:hint="cs"/>
          <w:b/>
          <w:bCs/>
          <w:sz w:val="24"/>
          <w:szCs w:val="24"/>
          <w:rtl/>
        </w:rPr>
        <w:lastRenderedPageBreak/>
        <w:t>הגלות היא חטא כללי</w:t>
      </w:r>
      <w:r w:rsidRPr="00E73A1E">
        <w:rPr>
          <w:rFonts w:hint="cs"/>
          <w:sz w:val="24"/>
          <w:szCs w:val="24"/>
          <w:rtl/>
        </w:rPr>
        <w:t>, כמו שהיא עונש כללי</w:t>
      </w:r>
      <w:r w:rsidR="00A903CF">
        <w:rPr>
          <w:rFonts w:hint="cs"/>
          <w:sz w:val="24"/>
          <w:szCs w:val="24"/>
          <w:rtl/>
        </w:rPr>
        <w:t>.</w:t>
      </w:r>
      <w:r w:rsidRPr="00E73A1E">
        <w:rPr>
          <w:rFonts w:hint="cs"/>
          <w:sz w:val="24"/>
          <w:szCs w:val="24"/>
          <w:rtl/>
        </w:rPr>
        <w:t xml:space="preserve"> לפיכך </w:t>
      </w:r>
      <w:r w:rsidRPr="00E73A1E">
        <w:rPr>
          <w:rFonts w:hint="cs"/>
          <w:b/>
          <w:bCs/>
          <w:sz w:val="24"/>
          <w:szCs w:val="24"/>
          <w:rtl/>
        </w:rPr>
        <w:t>התשובה</w:t>
      </w:r>
      <w:r w:rsidRPr="00E73A1E">
        <w:rPr>
          <w:rFonts w:hint="cs"/>
          <w:sz w:val="24"/>
          <w:szCs w:val="24"/>
          <w:rtl/>
        </w:rPr>
        <w:t xml:space="preserve"> – </w:t>
      </w:r>
      <w:r w:rsidRPr="00E73A1E">
        <w:rPr>
          <w:rFonts w:hint="cs"/>
          <w:b/>
          <w:bCs/>
          <w:sz w:val="24"/>
          <w:szCs w:val="24"/>
          <w:rtl/>
        </w:rPr>
        <w:t>השיבה מן הגלות</w:t>
      </w:r>
      <w:r w:rsidRPr="00E73A1E">
        <w:rPr>
          <w:rFonts w:hint="cs"/>
          <w:sz w:val="24"/>
          <w:szCs w:val="24"/>
          <w:rtl/>
        </w:rPr>
        <w:t xml:space="preserve"> – צריכה להיות </w:t>
      </w:r>
      <w:r w:rsidRPr="00E73A1E">
        <w:rPr>
          <w:rFonts w:hint="cs"/>
          <w:b/>
          <w:bCs/>
          <w:sz w:val="24"/>
          <w:szCs w:val="24"/>
          <w:rtl/>
        </w:rPr>
        <w:t>כללית</w:t>
      </w:r>
      <w:r w:rsidRPr="00E73A1E">
        <w:rPr>
          <w:rFonts w:hint="cs"/>
          <w:sz w:val="24"/>
          <w:szCs w:val="24"/>
          <w:rtl/>
        </w:rPr>
        <w:t>, וזה דבר שמוכרחים לארגן אותו כדי שיצליח.</w:t>
      </w:r>
    </w:p>
    <w:p w:rsidR="0049698F" w:rsidRPr="00E73A1E" w:rsidRDefault="0049698F" w:rsidP="0049698F">
      <w:pPr>
        <w:numPr>
          <w:ilvl w:val="0"/>
          <w:numId w:val="48"/>
        </w:numPr>
        <w:autoSpaceDE/>
        <w:autoSpaceDN/>
        <w:spacing w:after="0"/>
        <w:rPr>
          <w:sz w:val="24"/>
          <w:szCs w:val="24"/>
        </w:rPr>
      </w:pPr>
      <w:r w:rsidRPr="00E73A1E">
        <w:rPr>
          <w:rFonts w:hint="cs"/>
          <w:b/>
          <w:bCs/>
          <w:sz w:val="24"/>
          <w:szCs w:val="24"/>
          <w:rtl/>
        </w:rPr>
        <w:t>התשובה של 'אחרית הימים'</w:t>
      </w:r>
      <w:r w:rsidRPr="00E73A1E">
        <w:rPr>
          <w:rFonts w:hint="cs"/>
          <w:sz w:val="24"/>
          <w:szCs w:val="24"/>
          <w:rtl/>
        </w:rPr>
        <w:t xml:space="preserve"> בתורה,</w:t>
      </w:r>
      <w:r w:rsidRPr="00E73A1E">
        <w:rPr>
          <w:rStyle w:val="a7"/>
          <w:sz w:val="24"/>
          <w:szCs w:val="24"/>
          <w:rtl/>
        </w:rPr>
        <w:footnoteReference w:id="10"/>
      </w:r>
      <w:r w:rsidRPr="00E73A1E">
        <w:rPr>
          <w:rFonts w:hint="cs"/>
          <w:sz w:val="24"/>
          <w:szCs w:val="24"/>
          <w:rtl/>
        </w:rPr>
        <w:t xml:space="preserve"> וזו שציוו עליה הנביאים – "שובו אלי ואשובה אליכם"</w:t>
      </w:r>
      <w:r w:rsidRPr="00E73A1E">
        <w:rPr>
          <w:rStyle w:val="a7"/>
          <w:sz w:val="24"/>
          <w:szCs w:val="24"/>
          <w:rtl/>
        </w:rPr>
        <w:footnoteReference w:id="11"/>
      </w:r>
      <w:r w:rsidRPr="00E73A1E">
        <w:rPr>
          <w:rFonts w:hint="cs"/>
          <w:sz w:val="24"/>
          <w:szCs w:val="24"/>
          <w:rtl/>
        </w:rPr>
        <w:t xml:space="preserve"> – היא בעצמה </w:t>
      </w:r>
      <w:r w:rsidRPr="00E73A1E">
        <w:rPr>
          <w:rFonts w:hint="cs"/>
          <w:b/>
          <w:bCs/>
          <w:sz w:val="24"/>
          <w:szCs w:val="24"/>
          <w:rtl/>
        </w:rPr>
        <w:t>השיבה אל הארץ</w:t>
      </w:r>
      <w:r w:rsidRPr="00E73A1E">
        <w:rPr>
          <w:rFonts w:hint="cs"/>
          <w:sz w:val="24"/>
          <w:szCs w:val="24"/>
          <w:rtl/>
        </w:rPr>
        <w:t xml:space="preserve">, והיא בעצמה גם </w:t>
      </w:r>
      <w:r w:rsidRPr="00E73A1E">
        <w:rPr>
          <w:rFonts w:hint="cs"/>
          <w:b/>
          <w:bCs/>
          <w:sz w:val="24"/>
          <w:szCs w:val="24"/>
          <w:rtl/>
        </w:rPr>
        <w:t>הגאולה</w:t>
      </w:r>
      <w:r w:rsidRPr="00E73A1E">
        <w:rPr>
          <w:rFonts w:hint="cs"/>
          <w:sz w:val="24"/>
          <w:szCs w:val="24"/>
          <w:rtl/>
        </w:rPr>
        <w:t>. זהו הפירוש של 'גאולה תלויה בתשובה', כפי שיפורש להלן.</w:t>
      </w:r>
    </w:p>
    <w:p w:rsidR="0049698F" w:rsidRPr="00E73A1E" w:rsidRDefault="0049698F" w:rsidP="0049698F">
      <w:pPr>
        <w:spacing w:after="0"/>
        <w:rPr>
          <w:sz w:val="24"/>
          <w:szCs w:val="24"/>
        </w:rPr>
      </w:pPr>
    </w:p>
    <w:p w:rsidR="0049698F" w:rsidRPr="00E73A1E" w:rsidRDefault="0049698F" w:rsidP="0049698F">
      <w:pPr>
        <w:spacing w:after="0"/>
        <w:rPr>
          <w:sz w:val="24"/>
          <w:szCs w:val="24"/>
          <w:rtl/>
        </w:rPr>
      </w:pPr>
      <w:r w:rsidRPr="00E73A1E">
        <w:rPr>
          <w:rFonts w:hint="cs"/>
          <w:sz w:val="24"/>
          <w:szCs w:val="24"/>
          <w:rtl/>
        </w:rPr>
        <w:t>כנאמן מובהק ללשון העברית, וכמי שחיבר ספר ללימוד הלשון העברית דור שלם לפני אליעזר בן יהודה, הרב אלקלעי מבסס את פירושו על ניתוח לשוני בשפת המקרא:</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"תדע לך, שהרי 'תשובה' – הוראתו הראשונה היא שישוב האדם אל המקום אשר יצא משם, כמו: 'ותשובתו הרמתה כי שם ביתו'</w:t>
      </w:r>
      <w:r w:rsidRPr="00E73A1E">
        <w:rPr>
          <w:rStyle w:val="a7"/>
          <w:sz w:val="24"/>
          <w:szCs w:val="24"/>
          <w:rtl/>
        </w:rPr>
        <w:footnoteReference w:id="12"/>
      </w:r>
      <w:r w:rsidRPr="00E73A1E">
        <w:rPr>
          <w:rFonts w:hint="cs"/>
          <w:sz w:val="24"/>
          <w:szCs w:val="24"/>
          <w:rtl/>
        </w:rPr>
        <w:t xml:space="preserve"> – וחז"ל על דרך השאלה הניחו את השם הזה לשוב מחטאו... וכיוון שהוראתו זאת היא נצרכת למאד ונוהגת בכל מקום ובכל זמן, ודברו בה כל חכמי המוסר, והרגל נעשה טבע – כאילו לא היתה הוראה אחרת בתיבת התשובה, והוראתו הראשונה נשכחת כמת מלב – </w:t>
      </w:r>
      <w:r w:rsidRPr="00E73A1E">
        <w:rPr>
          <w:rFonts w:hint="cs"/>
          <w:b/>
          <w:bCs/>
          <w:sz w:val="24"/>
          <w:szCs w:val="24"/>
          <w:rtl/>
        </w:rPr>
        <w:t xml:space="preserve">והתשובה הכללית </w:t>
      </w:r>
      <w:r w:rsidRPr="00E73A1E">
        <w:rPr>
          <w:rFonts w:hint="cs"/>
          <w:sz w:val="24"/>
          <w:szCs w:val="24"/>
          <w:rtl/>
        </w:rPr>
        <w:t xml:space="preserve">היא לפי הוראתו הראשונה </w:t>
      </w:r>
      <w:r w:rsidRPr="003D669E">
        <w:rPr>
          <w:rFonts w:hint="cs"/>
          <w:sz w:val="20"/>
          <w:szCs w:val="20"/>
          <w:rtl/>
        </w:rPr>
        <w:t xml:space="preserve">[של השם תשובה] </w:t>
      </w:r>
      <w:r w:rsidRPr="00E73A1E">
        <w:rPr>
          <w:rFonts w:hint="cs"/>
          <w:b/>
          <w:bCs/>
          <w:sz w:val="24"/>
          <w:szCs w:val="24"/>
          <w:rtl/>
        </w:rPr>
        <w:t>שנשוב אל הארץ אשר יצאנו משם</w:t>
      </w:r>
      <w:r w:rsidRPr="00E73A1E">
        <w:rPr>
          <w:rFonts w:hint="cs"/>
          <w:sz w:val="24"/>
          <w:szCs w:val="24"/>
          <w:rtl/>
        </w:rPr>
        <w:t xml:space="preserve">, כי היא </w:t>
      </w:r>
      <w:r w:rsidRPr="00E73A1E">
        <w:rPr>
          <w:rFonts w:hint="cs"/>
          <w:b/>
          <w:bCs/>
          <w:sz w:val="24"/>
          <w:szCs w:val="24"/>
          <w:rtl/>
        </w:rPr>
        <w:t>בית חיינו</w:t>
      </w:r>
      <w:r w:rsidRPr="00E73A1E">
        <w:rPr>
          <w:rFonts w:hint="cs"/>
          <w:sz w:val="24"/>
          <w:szCs w:val="24"/>
          <w:rtl/>
        </w:rPr>
        <w:t xml:space="preserve">". </w:t>
      </w:r>
      <w:r w:rsidRPr="00E73A1E">
        <w:rPr>
          <w:rFonts w:hint="cs"/>
          <w:sz w:val="24"/>
          <w:szCs w:val="24"/>
          <w:rtl/>
        </w:rPr>
        <w:tab/>
      </w:r>
      <w:r w:rsidR="003D669E">
        <w:rPr>
          <w:rFonts w:hint="cs"/>
          <w:sz w:val="24"/>
          <w:szCs w:val="24"/>
          <w:rtl/>
        </w:rPr>
        <w:t>(פתח כחודה של מחט, שם, עמוד</w:t>
      </w:r>
      <w:r w:rsidRPr="00E73A1E">
        <w:rPr>
          <w:rFonts w:hint="cs"/>
          <w:sz w:val="24"/>
          <w:szCs w:val="24"/>
          <w:rtl/>
        </w:rPr>
        <w:t xml:space="preserve"> 326)</w:t>
      </w:r>
    </w:p>
    <w:p w:rsidR="0049698F" w:rsidRPr="00E73A1E" w:rsidRDefault="0049698F" w:rsidP="0049698F">
      <w:pPr>
        <w:spacing w:after="0"/>
        <w:ind w:left="340"/>
        <w:rPr>
          <w:sz w:val="24"/>
          <w:szCs w:val="24"/>
        </w:rPr>
      </w:pPr>
    </w:p>
    <w:p w:rsidR="0049698F" w:rsidRPr="00E73A1E" w:rsidRDefault="0049698F" w:rsidP="0049698F">
      <w:pPr>
        <w:spacing w:after="0"/>
        <w:ind w:left="340"/>
        <w:rPr>
          <w:sz w:val="24"/>
          <w:szCs w:val="24"/>
          <w:rtl/>
        </w:rPr>
      </w:pPr>
    </w:p>
    <w:p w:rsidR="0049698F" w:rsidRPr="00E73A1E" w:rsidRDefault="003D669E" w:rsidP="003D669E">
      <w:pPr>
        <w:jc w:val="center"/>
        <w:rPr>
          <w:rFonts w:ascii="Arial" w:hAnsi="Arial" w:cs="Arial"/>
          <w:b/>
          <w:bCs/>
          <w:sz w:val="24"/>
          <w:szCs w:val="24"/>
          <w:rtl/>
        </w:rPr>
      </w:pPr>
      <w:r>
        <w:rPr>
          <w:rFonts w:ascii="Arial" w:hAnsi="Arial" w:cs="Arial" w:hint="cs"/>
          <w:b/>
          <w:bCs/>
          <w:sz w:val="24"/>
          <w:szCs w:val="24"/>
          <w:rtl/>
        </w:rPr>
        <w:t xml:space="preserve">ב. </w:t>
      </w:r>
      <w:r w:rsidR="0049698F" w:rsidRPr="00E73A1E">
        <w:rPr>
          <w:rFonts w:ascii="Arial" w:hAnsi="Arial" w:cs="Arial" w:hint="cs"/>
          <w:b/>
          <w:bCs/>
          <w:sz w:val="24"/>
          <w:szCs w:val="24"/>
          <w:rtl/>
        </w:rPr>
        <w:t>פרשת התשובה בתורה לאור הרב אלקלעי</w:t>
      </w:r>
    </w:p>
    <w:p w:rsidR="0049698F" w:rsidRPr="00E73A1E" w:rsidRDefault="0049698F" w:rsidP="0049698F">
      <w:pPr>
        <w:spacing w:after="0"/>
        <w:rPr>
          <w:sz w:val="24"/>
          <w:szCs w:val="24"/>
          <w:rtl/>
        </w:rPr>
      </w:pPr>
      <w:r w:rsidRPr="00E73A1E">
        <w:rPr>
          <w:rFonts w:hint="cs"/>
          <w:sz w:val="24"/>
          <w:szCs w:val="24"/>
          <w:rtl/>
        </w:rPr>
        <w:t>נשוב ונקרא את פרשת התשובה בתורה,</w:t>
      </w:r>
      <w:r w:rsidRPr="00E73A1E">
        <w:rPr>
          <w:rStyle w:val="a7"/>
          <w:sz w:val="24"/>
          <w:szCs w:val="24"/>
          <w:rtl/>
        </w:rPr>
        <w:footnoteReference w:id="13"/>
      </w:r>
      <w:r w:rsidRPr="00E73A1E">
        <w:rPr>
          <w:rFonts w:hint="cs"/>
          <w:sz w:val="24"/>
          <w:szCs w:val="24"/>
          <w:rtl/>
        </w:rPr>
        <w:t xml:space="preserve"> על פי פירושו של הרב אלקלעי:</w:t>
      </w:r>
    </w:p>
    <w:tbl>
      <w:tblPr>
        <w:tblStyle w:val="aff4"/>
        <w:bidiVisual/>
        <w:tblW w:w="4586" w:type="dxa"/>
        <w:tblLook w:val="01E0" w:firstRow="1" w:lastRow="1" w:firstColumn="1" w:lastColumn="1" w:noHBand="0" w:noVBand="0"/>
      </w:tblPr>
      <w:tblGrid>
        <w:gridCol w:w="2318"/>
        <w:gridCol w:w="2268"/>
      </w:tblGrid>
      <w:tr w:rsidR="0049698F" w:rsidRPr="00E73A1E" w:rsidTr="003D669E">
        <w:tc>
          <w:tcPr>
            <w:tcW w:w="2318" w:type="dxa"/>
            <w:hideMark/>
          </w:tcPr>
          <w:p w:rsidR="0049698F" w:rsidRPr="00E73A1E" w:rsidRDefault="0049698F" w:rsidP="0049698F">
            <w:pPr>
              <w:spacing w:after="0"/>
              <w:jc w:val="center"/>
              <w:rPr>
                <w:rFonts w:ascii="Times New Roman" w:eastAsia="Times New Roman" w:hAnsi="Times New Roman"/>
                <w:b/>
                <w:bCs/>
                <w:sz w:val="24"/>
                <w:szCs w:val="24"/>
              </w:rPr>
            </w:pPr>
            <w:r w:rsidRPr="00E73A1E">
              <w:rPr>
                <w:rFonts w:hint="cs"/>
                <w:b/>
                <w:bCs/>
                <w:sz w:val="24"/>
                <w:szCs w:val="24"/>
                <w:u w:val="single"/>
                <w:rtl/>
              </w:rPr>
              <w:t>מקרא</w:t>
            </w:r>
          </w:p>
        </w:tc>
        <w:tc>
          <w:tcPr>
            <w:tcW w:w="2268" w:type="dxa"/>
            <w:hideMark/>
          </w:tcPr>
          <w:p w:rsidR="0049698F" w:rsidRPr="00E73A1E" w:rsidRDefault="0049698F" w:rsidP="0049698F">
            <w:pPr>
              <w:spacing w:after="0"/>
              <w:jc w:val="center"/>
              <w:rPr>
                <w:rFonts w:ascii="Times New Roman" w:eastAsia="Times New Roman" w:hAnsi="Times New Roman"/>
                <w:b/>
                <w:bCs/>
                <w:sz w:val="24"/>
                <w:szCs w:val="24"/>
                <w:u w:val="single"/>
              </w:rPr>
            </w:pPr>
            <w:r w:rsidRPr="00E73A1E">
              <w:rPr>
                <w:rFonts w:hint="cs"/>
                <w:b/>
                <w:bCs/>
                <w:sz w:val="24"/>
                <w:szCs w:val="24"/>
                <w:u w:val="single"/>
                <w:rtl/>
              </w:rPr>
              <w:t>פירוש</w:t>
            </w:r>
          </w:p>
        </w:tc>
      </w:tr>
      <w:tr w:rsidR="0049698F" w:rsidRPr="00E73A1E" w:rsidTr="003D669E">
        <w:tc>
          <w:tcPr>
            <w:tcW w:w="231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"והיה כי יבֹאו עליך כל הדברים האלה</w:t>
            </w: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r w:rsidR="0049698F" w:rsidRPr="00E73A1E" w:rsidTr="003D669E">
        <w:tc>
          <w:tcPr>
            <w:tcW w:w="231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הברכה והקללה אשר נתתי לפניך</w:t>
            </w: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r w:rsidR="0049698F" w:rsidRPr="00E73A1E" w:rsidTr="003D669E">
        <w:tc>
          <w:tcPr>
            <w:tcW w:w="231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והשבֹת אל לבבך</w:t>
            </w:r>
          </w:p>
        </w:tc>
        <w:tc>
          <w:tcPr>
            <w:tcW w:w="226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[שאתה מפוזר, גולה וחוטא]</w:t>
            </w:r>
          </w:p>
        </w:tc>
      </w:tr>
      <w:tr w:rsidR="0049698F" w:rsidRPr="00E73A1E" w:rsidTr="003D669E">
        <w:tc>
          <w:tcPr>
            <w:tcW w:w="231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בכל הגוים אשר הִדיחך ה' א-להיך שמה</w:t>
            </w: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r w:rsidR="003D669E" w:rsidRPr="00E73A1E" w:rsidTr="003D669E">
        <w:tc>
          <w:tcPr>
            <w:tcW w:w="231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ושבת עד ה' א-להיך ושמעת בקֹלו</w:t>
            </w:r>
          </w:p>
        </w:tc>
        <w:tc>
          <w:tcPr>
            <w:tcW w:w="2268" w:type="dxa"/>
          </w:tcPr>
          <w:p w:rsidR="003D669E" w:rsidRPr="00E73A1E" w:rsidRDefault="003D669E" w:rsidP="00FD285A">
            <w:pPr>
              <w:spacing w:after="0"/>
              <w:jc w:val="center"/>
              <w:rPr>
                <w:rFonts w:ascii="Times New Roman" w:eastAsia="Times New Roman" w:hAnsi="Times New Roman"/>
                <w:sz w:val="24"/>
                <w:szCs w:val="24"/>
              </w:rPr>
            </w:pPr>
            <w:r w:rsidRPr="00E73A1E">
              <w:rPr>
                <w:rFonts w:hint="cs"/>
                <w:sz w:val="24"/>
                <w:szCs w:val="24"/>
                <w:rtl/>
              </w:rPr>
              <w:t>[לרצות לשוב אל הארץ]</w:t>
            </w:r>
          </w:p>
        </w:tc>
      </w:tr>
      <w:tr w:rsidR="003D669E" w:rsidRPr="00E73A1E" w:rsidTr="003D669E">
        <w:tc>
          <w:tcPr>
            <w:tcW w:w="231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ככל אשר אנכי מצוך היום</w:t>
            </w:r>
          </w:p>
        </w:tc>
        <w:tc>
          <w:tcPr>
            <w:tcW w:w="226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[ולשוב בפועל אל הארץ]</w:t>
            </w:r>
          </w:p>
        </w:tc>
      </w:tr>
      <w:tr w:rsidR="003D669E" w:rsidRPr="00E73A1E" w:rsidTr="003D669E">
        <w:tc>
          <w:tcPr>
            <w:tcW w:w="231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אתה ובניך בכל לבבך ובכל נפשך</w:t>
            </w:r>
          </w:p>
        </w:tc>
        <w:tc>
          <w:tcPr>
            <w:tcW w:w="226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 xml:space="preserve">[ואז כאשר תתחיל לשוב 'בהתערותא </w:t>
            </w:r>
            <w:r w:rsidRPr="00E73A1E">
              <w:rPr>
                <w:rFonts w:hint="cs"/>
                <w:sz w:val="24"/>
                <w:szCs w:val="24"/>
                <w:rtl/>
              </w:rPr>
              <w:t>דלתתא]</w:t>
            </w:r>
          </w:p>
        </w:tc>
      </w:tr>
      <w:tr w:rsidR="003D669E" w:rsidRPr="00E73A1E" w:rsidTr="003D669E">
        <w:tc>
          <w:tcPr>
            <w:tcW w:w="2318" w:type="dxa"/>
            <w:hideMark/>
          </w:tcPr>
          <w:p w:rsidR="003D669E" w:rsidRPr="00E73A1E" w:rsidRDefault="003D669E" w:rsidP="0049698F">
            <w:pPr>
              <w:spacing w:after="0"/>
              <w:jc w:val="center"/>
              <w:rPr>
                <w:sz w:val="24"/>
                <w:szCs w:val="24"/>
                <w:rtl/>
              </w:rPr>
            </w:pPr>
            <w:r w:rsidRPr="00E73A1E">
              <w:rPr>
                <w:rFonts w:hint="cs"/>
                <w:sz w:val="24"/>
                <w:szCs w:val="24"/>
                <w:rtl/>
              </w:rPr>
              <w:t>ושב ה' א-להיך את שבוּתך</w:t>
            </w:r>
          </w:p>
          <w:p w:rsidR="003D669E" w:rsidRPr="00E73A1E" w:rsidRDefault="003D669E" w:rsidP="0049698F">
            <w:pPr>
              <w:spacing w:after="0"/>
              <w:jc w:val="center"/>
              <w:rPr>
                <w:sz w:val="24"/>
                <w:szCs w:val="24"/>
                <w:rtl/>
              </w:rPr>
            </w:pPr>
            <w:r w:rsidRPr="00E73A1E">
              <w:rPr>
                <w:rFonts w:hint="cs"/>
                <w:sz w:val="24"/>
                <w:szCs w:val="24"/>
                <w:rtl/>
              </w:rPr>
              <w:t>ורִחמך – ושב</w:t>
            </w:r>
          </w:p>
          <w:p w:rsidR="003D669E" w:rsidRPr="00E73A1E" w:rsidRDefault="003D669E" w:rsidP="0049698F">
            <w:pPr>
              <w:spacing w:after="0"/>
              <w:jc w:val="center"/>
              <w:rPr>
                <w:sz w:val="24"/>
                <w:szCs w:val="24"/>
                <w:rtl/>
              </w:rPr>
            </w:pPr>
            <w:r w:rsidRPr="00E73A1E">
              <w:rPr>
                <w:rFonts w:hint="cs"/>
                <w:sz w:val="24"/>
                <w:szCs w:val="24"/>
                <w:rtl/>
              </w:rPr>
              <w:t>ןקבצך מכל העמים</w:t>
            </w:r>
          </w:p>
          <w:p w:rsidR="003D669E" w:rsidRPr="00E73A1E" w:rsidRDefault="003D669E" w:rsidP="0049698F">
            <w:pPr>
              <w:spacing w:after="0"/>
              <w:jc w:val="center"/>
              <w:rPr>
                <w:sz w:val="24"/>
                <w:szCs w:val="24"/>
                <w:rtl/>
              </w:rPr>
            </w:pPr>
            <w:r w:rsidRPr="00E73A1E">
              <w:rPr>
                <w:rFonts w:hint="cs"/>
                <w:sz w:val="24"/>
                <w:szCs w:val="24"/>
                <w:rtl/>
              </w:rPr>
              <w:t>אשר הפיצך</w:t>
            </w:r>
          </w:p>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ה' א-להיך המה</w:t>
            </w:r>
          </w:p>
        </w:tc>
        <w:tc>
          <w:tcPr>
            <w:tcW w:w="226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[יתחיל ה' לשוב את שבותך 'בהתערותא דלעילא' [כי התערותא דלעילא תליא בהתערותא דלתתא,</w:t>
            </w:r>
            <w:r w:rsidRPr="00E73A1E">
              <w:rPr>
                <w:rStyle w:val="a7"/>
                <w:sz w:val="24"/>
                <w:szCs w:val="24"/>
                <w:rtl/>
              </w:rPr>
              <w:footnoteReference w:id="14"/>
            </w:r>
            <w:r w:rsidRPr="00E73A1E">
              <w:rPr>
                <w:rFonts w:hint="cs"/>
                <w:sz w:val="24"/>
                <w:szCs w:val="24"/>
                <w:rtl/>
              </w:rPr>
              <w:t xml:space="preserve"> ולפיכך הגאולה תלויה בתשובה לגמרי, שיתחילו לשוב לארץ, ובלי זה לא תתרחש.]</w:t>
            </w:r>
          </w:p>
        </w:tc>
      </w:tr>
      <w:tr w:rsidR="003D669E" w:rsidRPr="00E73A1E" w:rsidTr="003D669E">
        <w:tc>
          <w:tcPr>
            <w:tcW w:w="231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אם יהיה נִדחך בקצה השמים</w:t>
            </w:r>
          </w:p>
        </w:tc>
        <w:tc>
          <w:tcPr>
            <w:tcW w:w="2268" w:type="dxa"/>
            <w:vMerge w:val="restart"/>
          </w:tcPr>
          <w:p w:rsidR="003D669E" w:rsidRPr="00E73A1E" w:rsidRDefault="003D669E" w:rsidP="0049698F">
            <w:pPr>
              <w:spacing w:after="0"/>
              <w:jc w:val="center"/>
              <w:rPr>
                <w:rFonts w:ascii="Times New Roman" w:eastAsia="Times New Roman" w:hAnsi="Times New Roman"/>
                <w:sz w:val="24"/>
                <w:szCs w:val="24"/>
              </w:rPr>
            </w:pPr>
          </w:p>
        </w:tc>
      </w:tr>
      <w:tr w:rsidR="003D669E" w:rsidRPr="00E73A1E" w:rsidTr="003D669E">
        <w:tc>
          <w:tcPr>
            <w:tcW w:w="231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משם יקבצך ה' א-להיך</w:t>
            </w:r>
          </w:p>
        </w:tc>
        <w:tc>
          <w:tcPr>
            <w:tcW w:w="2268" w:type="dxa"/>
            <w:vMerge/>
            <w:hideMark/>
          </w:tcPr>
          <w:p w:rsidR="003D669E" w:rsidRPr="00E73A1E" w:rsidRDefault="003D669E" w:rsidP="0049698F">
            <w:pPr>
              <w:bidi w:val="0"/>
              <w:spacing w:after="0"/>
              <w:rPr>
                <w:rFonts w:ascii="Times New Roman" w:eastAsia="Times New Roman" w:hAnsi="Times New Roman"/>
                <w:sz w:val="24"/>
                <w:szCs w:val="24"/>
              </w:rPr>
            </w:pPr>
          </w:p>
        </w:tc>
      </w:tr>
      <w:tr w:rsidR="003D669E" w:rsidRPr="00E73A1E" w:rsidTr="003D669E">
        <w:tc>
          <w:tcPr>
            <w:tcW w:w="231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ומשם יקחך.</w:t>
            </w:r>
          </w:p>
        </w:tc>
        <w:tc>
          <w:tcPr>
            <w:tcW w:w="2268" w:type="dxa"/>
            <w:vMerge/>
            <w:hideMark/>
          </w:tcPr>
          <w:p w:rsidR="003D669E" w:rsidRPr="00E73A1E" w:rsidRDefault="003D669E" w:rsidP="0049698F">
            <w:pPr>
              <w:bidi w:val="0"/>
              <w:spacing w:after="0"/>
              <w:rPr>
                <w:rFonts w:ascii="Times New Roman" w:eastAsia="Times New Roman" w:hAnsi="Times New Roman"/>
                <w:sz w:val="24"/>
                <w:szCs w:val="24"/>
              </w:rPr>
            </w:pPr>
          </w:p>
        </w:tc>
      </w:tr>
      <w:tr w:rsidR="003D669E" w:rsidRPr="00E73A1E" w:rsidTr="003D669E">
        <w:tc>
          <w:tcPr>
            <w:tcW w:w="2318" w:type="dxa"/>
            <w:hideMark/>
          </w:tcPr>
          <w:p w:rsidR="003D669E" w:rsidRPr="00E73A1E" w:rsidRDefault="003D669E" w:rsidP="0049698F">
            <w:pPr>
              <w:spacing w:after="0"/>
              <w:jc w:val="center"/>
              <w:rPr>
                <w:sz w:val="24"/>
                <w:szCs w:val="24"/>
                <w:rtl/>
              </w:rPr>
            </w:pPr>
            <w:r w:rsidRPr="00E73A1E">
              <w:rPr>
                <w:rFonts w:hint="cs"/>
                <w:sz w:val="24"/>
                <w:szCs w:val="24"/>
                <w:rtl/>
              </w:rPr>
              <w:t>והביאך ה' א-להיך אל הארץ</w:t>
            </w:r>
          </w:p>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אשר ירשו אבֹתיך וירִשתה</w:t>
            </w:r>
          </w:p>
        </w:tc>
        <w:tc>
          <w:tcPr>
            <w:tcW w:w="2268" w:type="dxa"/>
          </w:tcPr>
          <w:p w:rsidR="003D669E" w:rsidRPr="00E73A1E" w:rsidRDefault="003D669E" w:rsidP="0049698F">
            <w:pPr>
              <w:spacing w:after="0"/>
              <w:jc w:val="center"/>
              <w:rPr>
                <w:rFonts w:ascii="Times New Roman" w:eastAsia="Times New Roman" w:hAnsi="Times New Roman"/>
                <w:sz w:val="24"/>
                <w:szCs w:val="24"/>
              </w:rPr>
            </w:pPr>
          </w:p>
        </w:tc>
      </w:tr>
      <w:tr w:rsidR="003D669E" w:rsidRPr="00E73A1E" w:rsidTr="003D669E">
        <w:tc>
          <w:tcPr>
            <w:tcW w:w="2318" w:type="dxa"/>
            <w:hideMark/>
          </w:tcPr>
          <w:p w:rsidR="003D669E" w:rsidRPr="00E73A1E" w:rsidRDefault="003D669E" w:rsidP="0049698F">
            <w:pPr>
              <w:spacing w:after="0"/>
              <w:jc w:val="center"/>
              <w:rPr>
                <w:rFonts w:ascii="Times New Roman" w:eastAsia="Times New Roman" w:hAnsi="Times New Roman"/>
                <w:sz w:val="24"/>
                <w:szCs w:val="24"/>
              </w:rPr>
            </w:pPr>
            <w:r w:rsidRPr="00E73A1E">
              <w:rPr>
                <w:rFonts w:hint="cs"/>
                <w:sz w:val="24"/>
                <w:szCs w:val="24"/>
                <w:rtl/>
              </w:rPr>
              <w:t>והיטִבך והרבךָ מאבֹתיך"</w:t>
            </w:r>
          </w:p>
        </w:tc>
        <w:tc>
          <w:tcPr>
            <w:tcW w:w="2268" w:type="dxa"/>
          </w:tcPr>
          <w:p w:rsidR="003D669E" w:rsidRPr="00E73A1E" w:rsidRDefault="003D669E" w:rsidP="0049698F">
            <w:pPr>
              <w:spacing w:after="0"/>
              <w:jc w:val="center"/>
              <w:rPr>
                <w:rFonts w:ascii="Times New Roman" w:eastAsia="Times New Roman" w:hAnsi="Times New Roman"/>
                <w:sz w:val="24"/>
                <w:szCs w:val="24"/>
              </w:rPr>
            </w:pPr>
          </w:p>
        </w:tc>
      </w:tr>
    </w:tbl>
    <w:p w:rsidR="0049698F" w:rsidRPr="00E73A1E" w:rsidRDefault="0049698F" w:rsidP="0049698F">
      <w:pPr>
        <w:spacing w:after="0"/>
        <w:ind w:left="360"/>
        <w:rPr>
          <w:sz w:val="24"/>
          <w:szCs w:val="24"/>
          <w:rtl/>
        </w:rPr>
      </w:pPr>
    </w:p>
    <w:p w:rsidR="0049698F" w:rsidRPr="00E73A1E" w:rsidRDefault="0049698F" w:rsidP="0049698F">
      <w:pPr>
        <w:spacing w:after="0"/>
        <w:rPr>
          <w:sz w:val="24"/>
          <w:szCs w:val="24"/>
          <w:rtl/>
        </w:rPr>
      </w:pPr>
      <w:r w:rsidRPr="00E73A1E">
        <w:rPr>
          <w:rFonts w:hint="cs"/>
          <w:sz w:val="24"/>
          <w:szCs w:val="24"/>
          <w:rtl/>
        </w:rPr>
        <w:t>בפירוש זה נפתרים שני הקשיים העיקריים בפרשה זו:</w:t>
      </w:r>
    </w:p>
    <w:p w:rsidR="00A903CF" w:rsidRDefault="0049698F" w:rsidP="003D669E">
      <w:pPr>
        <w:numPr>
          <w:ilvl w:val="0"/>
          <w:numId w:val="49"/>
        </w:numPr>
        <w:autoSpaceDE/>
        <w:autoSpaceDN/>
        <w:spacing w:after="0"/>
        <w:rPr>
          <w:sz w:val="24"/>
          <w:szCs w:val="24"/>
        </w:rPr>
      </w:pPr>
      <w:r w:rsidRPr="00E73A1E">
        <w:rPr>
          <w:rFonts w:hint="cs"/>
          <w:sz w:val="24"/>
          <w:szCs w:val="24"/>
          <w:rtl/>
        </w:rPr>
        <w:t xml:space="preserve">מדוע ניסחה התורה את </w:t>
      </w:r>
      <w:r w:rsidRPr="00E73A1E">
        <w:rPr>
          <w:rFonts w:hint="cs"/>
          <w:b/>
          <w:bCs/>
          <w:sz w:val="24"/>
          <w:szCs w:val="24"/>
          <w:rtl/>
        </w:rPr>
        <w:t>תשובת ישראל</w:t>
      </w:r>
      <w:r w:rsidRPr="00E73A1E">
        <w:rPr>
          <w:rFonts w:hint="cs"/>
          <w:sz w:val="24"/>
          <w:szCs w:val="24"/>
          <w:rtl/>
        </w:rPr>
        <w:t xml:space="preserve"> את </w:t>
      </w:r>
      <w:r w:rsidRPr="00E73A1E">
        <w:rPr>
          <w:rFonts w:hint="cs"/>
          <w:b/>
          <w:bCs/>
          <w:sz w:val="24"/>
          <w:szCs w:val="24"/>
          <w:rtl/>
        </w:rPr>
        <w:t>שיבת ה'</w:t>
      </w:r>
      <w:r w:rsidRPr="00E73A1E">
        <w:rPr>
          <w:rFonts w:hint="cs"/>
          <w:sz w:val="24"/>
          <w:szCs w:val="24"/>
          <w:rtl/>
        </w:rPr>
        <w:t xml:space="preserve"> באותו ביטוי, באותן מילים ('ושבת' – 'ושב...</w:t>
      </w:r>
      <w:r w:rsidR="003D669E">
        <w:rPr>
          <w:rFonts w:hint="cs"/>
          <w:sz w:val="24"/>
          <w:szCs w:val="24"/>
          <w:rtl/>
        </w:rPr>
        <w:t xml:space="preserve"> </w:t>
      </w:r>
      <w:r w:rsidRPr="00E73A1E">
        <w:rPr>
          <w:rFonts w:hint="cs"/>
          <w:sz w:val="24"/>
          <w:szCs w:val="24"/>
          <w:rtl/>
        </w:rPr>
        <w:t xml:space="preserve">ושב')? לפי רוב הפירושים האוחזים בתשובה הפרטית </w:t>
      </w:r>
      <w:r w:rsidR="003D669E">
        <w:rPr>
          <w:rFonts w:hint="cs"/>
          <w:sz w:val="24"/>
          <w:szCs w:val="24"/>
          <w:rtl/>
        </w:rPr>
        <w:t xml:space="preserve">בלבד </w:t>
      </w:r>
      <w:r w:rsidRPr="00E73A1E">
        <w:rPr>
          <w:rFonts w:hint="cs"/>
          <w:sz w:val="24"/>
          <w:szCs w:val="24"/>
          <w:rtl/>
        </w:rPr>
        <w:t xml:space="preserve">– איך אפשר לפרש את שיבת ה' (וראה גם רש"י שם, שהקב"ה כביכול שב בעצמו מן הגלות)?! </w:t>
      </w:r>
    </w:p>
    <w:p w:rsidR="0049698F" w:rsidRPr="00E73A1E" w:rsidRDefault="0049698F" w:rsidP="00A903CF">
      <w:pPr>
        <w:autoSpaceDE/>
        <w:autoSpaceDN/>
        <w:spacing w:after="0"/>
        <w:ind w:left="340"/>
        <w:rPr>
          <w:sz w:val="24"/>
          <w:szCs w:val="24"/>
          <w:rtl/>
        </w:rPr>
      </w:pPr>
      <w:r w:rsidRPr="00E73A1E">
        <w:rPr>
          <w:rFonts w:hint="cs"/>
          <w:sz w:val="24"/>
          <w:szCs w:val="24"/>
          <w:rtl/>
        </w:rPr>
        <w:t xml:space="preserve">אבל לפי הרב אלקלעי יש כאן תיקון לחטא הגלות בשיבה </w:t>
      </w:r>
      <w:r w:rsidR="003D669E">
        <w:rPr>
          <w:rFonts w:hint="cs"/>
          <w:sz w:val="24"/>
          <w:szCs w:val="24"/>
          <w:rtl/>
        </w:rPr>
        <w:t xml:space="preserve">זו. </w:t>
      </w:r>
      <w:r w:rsidRPr="00E73A1E">
        <w:rPr>
          <w:rFonts w:hint="cs"/>
          <w:sz w:val="24"/>
          <w:szCs w:val="24"/>
          <w:rtl/>
        </w:rPr>
        <w:t>לפיכך</w:t>
      </w:r>
      <w:r w:rsidR="003D669E">
        <w:rPr>
          <w:rFonts w:hint="cs"/>
          <w:sz w:val="24"/>
          <w:szCs w:val="24"/>
          <w:rtl/>
        </w:rPr>
        <w:t>, הפסוק</w:t>
      </w:r>
      <w:r w:rsidRPr="00E73A1E">
        <w:rPr>
          <w:rFonts w:hint="cs"/>
          <w:sz w:val="24"/>
          <w:szCs w:val="24"/>
          <w:rtl/>
        </w:rPr>
        <w:t xml:space="preserve"> ברור </w:t>
      </w:r>
      <w:r w:rsidR="00A903CF">
        <w:rPr>
          <w:rFonts w:hint="cs"/>
          <w:sz w:val="24"/>
          <w:szCs w:val="24"/>
          <w:rtl/>
        </w:rPr>
        <w:t>כשמש:</w:t>
      </w:r>
      <w:r w:rsidRPr="00E73A1E">
        <w:rPr>
          <w:rFonts w:hint="cs"/>
          <w:sz w:val="24"/>
          <w:szCs w:val="24"/>
          <w:rtl/>
        </w:rPr>
        <w:t xml:space="preserve"> אתם תשובו עד ה'</w:t>
      </w:r>
      <w:r w:rsidR="00A903CF">
        <w:rPr>
          <w:rFonts w:hint="cs"/>
          <w:sz w:val="24"/>
          <w:szCs w:val="24"/>
          <w:rtl/>
        </w:rPr>
        <w:t>, היינו אל הארץ, וה' ישיב אתכם,</w:t>
      </w:r>
      <w:r w:rsidRPr="00E73A1E">
        <w:rPr>
          <w:rFonts w:hint="cs"/>
          <w:sz w:val="24"/>
          <w:szCs w:val="24"/>
          <w:rtl/>
        </w:rPr>
        <w:t xml:space="preserve"> כלומר, יקבץ אתכם וישיב אתכם אל הארץ מכל העמים, מכל הגלויות.</w:t>
      </w:r>
    </w:p>
    <w:p w:rsidR="003D669E" w:rsidRDefault="0049698F" w:rsidP="003D669E">
      <w:pPr>
        <w:numPr>
          <w:ilvl w:val="0"/>
          <w:numId w:val="49"/>
        </w:numPr>
        <w:autoSpaceDE/>
        <w:autoSpaceDN/>
        <w:spacing w:after="0"/>
        <w:rPr>
          <w:sz w:val="24"/>
          <w:szCs w:val="24"/>
        </w:rPr>
      </w:pPr>
      <w:r w:rsidRPr="00E73A1E">
        <w:rPr>
          <w:rFonts w:hint="cs"/>
          <w:sz w:val="24"/>
          <w:szCs w:val="24"/>
          <w:rtl/>
        </w:rPr>
        <w:t>הקושי השני הביא את רמב"ן</w:t>
      </w:r>
      <w:r w:rsidRPr="00E73A1E">
        <w:rPr>
          <w:rStyle w:val="a7"/>
          <w:sz w:val="24"/>
          <w:szCs w:val="24"/>
          <w:rtl/>
        </w:rPr>
        <w:footnoteReference w:id="15"/>
      </w:r>
      <w:r w:rsidRPr="00E73A1E">
        <w:rPr>
          <w:rFonts w:hint="cs"/>
          <w:sz w:val="24"/>
          <w:szCs w:val="24"/>
          <w:rtl/>
        </w:rPr>
        <w:t xml:space="preserve"> לפירוש מעניין ועמוק, על </w:t>
      </w:r>
      <w:r w:rsidRPr="00E73A1E">
        <w:rPr>
          <w:rFonts w:hint="cs"/>
          <w:b/>
          <w:bCs/>
          <w:sz w:val="24"/>
          <w:szCs w:val="24"/>
          <w:rtl/>
        </w:rPr>
        <w:t>מילת הלב</w:t>
      </w:r>
      <w:r w:rsidRPr="00E73A1E">
        <w:rPr>
          <w:rFonts w:hint="cs"/>
          <w:sz w:val="24"/>
          <w:szCs w:val="24"/>
          <w:rtl/>
        </w:rPr>
        <w:t xml:space="preserve"> שהיא </w:t>
      </w:r>
      <w:r w:rsidRPr="00E73A1E">
        <w:rPr>
          <w:rFonts w:hint="cs"/>
          <w:b/>
          <w:bCs/>
          <w:sz w:val="24"/>
          <w:szCs w:val="24"/>
          <w:rtl/>
        </w:rPr>
        <w:t>סיומו של עידן הבחירה בין טוב ורע</w:t>
      </w:r>
      <w:r w:rsidRPr="00E73A1E">
        <w:rPr>
          <w:rFonts w:hint="cs"/>
          <w:sz w:val="24"/>
          <w:szCs w:val="24"/>
          <w:rtl/>
        </w:rPr>
        <w:t xml:space="preserve">, מפני </w:t>
      </w:r>
      <w:r w:rsidRPr="00E73A1E">
        <w:rPr>
          <w:rFonts w:hint="cs"/>
          <w:b/>
          <w:bCs/>
          <w:sz w:val="24"/>
          <w:szCs w:val="24"/>
          <w:rtl/>
        </w:rPr>
        <w:t>שלא תהיה עוד תאוות חטא</w:t>
      </w:r>
      <w:r w:rsidRPr="00E73A1E">
        <w:rPr>
          <w:rFonts w:hint="cs"/>
          <w:sz w:val="24"/>
          <w:szCs w:val="24"/>
          <w:rtl/>
        </w:rPr>
        <w:t xml:space="preserve">, כפי שהיתה מאז חטא האדם הראשון. </w:t>
      </w:r>
      <w:r w:rsidR="003D669E">
        <w:rPr>
          <w:rFonts w:hint="cs"/>
          <w:sz w:val="24"/>
          <w:szCs w:val="24"/>
          <w:rtl/>
        </w:rPr>
        <w:t>הקושי הוא,</w:t>
      </w:r>
      <w:r w:rsidRPr="00E73A1E">
        <w:rPr>
          <w:rFonts w:hint="cs"/>
          <w:sz w:val="24"/>
          <w:szCs w:val="24"/>
          <w:rtl/>
        </w:rPr>
        <w:t xml:space="preserve"> מה מקום יש למילת הלבבות הערלים אחרי התשובה המופלאה שתוארה בראש הפרש, לשמוע בקול ה' "ככל אשר אנכי מצוך היום בכל לבבך ובכל נפשך" – איך ייתכן שהלבבות עדיין ערלים?</w:t>
      </w:r>
    </w:p>
    <w:p w:rsidR="0049698F" w:rsidRPr="003D669E" w:rsidRDefault="0049698F" w:rsidP="003D669E">
      <w:pPr>
        <w:autoSpaceDE/>
        <w:autoSpaceDN/>
        <w:spacing w:after="0"/>
        <w:ind w:left="340"/>
        <w:rPr>
          <w:sz w:val="24"/>
          <w:szCs w:val="24"/>
        </w:rPr>
      </w:pPr>
      <w:r w:rsidRPr="003D669E">
        <w:rPr>
          <w:rFonts w:hint="cs"/>
          <w:sz w:val="24"/>
          <w:szCs w:val="24"/>
          <w:rtl/>
        </w:rPr>
        <w:t>אבל לפי דרכו של הרב אלקלע</w:t>
      </w:r>
      <w:r w:rsidR="003D669E">
        <w:rPr>
          <w:rFonts w:hint="cs"/>
          <w:sz w:val="24"/>
          <w:szCs w:val="24"/>
          <w:rtl/>
        </w:rPr>
        <w:t>י נראים לי הדברים פשוטים לגמרי,</w:t>
      </w:r>
      <w:r w:rsidRPr="003D669E">
        <w:rPr>
          <w:rFonts w:hint="cs"/>
          <w:sz w:val="24"/>
          <w:szCs w:val="24"/>
          <w:rtl/>
        </w:rPr>
        <w:t xml:space="preserve"> </w:t>
      </w:r>
      <w:r w:rsidR="003D669E">
        <w:rPr>
          <w:rFonts w:hint="cs"/>
          <w:sz w:val="24"/>
          <w:szCs w:val="24"/>
          <w:rtl/>
        </w:rPr>
        <w:t>"</w:t>
      </w:r>
      <w:r w:rsidRPr="003D669E">
        <w:rPr>
          <w:rFonts w:hint="cs"/>
          <w:sz w:val="24"/>
          <w:szCs w:val="24"/>
          <w:rtl/>
        </w:rPr>
        <w:t>ואין מקרא יוצא מידי פשוטו</w:t>
      </w:r>
      <w:r w:rsidR="003D669E">
        <w:rPr>
          <w:rFonts w:hint="cs"/>
          <w:sz w:val="24"/>
          <w:szCs w:val="24"/>
          <w:rtl/>
        </w:rPr>
        <w:t>"</w:t>
      </w:r>
      <w:r w:rsidRPr="00E73A1E">
        <w:rPr>
          <w:rStyle w:val="a7"/>
          <w:sz w:val="24"/>
          <w:szCs w:val="24"/>
          <w:rtl/>
        </w:rPr>
        <w:footnoteReference w:id="16"/>
      </w:r>
      <w:r w:rsidRPr="003D669E">
        <w:rPr>
          <w:rFonts w:hint="cs"/>
          <w:sz w:val="24"/>
          <w:szCs w:val="24"/>
          <w:rtl/>
        </w:rPr>
        <w:t xml:space="preserve"> - </w:t>
      </w:r>
      <w:r w:rsidRPr="003D669E">
        <w:rPr>
          <w:rFonts w:hint="cs"/>
          <w:b/>
          <w:bCs/>
          <w:sz w:val="24"/>
          <w:szCs w:val="24"/>
          <w:rtl/>
        </w:rPr>
        <w:t>התשובה הראשונה היא לשוב לארץ, ומילת הלבבות הערלים צריכה לבוא בשלב אחר, מאוחר יותר</w:t>
      </w:r>
      <w:r w:rsidRPr="003D669E">
        <w:rPr>
          <w:rFonts w:hint="cs"/>
          <w:sz w:val="24"/>
          <w:szCs w:val="24"/>
          <w:rtl/>
        </w:rPr>
        <w:t xml:space="preserve">, והיא מכוּונת </w:t>
      </w:r>
      <w:r w:rsidRPr="003D669E">
        <w:rPr>
          <w:rFonts w:hint="cs"/>
          <w:b/>
          <w:bCs/>
          <w:sz w:val="24"/>
          <w:szCs w:val="24"/>
          <w:rtl/>
        </w:rPr>
        <w:t>לאהבת ה'</w:t>
      </w:r>
      <w:r w:rsidR="003D669E">
        <w:rPr>
          <w:rFonts w:hint="cs"/>
          <w:sz w:val="24"/>
          <w:szCs w:val="24"/>
          <w:rtl/>
        </w:rPr>
        <w:t>.</w:t>
      </w:r>
    </w:p>
    <w:p w:rsidR="0049698F" w:rsidRDefault="0049698F" w:rsidP="0049698F">
      <w:pPr>
        <w:spacing w:after="0"/>
        <w:ind w:left="360"/>
        <w:rPr>
          <w:sz w:val="24"/>
          <w:szCs w:val="24"/>
          <w:rtl/>
        </w:rPr>
      </w:pPr>
    </w:p>
    <w:p w:rsidR="003D669E" w:rsidRPr="00E73A1E" w:rsidRDefault="003D669E" w:rsidP="0049698F">
      <w:pPr>
        <w:spacing w:after="0"/>
        <w:ind w:left="360"/>
        <w:rPr>
          <w:sz w:val="24"/>
          <w:szCs w:val="24"/>
          <w:rtl/>
        </w:rPr>
      </w:pPr>
    </w:p>
    <w:tbl>
      <w:tblPr>
        <w:tblStyle w:val="aff4"/>
        <w:bidiVisual/>
        <w:tblW w:w="4536" w:type="dxa"/>
        <w:tblInd w:w="50" w:type="dxa"/>
        <w:tblLook w:val="01E0" w:firstRow="1" w:lastRow="1" w:firstColumn="1" w:lastColumn="1" w:noHBand="0" w:noVBand="0"/>
      </w:tblPr>
      <w:tblGrid>
        <w:gridCol w:w="2268"/>
        <w:gridCol w:w="2268"/>
      </w:tblGrid>
      <w:tr w:rsidR="0049698F" w:rsidRPr="00E73A1E" w:rsidTr="003D669E">
        <w:tc>
          <w:tcPr>
            <w:tcW w:w="2268" w:type="dxa"/>
            <w:hideMark/>
          </w:tcPr>
          <w:p w:rsidR="0049698F" w:rsidRPr="00E73A1E" w:rsidRDefault="0049698F" w:rsidP="0049698F">
            <w:pPr>
              <w:spacing w:after="0"/>
              <w:jc w:val="center"/>
              <w:rPr>
                <w:rFonts w:ascii="Times New Roman" w:eastAsia="Times New Roman" w:hAnsi="Times New Roman"/>
                <w:b/>
                <w:bCs/>
                <w:sz w:val="24"/>
                <w:szCs w:val="24"/>
                <w:u w:val="single"/>
              </w:rPr>
            </w:pPr>
            <w:r w:rsidRPr="00E73A1E">
              <w:rPr>
                <w:rFonts w:hint="cs"/>
                <w:b/>
                <w:bCs/>
                <w:sz w:val="24"/>
                <w:szCs w:val="24"/>
                <w:u w:val="single"/>
                <w:rtl/>
              </w:rPr>
              <w:t>מקרא</w:t>
            </w:r>
          </w:p>
        </w:tc>
        <w:tc>
          <w:tcPr>
            <w:tcW w:w="2268" w:type="dxa"/>
            <w:hideMark/>
          </w:tcPr>
          <w:p w:rsidR="0049698F" w:rsidRPr="00E73A1E" w:rsidRDefault="0049698F" w:rsidP="0049698F">
            <w:pPr>
              <w:spacing w:after="0"/>
              <w:jc w:val="center"/>
              <w:rPr>
                <w:rFonts w:ascii="Times New Roman" w:eastAsia="Times New Roman" w:hAnsi="Times New Roman"/>
                <w:b/>
                <w:bCs/>
                <w:sz w:val="24"/>
                <w:szCs w:val="24"/>
                <w:u w:val="single"/>
              </w:rPr>
            </w:pPr>
            <w:r w:rsidRPr="00E73A1E">
              <w:rPr>
                <w:rFonts w:hint="cs"/>
                <w:b/>
                <w:bCs/>
                <w:sz w:val="24"/>
                <w:szCs w:val="24"/>
                <w:u w:val="single"/>
                <w:rtl/>
              </w:rPr>
              <w:t>פירוש</w:t>
            </w:r>
          </w:p>
        </w:tc>
      </w:tr>
      <w:tr w:rsidR="0049698F" w:rsidRPr="00E73A1E" w:rsidTr="003D669E">
        <w:tc>
          <w:tcPr>
            <w:tcW w:w="2268" w:type="dxa"/>
            <w:vMerge w:val="restart"/>
            <w:hideMark/>
          </w:tcPr>
          <w:p w:rsidR="0049698F" w:rsidRPr="00E73A1E" w:rsidRDefault="0049698F" w:rsidP="0049698F">
            <w:pPr>
              <w:spacing w:after="0"/>
              <w:jc w:val="center"/>
              <w:rPr>
                <w:sz w:val="24"/>
                <w:szCs w:val="24"/>
                <w:rtl/>
              </w:rPr>
            </w:pPr>
            <w:r w:rsidRPr="00E73A1E">
              <w:rPr>
                <w:rFonts w:hint="cs"/>
                <w:sz w:val="24"/>
                <w:szCs w:val="24"/>
                <w:rtl/>
              </w:rPr>
              <w:t>"ומל ה' א-להיך את לבבך ואת לבב זרעך לאהבה את ה' א-להיך</w:t>
            </w:r>
          </w:p>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 xml:space="preserve"> בכל לבבך ובכל נפשך למען חייך.</w:t>
            </w:r>
          </w:p>
        </w:tc>
        <w:tc>
          <w:tcPr>
            <w:tcW w:w="226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[לגילוי התשובה שבארץ]</w:t>
            </w:r>
          </w:p>
        </w:tc>
      </w:tr>
      <w:tr w:rsidR="0049698F" w:rsidRPr="00E73A1E" w:rsidTr="003D669E">
        <w:tc>
          <w:tcPr>
            <w:tcW w:w="2268" w:type="dxa"/>
            <w:vMerge/>
            <w:hideMark/>
          </w:tcPr>
          <w:p w:rsidR="0049698F" w:rsidRPr="00E73A1E" w:rsidRDefault="0049698F" w:rsidP="0049698F">
            <w:pPr>
              <w:bidi w:val="0"/>
              <w:spacing w:after="0"/>
              <w:rPr>
                <w:rFonts w:ascii="Times New Roman" w:eastAsia="Times New Roman" w:hAnsi="Times New Roman"/>
                <w:sz w:val="24"/>
                <w:szCs w:val="24"/>
              </w:rPr>
            </w:pP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r w:rsidR="0049698F" w:rsidRPr="00E73A1E" w:rsidTr="003D669E">
        <w:tc>
          <w:tcPr>
            <w:tcW w:w="2268" w:type="dxa"/>
            <w:vMerge/>
            <w:hideMark/>
          </w:tcPr>
          <w:p w:rsidR="0049698F" w:rsidRPr="00E73A1E" w:rsidRDefault="0049698F" w:rsidP="0049698F">
            <w:pPr>
              <w:bidi w:val="0"/>
              <w:spacing w:after="0"/>
              <w:rPr>
                <w:rFonts w:ascii="Times New Roman" w:eastAsia="Times New Roman" w:hAnsi="Times New Roman"/>
                <w:sz w:val="24"/>
                <w:szCs w:val="24"/>
              </w:rPr>
            </w:pPr>
          </w:p>
        </w:tc>
        <w:tc>
          <w:tcPr>
            <w:tcW w:w="226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[באהבת ה']</w:t>
            </w:r>
          </w:p>
        </w:tc>
      </w:tr>
      <w:tr w:rsidR="0049698F" w:rsidRPr="00E73A1E" w:rsidTr="003D669E">
        <w:tc>
          <w:tcPr>
            <w:tcW w:w="2268" w:type="dxa"/>
            <w:vMerge w:val="restart"/>
            <w:hideMark/>
          </w:tcPr>
          <w:p w:rsidR="0049698F" w:rsidRPr="00E73A1E" w:rsidRDefault="0049698F" w:rsidP="0049698F">
            <w:pPr>
              <w:spacing w:after="0"/>
              <w:jc w:val="center"/>
              <w:rPr>
                <w:sz w:val="24"/>
                <w:szCs w:val="24"/>
                <w:rtl/>
              </w:rPr>
            </w:pPr>
            <w:r w:rsidRPr="00E73A1E">
              <w:rPr>
                <w:rFonts w:hint="cs"/>
                <w:sz w:val="24"/>
                <w:szCs w:val="24"/>
                <w:rtl/>
              </w:rPr>
              <w:t>ונתן ה' א-להיך את כל האלות האלה</w:t>
            </w:r>
          </w:p>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על אֹיבך ועל שֹנאיך אשר ירדפוך.</w:t>
            </w: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r w:rsidR="0049698F" w:rsidRPr="00E73A1E" w:rsidTr="003D669E">
        <w:tc>
          <w:tcPr>
            <w:tcW w:w="2268" w:type="dxa"/>
            <w:vMerge/>
            <w:hideMark/>
          </w:tcPr>
          <w:p w:rsidR="0049698F" w:rsidRPr="00E73A1E" w:rsidRDefault="0049698F" w:rsidP="0049698F">
            <w:pPr>
              <w:bidi w:val="0"/>
              <w:spacing w:after="0"/>
              <w:rPr>
                <w:rFonts w:ascii="Times New Roman" w:eastAsia="Times New Roman" w:hAnsi="Times New Roman"/>
                <w:sz w:val="24"/>
                <w:szCs w:val="24"/>
              </w:rPr>
            </w:pP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r w:rsidR="0049698F" w:rsidRPr="00E73A1E" w:rsidTr="003D669E">
        <w:tc>
          <w:tcPr>
            <w:tcW w:w="2268" w:type="dxa"/>
          </w:tcPr>
          <w:p w:rsidR="0049698F" w:rsidRPr="00E73A1E" w:rsidRDefault="0049698F" w:rsidP="0049698F">
            <w:pPr>
              <w:spacing w:after="0"/>
              <w:jc w:val="center"/>
              <w:rPr>
                <w:rFonts w:ascii="Times New Roman" w:eastAsia="Times New Roman" w:hAnsi="Times New Roman"/>
                <w:sz w:val="24"/>
                <w:szCs w:val="24"/>
              </w:rPr>
            </w:pPr>
          </w:p>
        </w:tc>
        <w:tc>
          <w:tcPr>
            <w:tcW w:w="226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[ואז תבוא התשובה אל המצוות]</w:t>
            </w:r>
          </w:p>
        </w:tc>
      </w:tr>
      <w:tr w:rsidR="0049698F" w:rsidRPr="00E73A1E" w:rsidTr="003D669E">
        <w:tc>
          <w:tcPr>
            <w:tcW w:w="226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ואתה תשוב ושמעת בקול ה'</w:t>
            </w: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r w:rsidR="0049698F" w:rsidRPr="00E73A1E" w:rsidTr="003D669E">
        <w:tc>
          <w:tcPr>
            <w:tcW w:w="2268" w:type="dxa"/>
            <w:hideMark/>
          </w:tcPr>
          <w:p w:rsidR="0049698F" w:rsidRPr="00E73A1E" w:rsidRDefault="0049698F" w:rsidP="0049698F">
            <w:pPr>
              <w:spacing w:after="0"/>
              <w:jc w:val="center"/>
              <w:rPr>
                <w:rFonts w:ascii="Times New Roman" w:eastAsia="Times New Roman" w:hAnsi="Times New Roman"/>
                <w:sz w:val="24"/>
                <w:szCs w:val="24"/>
              </w:rPr>
            </w:pPr>
            <w:r w:rsidRPr="00E73A1E">
              <w:rPr>
                <w:rFonts w:hint="cs"/>
                <w:sz w:val="24"/>
                <w:szCs w:val="24"/>
                <w:rtl/>
              </w:rPr>
              <w:t>ועשית את כל מצוֹתי אשר אנוֹכי מצַוך היום".</w:t>
            </w:r>
          </w:p>
        </w:tc>
        <w:tc>
          <w:tcPr>
            <w:tcW w:w="2268" w:type="dxa"/>
          </w:tcPr>
          <w:p w:rsidR="0049698F" w:rsidRPr="00E73A1E" w:rsidRDefault="0049698F" w:rsidP="0049698F">
            <w:pPr>
              <w:spacing w:after="0"/>
              <w:jc w:val="center"/>
              <w:rPr>
                <w:rFonts w:ascii="Times New Roman" w:eastAsia="Times New Roman" w:hAnsi="Times New Roman"/>
                <w:sz w:val="24"/>
                <w:szCs w:val="24"/>
              </w:rPr>
            </w:pPr>
          </w:p>
        </w:tc>
      </w:tr>
    </w:tbl>
    <w:p w:rsidR="003D669E" w:rsidRDefault="0049698F" w:rsidP="0049698F">
      <w:pPr>
        <w:spacing w:after="0"/>
        <w:rPr>
          <w:sz w:val="24"/>
          <w:szCs w:val="24"/>
          <w:rtl/>
        </w:rPr>
      </w:pPr>
      <w:r w:rsidRPr="00E73A1E">
        <w:rPr>
          <w:rFonts w:hint="cs"/>
          <w:sz w:val="24"/>
          <w:szCs w:val="24"/>
          <w:rtl/>
        </w:rPr>
        <w:t xml:space="preserve">על </w:t>
      </w:r>
      <w:r w:rsidR="003D669E">
        <w:rPr>
          <w:rFonts w:hint="cs"/>
          <w:sz w:val="24"/>
          <w:szCs w:val="24"/>
          <w:rtl/>
        </w:rPr>
        <w:t xml:space="preserve">פי </w:t>
      </w:r>
      <w:r w:rsidRPr="00E73A1E">
        <w:rPr>
          <w:rFonts w:hint="cs"/>
          <w:sz w:val="24"/>
          <w:szCs w:val="24"/>
          <w:rtl/>
        </w:rPr>
        <w:t xml:space="preserve">דרך זו, הפרשה מדברת </w:t>
      </w:r>
      <w:r w:rsidRPr="00E73A1E">
        <w:rPr>
          <w:rFonts w:hint="cs"/>
          <w:b/>
          <w:bCs/>
          <w:sz w:val="24"/>
          <w:szCs w:val="24"/>
          <w:rtl/>
        </w:rPr>
        <w:t>בשלושה שלבים</w:t>
      </w:r>
      <w:r w:rsidRPr="00E73A1E">
        <w:rPr>
          <w:rFonts w:hint="cs"/>
          <w:sz w:val="24"/>
          <w:szCs w:val="24"/>
          <w:rtl/>
        </w:rPr>
        <w:t xml:space="preserve"> היסטוריים של </w:t>
      </w:r>
      <w:r w:rsidRPr="00E73A1E">
        <w:rPr>
          <w:rFonts w:hint="cs"/>
          <w:b/>
          <w:bCs/>
          <w:sz w:val="24"/>
          <w:szCs w:val="24"/>
          <w:rtl/>
        </w:rPr>
        <w:t>תשובה</w:t>
      </w:r>
      <w:r w:rsidR="003D669E">
        <w:rPr>
          <w:rFonts w:hint="cs"/>
          <w:sz w:val="24"/>
          <w:szCs w:val="24"/>
          <w:rtl/>
        </w:rPr>
        <w:t>.</w:t>
      </w:r>
      <w:r w:rsidRPr="00E73A1E">
        <w:rPr>
          <w:rFonts w:hint="cs"/>
          <w:sz w:val="24"/>
          <w:szCs w:val="24"/>
          <w:rtl/>
        </w:rPr>
        <w:t xml:space="preserve"> </w:t>
      </w:r>
    </w:p>
    <w:p w:rsidR="003D669E" w:rsidRPr="003D669E" w:rsidRDefault="0049698F" w:rsidP="003D669E">
      <w:pPr>
        <w:pStyle w:val="aff3"/>
        <w:numPr>
          <w:ilvl w:val="0"/>
          <w:numId w:val="50"/>
        </w:numPr>
        <w:spacing w:after="0"/>
        <w:rPr>
          <w:rFonts w:cs="Narkisim"/>
          <w:sz w:val="24"/>
          <w:szCs w:val="24"/>
          <w:rtl/>
        </w:rPr>
      </w:pPr>
      <w:r w:rsidRPr="003D669E">
        <w:rPr>
          <w:rFonts w:cs="Narkisim" w:hint="cs"/>
          <w:sz w:val="24"/>
          <w:szCs w:val="24"/>
          <w:rtl/>
        </w:rPr>
        <w:t>ראשית: אל הארץ</w:t>
      </w:r>
      <w:r w:rsidR="003D669E" w:rsidRPr="003D669E">
        <w:rPr>
          <w:rFonts w:cs="Narkisim" w:hint="cs"/>
          <w:sz w:val="24"/>
          <w:szCs w:val="24"/>
          <w:rtl/>
        </w:rPr>
        <w:t>.</w:t>
      </w:r>
    </w:p>
    <w:p w:rsidR="003D669E" w:rsidRPr="003D669E" w:rsidRDefault="003D669E" w:rsidP="003D669E">
      <w:pPr>
        <w:pStyle w:val="aff3"/>
        <w:numPr>
          <w:ilvl w:val="0"/>
          <w:numId w:val="50"/>
        </w:numPr>
        <w:spacing w:after="0"/>
        <w:rPr>
          <w:rFonts w:cs="Narkisim"/>
          <w:sz w:val="24"/>
          <w:szCs w:val="24"/>
        </w:rPr>
      </w:pPr>
      <w:r w:rsidRPr="003D669E">
        <w:rPr>
          <w:rFonts w:cs="Narkisim" w:hint="cs"/>
          <w:sz w:val="24"/>
          <w:szCs w:val="24"/>
          <w:rtl/>
        </w:rPr>
        <w:t>שנית: לאהבת ה'.</w:t>
      </w:r>
    </w:p>
    <w:p w:rsidR="003D669E" w:rsidRPr="003D669E" w:rsidRDefault="0049698F" w:rsidP="003D669E">
      <w:pPr>
        <w:pStyle w:val="aff3"/>
        <w:numPr>
          <w:ilvl w:val="0"/>
          <w:numId w:val="50"/>
        </w:numPr>
        <w:spacing w:after="0"/>
        <w:rPr>
          <w:sz w:val="24"/>
          <w:szCs w:val="24"/>
          <w:rtl/>
        </w:rPr>
      </w:pPr>
      <w:r w:rsidRPr="003D669E">
        <w:rPr>
          <w:rFonts w:cs="Narkisim" w:hint="cs"/>
          <w:sz w:val="24"/>
          <w:szCs w:val="24"/>
          <w:rtl/>
        </w:rPr>
        <w:t xml:space="preserve">לבסוף: אל המצוות. </w:t>
      </w:r>
    </w:p>
    <w:p w:rsidR="00A903CF" w:rsidRDefault="00A903CF" w:rsidP="003D669E">
      <w:pPr>
        <w:spacing w:after="0"/>
        <w:rPr>
          <w:sz w:val="24"/>
          <w:szCs w:val="24"/>
          <w:rtl/>
        </w:rPr>
      </w:pPr>
    </w:p>
    <w:p w:rsidR="0049698F" w:rsidRPr="00E73A1E" w:rsidRDefault="00A903CF" w:rsidP="003D669E">
      <w:pPr>
        <w:spacing w:after="0"/>
        <w:rPr>
          <w:sz w:val="24"/>
          <w:szCs w:val="24"/>
          <w:rtl/>
        </w:rPr>
      </w:pPr>
      <w:r>
        <w:rPr>
          <w:rFonts w:hint="cs"/>
          <w:sz w:val="24"/>
          <w:szCs w:val="24"/>
          <w:rtl/>
        </w:rPr>
        <w:t>בניגוד אליו,</w:t>
      </w:r>
      <w:r w:rsidR="0049698F" w:rsidRPr="00E73A1E">
        <w:rPr>
          <w:rFonts w:hint="cs"/>
          <w:sz w:val="24"/>
          <w:szCs w:val="24"/>
          <w:rtl/>
        </w:rPr>
        <w:t xml:space="preserve"> רוב ההוגים הדתיים הבינו שהתשובה אל המצוות </w:t>
      </w:r>
      <w:r w:rsidR="003D669E">
        <w:rPr>
          <w:rFonts w:hint="cs"/>
          <w:sz w:val="24"/>
          <w:szCs w:val="24"/>
          <w:rtl/>
        </w:rPr>
        <w:t xml:space="preserve">היא הראשונה, ובה תלויה הגאולה. </w:t>
      </w:r>
      <w:r w:rsidR="0049698F" w:rsidRPr="00E73A1E">
        <w:rPr>
          <w:rFonts w:hint="cs"/>
          <w:sz w:val="24"/>
          <w:szCs w:val="24"/>
          <w:rtl/>
        </w:rPr>
        <w:t>לפיכך</w:t>
      </w:r>
      <w:r w:rsidR="003D669E">
        <w:rPr>
          <w:rFonts w:hint="cs"/>
          <w:sz w:val="24"/>
          <w:szCs w:val="24"/>
          <w:rtl/>
        </w:rPr>
        <w:t>, הם</w:t>
      </w:r>
      <w:r w:rsidR="0049698F" w:rsidRPr="00E73A1E">
        <w:rPr>
          <w:rFonts w:hint="cs"/>
          <w:sz w:val="24"/>
          <w:szCs w:val="24"/>
          <w:rtl/>
        </w:rPr>
        <w:t xml:space="preserve"> </w:t>
      </w:r>
      <w:r w:rsidR="0049698F" w:rsidRPr="00E73A1E">
        <w:rPr>
          <w:rFonts w:hint="cs"/>
          <w:b/>
          <w:bCs/>
          <w:sz w:val="24"/>
          <w:szCs w:val="24"/>
          <w:rtl/>
        </w:rPr>
        <w:t>נמנעו מלעסוק בשיבת ציון</w:t>
      </w:r>
      <w:r w:rsidR="0049698F" w:rsidRPr="00E73A1E">
        <w:rPr>
          <w:rFonts w:hint="cs"/>
          <w:sz w:val="24"/>
          <w:szCs w:val="24"/>
          <w:rtl/>
        </w:rPr>
        <w:t>. זו לפי דעתו של הרב אלקלעי הסיבה</w:t>
      </w:r>
      <w:r w:rsidR="003D669E">
        <w:rPr>
          <w:rFonts w:hint="cs"/>
          <w:sz w:val="24"/>
          <w:szCs w:val="24"/>
          <w:rtl/>
        </w:rPr>
        <w:t xml:space="preserve"> להתארכות הגלות על כל אסונותיה:</w:t>
      </w:r>
      <w:r w:rsidR="0049698F" w:rsidRPr="00E73A1E">
        <w:rPr>
          <w:rFonts w:hint="cs"/>
          <w:sz w:val="24"/>
          <w:szCs w:val="24"/>
          <w:rtl/>
        </w:rPr>
        <w:t xml:space="preserve"> </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b/>
          <w:bCs/>
          <w:sz w:val="24"/>
          <w:szCs w:val="24"/>
          <w:rtl/>
        </w:rPr>
        <w:t>"כיון שלא שבו לארץ נתעכבה הגאולה"</w:t>
      </w:r>
      <w:r w:rsidRPr="00E73A1E">
        <w:rPr>
          <w:rFonts w:hint="cs"/>
          <w:sz w:val="24"/>
          <w:szCs w:val="24"/>
          <w:rtl/>
        </w:rPr>
        <w:t xml:space="preserve"> </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ab/>
        <w:t xml:space="preserve"> (פתח כחודה של מחט, שם, עמ' 328)</w:t>
      </w:r>
    </w:p>
    <w:p w:rsidR="0049698F" w:rsidRPr="00E73A1E" w:rsidRDefault="0049698F" w:rsidP="0049698F">
      <w:pPr>
        <w:spacing w:after="0"/>
        <w:rPr>
          <w:sz w:val="24"/>
          <w:szCs w:val="24"/>
          <w:rtl/>
        </w:rPr>
      </w:pPr>
      <w:r w:rsidRPr="00E73A1E">
        <w:rPr>
          <w:rFonts w:hint="cs"/>
          <w:sz w:val="24"/>
          <w:szCs w:val="24"/>
          <w:rtl/>
        </w:rPr>
        <w:t xml:space="preserve">לפיכך, </w:t>
      </w:r>
      <w:r w:rsidRPr="00E73A1E">
        <w:rPr>
          <w:rFonts w:hint="cs"/>
          <w:b/>
          <w:bCs/>
          <w:sz w:val="24"/>
          <w:szCs w:val="24"/>
          <w:rtl/>
        </w:rPr>
        <w:t xml:space="preserve">כל הקִצים </w:t>
      </w:r>
      <w:r w:rsidRPr="00E73A1E">
        <w:rPr>
          <w:rFonts w:hint="cs"/>
          <w:sz w:val="24"/>
          <w:szCs w:val="24"/>
          <w:rtl/>
        </w:rPr>
        <w:t>שחישבו גדולי ישר</w:t>
      </w:r>
      <w:r w:rsidR="00A903CF">
        <w:rPr>
          <w:rFonts w:hint="cs"/>
          <w:sz w:val="24"/>
          <w:szCs w:val="24"/>
          <w:rtl/>
        </w:rPr>
        <w:t xml:space="preserve">אל </w:t>
      </w:r>
      <w:r w:rsidRPr="00E73A1E">
        <w:rPr>
          <w:rFonts w:hint="cs"/>
          <w:sz w:val="24"/>
          <w:szCs w:val="24"/>
          <w:rtl/>
        </w:rPr>
        <w:t xml:space="preserve">ועברו – </w:t>
      </w:r>
      <w:r w:rsidRPr="00E73A1E">
        <w:rPr>
          <w:rFonts w:hint="cs"/>
          <w:b/>
          <w:bCs/>
          <w:sz w:val="24"/>
          <w:szCs w:val="24"/>
          <w:rtl/>
        </w:rPr>
        <w:t>היו אמת</w:t>
      </w:r>
      <w:r w:rsidRPr="00E73A1E">
        <w:rPr>
          <w:rFonts w:hint="cs"/>
          <w:sz w:val="24"/>
          <w:szCs w:val="24"/>
          <w:rtl/>
        </w:rPr>
        <w:t>,</w:t>
      </w:r>
    </w:p>
    <w:p w:rsidR="0049698F" w:rsidRPr="00E73A1E" w:rsidRDefault="0049698F" w:rsidP="003D669E">
      <w:pPr>
        <w:pStyle w:val="11"/>
        <w:tabs>
          <w:tab w:val="clear" w:pos="4621"/>
          <w:tab w:val="right" w:pos="4530"/>
        </w:tabs>
        <w:spacing w:after="0"/>
        <w:ind w:left="390" w:right="90"/>
        <w:rPr>
          <w:sz w:val="24"/>
          <w:szCs w:val="24"/>
          <w:rtl/>
        </w:rPr>
      </w:pPr>
      <w:r w:rsidRPr="00E73A1E">
        <w:rPr>
          <w:rFonts w:hint="cs"/>
          <w:sz w:val="24"/>
          <w:szCs w:val="24"/>
          <w:rtl/>
        </w:rPr>
        <w:t xml:space="preserve"> "וחלילה לומר כי השלמים האלה שגו ברואה, כי אם שכל העיתים הללו היו עת רצון </w:t>
      </w:r>
      <w:r w:rsidRPr="00E73A1E">
        <w:rPr>
          <w:rFonts w:hint="cs"/>
          <w:b/>
          <w:bCs/>
          <w:sz w:val="24"/>
          <w:szCs w:val="24"/>
          <w:rtl/>
        </w:rPr>
        <w:t>ועת לחננה</w:t>
      </w:r>
      <w:r w:rsidRPr="00E73A1E">
        <w:rPr>
          <w:rFonts w:hint="cs"/>
          <w:sz w:val="24"/>
          <w:szCs w:val="24"/>
          <w:rtl/>
        </w:rPr>
        <w:t xml:space="preserve"> </w:t>
      </w:r>
      <w:r w:rsidRPr="003D669E">
        <w:rPr>
          <w:rFonts w:hint="cs"/>
          <w:sz w:val="20"/>
          <w:szCs w:val="20"/>
          <w:rtl/>
        </w:rPr>
        <w:t>[אלא, שלא שבו לארץ]</w:t>
      </w:r>
      <w:r w:rsidRPr="00E73A1E">
        <w:rPr>
          <w:rFonts w:hint="cs"/>
          <w:sz w:val="24"/>
          <w:szCs w:val="24"/>
          <w:rtl/>
        </w:rPr>
        <w:t>"</w:t>
      </w:r>
      <w:r w:rsidR="003D669E" w:rsidRPr="00E73A1E">
        <w:rPr>
          <w:rFonts w:hint="cs"/>
          <w:sz w:val="24"/>
          <w:szCs w:val="24"/>
          <w:rtl/>
        </w:rPr>
        <w:t xml:space="preserve"> </w:t>
      </w:r>
      <w:r w:rsidR="003D669E">
        <w:rPr>
          <w:rFonts w:hint="cs"/>
          <w:sz w:val="24"/>
          <w:szCs w:val="24"/>
          <w:rtl/>
        </w:rPr>
        <w:tab/>
      </w:r>
      <w:r w:rsidRPr="00E73A1E">
        <w:rPr>
          <w:rFonts w:hint="cs"/>
          <w:sz w:val="24"/>
          <w:szCs w:val="24"/>
          <w:rtl/>
        </w:rPr>
        <w:t>(שם)</w:t>
      </w:r>
    </w:p>
    <w:p w:rsidR="0049698F" w:rsidRPr="00E73A1E" w:rsidRDefault="003D669E" w:rsidP="0049698F">
      <w:pPr>
        <w:spacing w:after="0"/>
        <w:rPr>
          <w:sz w:val="24"/>
          <w:szCs w:val="24"/>
          <w:rtl/>
        </w:rPr>
      </w:pPr>
      <w:r>
        <w:rPr>
          <w:rFonts w:hint="cs"/>
          <w:sz w:val="24"/>
          <w:szCs w:val="24"/>
          <w:rtl/>
        </w:rPr>
        <w:t>הווה</w:t>
      </w:r>
      <w:r w:rsidR="0049698F" w:rsidRPr="00E73A1E">
        <w:rPr>
          <w:rFonts w:hint="cs"/>
          <w:sz w:val="24"/>
          <w:szCs w:val="24"/>
          <w:rtl/>
        </w:rPr>
        <w:t xml:space="preserve"> אומר: לא הקץ כיזב, ולא מראות הגאולה וחשבונותיה, אלא פירושם של ישראל </w:t>
      </w:r>
      <w:r w:rsidR="0049698F" w:rsidRPr="00E73A1E">
        <w:rPr>
          <w:rFonts w:hint="cs"/>
          <w:b/>
          <w:bCs/>
          <w:sz w:val="24"/>
          <w:szCs w:val="24"/>
          <w:rtl/>
        </w:rPr>
        <w:t>לתשובה</w:t>
      </w:r>
      <w:r w:rsidR="0049698F" w:rsidRPr="00E73A1E">
        <w:rPr>
          <w:rFonts w:hint="cs"/>
          <w:sz w:val="24"/>
          <w:szCs w:val="24"/>
          <w:rtl/>
        </w:rPr>
        <w:t xml:space="preserve"> הנדרשת מהן </w:t>
      </w:r>
      <w:r w:rsidR="0049698F" w:rsidRPr="00E73A1E">
        <w:rPr>
          <w:rFonts w:hint="cs"/>
          <w:b/>
          <w:bCs/>
          <w:sz w:val="24"/>
          <w:szCs w:val="24"/>
          <w:rtl/>
        </w:rPr>
        <w:t>כתנאי לגאולה</w:t>
      </w:r>
      <w:r>
        <w:rPr>
          <w:rFonts w:hint="cs"/>
          <w:sz w:val="24"/>
          <w:szCs w:val="24"/>
          <w:rtl/>
        </w:rPr>
        <w:t xml:space="preserve">. אם כן, </w:t>
      </w:r>
      <w:r w:rsidR="0049698F" w:rsidRPr="00E73A1E">
        <w:rPr>
          <w:rFonts w:hint="cs"/>
          <w:sz w:val="24"/>
          <w:szCs w:val="24"/>
          <w:rtl/>
        </w:rPr>
        <w:t>לא היה זה מצד ה' אלא מצדנו. על פי הבנתו של הרב אלקלעי, גם בבית שני, לאחר גלות בבל, לא באה הגאולה השלמה, רק מפני שלא עלו כולם כחומה, כדעת ריש לקיש</w:t>
      </w:r>
      <w:r w:rsidR="0049698F" w:rsidRPr="00E73A1E">
        <w:rPr>
          <w:rStyle w:val="a7"/>
          <w:sz w:val="24"/>
          <w:szCs w:val="24"/>
          <w:rtl/>
        </w:rPr>
        <w:footnoteReference w:id="17"/>
      </w:r>
      <w:r w:rsidR="0049698F" w:rsidRPr="00E73A1E">
        <w:rPr>
          <w:rFonts w:hint="cs"/>
          <w:sz w:val="24"/>
          <w:szCs w:val="24"/>
          <w:rtl/>
        </w:rPr>
        <w:t>.</w:t>
      </w:r>
    </w:p>
    <w:p w:rsidR="0049698F" w:rsidRPr="00E73A1E" w:rsidRDefault="0049698F" w:rsidP="0049698F">
      <w:pPr>
        <w:spacing w:after="0"/>
        <w:rPr>
          <w:sz w:val="24"/>
          <w:szCs w:val="24"/>
          <w:rtl/>
        </w:rPr>
      </w:pPr>
    </w:p>
    <w:p w:rsidR="0049698F" w:rsidRPr="00E73A1E" w:rsidRDefault="003D669E" w:rsidP="0049698F">
      <w:pPr>
        <w:jc w:val="center"/>
        <w:rPr>
          <w:rFonts w:ascii="Arial" w:hAnsi="Arial" w:cs="Arial"/>
          <w:b/>
          <w:bCs/>
          <w:sz w:val="24"/>
          <w:szCs w:val="24"/>
          <w:rtl/>
        </w:rPr>
      </w:pPr>
      <w:r>
        <w:rPr>
          <w:rFonts w:ascii="Arial" w:hAnsi="Arial" w:cs="Arial" w:hint="cs"/>
          <w:b/>
          <w:bCs/>
          <w:sz w:val="24"/>
          <w:szCs w:val="24"/>
          <w:rtl/>
        </w:rPr>
        <w:t xml:space="preserve">ג. </w:t>
      </w:r>
      <w:r w:rsidR="0049698F" w:rsidRPr="00E73A1E">
        <w:rPr>
          <w:rFonts w:ascii="Arial" w:hAnsi="Arial" w:cs="Arial" w:hint="cs"/>
          <w:b/>
          <w:bCs/>
          <w:sz w:val="24"/>
          <w:szCs w:val="24"/>
          <w:rtl/>
        </w:rPr>
        <w:t>שובי בתולת ישראל</w:t>
      </w:r>
    </w:p>
    <w:p w:rsidR="0049698F" w:rsidRPr="00E73A1E" w:rsidRDefault="0049698F" w:rsidP="0049698F">
      <w:pPr>
        <w:spacing w:after="0"/>
        <w:rPr>
          <w:sz w:val="24"/>
          <w:szCs w:val="24"/>
          <w:rtl/>
        </w:rPr>
      </w:pPr>
      <w:r w:rsidRPr="00E73A1E">
        <w:rPr>
          <w:rFonts w:hint="cs"/>
          <w:sz w:val="24"/>
          <w:szCs w:val="24"/>
          <w:rtl/>
        </w:rPr>
        <w:t>התשובה</w:t>
      </w:r>
      <w:r w:rsidR="003D669E">
        <w:rPr>
          <w:rFonts w:hint="cs"/>
          <w:sz w:val="24"/>
          <w:szCs w:val="24"/>
          <w:rtl/>
        </w:rPr>
        <w:t xml:space="preserve"> הכללית מפורשת גם בנבואת ירמיהו.</w:t>
      </w:r>
      <w:r w:rsidRPr="00E73A1E">
        <w:rPr>
          <w:rFonts w:hint="cs"/>
          <w:sz w:val="24"/>
          <w:szCs w:val="24"/>
          <w:rtl/>
        </w:rPr>
        <w:t xml:space="preserve"> אחרי בכי רחל ותשובת ה' "ושבו בנים לגבולם", נאמר: </w:t>
      </w:r>
    </w:p>
    <w:p w:rsidR="0049698F" w:rsidRPr="00E73A1E" w:rsidRDefault="003D669E" w:rsidP="00D54DAB">
      <w:pPr>
        <w:pStyle w:val="11"/>
        <w:tabs>
          <w:tab w:val="clear" w:pos="4621"/>
          <w:tab w:val="right" w:pos="4530"/>
        </w:tabs>
        <w:spacing w:after="0"/>
        <w:ind w:left="390" w:right="90"/>
        <w:rPr>
          <w:sz w:val="24"/>
          <w:szCs w:val="24"/>
          <w:rtl/>
        </w:rPr>
      </w:pPr>
      <w:r>
        <w:rPr>
          <w:rFonts w:hint="cs"/>
          <w:sz w:val="24"/>
          <w:szCs w:val="24"/>
          <w:rtl/>
        </w:rPr>
        <w:t>"</w:t>
      </w:r>
      <w:r w:rsidR="0049698F" w:rsidRPr="00E73A1E">
        <w:rPr>
          <w:rFonts w:hint="cs"/>
          <w:sz w:val="24"/>
          <w:szCs w:val="24"/>
          <w:rtl/>
        </w:rPr>
        <w:t>הציבי לָך צִיֻנים, שִׂמי לָך תמרורים, שִתי לִבֵּך למסִלה דרך הלכתְּ, שובי בתולת ישראל, שֻבי אל עריך אלה"</w:t>
      </w:r>
      <w:r w:rsidR="00D54DAB">
        <w:rPr>
          <w:rFonts w:hint="cs"/>
          <w:sz w:val="24"/>
          <w:szCs w:val="24"/>
          <w:rtl/>
        </w:rPr>
        <w:t xml:space="preserve"> </w:t>
      </w:r>
      <w:r w:rsidR="00D54DAB">
        <w:rPr>
          <w:rFonts w:hint="cs"/>
          <w:sz w:val="24"/>
          <w:szCs w:val="24"/>
          <w:rtl/>
        </w:rPr>
        <w:tab/>
      </w:r>
      <w:r w:rsidR="0049698F" w:rsidRPr="00E73A1E">
        <w:rPr>
          <w:rFonts w:hint="cs"/>
          <w:sz w:val="24"/>
          <w:szCs w:val="24"/>
          <w:rtl/>
        </w:rPr>
        <w:t xml:space="preserve"> (ירמיהו ל"א, כ) </w:t>
      </w:r>
    </w:p>
    <w:p w:rsidR="00D54DAB" w:rsidRDefault="0049698F" w:rsidP="0049698F">
      <w:pPr>
        <w:spacing w:after="0"/>
        <w:rPr>
          <w:sz w:val="24"/>
          <w:szCs w:val="24"/>
          <w:rtl/>
        </w:rPr>
      </w:pPr>
      <w:r w:rsidRPr="00E73A1E">
        <w:rPr>
          <w:rFonts w:hint="cs"/>
          <w:sz w:val="24"/>
          <w:szCs w:val="24"/>
          <w:rtl/>
        </w:rPr>
        <w:t>ברורה ומפורשת הקריאה לשוב לארץ כביטוי של תשובה, מתוך זכירת הדרך וסימניה. כה הרבו להוציא פסוק זה מידי פשוטו במתכוון או שלא במתכוון, ולדרשו על המצוות</w:t>
      </w:r>
      <w:r w:rsidRPr="00E73A1E">
        <w:rPr>
          <w:rStyle w:val="a7"/>
          <w:sz w:val="24"/>
          <w:szCs w:val="24"/>
          <w:rtl/>
        </w:rPr>
        <w:footnoteReference w:id="18"/>
      </w:r>
      <w:r w:rsidR="00D54DAB">
        <w:rPr>
          <w:rFonts w:hint="cs"/>
          <w:sz w:val="24"/>
          <w:szCs w:val="24"/>
          <w:rtl/>
        </w:rPr>
        <w:t xml:space="preserve">, עד שנשתכח פשוטו. </w:t>
      </w:r>
    </w:p>
    <w:p w:rsidR="0049698F" w:rsidRPr="00E73A1E" w:rsidRDefault="00D54DAB" w:rsidP="0049698F">
      <w:pPr>
        <w:spacing w:after="0"/>
        <w:rPr>
          <w:sz w:val="24"/>
          <w:szCs w:val="24"/>
          <w:rtl/>
        </w:rPr>
      </w:pPr>
      <w:r>
        <w:rPr>
          <w:rFonts w:hint="cs"/>
          <w:sz w:val="24"/>
          <w:szCs w:val="24"/>
          <w:rtl/>
        </w:rPr>
        <w:t xml:space="preserve">לא רק זו, </w:t>
      </w:r>
      <w:r w:rsidR="0049698F" w:rsidRPr="00E73A1E">
        <w:rPr>
          <w:rFonts w:hint="cs"/>
          <w:sz w:val="24"/>
          <w:szCs w:val="24"/>
          <w:rtl/>
        </w:rPr>
        <w:t>אלא שהנביא גוער בבת ישראל המתביישת לשוב, או המתעצלת לשוב</w:t>
      </w:r>
      <w:r w:rsidR="0049698F" w:rsidRPr="00E73A1E">
        <w:rPr>
          <w:rStyle w:val="a7"/>
          <w:sz w:val="24"/>
          <w:szCs w:val="24"/>
          <w:rtl/>
        </w:rPr>
        <w:footnoteReference w:id="19"/>
      </w:r>
      <w:r w:rsidR="0049698F" w:rsidRPr="00E73A1E">
        <w:rPr>
          <w:rFonts w:hint="cs"/>
          <w:sz w:val="24"/>
          <w:szCs w:val="24"/>
          <w:rtl/>
        </w:rPr>
        <w:t>, עד שהוא נוזף בה:</w:t>
      </w:r>
    </w:p>
    <w:p w:rsidR="0049698F" w:rsidRPr="00E73A1E" w:rsidRDefault="0049698F" w:rsidP="00D54DAB">
      <w:pPr>
        <w:pStyle w:val="11"/>
        <w:tabs>
          <w:tab w:val="clear" w:pos="4621"/>
          <w:tab w:val="right" w:pos="4530"/>
        </w:tabs>
        <w:spacing w:after="0"/>
        <w:ind w:left="390" w:right="90"/>
        <w:rPr>
          <w:sz w:val="24"/>
          <w:szCs w:val="24"/>
          <w:rtl/>
        </w:rPr>
      </w:pPr>
      <w:r w:rsidRPr="00E73A1E">
        <w:rPr>
          <w:rFonts w:hint="cs"/>
          <w:sz w:val="24"/>
          <w:szCs w:val="24"/>
          <w:rtl/>
        </w:rPr>
        <w:t xml:space="preserve"> "עד מתי תתחמקין הבת השובבה, כי ברא ה' חדשה בארץ: נקבה תסובב גבר"</w:t>
      </w:r>
      <w:r w:rsidRPr="00E73A1E">
        <w:rPr>
          <w:rFonts w:hint="cs"/>
          <w:sz w:val="24"/>
          <w:szCs w:val="24"/>
          <w:rtl/>
        </w:rPr>
        <w:tab/>
      </w:r>
      <w:r w:rsidR="00D54DAB">
        <w:rPr>
          <w:rFonts w:hint="cs"/>
          <w:sz w:val="24"/>
          <w:szCs w:val="24"/>
          <w:rtl/>
        </w:rPr>
        <w:t xml:space="preserve">(שם, </w:t>
      </w:r>
      <w:r w:rsidRPr="00E73A1E">
        <w:rPr>
          <w:rFonts w:hint="cs"/>
          <w:sz w:val="24"/>
          <w:szCs w:val="24"/>
          <w:rtl/>
        </w:rPr>
        <w:t>כ"א)</w:t>
      </w:r>
    </w:p>
    <w:p w:rsidR="0049698F" w:rsidRPr="00E73A1E" w:rsidRDefault="0049698F" w:rsidP="00D54DAB">
      <w:pPr>
        <w:spacing w:after="0"/>
        <w:rPr>
          <w:sz w:val="24"/>
          <w:szCs w:val="24"/>
          <w:rtl/>
        </w:rPr>
      </w:pPr>
      <w:r w:rsidRPr="00E73A1E">
        <w:rPr>
          <w:rFonts w:hint="cs"/>
          <w:sz w:val="24"/>
          <w:szCs w:val="24"/>
          <w:rtl/>
        </w:rPr>
        <w:t xml:space="preserve">בניגוד לדרך העולם, שגבר מחזר אחרי אשה, תהיה אז מהפכה בעולם, וישראל הם שיחזרו אחרי </w:t>
      </w:r>
      <w:r w:rsidR="00D54DAB">
        <w:rPr>
          <w:rFonts w:hint="cs"/>
          <w:sz w:val="24"/>
          <w:szCs w:val="24"/>
          <w:rtl/>
        </w:rPr>
        <w:t>הקדוש ברוך הוא</w:t>
      </w:r>
      <w:r w:rsidRPr="00E73A1E">
        <w:rPr>
          <w:rFonts w:hint="cs"/>
          <w:sz w:val="24"/>
          <w:szCs w:val="24"/>
          <w:rtl/>
        </w:rPr>
        <w:t>, כלומר אחרי נחלתו בארץ ישראל.</w:t>
      </w:r>
    </w:p>
    <w:p w:rsidR="00D54DAB" w:rsidRDefault="00D54DAB" w:rsidP="0049698F">
      <w:pPr>
        <w:spacing w:after="0"/>
        <w:rPr>
          <w:sz w:val="24"/>
          <w:szCs w:val="24"/>
          <w:rtl/>
        </w:rPr>
      </w:pPr>
    </w:p>
    <w:p w:rsidR="0049698F" w:rsidRPr="00E73A1E" w:rsidRDefault="0049698F" w:rsidP="00A903CF">
      <w:pPr>
        <w:spacing w:after="0"/>
        <w:rPr>
          <w:sz w:val="24"/>
          <w:szCs w:val="24"/>
          <w:rtl/>
        </w:rPr>
      </w:pPr>
      <w:r w:rsidRPr="00E73A1E">
        <w:rPr>
          <w:rFonts w:hint="cs"/>
          <w:sz w:val="24"/>
          <w:szCs w:val="24"/>
          <w:rtl/>
        </w:rPr>
        <w:t xml:space="preserve">לעומת </w:t>
      </w:r>
      <w:r w:rsidR="00A903CF">
        <w:rPr>
          <w:rFonts w:hint="cs"/>
          <w:sz w:val="24"/>
          <w:szCs w:val="24"/>
          <w:rtl/>
        </w:rPr>
        <w:t>זאת</w:t>
      </w:r>
      <w:r w:rsidRPr="00E73A1E">
        <w:rPr>
          <w:rFonts w:hint="cs"/>
          <w:sz w:val="24"/>
          <w:szCs w:val="24"/>
          <w:rtl/>
        </w:rPr>
        <w:t>, את ההשקפה המקובלת שהגאולה תלויה בתשובה פרטית, מגדיר הרב</w:t>
      </w:r>
      <w:r w:rsidR="00D54DAB">
        <w:rPr>
          <w:rFonts w:hint="cs"/>
          <w:sz w:val="24"/>
          <w:szCs w:val="24"/>
          <w:rtl/>
        </w:rPr>
        <w:t xml:space="preserve"> אלקלעי כבלתי סבירה לחלוטין. זאת,</w:t>
      </w:r>
      <w:r w:rsidRPr="00E73A1E">
        <w:rPr>
          <w:rFonts w:hint="cs"/>
          <w:sz w:val="24"/>
          <w:szCs w:val="24"/>
          <w:rtl/>
        </w:rPr>
        <w:t xml:space="preserve"> מפני שגם אם יעשו כל ישראל תשובה מעולה, על פי כל גדרי התשובה, דבר שלא נעשה כבר "אלף </w:t>
      </w:r>
      <w:r w:rsidR="00D54DAB">
        <w:rPr>
          <w:rFonts w:hint="cs"/>
          <w:sz w:val="24"/>
          <w:szCs w:val="24"/>
          <w:rtl/>
        </w:rPr>
        <w:t>שבע מאות ושמונים שנה מאז החורבן", אז</w:t>
      </w:r>
      <w:r w:rsidRPr="00E73A1E">
        <w:rPr>
          <w:rFonts w:hint="cs"/>
          <w:sz w:val="24"/>
          <w:szCs w:val="24"/>
          <w:rtl/>
        </w:rPr>
        <w:t xml:space="preserve"> </w:t>
      </w:r>
      <w:r w:rsidR="00D54DAB">
        <w:rPr>
          <w:rFonts w:hint="cs"/>
          <w:sz w:val="24"/>
          <w:szCs w:val="24"/>
          <w:rtl/>
        </w:rPr>
        <w:t>"</w:t>
      </w:r>
      <w:r w:rsidRPr="00E73A1E">
        <w:rPr>
          <w:rFonts w:hint="cs"/>
          <w:sz w:val="24"/>
          <w:szCs w:val="24"/>
          <w:rtl/>
        </w:rPr>
        <w:t>גם אז לא נגיע למעלת אבותינו, דור יוצאי מצרים", ולפיכך טען, אין אפילו לדון בכיוון הזה</w:t>
      </w:r>
      <w:r w:rsidRPr="00E73A1E">
        <w:rPr>
          <w:rStyle w:val="a7"/>
          <w:sz w:val="24"/>
          <w:szCs w:val="24"/>
          <w:rtl/>
        </w:rPr>
        <w:footnoteReference w:id="20"/>
      </w:r>
      <w:r w:rsidRPr="00E73A1E">
        <w:rPr>
          <w:rFonts w:hint="cs"/>
          <w:sz w:val="24"/>
          <w:szCs w:val="24"/>
          <w:rtl/>
        </w:rPr>
        <w:t>.</w:t>
      </w:r>
    </w:p>
    <w:p w:rsidR="00D54DAB" w:rsidRDefault="00D54DAB" w:rsidP="0049698F">
      <w:pPr>
        <w:spacing w:after="0"/>
        <w:rPr>
          <w:sz w:val="24"/>
          <w:szCs w:val="24"/>
          <w:rtl/>
        </w:rPr>
      </w:pPr>
    </w:p>
    <w:p w:rsidR="00D54DAB" w:rsidRDefault="0049698F" w:rsidP="0049698F">
      <w:pPr>
        <w:spacing w:after="0"/>
        <w:rPr>
          <w:sz w:val="24"/>
          <w:szCs w:val="24"/>
          <w:rtl/>
        </w:rPr>
      </w:pPr>
      <w:r w:rsidRPr="00E73A1E">
        <w:rPr>
          <w:rFonts w:hint="cs"/>
          <w:sz w:val="24"/>
          <w:szCs w:val="24"/>
          <w:rtl/>
        </w:rPr>
        <w:t>את סוגיית התלמוד ואת מחלוקת התנאים והאמוראים על גאולה ותשובה</w:t>
      </w:r>
      <w:r w:rsidRPr="00E73A1E">
        <w:rPr>
          <w:rStyle w:val="a7"/>
          <w:sz w:val="24"/>
          <w:szCs w:val="24"/>
          <w:rtl/>
        </w:rPr>
        <w:footnoteReference w:id="21"/>
      </w:r>
      <w:r w:rsidRPr="00E73A1E">
        <w:rPr>
          <w:rFonts w:hint="cs"/>
          <w:sz w:val="24"/>
          <w:szCs w:val="24"/>
          <w:rtl/>
        </w:rPr>
        <w:t>,</w:t>
      </w:r>
      <w:r w:rsidR="00D54DAB">
        <w:rPr>
          <w:rFonts w:hint="cs"/>
          <w:sz w:val="24"/>
          <w:szCs w:val="24"/>
          <w:rtl/>
        </w:rPr>
        <w:t xml:space="preserve"> </w:t>
      </w:r>
      <w:r w:rsidRPr="00E73A1E">
        <w:rPr>
          <w:rFonts w:hint="cs"/>
          <w:sz w:val="24"/>
          <w:szCs w:val="24"/>
          <w:rtl/>
        </w:rPr>
        <w:t xml:space="preserve">מפרש </w:t>
      </w:r>
      <w:r w:rsidR="00D54DAB">
        <w:rPr>
          <w:rFonts w:hint="cs"/>
          <w:sz w:val="24"/>
          <w:szCs w:val="24"/>
          <w:rtl/>
        </w:rPr>
        <w:t>הרב אלקלעי כמובן על השיבה לארץ.</w:t>
      </w:r>
    </w:p>
    <w:p w:rsidR="00D54DAB" w:rsidRDefault="0049698F" w:rsidP="00D54DAB">
      <w:pPr>
        <w:spacing w:after="0"/>
        <w:rPr>
          <w:sz w:val="24"/>
          <w:szCs w:val="24"/>
          <w:rtl/>
        </w:rPr>
      </w:pPr>
      <w:r w:rsidRPr="00E73A1E">
        <w:rPr>
          <w:rFonts w:hint="cs"/>
          <w:sz w:val="24"/>
          <w:szCs w:val="24"/>
          <w:rtl/>
        </w:rPr>
        <w:t>לכן</w:t>
      </w:r>
      <w:r w:rsidR="00D54DAB">
        <w:rPr>
          <w:rFonts w:hint="cs"/>
          <w:sz w:val="24"/>
          <w:szCs w:val="24"/>
          <w:rtl/>
        </w:rPr>
        <w:t>,</w:t>
      </w:r>
      <w:r w:rsidRPr="00E73A1E">
        <w:rPr>
          <w:rFonts w:hint="cs"/>
          <w:sz w:val="24"/>
          <w:szCs w:val="24"/>
          <w:rtl/>
        </w:rPr>
        <w:t xml:space="preserve"> מובנת מאוד דעתו של ר' אליעזר: </w:t>
      </w:r>
      <w:r w:rsidRPr="00E73A1E">
        <w:rPr>
          <w:rFonts w:hint="cs"/>
          <w:b/>
          <w:bCs/>
          <w:sz w:val="24"/>
          <w:szCs w:val="24"/>
          <w:rtl/>
        </w:rPr>
        <w:t>"אם ישראל עושין תשובה, נגאלין",</w:t>
      </w:r>
      <w:r w:rsidRPr="00E73A1E">
        <w:rPr>
          <w:rFonts w:hint="cs"/>
          <w:sz w:val="24"/>
          <w:szCs w:val="24"/>
          <w:rtl/>
        </w:rPr>
        <w:t xml:space="preserve"> כלומר, </w:t>
      </w:r>
      <w:r w:rsidRPr="00E73A1E">
        <w:rPr>
          <w:rFonts w:hint="cs"/>
          <w:b/>
          <w:bCs/>
          <w:sz w:val="24"/>
          <w:szCs w:val="24"/>
          <w:rtl/>
        </w:rPr>
        <w:t>אם חוזרים לארץ – ה' מחזיר אותם</w:t>
      </w:r>
      <w:r w:rsidR="00D54DAB">
        <w:rPr>
          <w:rFonts w:hint="cs"/>
          <w:sz w:val="24"/>
          <w:szCs w:val="24"/>
          <w:rtl/>
        </w:rPr>
        <w:t xml:space="preserve">, ואם לאו – לא ייגאלו. </w:t>
      </w:r>
      <w:r w:rsidRPr="00E73A1E">
        <w:rPr>
          <w:rFonts w:hint="cs"/>
          <w:sz w:val="24"/>
          <w:szCs w:val="24"/>
          <w:rtl/>
        </w:rPr>
        <w:t xml:space="preserve">כל זמני הגאולה הם הזדמנות לעורר את השיבה לארץ, ואם אין התעוררות לכך בישראל, יחלוף הקץ, ואין גאולה. </w:t>
      </w:r>
    </w:p>
    <w:p w:rsidR="0049698F" w:rsidRPr="00E73A1E" w:rsidRDefault="0049698F" w:rsidP="00D54DAB">
      <w:pPr>
        <w:spacing w:after="0"/>
        <w:rPr>
          <w:sz w:val="24"/>
          <w:szCs w:val="24"/>
          <w:rtl/>
        </w:rPr>
      </w:pPr>
      <w:r w:rsidRPr="00E73A1E">
        <w:rPr>
          <w:rFonts w:hint="cs"/>
          <w:sz w:val="24"/>
          <w:szCs w:val="24"/>
          <w:rtl/>
        </w:rPr>
        <w:t>לצערנו מובנת מאוד גם הדעה</w:t>
      </w:r>
      <w:r w:rsidRPr="00E73A1E">
        <w:rPr>
          <w:rStyle w:val="a7"/>
          <w:sz w:val="24"/>
          <w:szCs w:val="24"/>
          <w:rtl/>
        </w:rPr>
        <w:footnoteReference w:id="22"/>
      </w:r>
      <w:r w:rsidRPr="00E73A1E">
        <w:rPr>
          <w:rFonts w:hint="cs"/>
          <w:sz w:val="24"/>
          <w:szCs w:val="24"/>
          <w:rtl/>
        </w:rPr>
        <w:t xml:space="preserve">, </w:t>
      </w:r>
      <w:r w:rsidRPr="00E73A1E">
        <w:rPr>
          <w:rFonts w:hint="cs"/>
          <w:b/>
          <w:bCs/>
          <w:sz w:val="24"/>
          <w:szCs w:val="24"/>
          <w:rtl/>
        </w:rPr>
        <w:t>שאם אין עושים תשובה</w:t>
      </w:r>
      <w:r w:rsidR="00D54DAB">
        <w:rPr>
          <w:rFonts w:hint="cs"/>
          <w:sz w:val="24"/>
          <w:szCs w:val="24"/>
          <w:rtl/>
        </w:rPr>
        <w:t xml:space="preserve"> </w:t>
      </w:r>
      <w:r w:rsidR="00D54DAB" w:rsidRPr="00D54DAB">
        <w:rPr>
          <w:rFonts w:hint="cs"/>
          <w:szCs w:val="20"/>
          <w:rtl/>
        </w:rPr>
        <w:t>[כלומר לא עולים לארץ]</w:t>
      </w:r>
      <w:r w:rsidRPr="00E73A1E">
        <w:rPr>
          <w:rFonts w:hint="cs"/>
          <w:sz w:val="24"/>
          <w:szCs w:val="24"/>
          <w:rtl/>
        </w:rPr>
        <w:t xml:space="preserve"> </w:t>
      </w:r>
      <w:r w:rsidR="00D54DAB">
        <w:rPr>
          <w:rFonts w:hint="cs"/>
          <w:b/>
          <w:bCs/>
          <w:sz w:val="24"/>
          <w:szCs w:val="24"/>
          <w:rtl/>
        </w:rPr>
        <w:t>הקדוש ברוך הוא</w:t>
      </w:r>
      <w:r w:rsidRPr="00E73A1E">
        <w:rPr>
          <w:rFonts w:hint="cs"/>
          <w:b/>
          <w:bCs/>
          <w:sz w:val="24"/>
          <w:szCs w:val="24"/>
          <w:rtl/>
        </w:rPr>
        <w:t xml:space="preserve"> מעמיד להם מלך שגזֵרותיו קשות כהמן</w:t>
      </w:r>
      <w:r w:rsidRPr="00E73A1E">
        <w:rPr>
          <w:rFonts w:hint="cs"/>
          <w:sz w:val="24"/>
          <w:szCs w:val="24"/>
          <w:rtl/>
        </w:rPr>
        <w:t xml:space="preserve"> </w:t>
      </w:r>
      <w:r w:rsidRPr="00D54DAB">
        <w:rPr>
          <w:rFonts w:hint="cs"/>
          <w:szCs w:val="20"/>
          <w:rtl/>
        </w:rPr>
        <w:t xml:space="preserve">[שמבקש להשמידם] </w:t>
      </w:r>
      <w:r w:rsidRPr="00E73A1E">
        <w:rPr>
          <w:rFonts w:hint="cs"/>
          <w:b/>
          <w:bCs/>
          <w:sz w:val="24"/>
          <w:szCs w:val="24"/>
          <w:rtl/>
        </w:rPr>
        <w:t>וישראל עושין תשובה</w:t>
      </w:r>
      <w:r w:rsidRPr="00E73A1E">
        <w:rPr>
          <w:rFonts w:hint="cs"/>
          <w:sz w:val="24"/>
          <w:szCs w:val="24"/>
          <w:rtl/>
        </w:rPr>
        <w:t xml:space="preserve"> </w:t>
      </w:r>
      <w:r w:rsidRPr="00D54DAB">
        <w:rPr>
          <w:rFonts w:hint="cs"/>
          <w:szCs w:val="20"/>
          <w:rtl/>
        </w:rPr>
        <w:t>[כלומר, בורחים מפניו, ומבקשים לשוב לארץ ישראל, מלחץ הפרעות והשנאה]</w:t>
      </w:r>
      <w:r w:rsidRPr="00E73A1E">
        <w:rPr>
          <w:rFonts w:hint="cs"/>
          <w:sz w:val="24"/>
          <w:szCs w:val="24"/>
          <w:rtl/>
        </w:rPr>
        <w:t xml:space="preserve">, </w:t>
      </w:r>
      <w:r w:rsidRPr="00E73A1E">
        <w:rPr>
          <w:rFonts w:hint="cs"/>
          <w:b/>
          <w:bCs/>
          <w:sz w:val="24"/>
          <w:szCs w:val="24"/>
          <w:rtl/>
        </w:rPr>
        <w:t>ומחזירן למוטב</w:t>
      </w:r>
      <w:r w:rsidRPr="00E73A1E">
        <w:rPr>
          <w:rFonts w:hint="cs"/>
          <w:sz w:val="24"/>
          <w:szCs w:val="24"/>
          <w:rtl/>
        </w:rPr>
        <w:t xml:space="preserve"> </w:t>
      </w:r>
      <w:r w:rsidRPr="00D54DAB">
        <w:rPr>
          <w:rFonts w:hint="cs"/>
          <w:szCs w:val="20"/>
          <w:rtl/>
        </w:rPr>
        <w:t>[לארץ ישראל]</w:t>
      </w:r>
      <w:r w:rsidRPr="00E73A1E">
        <w:rPr>
          <w:rStyle w:val="a7"/>
          <w:sz w:val="24"/>
          <w:szCs w:val="24"/>
          <w:rtl/>
        </w:rPr>
        <w:footnoteReference w:id="23"/>
      </w:r>
      <w:r w:rsidRPr="00E73A1E">
        <w:rPr>
          <w:rFonts w:hint="cs"/>
          <w:sz w:val="24"/>
          <w:szCs w:val="24"/>
          <w:rtl/>
        </w:rPr>
        <w:t>.</w:t>
      </w:r>
    </w:p>
    <w:p w:rsidR="0049698F" w:rsidRPr="00E73A1E" w:rsidRDefault="0049698F" w:rsidP="0049698F">
      <w:pPr>
        <w:spacing w:after="0"/>
        <w:rPr>
          <w:sz w:val="24"/>
          <w:szCs w:val="24"/>
          <w:rtl/>
        </w:rPr>
      </w:pPr>
    </w:p>
    <w:p w:rsidR="0049698F" w:rsidRPr="00E73A1E" w:rsidRDefault="00D54DAB" w:rsidP="0049698F">
      <w:pPr>
        <w:jc w:val="center"/>
        <w:rPr>
          <w:rFonts w:ascii="Arial" w:hAnsi="Arial" w:cs="Arial"/>
          <w:b/>
          <w:bCs/>
          <w:sz w:val="24"/>
          <w:szCs w:val="24"/>
          <w:rtl/>
        </w:rPr>
      </w:pPr>
      <w:r>
        <w:rPr>
          <w:rFonts w:ascii="Arial" w:hAnsi="Arial" w:cs="Arial" w:hint="cs"/>
          <w:b/>
          <w:bCs/>
          <w:sz w:val="24"/>
          <w:szCs w:val="24"/>
          <w:rtl/>
        </w:rPr>
        <w:t xml:space="preserve">ד. </w:t>
      </w:r>
      <w:r w:rsidR="0049698F" w:rsidRPr="00E73A1E">
        <w:rPr>
          <w:rFonts w:ascii="Arial" w:hAnsi="Arial" w:cs="Arial" w:hint="cs"/>
          <w:b/>
          <w:bCs/>
          <w:sz w:val="24"/>
          <w:szCs w:val="24"/>
          <w:rtl/>
        </w:rPr>
        <w:t>היש קץ קצוב לגלות?</w:t>
      </w:r>
    </w:p>
    <w:p w:rsidR="00D54DAB" w:rsidRDefault="0049698F" w:rsidP="0049698F">
      <w:pPr>
        <w:spacing w:after="0"/>
        <w:rPr>
          <w:sz w:val="24"/>
          <w:szCs w:val="24"/>
          <w:rtl/>
        </w:rPr>
      </w:pPr>
      <w:r w:rsidRPr="00E73A1E">
        <w:rPr>
          <w:rFonts w:hint="cs"/>
          <w:sz w:val="24"/>
          <w:szCs w:val="24"/>
          <w:rtl/>
        </w:rPr>
        <w:t xml:space="preserve">טעונה הסבר רק הדעה שיש קץ קצוב לגלות, כמו לאבלות – </w:t>
      </w:r>
      <w:r w:rsidRPr="00E73A1E">
        <w:rPr>
          <w:rFonts w:hint="cs"/>
          <w:b/>
          <w:bCs/>
          <w:sz w:val="24"/>
          <w:szCs w:val="24"/>
          <w:rtl/>
        </w:rPr>
        <w:t>"דיו לאבל שיעמוד באבלו"</w:t>
      </w:r>
      <w:r w:rsidRPr="00E73A1E">
        <w:rPr>
          <w:rFonts w:hint="cs"/>
          <w:sz w:val="24"/>
          <w:szCs w:val="24"/>
          <w:rtl/>
        </w:rPr>
        <w:t>.</w:t>
      </w:r>
      <w:r w:rsidRPr="00E73A1E">
        <w:rPr>
          <w:rStyle w:val="a7"/>
          <w:sz w:val="24"/>
          <w:szCs w:val="24"/>
          <w:rtl/>
        </w:rPr>
        <w:footnoteReference w:id="24"/>
      </w:r>
      <w:r w:rsidRPr="00E73A1E">
        <w:rPr>
          <w:rFonts w:hint="cs"/>
          <w:sz w:val="24"/>
          <w:szCs w:val="24"/>
          <w:rtl/>
        </w:rPr>
        <w:t xml:space="preserve"> גם לדעה זו </w:t>
      </w:r>
      <w:r w:rsidRPr="00E73A1E">
        <w:rPr>
          <w:rFonts w:hint="cs"/>
          <w:sz w:val="24"/>
          <w:szCs w:val="24"/>
          <w:rtl/>
        </w:rPr>
        <w:lastRenderedPageBreak/>
        <w:t xml:space="preserve">יש הסבר בשיטת הרב אלקלעי, וכאן אנו נדרשים לדברי קבלה. אף על פי שהרב אלקלעי שלט בקבלה והרבה להשתמש בה, הרי הוא בנה את שיטתו בעניין התשובה על פירוש המקראות והלשון העברית, על דברי הנביאים ועל דברי חז"ל, באופן שיעמוד איתן ויציב, גם בלי דברי המקובלים. </w:t>
      </w:r>
    </w:p>
    <w:p w:rsidR="0049698F" w:rsidRPr="00E73A1E" w:rsidRDefault="0049698F" w:rsidP="0049698F">
      <w:pPr>
        <w:spacing w:after="0"/>
        <w:rPr>
          <w:sz w:val="24"/>
          <w:szCs w:val="24"/>
          <w:rtl/>
        </w:rPr>
      </w:pPr>
      <w:r w:rsidRPr="00E73A1E">
        <w:rPr>
          <w:rFonts w:hint="cs"/>
          <w:sz w:val="24"/>
          <w:szCs w:val="24"/>
          <w:rtl/>
        </w:rPr>
        <w:t>אבל</w:t>
      </w:r>
      <w:r w:rsidR="00D54DAB">
        <w:rPr>
          <w:rFonts w:hint="cs"/>
          <w:sz w:val="24"/>
          <w:szCs w:val="24"/>
          <w:rtl/>
        </w:rPr>
        <w:t>,</w:t>
      </w:r>
      <w:r w:rsidRPr="00E73A1E">
        <w:rPr>
          <w:rFonts w:hint="cs"/>
          <w:sz w:val="24"/>
          <w:szCs w:val="24"/>
          <w:rtl/>
        </w:rPr>
        <w:t xml:space="preserve"> הוא נזקק לדברי הזוהר והמקובלים, במישרין ובעקיפין, במיוחד כדי להתמודד עם שאלה שמציקה לכל חדשן (בפרט ל</w:t>
      </w:r>
      <w:r w:rsidR="00D54DAB">
        <w:rPr>
          <w:rFonts w:hint="cs"/>
          <w:sz w:val="24"/>
          <w:szCs w:val="24"/>
          <w:rtl/>
        </w:rPr>
        <w:t>מי שמחדש דברים שנראים כה פשוטים</w:t>
      </w:r>
      <w:r w:rsidRPr="00E73A1E">
        <w:rPr>
          <w:rFonts w:hint="cs"/>
          <w:sz w:val="24"/>
          <w:szCs w:val="24"/>
          <w:rtl/>
        </w:rPr>
        <w:t xml:space="preserve"> אחרי שנאמרו), עד ששואלים פשוטים וחכמים: איך זה שאיש לא פירש כך לפניך? ובלשונו של הרב אלקעי:</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 xml:space="preserve">"אשר שמעתי </w:t>
      </w:r>
      <w:r w:rsidRPr="00E73A1E">
        <w:rPr>
          <w:rFonts w:ascii="Arial" w:hAnsi="Arial" w:hint="cs"/>
          <w:sz w:val="24"/>
          <w:szCs w:val="24"/>
          <w:rtl/>
        </w:rPr>
        <w:t>אומרים</w:t>
      </w:r>
      <w:r w:rsidRPr="00E73A1E">
        <w:rPr>
          <w:rFonts w:hint="cs"/>
          <w:sz w:val="24"/>
          <w:szCs w:val="24"/>
          <w:rtl/>
        </w:rPr>
        <w:t xml:space="preserve">: אילו היה העניין הזה אמת, היה נאמר מפי גדולי ישראל, ראשונים או אחרונים? – על תתמה על החפץ... אבל כך גזרה חכמתו יתברך, </w:t>
      </w:r>
      <w:r w:rsidRPr="00E73A1E">
        <w:rPr>
          <w:rFonts w:hint="cs"/>
          <w:b/>
          <w:bCs/>
          <w:sz w:val="24"/>
          <w:szCs w:val="24"/>
          <w:rtl/>
        </w:rPr>
        <w:t>שלא יתבוננו בדברים עד אחרית הימים, היינו שנת ת"ר"</w:t>
      </w:r>
      <w:r w:rsidRPr="00E73A1E">
        <w:rPr>
          <w:rStyle w:val="a7"/>
          <w:sz w:val="24"/>
          <w:szCs w:val="24"/>
          <w:rtl/>
        </w:rPr>
        <w:footnoteReference w:id="25"/>
      </w:r>
      <w:r w:rsidRPr="00E73A1E">
        <w:rPr>
          <w:rFonts w:hint="cs"/>
          <w:b/>
          <w:bCs/>
          <w:sz w:val="24"/>
          <w:szCs w:val="24"/>
          <w:rtl/>
        </w:rPr>
        <w:t>.</w:t>
      </w:r>
      <w:r w:rsidR="00D54DAB">
        <w:rPr>
          <w:rFonts w:hint="cs"/>
          <w:sz w:val="24"/>
          <w:szCs w:val="24"/>
          <w:rtl/>
        </w:rPr>
        <w:t xml:space="preserve">      </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ab/>
        <w:t>(פתח כחודה של מחט, שם, עמ' 351)</w:t>
      </w:r>
    </w:p>
    <w:p w:rsidR="0049698F" w:rsidRPr="00E73A1E" w:rsidRDefault="0049698F" w:rsidP="0049698F">
      <w:pPr>
        <w:spacing w:after="0"/>
        <w:rPr>
          <w:sz w:val="24"/>
          <w:szCs w:val="24"/>
          <w:rtl/>
        </w:rPr>
      </w:pPr>
      <w:r w:rsidRPr="00E73A1E">
        <w:rPr>
          <w:rFonts w:hint="cs"/>
          <w:sz w:val="24"/>
          <w:szCs w:val="24"/>
          <w:rtl/>
        </w:rPr>
        <w:t xml:space="preserve">על כך כתב הרב אלקלעי בחיבורו 'שלום ירושלים', בשנת ת"ר (600 לאלף השישי) עצמה: </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 xml:space="preserve">"פירושו, אילו </w:t>
      </w:r>
      <w:r w:rsidRPr="00E73A1E">
        <w:rPr>
          <w:rFonts w:hint="cs"/>
          <w:b/>
          <w:bCs/>
          <w:sz w:val="24"/>
          <w:szCs w:val="24"/>
          <w:rtl/>
        </w:rPr>
        <w:t>זכו ישראל</w:t>
      </w:r>
      <w:r w:rsidRPr="00E73A1E">
        <w:rPr>
          <w:rFonts w:hint="cs"/>
          <w:sz w:val="24"/>
          <w:szCs w:val="24"/>
          <w:rtl/>
        </w:rPr>
        <w:t xml:space="preserve"> היו נגאלים </w:t>
      </w:r>
      <w:r w:rsidRPr="00E73A1E">
        <w:rPr>
          <w:rFonts w:hint="cs"/>
          <w:b/>
          <w:bCs/>
          <w:sz w:val="24"/>
          <w:szCs w:val="24"/>
          <w:rtl/>
        </w:rPr>
        <w:t>בשישים שנה הראשונים</w:t>
      </w:r>
      <w:r w:rsidRPr="00E73A1E">
        <w:rPr>
          <w:rFonts w:hint="cs"/>
          <w:sz w:val="24"/>
          <w:szCs w:val="24"/>
          <w:rtl/>
        </w:rPr>
        <w:t xml:space="preserve"> של האלף השישי, וכן </w:t>
      </w:r>
      <w:r w:rsidRPr="00E73A1E">
        <w:rPr>
          <w:rFonts w:hint="cs"/>
          <w:b/>
          <w:bCs/>
          <w:sz w:val="24"/>
          <w:szCs w:val="24"/>
          <w:rtl/>
        </w:rPr>
        <w:t>בכל שישים ושישים</w:t>
      </w:r>
      <w:r w:rsidRPr="00E73A1E">
        <w:rPr>
          <w:rFonts w:hint="cs"/>
          <w:sz w:val="24"/>
          <w:szCs w:val="24"/>
          <w:rtl/>
        </w:rPr>
        <w:t xml:space="preserve"> – </w:t>
      </w:r>
      <w:r w:rsidRPr="00E73A1E">
        <w:rPr>
          <w:rFonts w:ascii="Arial" w:hAnsi="Arial" w:hint="cs"/>
          <w:sz w:val="24"/>
          <w:szCs w:val="24"/>
          <w:rtl/>
        </w:rPr>
        <w:t>ואם</w:t>
      </w:r>
      <w:r w:rsidRPr="00E73A1E">
        <w:rPr>
          <w:rFonts w:hint="cs"/>
          <w:sz w:val="24"/>
          <w:szCs w:val="24"/>
          <w:rtl/>
        </w:rPr>
        <w:t xml:space="preserve"> לא יזכו, </w:t>
      </w:r>
      <w:r w:rsidRPr="00E73A1E">
        <w:rPr>
          <w:rFonts w:hint="cs"/>
          <w:b/>
          <w:bCs/>
          <w:sz w:val="24"/>
          <w:szCs w:val="24"/>
          <w:rtl/>
        </w:rPr>
        <w:t>סוף הקץ הוא שית מאה שנין</w:t>
      </w:r>
      <w:r w:rsidRPr="00E73A1E">
        <w:rPr>
          <w:rFonts w:hint="cs"/>
          <w:sz w:val="24"/>
          <w:szCs w:val="24"/>
          <w:rtl/>
        </w:rPr>
        <w:t>".</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sz w:val="24"/>
          <w:szCs w:val="24"/>
          <w:rtl/>
        </w:rPr>
        <w:tab/>
        <w:t xml:space="preserve">('שלום </w:t>
      </w:r>
      <w:r w:rsidRPr="00E73A1E">
        <w:rPr>
          <w:rFonts w:ascii="Arial" w:hAnsi="Arial" w:hint="cs"/>
          <w:sz w:val="24"/>
          <w:szCs w:val="24"/>
          <w:rtl/>
        </w:rPr>
        <w:t>ירושלים'</w:t>
      </w:r>
      <w:r w:rsidRPr="00E73A1E">
        <w:rPr>
          <w:rFonts w:hint="cs"/>
          <w:sz w:val="24"/>
          <w:szCs w:val="24"/>
          <w:rtl/>
        </w:rPr>
        <w:t>, כתבי ה"א כרך א, מעמ' 33)</w:t>
      </w:r>
      <w:r w:rsidRPr="00E73A1E">
        <w:rPr>
          <w:rStyle w:val="a7"/>
          <w:sz w:val="24"/>
          <w:szCs w:val="24"/>
          <w:rtl/>
        </w:rPr>
        <w:footnoteReference w:id="26"/>
      </w:r>
    </w:p>
    <w:p w:rsidR="0049698F" w:rsidRPr="00E73A1E" w:rsidRDefault="0049698F" w:rsidP="0049698F">
      <w:pPr>
        <w:spacing w:after="0"/>
        <w:rPr>
          <w:sz w:val="24"/>
          <w:szCs w:val="24"/>
          <w:rtl/>
        </w:rPr>
      </w:pPr>
      <w:r w:rsidRPr="00E73A1E">
        <w:rPr>
          <w:rFonts w:hint="cs"/>
          <w:sz w:val="24"/>
          <w:szCs w:val="24"/>
          <w:rtl/>
        </w:rPr>
        <w:t xml:space="preserve">כלומר, יש קץ אחרון על פי התלמוד ועל פי הזוהר, והוא </w:t>
      </w:r>
      <w:r w:rsidRPr="00E73A1E">
        <w:rPr>
          <w:rFonts w:hint="cs"/>
          <w:b/>
          <w:bCs/>
          <w:sz w:val="24"/>
          <w:szCs w:val="24"/>
          <w:rtl/>
        </w:rPr>
        <w:t>שנת ת"ר</w:t>
      </w:r>
      <w:r w:rsidRPr="00E73A1E">
        <w:rPr>
          <w:rFonts w:hint="cs"/>
          <w:sz w:val="24"/>
          <w:szCs w:val="24"/>
          <w:rtl/>
        </w:rPr>
        <w:t>. בניגוד מוחלט לכל אלה שנתפסו לאכזבה ולמשבר אחרי שנת ת"ר</w:t>
      </w:r>
      <w:r w:rsidRPr="00E73A1E">
        <w:rPr>
          <w:rStyle w:val="a7"/>
          <w:sz w:val="24"/>
          <w:szCs w:val="24"/>
          <w:rtl/>
        </w:rPr>
        <w:footnoteReference w:id="27"/>
      </w:r>
      <w:r w:rsidRPr="00E73A1E">
        <w:rPr>
          <w:rFonts w:hint="cs"/>
          <w:sz w:val="24"/>
          <w:szCs w:val="24"/>
          <w:rtl/>
        </w:rPr>
        <w:t>, הרב אלקלעי דווקא התעודד, צפה בשינויים המתרחשים בעולם,</w:t>
      </w:r>
      <w:r w:rsidRPr="00E73A1E">
        <w:rPr>
          <w:rStyle w:val="a7"/>
          <w:sz w:val="24"/>
          <w:szCs w:val="24"/>
          <w:rtl/>
        </w:rPr>
        <w:footnoteReference w:id="28"/>
      </w:r>
      <w:r w:rsidRPr="00E73A1E">
        <w:rPr>
          <w:rFonts w:hint="cs"/>
          <w:sz w:val="24"/>
          <w:szCs w:val="24"/>
          <w:rtl/>
        </w:rPr>
        <w:t xml:space="preserve"> </w:t>
      </w:r>
      <w:r w:rsidRPr="00E73A1E">
        <w:rPr>
          <w:rFonts w:hint="cs"/>
          <w:sz w:val="24"/>
          <w:szCs w:val="24"/>
          <w:rtl/>
        </w:rPr>
        <w:t xml:space="preserve">וראה בשנת ת"ר את התחלת </w:t>
      </w:r>
      <w:r w:rsidRPr="00E73A1E">
        <w:rPr>
          <w:rFonts w:hint="cs"/>
          <w:b/>
          <w:bCs/>
          <w:sz w:val="24"/>
          <w:szCs w:val="24"/>
          <w:rtl/>
        </w:rPr>
        <w:t>התהליך</w:t>
      </w:r>
      <w:r w:rsidRPr="00E73A1E">
        <w:rPr>
          <w:rStyle w:val="a7"/>
          <w:sz w:val="24"/>
          <w:szCs w:val="24"/>
          <w:rtl/>
        </w:rPr>
        <w:footnoteReference w:id="29"/>
      </w:r>
      <w:r w:rsidRPr="00E73A1E">
        <w:rPr>
          <w:rFonts w:hint="cs"/>
          <w:b/>
          <w:bCs/>
          <w:sz w:val="24"/>
          <w:szCs w:val="24"/>
          <w:rtl/>
        </w:rPr>
        <w:t>.</w:t>
      </w:r>
      <w:r w:rsidRPr="00E73A1E">
        <w:rPr>
          <w:rFonts w:hint="cs"/>
          <w:sz w:val="24"/>
          <w:szCs w:val="24"/>
          <w:rtl/>
        </w:rPr>
        <w:t xml:space="preserve"> לפיכך היה לו הסבר טוב גם </w:t>
      </w:r>
      <w:r w:rsidRPr="00E73A1E">
        <w:rPr>
          <w:rFonts w:hint="cs"/>
          <w:b/>
          <w:bCs/>
          <w:sz w:val="24"/>
          <w:szCs w:val="24"/>
          <w:rtl/>
        </w:rPr>
        <w:t>ל'עת הקצובה'</w:t>
      </w:r>
      <w:r w:rsidRPr="00E73A1E">
        <w:rPr>
          <w:rFonts w:hint="cs"/>
          <w:sz w:val="24"/>
          <w:szCs w:val="24"/>
          <w:rtl/>
        </w:rPr>
        <w:t xml:space="preserve"> של </w:t>
      </w:r>
      <w:r w:rsidRPr="00E73A1E">
        <w:rPr>
          <w:rFonts w:hint="cs"/>
          <w:b/>
          <w:bCs/>
          <w:sz w:val="24"/>
          <w:szCs w:val="24"/>
          <w:rtl/>
        </w:rPr>
        <w:t>סוף הגלות</w:t>
      </w:r>
      <w:r w:rsidRPr="00E73A1E">
        <w:rPr>
          <w:rFonts w:hint="cs"/>
          <w:sz w:val="24"/>
          <w:szCs w:val="24"/>
          <w:rtl/>
        </w:rPr>
        <w:t xml:space="preserve">, כמו </w:t>
      </w:r>
      <w:r w:rsidRPr="00E73A1E">
        <w:rPr>
          <w:rFonts w:hint="cs"/>
          <w:b/>
          <w:bCs/>
          <w:sz w:val="24"/>
          <w:szCs w:val="24"/>
          <w:rtl/>
        </w:rPr>
        <w:t>סוף האבלות</w:t>
      </w:r>
      <w:r w:rsidRPr="00E73A1E">
        <w:rPr>
          <w:rFonts w:hint="cs"/>
          <w:sz w:val="24"/>
          <w:szCs w:val="24"/>
          <w:rtl/>
        </w:rPr>
        <w:t>, על פי סוגיית התלמוד, וגם לשאלה איש לא אמר זאת לפניו.</w:t>
      </w:r>
    </w:p>
    <w:p w:rsidR="0049698F" w:rsidRPr="00E73A1E" w:rsidRDefault="0049698F" w:rsidP="0049698F">
      <w:pPr>
        <w:spacing w:after="0"/>
        <w:rPr>
          <w:sz w:val="24"/>
          <w:szCs w:val="24"/>
          <w:rtl/>
        </w:rPr>
      </w:pPr>
    </w:p>
    <w:p w:rsidR="0049698F" w:rsidRPr="00E73A1E" w:rsidRDefault="00D54DAB" w:rsidP="0049698F">
      <w:pPr>
        <w:jc w:val="center"/>
        <w:rPr>
          <w:rFonts w:ascii="Arial" w:hAnsi="Arial" w:cs="Arial"/>
          <w:b/>
          <w:bCs/>
          <w:sz w:val="24"/>
          <w:szCs w:val="24"/>
          <w:rtl/>
        </w:rPr>
      </w:pPr>
      <w:r>
        <w:rPr>
          <w:rFonts w:ascii="Arial" w:hAnsi="Arial" w:cs="Arial" w:hint="cs"/>
          <w:b/>
          <w:bCs/>
          <w:sz w:val="24"/>
          <w:szCs w:val="24"/>
          <w:rtl/>
        </w:rPr>
        <w:t xml:space="preserve">ה. </w:t>
      </w:r>
      <w:r w:rsidR="0049698F" w:rsidRPr="00E73A1E">
        <w:rPr>
          <w:rFonts w:ascii="Arial" w:hAnsi="Arial" w:cs="Arial" w:hint="cs"/>
          <w:b/>
          <w:bCs/>
          <w:sz w:val="24"/>
          <w:szCs w:val="24"/>
          <w:rtl/>
        </w:rPr>
        <w:t>מה מעכב את התשובה הכללית?</w:t>
      </w:r>
    </w:p>
    <w:p w:rsidR="00D54DAB" w:rsidRPr="00E73A1E" w:rsidRDefault="00D54DAB" w:rsidP="0049698F">
      <w:pPr>
        <w:spacing w:after="0"/>
        <w:rPr>
          <w:sz w:val="24"/>
          <w:szCs w:val="24"/>
          <w:rtl/>
        </w:rPr>
      </w:pPr>
      <w:r w:rsidRPr="00E73A1E">
        <w:rPr>
          <w:rFonts w:hint="cs"/>
          <w:sz w:val="24"/>
          <w:szCs w:val="24"/>
          <w:rtl/>
        </w:rPr>
        <w:t xml:space="preserve">כאן אנו מגיעים לעיקר. הרב אלקלעי לא חידש מהלך כזה באופן תאורטי ולא חזר ללימודיו ולעיסוקיו. היו לו </w:t>
      </w:r>
      <w:r w:rsidRPr="00E73A1E">
        <w:rPr>
          <w:rFonts w:hint="cs"/>
          <w:b/>
          <w:bCs/>
          <w:sz w:val="24"/>
          <w:szCs w:val="24"/>
          <w:rtl/>
        </w:rPr>
        <w:t>מסקנות מעשיות</w:t>
      </w:r>
      <w:r w:rsidRPr="00E73A1E">
        <w:rPr>
          <w:rFonts w:hint="cs"/>
          <w:sz w:val="24"/>
          <w:szCs w:val="24"/>
          <w:rtl/>
        </w:rPr>
        <w:t xml:space="preserve">, והן </w:t>
      </w:r>
      <w:r w:rsidRPr="00E73A1E">
        <w:rPr>
          <w:rFonts w:hint="cs"/>
          <w:b/>
          <w:bCs/>
          <w:sz w:val="24"/>
          <w:szCs w:val="24"/>
          <w:rtl/>
        </w:rPr>
        <w:t>עיקר שיטתו</w:t>
      </w:r>
      <w:r>
        <w:rPr>
          <w:rFonts w:hint="cs"/>
          <w:sz w:val="24"/>
          <w:szCs w:val="24"/>
          <w:rtl/>
        </w:rPr>
        <w:t>.</w:t>
      </w:r>
      <w:r w:rsidRPr="00E73A1E">
        <w:rPr>
          <w:rFonts w:hint="cs"/>
          <w:sz w:val="24"/>
          <w:szCs w:val="24"/>
          <w:rtl/>
        </w:rPr>
        <w:t xml:space="preserve"> </w:t>
      </w:r>
    </w:p>
    <w:p w:rsidR="00D54DAB" w:rsidRDefault="0049698F" w:rsidP="0049698F">
      <w:pPr>
        <w:spacing w:after="0"/>
        <w:rPr>
          <w:sz w:val="24"/>
          <w:szCs w:val="24"/>
          <w:rtl/>
        </w:rPr>
      </w:pPr>
      <w:r w:rsidRPr="00E73A1E">
        <w:rPr>
          <w:rFonts w:hint="cs"/>
          <w:sz w:val="24"/>
          <w:szCs w:val="24"/>
          <w:rtl/>
        </w:rPr>
        <w:t>את התשובה הפרטית מונעים כ"ד דברים, כמו שכתב הרמב"ם בפרק ד</w:t>
      </w:r>
      <w:r w:rsidR="00D54DAB">
        <w:rPr>
          <w:rFonts w:hint="cs"/>
          <w:sz w:val="24"/>
          <w:szCs w:val="24"/>
          <w:rtl/>
        </w:rPr>
        <w:t>'</w:t>
      </w:r>
      <w:r w:rsidRPr="00E73A1E">
        <w:rPr>
          <w:rFonts w:hint="cs"/>
          <w:sz w:val="24"/>
          <w:szCs w:val="24"/>
          <w:rtl/>
        </w:rPr>
        <w:t xml:space="preserve"> מהלכות תשובה, אבל את </w:t>
      </w:r>
      <w:r w:rsidRPr="00E73A1E">
        <w:rPr>
          <w:rFonts w:hint="cs"/>
          <w:b/>
          <w:bCs/>
          <w:sz w:val="24"/>
          <w:szCs w:val="24"/>
          <w:rtl/>
        </w:rPr>
        <w:t>התשובה הכללית מעכבים רק שני דברים: רשיונות עלייה בהסכמת מלכי הארץ, וכסף להוצאות הדרך ולפרנסה בארץ ישראל.</w:t>
      </w:r>
      <w:r w:rsidRPr="00E73A1E">
        <w:rPr>
          <w:rFonts w:hint="cs"/>
          <w:sz w:val="24"/>
          <w:szCs w:val="24"/>
          <w:rtl/>
        </w:rPr>
        <w:t xml:space="preserve"> </w:t>
      </w:r>
    </w:p>
    <w:p w:rsidR="0049698F" w:rsidRPr="00E73A1E" w:rsidRDefault="0049698F" w:rsidP="00D54DAB">
      <w:pPr>
        <w:spacing w:after="0"/>
        <w:rPr>
          <w:sz w:val="24"/>
          <w:szCs w:val="24"/>
          <w:rtl/>
        </w:rPr>
      </w:pPr>
      <w:r w:rsidRPr="00E73A1E">
        <w:rPr>
          <w:rFonts w:hint="cs"/>
          <w:sz w:val="24"/>
          <w:szCs w:val="24"/>
          <w:rtl/>
        </w:rPr>
        <w:t xml:space="preserve">מכיוון שלפי דעתו אלה הם </w:t>
      </w:r>
      <w:r w:rsidRPr="00E73A1E">
        <w:rPr>
          <w:rFonts w:hint="cs"/>
          <w:b/>
          <w:bCs/>
          <w:sz w:val="24"/>
          <w:szCs w:val="24"/>
          <w:rtl/>
        </w:rPr>
        <w:t>המונעים היחידים</w:t>
      </w:r>
      <w:r w:rsidRPr="00E73A1E">
        <w:rPr>
          <w:rFonts w:hint="cs"/>
          <w:sz w:val="24"/>
          <w:szCs w:val="24"/>
          <w:rtl/>
        </w:rPr>
        <w:t xml:space="preserve"> שמעכבים את התשובה (</w:t>
      </w:r>
      <w:r w:rsidR="00D54DAB">
        <w:rPr>
          <w:rFonts w:hint="cs"/>
          <w:sz w:val="24"/>
          <w:szCs w:val="24"/>
          <w:rtl/>
        </w:rPr>
        <w:t xml:space="preserve">דהיינו את </w:t>
      </w:r>
      <w:r w:rsidRPr="00E73A1E">
        <w:rPr>
          <w:rFonts w:hint="cs"/>
          <w:sz w:val="24"/>
          <w:szCs w:val="24"/>
          <w:rtl/>
        </w:rPr>
        <w:t xml:space="preserve">הגאולה), ומכיוון </w:t>
      </w:r>
      <w:r w:rsidRPr="00E73A1E">
        <w:rPr>
          <w:rFonts w:hint="cs"/>
          <w:b/>
          <w:bCs/>
          <w:sz w:val="24"/>
          <w:szCs w:val="24"/>
          <w:rtl/>
        </w:rPr>
        <w:t>שאנו מחויבים לשוב אל ה'</w:t>
      </w:r>
      <w:r w:rsidRPr="00E73A1E">
        <w:rPr>
          <w:rFonts w:hint="cs"/>
          <w:sz w:val="24"/>
          <w:szCs w:val="24"/>
          <w:rtl/>
        </w:rPr>
        <w:t xml:space="preserve">, כדי להינצל מחטא הגלות (וגם 'ממלך שגזֵרותיו קשות כהמן'), צריך למצוא את הדרך לפתור שתי בעיות קרדינליות אלה. </w:t>
      </w:r>
    </w:p>
    <w:p w:rsidR="0049698F" w:rsidRPr="00E73A1E" w:rsidRDefault="0049698F" w:rsidP="0049698F">
      <w:pPr>
        <w:spacing w:after="0"/>
        <w:rPr>
          <w:sz w:val="24"/>
          <w:szCs w:val="24"/>
          <w:rtl/>
        </w:rPr>
      </w:pPr>
      <w:r w:rsidRPr="00E73A1E">
        <w:rPr>
          <w:rFonts w:hint="cs"/>
          <w:sz w:val="24"/>
          <w:szCs w:val="24"/>
          <w:rtl/>
        </w:rPr>
        <w:t xml:space="preserve">הדרך לפתור אותן, לפי הרב אלקלעי, היא על ידי </w:t>
      </w:r>
      <w:r w:rsidRPr="00E73A1E">
        <w:rPr>
          <w:rFonts w:hint="cs"/>
          <w:b/>
          <w:bCs/>
          <w:sz w:val="24"/>
          <w:szCs w:val="24"/>
          <w:rtl/>
        </w:rPr>
        <w:t>אספת נציגים נבחרים של כל הקהילות</w:t>
      </w:r>
      <w:r w:rsidRPr="00E73A1E">
        <w:rPr>
          <w:rFonts w:hint="cs"/>
          <w:sz w:val="24"/>
          <w:szCs w:val="24"/>
          <w:rtl/>
        </w:rPr>
        <w:t xml:space="preserve"> בכל המקומות, שיבואו למקום אחד, יקימו </w:t>
      </w:r>
      <w:r w:rsidRPr="00E73A1E">
        <w:rPr>
          <w:rFonts w:hint="cs"/>
          <w:b/>
          <w:bCs/>
          <w:sz w:val="24"/>
          <w:szCs w:val="24"/>
          <w:rtl/>
        </w:rPr>
        <w:t>קרן כספים</w:t>
      </w:r>
      <w:r w:rsidRPr="00E73A1E">
        <w:rPr>
          <w:rFonts w:hint="cs"/>
          <w:sz w:val="24"/>
          <w:szCs w:val="24"/>
          <w:rtl/>
        </w:rPr>
        <w:t xml:space="preserve"> למימון הוצאות הדרך והקיום בארץ, בשלבים הראשונים, וכמובן יבחרו להם ראש, והוא ילך וייפגש עם כל מלכי הארץ, כדי </w:t>
      </w:r>
      <w:r w:rsidRPr="00E73A1E">
        <w:rPr>
          <w:rFonts w:hint="cs"/>
          <w:b/>
          <w:bCs/>
          <w:sz w:val="24"/>
          <w:szCs w:val="24"/>
          <w:rtl/>
        </w:rPr>
        <w:t>לקבל רישיון לעליה יהודית המונית לארץ ישראל</w:t>
      </w:r>
      <w:r w:rsidR="00F70538">
        <w:rPr>
          <w:rFonts w:hint="cs"/>
          <w:b/>
          <w:bCs/>
          <w:sz w:val="24"/>
          <w:szCs w:val="24"/>
          <w:rtl/>
        </w:rPr>
        <w:t>.</w:t>
      </w:r>
      <w:r w:rsidRPr="00E73A1E">
        <w:rPr>
          <w:rStyle w:val="a7"/>
          <w:sz w:val="24"/>
          <w:szCs w:val="24"/>
          <w:rtl/>
        </w:rPr>
        <w:footnoteReference w:id="30"/>
      </w:r>
      <w:r w:rsidRPr="00E73A1E">
        <w:rPr>
          <w:rFonts w:hint="cs"/>
          <w:sz w:val="24"/>
          <w:szCs w:val="24"/>
          <w:rtl/>
        </w:rPr>
        <w:t xml:space="preserve"> הנבחר הזה מטעם האספה הכללית הוא יהיה </w:t>
      </w:r>
      <w:r w:rsidRPr="00E73A1E">
        <w:rPr>
          <w:rFonts w:hint="cs"/>
          <w:b/>
          <w:bCs/>
          <w:sz w:val="24"/>
          <w:szCs w:val="24"/>
          <w:rtl/>
        </w:rPr>
        <w:t>'משיח בן יוסף'</w:t>
      </w:r>
      <w:r w:rsidR="00F70538">
        <w:rPr>
          <w:rFonts w:hint="cs"/>
          <w:sz w:val="24"/>
          <w:szCs w:val="24"/>
          <w:rtl/>
        </w:rPr>
        <w:t>,</w:t>
      </w:r>
      <w:r w:rsidRPr="00E73A1E">
        <w:rPr>
          <w:rFonts w:hint="cs"/>
          <w:sz w:val="24"/>
          <w:szCs w:val="24"/>
          <w:rtl/>
        </w:rPr>
        <w:t xml:space="preserve"> לא פחות ולא יותר</w:t>
      </w:r>
      <w:r w:rsidR="00F70538">
        <w:rPr>
          <w:rFonts w:hint="cs"/>
          <w:sz w:val="24"/>
          <w:szCs w:val="24"/>
          <w:rtl/>
        </w:rPr>
        <w:t>,</w:t>
      </w:r>
      <w:r w:rsidRPr="00E73A1E">
        <w:rPr>
          <w:rStyle w:val="a7"/>
          <w:sz w:val="24"/>
          <w:szCs w:val="24"/>
          <w:rtl/>
        </w:rPr>
        <w:footnoteReference w:id="31"/>
      </w:r>
      <w:r w:rsidRPr="00E73A1E">
        <w:rPr>
          <w:rFonts w:hint="cs"/>
          <w:sz w:val="24"/>
          <w:szCs w:val="24"/>
          <w:rtl/>
        </w:rPr>
        <w:t xml:space="preserve"> והוא יפעל בדרך הטבע, כלומר בחכמת הפוליט</w:t>
      </w:r>
      <w:r w:rsidR="00F70538">
        <w:rPr>
          <w:rFonts w:hint="cs"/>
          <w:sz w:val="24"/>
          <w:szCs w:val="24"/>
          <w:rtl/>
        </w:rPr>
        <w:t>יקה, כדי לקבל רישיון מלכי הארץ (</w:t>
      </w:r>
      <w:r w:rsidRPr="00E73A1E">
        <w:rPr>
          <w:rFonts w:hint="cs"/>
          <w:sz w:val="24"/>
          <w:szCs w:val="24"/>
          <w:rtl/>
        </w:rPr>
        <w:t>דבר שנראה לרב אלקלעי אפשרי בהחלט בעת ההיא</w:t>
      </w:r>
      <w:r w:rsidR="00F70538">
        <w:rPr>
          <w:rFonts w:hint="cs"/>
          <w:sz w:val="24"/>
          <w:szCs w:val="24"/>
          <w:rtl/>
        </w:rPr>
        <w:t>)</w:t>
      </w:r>
      <w:r w:rsidRPr="00E73A1E">
        <w:rPr>
          <w:rFonts w:hint="cs"/>
          <w:sz w:val="24"/>
          <w:szCs w:val="24"/>
          <w:rtl/>
        </w:rPr>
        <w:t xml:space="preserve">. </w:t>
      </w:r>
    </w:p>
    <w:p w:rsidR="00F70538" w:rsidRDefault="0049698F" w:rsidP="0049698F">
      <w:pPr>
        <w:spacing w:after="0"/>
        <w:rPr>
          <w:sz w:val="24"/>
          <w:szCs w:val="24"/>
          <w:rtl/>
        </w:rPr>
      </w:pPr>
      <w:r w:rsidRPr="00E73A1E">
        <w:rPr>
          <w:rFonts w:hint="cs"/>
          <w:sz w:val="24"/>
          <w:szCs w:val="24"/>
          <w:rtl/>
        </w:rPr>
        <w:t>ברור שהרב אלקלעי, כאיש שלחם על קדושת ישראל ותורתו בשלמות, לא ראה לנגד עיניו את העיתונאי המתבולל שחזר אל עמו, תאודור הרצל, האיש שזכה להגשים את ראשית חזונו של הרב אלקלעי, מבלי שידע זאת בעליל</w:t>
      </w:r>
      <w:r w:rsidR="00F70538">
        <w:rPr>
          <w:rFonts w:hint="cs"/>
          <w:sz w:val="24"/>
          <w:szCs w:val="24"/>
          <w:rtl/>
        </w:rPr>
        <w:t>.</w:t>
      </w:r>
      <w:r w:rsidRPr="00E73A1E">
        <w:rPr>
          <w:rStyle w:val="a7"/>
          <w:sz w:val="24"/>
          <w:szCs w:val="24"/>
          <w:rtl/>
        </w:rPr>
        <w:footnoteReference w:id="32"/>
      </w:r>
      <w:r w:rsidRPr="00E73A1E">
        <w:rPr>
          <w:rFonts w:hint="cs"/>
          <w:sz w:val="24"/>
          <w:szCs w:val="24"/>
          <w:rtl/>
        </w:rPr>
        <w:t xml:space="preserve"> נראה בבירור שהרב אלקלעי חשב והתכוון </w:t>
      </w:r>
      <w:r w:rsidR="00F70538">
        <w:rPr>
          <w:rFonts w:hint="cs"/>
          <w:b/>
          <w:bCs/>
          <w:sz w:val="24"/>
          <w:szCs w:val="24"/>
          <w:rtl/>
        </w:rPr>
        <w:t>לרבי</w:t>
      </w:r>
      <w:r w:rsidRPr="00E73A1E">
        <w:rPr>
          <w:rFonts w:hint="cs"/>
          <w:b/>
          <w:bCs/>
          <w:sz w:val="24"/>
          <w:szCs w:val="24"/>
          <w:rtl/>
        </w:rPr>
        <w:t xml:space="preserve"> משה מונטיפיורי</w:t>
      </w:r>
      <w:r w:rsidR="00F70538">
        <w:rPr>
          <w:rFonts w:hint="cs"/>
          <w:sz w:val="24"/>
          <w:szCs w:val="24"/>
          <w:rtl/>
        </w:rPr>
        <w:t>. לפי דעתו, הוא היה מסוגל,</w:t>
      </w:r>
      <w:r w:rsidRPr="00E73A1E">
        <w:rPr>
          <w:rFonts w:hint="cs"/>
          <w:sz w:val="24"/>
          <w:szCs w:val="24"/>
          <w:rtl/>
        </w:rPr>
        <w:t xml:space="preserve"> בתמיכה מ</w:t>
      </w:r>
      <w:r w:rsidR="00F70538">
        <w:rPr>
          <w:rFonts w:hint="cs"/>
          <w:sz w:val="24"/>
          <w:szCs w:val="24"/>
          <w:rtl/>
        </w:rPr>
        <w:t>סיבית וגלויה של כל יהודי העולם,</w:t>
      </w:r>
      <w:r w:rsidRPr="00E73A1E">
        <w:rPr>
          <w:rFonts w:hint="cs"/>
          <w:sz w:val="24"/>
          <w:szCs w:val="24"/>
          <w:rtl/>
        </w:rPr>
        <w:t xml:space="preserve"> להשיג רשיון כזה, בעזרת גבירים יהודים בעלי מעמד והשפעה, </w:t>
      </w:r>
      <w:r w:rsidR="00F70538">
        <w:rPr>
          <w:rFonts w:hint="cs"/>
          <w:sz w:val="24"/>
          <w:szCs w:val="24"/>
          <w:rtl/>
        </w:rPr>
        <w:t xml:space="preserve">כמו יצחק כרמיה והלורד רוטשילד. </w:t>
      </w:r>
    </w:p>
    <w:p w:rsidR="0049698F" w:rsidRPr="00E73A1E" w:rsidRDefault="0049698F" w:rsidP="0049698F">
      <w:pPr>
        <w:spacing w:after="0"/>
        <w:rPr>
          <w:sz w:val="24"/>
          <w:szCs w:val="24"/>
          <w:rtl/>
        </w:rPr>
      </w:pPr>
      <w:r w:rsidRPr="00E73A1E">
        <w:rPr>
          <w:rFonts w:hint="cs"/>
          <w:sz w:val="24"/>
          <w:szCs w:val="24"/>
          <w:rtl/>
        </w:rPr>
        <w:t>כך מפורש בלשונו החריפה של הרב אלקלעי:</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b/>
          <w:bCs/>
          <w:sz w:val="24"/>
          <w:szCs w:val="24"/>
          <w:rtl/>
        </w:rPr>
        <w:lastRenderedPageBreak/>
        <w:t>"עתידין חכמי ישראל ליתן את הדין שאינם מודיעים לשרי ישראל, שגאולתנו תלויה בבקשתם, ואינן מעוררים את אחינו בני ישראל, לתשובה כללית.</w:t>
      </w:r>
      <w:r w:rsidRPr="00E73A1E">
        <w:rPr>
          <w:rFonts w:hint="cs"/>
          <w:sz w:val="24"/>
          <w:szCs w:val="24"/>
          <w:rtl/>
        </w:rPr>
        <w:t xml:space="preserve"> ותשובת הבקשה הזאת היא לאדונינו הגדולים והאדירים, כי קרובי מלכות הם, ודבריהם נשמעים, ולהם המצוה הזאת לרחם </w:t>
      </w:r>
      <w:r w:rsidRPr="00E73A1E">
        <w:rPr>
          <w:rFonts w:ascii="Arial" w:hAnsi="Arial" w:hint="cs"/>
          <w:sz w:val="24"/>
          <w:szCs w:val="24"/>
          <w:rtl/>
        </w:rPr>
        <w:t>על</w:t>
      </w:r>
      <w:r w:rsidR="003A2B46">
        <w:rPr>
          <w:rFonts w:hint="cs"/>
          <w:sz w:val="24"/>
          <w:szCs w:val="24"/>
          <w:rtl/>
        </w:rPr>
        <w:t xml:space="preserve"> פליטתנו"</w:t>
      </w:r>
    </w:p>
    <w:p w:rsidR="0049698F" w:rsidRPr="00F70538" w:rsidRDefault="00D54DAB" w:rsidP="003A2B46">
      <w:pPr>
        <w:pStyle w:val="a5"/>
        <w:spacing w:after="0" w:line="280" w:lineRule="exact"/>
        <w:ind w:left="340"/>
        <w:jc w:val="right"/>
        <w:rPr>
          <w:sz w:val="24"/>
          <w:szCs w:val="24"/>
          <w:vertAlign w:val="superscript"/>
          <w:rtl/>
        </w:rPr>
      </w:pPr>
      <w:r>
        <w:rPr>
          <w:rFonts w:hint="cs"/>
          <w:sz w:val="24"/>
          <w:szCs w:val="24"/>
          <w:rtl/>
        </w:rPr>
        <w:t xml:space="preserve"> </w:t>
      </w:r>
      <w:r w:rsidR="00F70538">
        <w:rPr>
          <w:rFonts w:hint="cs"/>
          <w:sz w:val="24"/>
          <w:szCs w:val="24"/>
          <w:rtl/>
        </w:rPr>
        <w:t>(כתבי ה"א כרך א', עמודים</w:t>
      </w:r>
      <w:r w:rsidR="0049698F" w:rsidRPr="00E73A1E">
        <w:rPr>
          <w:rFonts w:hint="cs"/>
          <w:sz w:val="24"/>
          <w:szCs w:val="24"/>
          <w:rtl/>
        </w:rPr>
        <w:t xml:space="preserve"> 206</w:t>
      </w:r>
      <w:r w:rsidR="003A2B46">
        <w:rPr>
          <w:rFonts w:hint="cs"/>
          <w:sz w:val="24"/>
          <w:szCs w:val="24"/>
          <w:rtl/>
        </w:rPr>
        <w:t>-221</w:t>
      </w:r>
      <w:r w:rsidR="0049698F" w:rsidRPr="00E73A1E">
        <w:rPr>
          <w:rFonts w:hint="cs"/>
          <w:sz w:val="24"/>
          <w:szCs w:val="24"/>
          <w:rtl/>
        </w:rPr>
        <w:t>)</w:t>
      </w:r>
      <w:r w:rsidR="00F70538" w:rsidRPr="00A903CF">
        <w:rPr>
          <w:rStyle w:val="a7"/>
          <w:sz w:val="26"/>
          <w:szCs w:val="26"/>
          <w:vertAlign w:val="superscript"/>
          <w:rtl/>
        </w:rPr>
        <w:footnoteReference w:id="33"/>
      </w:r>
    </w:p>
    <w:p w:rsidR="0049698F" w:rsidRPr="00E73A1E" w:rsidRDefault="0049698F" w:rsidP="0049698F">
      <w:pPr>
        <w:spacing w:after="0"/>
        <w:rPr>
          <w:sz w:val="24"/>
          <w:szCs w:val="24"/>
          <w:rtl/>
        </w:rPr>
      </w:pPr>
      <w:r w:rsidRPr="00E73A1E">
        <w:rPr>
          <w:rFonts w:hint="cs"/>
          <w:sz w:val="24"/>
          <w:szCs w:val="24"/>
          <w:rtl/>
        </w:rPr>
        <w:t xml:space="preserve">דברים נרגשים אלה עמוסי להט ודאגה בגלל תחושת הזמן שאוזל והולך, זורעים אור על תפיסתו </w:t>
      </w:r>
      <w:r w:rsidR="00F70538">
        <w:rPr>
          <w:rFonts w:hint="cs"/>
          <w:sz w:val="24"/>
          <w:szCs w:val="24"/>
          <w:rtl/>
        </w:rPr>
        <w:t>הכוללת של הרב אלקלעי. זוהי</w:t>
      </w:r>
      <w:r w:rsidRPr="00E73A1E">
        <w:rPr>
          <w:rFonts w:hint="cs"/>
          <w:sz w:val="24"/>
          <w:szCs w:val="24"/>
          <w:rtl/>
        </w:rPr>
        <w:t xml:space="preserve"> תפיסה </w:t>
      </w:r>
      <w:r w:rsidRPr="00E73A1E">
        <w:rPr>
          <w:rFonts w:hint="cs"/>
          <w:b/>
          <w:bCs/>
          <w:sz w:val="24"/>
          <w:szCs w:val="24"/>
          <w:rtl/>
        </w:rPr>
        <w:t>תורנית והיסטורית-פוליטית, מציאותית וחדה</w:t>
      </w:r>
      <w:r w:rsidRPr="00E73A1E">
        <w:rPr>
          <w:rFonts w:hint="cs"/>
          <w:sz w:val="24"/>
          <w:szCs w:val="24"/>
          <w:rtl/>
        </w:rPr>
        <w:t xml:space="preserve">, משולבת לחלוטין בפירושו הפשוט והמהפכני למצוות התשובה ולרעיון </w:t>
      </w:r>
      <w:r w:rsidRPr="00E73A1E">
        <w:rPr>
          <w:rFonts w:hint="cs"/>
          <w:b/>
          <w:bCs/>
          <w:sz w:val="24"/>
          <w:szCs w:val="24"/>
          <w:rtl/>
        </w:rPr>
        <w:t>התשובה הכללית</w:t>
      </w:r>
      <w:r w:rsidRPr="00E73A1E">
        <w:rPr>
          <w:rFonts w:hint="cs"/>
          <w:sz w:val="24"/>
          <w:szCs w:val="24"/>
          <w:rtl/>
        </w:rPr>
        <w:t xml:space="preserve">; נותר רק לקשור את החוטים באמצעות </w:t>
      </w:r>
      <w:r w:rsidRPr="00E73A1E">
        <w:rPr>
          <w:rFonts w:hint="cs"/>
          <w:b/>
          <w:bCs/>
          <w:sz w:val="24"/>
          <w:szCs w:val="24"/>
          <w:rtl/>
        </w:rPr>
        <w:t>אספת הנבחרים לכל העם היהודי.</w:t>
      </w:r>
    </w:p>
    <w:p w:rsidR="0049698F" w:rsidRPr="00E73A1E" w:rsidRDefault="0049698F" w:rsidP="00F70538">
      <w:pPr>
        <w:spacing w:after="0"/>
        <w:rPr>
          <w:sz w:val="24"/>
          <w:szCs w:val="24"/>
          <w:rtl/>
        </w:rPr>
      </w:pPr>
      <w:r w:rsidRPr="00E73A1E">
        <w:rPr>
          <w:rFonts w:hint="cs"/>
          <w:sz w:val="24"/>
          <w:szCs w:val="24"/>
          <w:rtl/>
        </w:rPr>
        <w:t>תוכניתו הציונית של הרב אלקלעי היא תוכנית מדינית, דומה עד מאוד</w:t>
      </w:r>
      <w:r w:rsidR="00F70538">
        <w:rPr>
          <w:rFonts w:hint="cs"/>
          <w:sz w:val="24"/>
          <w:szCs w:val="24"/>
          <w:rtl/>
        </w:rPr>
        <w:t xml:space="preserve"> בקוויה הכלליים לתוכנית הציונית. אולם,</w:t>
      </w:r>
      <w:r w:rsidRPr="00E73A1E">
        <w:rPr>
          <w:rFonts w:hint="cs"/>
          <w:sz w:val="24"/>
          <w:szCs w:val="24"/>
          <w:rtl/>
        </w:rPr>
        <w:t xml:space="preserve"> </w:t>
      </w:r>
      <w:r w:rsidR="00F70538">
        <w:rPr>
          <w:rFonts w:hint="cs"/>
          <w:sz w:val="24"/>
          <w:szCs w:val="24"/>
          <w:rtl/>
        </w:rPr>
        <w:t xml:space="preserve">היא </w:t>
      </w:r>
      <w:r w:rsidRPr="00E73A1E">
        <w:rPr>
          <w:rFonts w:hint="cs"/>
          <w:b/>
          <w:bCs/>
          <w:sz w:val="24"/>
          <w:szCs w:val="24"/>
          <w:rtl/>
        </w:rPr>
        <w:t>יונקת כולה מן המקרא, הפרשנות, המדרש, דברי חז"ל, דברי ראשונים ואחרונים, דברי הלכה, אגדה וקבלה.</w:t>
      </w:r>
    </w:p>
    <w:p w:rsidR="0049698F" w:rsidRPr="00E73A1E" w:rsidRDefault="0049698F" w:rsidP="0049698F">
      <w:pPr>
        <w:spacing w:after="0"/>
        <w:rPr>
          <w:sz w:val="24"/>
          <w:szCs w:val="24"/>
          <w:rtl/>
        </w:rPr>
      </w:pPr>
      <w:r w:rsidRPr="00E73A1E">
        <w:rPr>
          <w:rFonts w:hint="cs"/>
          <w:sz w:val="24"/>
          <w:szCs w:val="24"/>
          <w:rtl/>
        </w:rPr>
        <w:t xml:space="preserve">האם בגלל זה נגזר דינה להידחות דור שלם – </w:t>
      </w:r>
      <w:r w:rsidRPr="00E73A1E">
        <w:rPr>
          <w:rFonts w:hint="cs"/>
          <w:b/>
          <w:bCs/>
          <w:sz w:val="24"/>
          <w:szCs w:val="24"/>
          <w:rtl/>
        </w:rPr>
        <w:t>דחייה קריטית מבחינה היסטורית?</w:t>
      </w:r>
      <w:r w:rsidRPr="00E73A1E">
        <w:rPr>
          <w:rFonts w:hint="cs"/>
          <w:sz w:val="24"/>
          <w:szCs w:val="24"/>
          <w:rtl/>
        </w:rPr>
        <w:t xml:space="preserve"> </w:t>
      </w:r>
    </w:p>
    <w:p w:rsidR="00F70538" w:rsidRDefault="00F70538" w:rsidP="0049698F">
      <w:pPr>
        <w:spacing w:after="0"/>
        <w:rPr>
          <w:sz w:val="24"/>
          <w:szCs w:val="24"/>
          <w:rtl/>
        </w:rPr>
      </w:pPr>
    </w:p>
    <w:p w:rsidR="0049698F" w:rsidRPr="00E73A1E" w:rsidRDefault="0049698F" w:rsidP="0049698F">
      <w:pPr>
        <w:spacing w:after="0"/>
        <w:rPr>
          <w:sz w:val="24"/>
          <w:szCs w:val="24"/>
          <w:rtl/>
        </w:rPr>
      </w:pPr>
      <w:r w:rsidRPr="00E73A1E">
        <w:rPr>
          <w:rFonts w:hint="cs"/>
          <w:sz w:val="24"/>
          <w:szCs w:val="24"/>
          <w:rtl/>
        </w:rPr>
        <w:t xml:space="preserve">הרב אלקלעי עצמו הבין </w:t>
      </w:r>
      <w:r w:rsidRPr="00E73A1E">
        <w:rPr>
          <w:rFonts w:hint="cs"/>
          <w:b/>
          <w:bCs/>
          <w:sz w:val="24"/>
          <w:szCs w:val="24"/>
          <w:rtl/>
        </w:rPr>
        <w:t>עד כמה רחוקים קוראיו, וחכמי ישראל שבזמנו, מלהבין</w:t>
      </w:r>
      <w:r w:rsidRPr="00E73A1E">
        <w:rPr>
          <w:rFonts w:hint="cs"/>
          <w:sz w:val="24"/>
          <w:szCs w:val="24"/>
          <w:rtl/>
        </w:rPr>
        <w:t xml:space="preserve"> אותו, וכל שכן </w:t>
      </w:r>
      <w:r w:rsidRPr="00E73A1E">
        <w:rPr>
          <w:rFonts w:hint="cs"/>
          <w:b/>
          <w:bCs/>
          <w:sz w:val="24"/>
          <w:szCs w:val="24"/>
          <w:rtl/>
        </w:rPr>
        <w:t>מלפעול בנחישות למטרה ההכרחית.</w:t>
      </w:r>
      <w:r w:rsidRPr="00E73A1E">
        <w:rPr>
          <w:rFonts w:hint="cs"/>
          <w:sz w:val="24"/>
          <w:szCs w:val="24"/>
          <w:rtl/>
        </w:rPr>
        <w:t xml:space="preserve"> על כן הוא מסיים בהתנצלות, בצער, ובנחמה עתידית: </w:t>
      </w:r>
    </w:p>
    <w:tbl>
      <w:tblPr>
        <w:tblpPr w:leftFromText="180" w:rightFromText="180" w:vertAnchor="text" w:horzAnchor="margin" w:tblpY="2127"/>
        <w:bidiVisual/>
        <w:tblW w:w="4666" w:type="dxa"/>
        <w:tblCellMar>
          <w:left w:w="0" w:type="dxa"/>
          <w:right w:w="0" w:type="dxa"/>
        </w:tblCellMar>
        <w:tblLook w:val="0000" w:firstRow="0" w:lastRow="0" w:firstColumn="0" w:lastColumn="0" w:noHBand="0" w:noVBand="0"/>
      </w:tblPr>
      <w:tblGrid>
        <w:gridCol w:w="283"/>
        <w:gridCol w:w="4100"/>
        <w:gridCol w:w="283"/>
      </w:tblGrid>
      <w:tr w:rsidR="00421B96" w:rsidRPr="00E73A1E" w:rsidTr="00421B96">
        <w:trPr>
          <w:trHeight w:val="284"/>
        </w:trPr>
        <w:tc>
          <w:tcPr>
            <w:tcW w:w="283" w:type="dxa"/>
            <w:tcMar>
              <w:top w:w="0" w:type="dxa"/>
              <w:left w:w="108" w:type="dxa"/>
              <w:bottom w:w="0" w:type="dxa"/>
              <w:right w:w="108" w:type="dxa"/>
            </w:tcMar>
          </w:tcPr>
          <w:p w:rsidR="00421B96" w:rsidRPr="00E73A1E" w:rsidRDefault="00421B96" w:rsidP="00421B96">
            <w:pPr>
              <w:pStyle w:val="ab"/>
              <w:spacing w:before="120"/>
              <w:rPr>
                <w:rtl/>
              </w:rPr>
            </w:pPr>
            <w:r w:rsidRPr="00E73A1E">
              <w:rPr>
                <w:rFonts w:hint="cs"/>
                <w:rtl/>
              </w:rPr>
              <w:t>*</w:t>
            </w:r>
          </w:p>
        </w:tc>
        <w:tc>
          <w:tcPr>
            <w:tcW w:w="4100" w:type="dxa"/>
            <w:tcMar>
              <w:top w:w="0" w:type="dxa"/>
              <w:left w:w="108" w:type="dxa"/>
              <w:bottom w:w="0" w:type="dxa"/>
              <w:right w:w="108" w:type="dxa"/>
            </w:tcMar>
          </w:tcPr>
          <w:p w:rsidR="00421B96" w:rsidRPr="00E73A1E" w:rsidRDefault="00421B96" w:rsidP="00421B96">
            <w:pPr>
              <w:pStyle w:val="ab"/>
              <w:spacing w:before="120"/>
            </w:pPr>
            <w:r w:rsidRPr="00E73A1E">
              <w:rPr>
                <w:rFonts w:hint="cs"/>
                <w:rtl/>
              </w:rPr>
              <w:t>**********************************************************</w:t>
            </w:r>
          </w:p>
        </w:tc>
        <w:tc>
          <w:tcPr>
            <w:tcW w:w="283" w:type="dxa"/>
            <w:tcMar>
              <w:top w:w="0" w:type="dxa"/>
              <w:left w:w="108" w:type="dxa"/>
              <w:bottom w:w="0" w:type="dxa"/>
              <w:right w:w="108" w:type="dxa"/>
            </w:tcMar>
          </w:tcPr>
          <w:p w:rsidR="00421B96" w:rsidRPr="00E73A1E" w:rsidRDefault="00421B96" w:rsidP="00421B96">
            <w:pPr>
              <w:pStyle w:val="ab"/>
              <w:spacing w:before="120"/>
              <w:rPr>
                <w:rtl/>
              </w:rPr>
            </w:pPr>
            <w:r w:rsidRPr="00E73A1E">
              <w:rPr>
                <w:rFonts w:hint="cs"/>
                <w:rtl/>
              </w:rPr>
              <w:t>*</w:t>
            </w:r>
          </w:p>
        </w:tc>
      </w:tr>
      <w:tr w:rsidR="00421B96" w:rsidRPr="00E73A1E" w:rsidTr="00421B96">
        <w:trPr>
          <w:trHeight w:val="1838"/>
        </w:trPr>
        <w:tc>
          <w:tcPr>
            <w:tcW w:w="283" w:type="dxa"/>
            <w:tcMar>
              <w:top w:w="0" w:type="dxa"/>
              <w:left w:w="108" w:type="dxa"/>
              <w:bottom w:w="0" w:type="dxa"/>
              <w:right w:w="108" w:type="dxa"/>
            </w:tcMar>
          </w:tcPr>
          <w:p w:rsidR="00421B96" w:rsidRPr="00E73A1E" w:rsidRDefault="00421B96" w:rsidP="00421B96">
            <w:pPr>
              <w:pStyle w:val="ab"/>
              <w:rPr>
                <w:rtl/>
              </w:rPr>
            </w:pPr>
            <w:r w:rsidRPr="00E73A1E">
              <w:rPr>
                <w:rFonts w:hint="cs"/>
                <w:rtl/>
              </w:rPr>
              <w:t>* * * * * * * * * *</w:t>
            </w:r>
          </w:p>
          <w:p w:rsidR="00421B96" w:rsidRPr="00E73A1E" w:rsidRDefault="00421B96" w:rsidP="00421B96">
            <w:pPr>
              <w:pStyle w:val="ab"/>
              <w:rPr>
                <w:rtl/>
              </w:rPr>
            </w:pPr>
            <w:r w:rsidRPr="00E73A1E">
              <w:rPr>
                <w:rFonts w:hint="cs"/>
                <w:rtl/>
              </w:rPr>
              <w:t>*</w:t>
            </w:r>
          </w:p>
          <w:p w:rsidR="00421B96" w:rsidRPr="00E73A1E" w:rsidRDefault="00421B96" w:rsidP="00421B96">
            <w:pPr>
              <w:pStyle w:val="ab"/>
            </w:pPr>
            <w:r w:rsidRPr="00E73A1E">
              <w:rPr>
                <w:rFonts w:hint="cs"/>
                <w:rtl/>
              </w:rPr>
              <w:t>*</w:t>
            </w:r>
          </w:p>
        </w:tc>
        <w:tc>
          <w:tcPr>
            <w:tcW w:w="4100" w:type="dxa"/>
            <w:tcMar>
              <w:top w:w="0" w:type="dxa"/>
              <w:left w:w="108" w:type="dxa"/>
              <w:bottom w:w="0" w:type="dxa"/>
              <w:right w:w="108" w:type="dxa"/>
            </w:tcMar>
          </w:tcPr>
          <w:p w:rsidR="00421B96" w:rsidRPr="00E73A1E" w:rsidRDefault="00421B96" w:rsidP="00421B96">
            <w:pPr>
              <w:pStyle w:val="ab"/>
              <w:rPr>
                <w:rtl/>
              </w:rPr>
            </w:pPr>
            <w:r w:rsidRPr="00E73A1E">
              <w:rPr>
                <w:rFonts w:hint="cs"/>
                <w:rtl/>
              </w:rPr>
              <w:t>כל הזכויות שמורות לישיבת הר עציון ולרב יואל בן-נון התשע"ז</w:t>
            </w:r>
          </w:p>
          <w:p w:rsidR="00421B96" w:rsidRPr="00E73A1E" w:rsidRDefault="00421B96" w:rsidP="00421B96">
            <w:pPr>
              <w:pStyle w:val="ab"/>
              <w:rPr>
                <w:rtl/>
              </w:rPr>
            </w:pPr>
            <w:r w:rsidRPr="00E73A1E">
              <w:rPr>
                <w:rFonts w:hint="cs"/>
                <w:rtl/>
              </w:rPr>
              <w:t>עורך: אורי יעקב בירן</w:t>
            </w:r>
          </w:p>
          <w:p w:rsidR="00421B96" w:rsidRPr="00E73A1E" w:rsidRDefault="00421B96" w:rsidP="00421B96">
            <w:pPr>
              <w:pStyle w:val="ab"/>
              <w:rPr>
                <w:rtl/>
              </w:rPr>
            </w:pPr>
            <w:r w:rsidRPr="00E73A1E">
              <w:rPr>
                <w:rFonts w:hint="cs"/>
                <w:rtl/>
              </w:rPr>
              <w:t>*******************************************************</w:t>
            </w:r>
          </w:p>
          <w:p w:rsidR="00421B96" w:rsidRPr="00E73A1E" w:rsidRDefault="00421B96" w:rsidP="00421B96">
            <w:pPr>
              <w:pStyle w:val="ab"/>
              <w:rPr>
                <w:rtl/>
              </w:rPr>
            </w:pPr>
            <w:r w:rsidRPr="00E73A1E">
              <w:rPr>
                <w:rFonts w:hint="cs"/>
                <w:rtl/>
              </w:rPr>
              <w:t xml:space="preserve">בית המדרש הווירטואלי </w:t>
            </w:r>
          </w:p>
          <w:p w:rsidR="00421B96" w:rsidRPr="00E73A1E" w:rsidRDefault="00421B96" w:rsidP="00421B96">
            <w:pPr>
              <w:pStyle w:val="ab"/>
              <w:rPr>
                <w:rtl/>
              </w:rPr>
            </w:pPr>
            <w:r w:rsidRPr="00E73A1E">
              <w:rPr>
                <w:rFonts w:hint="cs"/>
                <w:rtl/>
              </w:rPr>
              <w:t xml:space="preserve">מיסודו של </w:t>
            </w:r>
          </w:p>
          <w:p w:rsidR="00421B96" w:rsidRPr="00E73A1E" w:rsidRDefault="00421B96" w:rsidP="00421B96">
            <w:pPr>
              <w:pStyle w:val="ab"/>
            </w:pPr>
            <w:r w:rsidRPr="00E73A1E">
              <w:t>The Israel Koschitzky Virtual Beit Midrash</w:t>
            </w:r>
          </w:p>
          <w:p w:rsidR="00421B96" w:rsidRPr="00E73A1E" w:rsidRDefault="00421B96" w:rsidP="00421B96">
            <w:pPr>
              <w:pStyle w:val="ab"/>
              <w:rPr>
                <w:rtl/>
              </w:rPr>
            </w:pPr>
            <w:r w:rsidRPr="00E73A1E">
              <w:rPr>
                <w:rFonts w:hint="cs"/>
                <w:rtl/>
              </w:rPr>
              <w:t xml:space="preserve">האתר בעברית: </w:t>
            </w:r>
            <w:hyperlink r:id="rId9" w:tgtFrame="_blank" w:history="1">
              <w:r w:rsidRPr="00E73A1E">
                <w:t>www.vbm.etzion.org.il</w:t>
              </w:r>
            </w:hyperlink>
          </w:p>
          <w:p w:rsidR="00421B96" w:rsidRPr="00E73A1E" w:rsidRDefault="00421B96" w:rsidP="00421B96">
            <w:pPr>
              <w:pStyle w:val="ab"/>
            </w:pPr>
            <w:r w:rsidRPr="00E73A1E">
              <w:rPr>
                <w:rFonts w:hint="cs"/>
                <w:rtl/>
              </w:rPr>
              <w:t xml:space="preserve">האתר באנגלית: </w:t>
            </w:r>
            <w:r w:rsidRPr="00E73A1E">
              <w:t>http://www.vbm-torah.org</w:t>
            </w:r>
          </w:p>
          <w:p w:rsidR="00421B96" w:rsidRPr="00E73A1E" w:rsidRDefault="00421B96" w:rsidP="00421B96">
            <w:pPr>
              <w:pStyle w:val="ab"/>
              <w:rPr>
                <w:rtl/>
              </w:rPr>
            </w:pPr>
            <w:r w:rsidRPr="00E73A1E">
              <w:rPr>
                <w:rFonts w:hint="cs"/>
                <w:rtl/>
              </w:rPr>
              <w:t>משרדי בית המדרש הווירטואלי: 02-9937300 שלוחה 5</w:t>
            </w:r>
          </w:p>
          <w:p w:rsidR="00421B96" w:rsidRPr="00E73A1E" w:rsidRDefault="00421B96" w:rsidP="00421B96">
            <w:pPr>
              <w:pStyle w:val="ab"/>
            </w:pPr>
            <w:r w:rsidRPr="00E73A1E">
              <w:rPr>
                <w:rFonts w:hint="cs"/>
                <w:rtl/>
              </w:rPr>
              <w:t xml:space="preserve">דוא"ל: </w:t>
            </w:r>
            <w:hyperlink r:id="rId10" w:history="1">
              <w:r w:rsidRPr="00E73A1E">
                <w:rPr>
                  <w:rStyle w:val="Hyperlink"/>
                  <w:color w:val="auto"/>
                </w:rPr>
                <w:t>office@etzion.org.il</w:t>
              </w:r>
            </w:hyperlink>
          </w:p>
          <w:p w:rsidR="00421B96" w:rsidRPr="00E73A1E" w:rsidRDefault="00421B96" w:rsidP="00421B96">
            <w:pPr>
              <w:pStyle w:val="ab"/>
            </w:pPr>
          </w:p>
        </w:tc>
        <w:tc>
          <w:tcPr>
            <w:tcW w:w="283" w:type="dxa"/>
            <w:tcMar>
              <w:top w:w="0" w:type="dxa"/>
              <w:left w:w="108" w:type="dxa"/>
              <w:bottom w:w="0" w:type="dxa"/>
              <w:right w:w="108" w:type="dxa"/>
            </w:tcMar>
          </w:tcPr>
          <w:p w:rsidR="00421B96" w:rsidRPr="00E73A1E" w:rsidRDefault="00421B96" w:rsidP="00421B96">
            <w:pPr>
              <w:pStyle w:val="ab"/>
              <w:rPr>
                <w:rtl/>
              </w:rPr>
            </w:pPr>
            <w:r w:rsidRPr="00E73A1E">
              <w:rPr>
                <w:rFonts w:hint="cs"/>
                <w:rtl/>
              </w:rPr>
              <w:t xml:space="preserve">* * * * * * * * * * </w:t>
            </w:r>
          </w:p>
          <w:p w:rsidR="00421B96" w:rsidRPr="00E73A1E" w:rsidRDefault="00421B96" w:rsidP="00421B96">
            <w:pPr>
              <w:pStyle w:val="ab"/>
              <w:rPr>
                <w:rtl/>
              </w:rPr>
            </w:pPr>
            <w:r w:rsidRPr="00E73A1E">
              <w:rPr>
                <w:rFonts w:hint="cs"/>
                <w:rtl/>
              </w:rPr>
              <w:t>*</w:t>
            </w:r>
          </w:p>
          <w:p w:rsidR="00421B96" w:rsidRPr="00E73A1E" w:rsidRDefault="00421B96" w:rsidP="00421B96">
            <w:pPr>
              <w:pStyle w:val="ab"/>
              <w:jc w:val="both"/>
              <w:rPr>
                <w:rtl/>
              </w:rPr>
            </w:pPr>
            <w:r w:rsidRPr="00E73A1E">
              <w:rPr>
                <w:rFonts w:hint="cs"/>
                <w:rtl/>
              </w:rPr>
              <w:t>*</w:t>
            </w:r>
          </w:p>
        </w:tc>
      </w:tr>
      <w:tr w:rsidR="00421B96" w:rsidRPr="00E73A1E" w:rsidTr="00421B96">
        <w:trPr>
          <w:trHeight w:val="162"/>
        </w:trPr>
        <w:tc>
          <w:tcPr>
            <w:tcW w:w="283" w:type="dxa"/>
            <w:tcMar>
              <w:top w:w="0" w:type="dxa"/>
              <w:left w:w="108" w:type="dxa"/>
              <w:bottom w:w="0" w:type="dxa"/>
              <w:right w:w="108" w:type="dxa"/>
            </w:tcMar>
          </w:tcPr>
          <w:p w:rsidR="00421B96" w:rsidRPr="00E73A1E" w:rsidRDefault="00421B96" w:rsidP="00421B96">
            <w:pPr>
              <w:pStyle w:val="ab"/>
            </w:pPr>
            <w:r w:rsidRPr="00E73A1E">
              <w:rPr>
                <w:rFonts w:hint="cs"/>
                <w:rtl/>
              </w:rPr>
              <w:t>*</w:t>
            </w:r>
          </w:p>
        </w:tc>
        <w:tc>
          <w:tcPr>
            <w:tcW w:w="4100" w:type="dxa"/>
            <w:tcMar>
              <w:top w:w="0" w:type="dxa"/>
              <w:left w:w="108" w:type="dxa"/>
              <w:bottom w:w="0" w:type="dxa"/>
              <w:right w:w="108" w:type="dxa"/>
            </w:tcMar>
          </w:tcPr>
          <w:p w:rsidR="00421B96" w:rsidRPr="00E73A1E" w:rsidRDefault="00421B96" w:rsidP="00421B96">
            <w:pPr>
              <w:pStyle w:val="ab"/>
            </w:pPr>
            <w:r w:rsidRPr="00E73A1E">
              <w:rPr>
                <w:rFonts w:hint="cs"/>
                <w:rtl/>
              </w:rPr>
              <w:t>**********************************************************</w:t>
            </w:r>
          </w:p>
        </w:tc>
        <w:tc>
          <w:tcPr>
            <w:tcW w:w="283" w:type="dxa"/>
            <w:tcMar>
              <w:top w:w="0" w:type="dxa"/>
              <w:left w:w="108" w:type="dxa"/>
              <w:bottom w:w="0" w:type="dxa"/>
              <w:right w:w="108" w:type="dxa"/>
            </w:tcMar>
          </w:tcPr>
          <w:p w:rsidR="00421B96" w:rsidRPr="00E73A1E" w:rsidRDefault="00421B96" w:rsidP="00421B96">
            <w:pPr>
              <w:pStyle w:val="ab"/>
              <w:rPr>
                <w:rtl/>
              </w:rPr>
            </w:pPr>
            <w:r w:rsidRPr="00E73A1E">
              <w:rPr>
                <w:rFonts w:hint="cs"/>
                <w:rtl/>
              </w:rPr>
              <w:t>*</w:t>
            </w:r>
          </w:p>
        </w:tc>
      </w:tr>
    </w:tbl>
    <w:p w:rsidR="0049698F" w:rsidRPr="00E73A1E" w:rsidRDefault="00421B96" w:rsidP="0049698F">
      <w:pPr>
        <w:pStyle w:val="11"/>
        <w:tabs>
          <w:tab w:val="clear" w:pos="4621"/>
          <w:tab w:val="right" w:pos="4530"/>
        </w:tabs>
        <w:spacing w:after="0"/>
        <w:ind w:left="390" w:right="90"/>
        <w:rPr>
          <w:b/>
          <w:bCs/>
          <w:sz w:val="24"/>
          <w:szCs w:val="24"/>
          <w:rtl/>
        </w:rPr>
      </w:pPr>
      <w:r w:rsidRPr="00E73A1E">
        <w:rPr>
          <w:rFonts w:hint="cs"/>
          <w:sz w:val="24"/>
          <w:szCs w:val="24"/>
          <w:rtl/>
        </w:rPr>
        <w:t xml:space="preserve"> </w:t>
      </w:r>
      <w:r w:rsidR="0049698F" w:rsidRPr="00E73A1E">
        <w:rPr>
          <w:rFonts w:hint="cs"/>
          <w:sz w:val="24"/>
          <w:szCs w:val="24"/>
          <w:rtl/>
        </w:rPr>
        <w:t>"ואילו דברי אלה נאמרו מפי גדולי ישראל, היו נאמרים ביתר שאת ויתר עוז</w:t>
      </w:r>
      <w:r w:rsidR="0049698F" w:rsidRPr="00E73A1E">
        <w:rPr>
          <w:rStyle w:val="a7"/>
          <w:sz w:val="24"/>
          <w:szCs w:val="24"/>
          <w:rtl/>
        </w:rPr>
        <w:footnoteReference w:id="34"/>
      </w:r>
      <w:r w:rsidR="0049698F" w:rsidRPr="00E73A1E">
        <w:rPr>
          <w:rFonts w:hint="cs"/>
          <w:sz w:val="24"/>
          <w:szCs w:val="24"/>
          <w:rtl/>
        </w:rPr>
        <w:t>,</w:t>
      </w:r>
      <w:r w:rsidR="00D54DAB">
        <w:rPr>
          <w:rFonts w:hint="cs"/>
          <w:sz w:val="24"/>
          <w:szCs w:val="24"/>
          <w:rtl/>
        </w:rPr>
        <w:t xml:space="preserve"> </w:t>
      </w:r>
      <w:r w:rsidR="0049698F" w:rsidRPr="00E73A1E">
        <w:rPr>
          <w:rFonts w:hint="cs"/>
          <w:sz w:val="24"/>
          <w:szCs w:val="24"/>
          <w:rtl/>
        </w:rPr>
        <w:t xml:space="preserve">כי אני יודע את מיעוט ערכי, ומחוסר ספרים אני </w:t>
      </w:r>
      <w:r w:rsidR="0049698F" w:rsidRPr="00F70538">
        <w:rPr>
          <w:rFonts w:hint="cs"/>
          <w:sz w:val="20"/>
          <w:szCs w:val="20"/>
          <w:rtl/>
        </w:rPr>
        <w:t>[!]</w:t>
      </w:r>
      <w:r w:rsidR="0049698F" w:rsidRPr="00E73A1E">
        <w:rPr>
          <w:rFonts w:hint="cs"/>
          <w:sz w:val="24"/>
          <w:szCs w:val="24"/>
          <w:rtl/>
        </w:rPr>
        <w:t xml:space="preserve">, ונפשי יודעת מאוד </w:t>
      </w:r>
      <w:r w:rsidR="0049698F" w:rsidRPr="00E73A1E">
        <w:rPr>
          <w:rFonts w:ascii="Arial" w:hAnsi="Arial" w:hint="cs"/>
          <w:sz w:val="24"/>
          <w:szCs w:val="24"/>
          <w:rtl/>
        </w:rPr>
        <w:t>את</w:t>
      </w:r>
      <w:r w:rsidR="0049698F" w:rsidRPr="00E73A1E">
        <w:rPr>
          <w:rFonts w:hint="cs"/>
          <w:sz w:val="24"/>
          <w:szCs w:val="24"/>
          <w:rtl/>
        </w:rPr>
        <w:t xml:space="preserve"> רוע מבקרי הספרים, כי זה דרכם כסל למו</w:t>
      </w:r>
      <w:r w:rsidR="0049698F" w:rsidRPr="00E73A1E">
        <w:rPr>
          <w:rStyle w:val="a7"/>
          <w:sz w:val="24"/>
          <w:szCs w:val="24"/>
          <w:rtl/>
        </w:rPr>
        <w:footnoteReference w:id="35"/>
      </w:r>
      <w:r w:rsidR="0049698F" w:rsidRPr="00E73A1E">
        <w:rPr>
          <w:rFonts w:hint="cs"/>
          <w:sz w:val="24"/>
          <w:szCs w:val="24"/>
          <w:rtl/>
        </w:rPr>
        <w:t xml:space="preserve">, לתת דופי בדברי אמת ולסלף דברי צדיקים </w:t>
      </w:r>
      <w:r w:rsidR="0049698F" w:rsidRPr="00F70538">
        <w:rPr>
          <w:rFonts w:hint="cs"/>
          <w:sz w:val="20"/>
          <w:szCs w:val="20"/>
          <w:rtl/>
        </w:rPr>
        <w:t>[!]</w:t>
      </w:r>
      <w:r w:rsidR="0049698F" w:rsidRPr="00E73A1E">
        <w:rPr>
          <w:rFonts w:hint="cs"/>
          <w:sz w:val="24"/>
          <w:szCs w:val="24"/>
          <w:rtl/>
        </w:rPr>
        <w:t xml:space="preserve"> – קל וחומר על עניין סתום כזה אשר נשכח כמת מלב – </w:t>
      </w:r>
      <w:r w:rsidR="0049698F" w:rsidRPr="00E73A1E">
        <w:rPr>
          <w:rFonts w:hint="cs"/>
          <w:b/>
          <w:bCs/>
          <w:sz w:val="24"/>
          <w:szCs w:val="24"/>
          <w:rtl/>
        </w:rPr>
        <w:t>ואני בתומי אלך</w:t>
      </w:r>
      <w:r w:rsidR="0049698F" w:rsidRPr="00E73A1E">
        <w:rPr>
          <w:rStyle w:val="a7"/>
          <w:b/>
          <w:bCs/>
          <w:sz w:val="24"/>
          <w:szCs w:val="24"/>
          <w:rtl/>
        </w:rPr>
        <w:footnoteReference w:id="36"/>
      </w:r>
      <w:r w:rsidR="0049698F" w:rsidRPr="00E73A1E">
        <w:rPr>
          <w:rFonts w:hint="cs"/>
          <w:b/>
          <w:bCs/>
          <w:sz w:val="24"/>
          <w:szCs w:val="24"/>
          <w:rtl/>
        </w:rPr>
        <w:t>, כי ישרים דרכי ה', צדיקים ילכו בם ופושעים יכשלו בם</w:t>
      </w:r>
      <w:r w:rsidR="0049698F" w:rsidRPr="00E73A1E">
        <w:rPr>
          <w:rStyle w:val="a7"/>
          <w:sz w:val="24"/>
          <w:szCs w:val="24"/>
          <w:rtl/>
        </w:rPr>
        <w:footnoteReference w:id="37"/>
      </w:r>
      <w:r w:rsidR="0049698F" w:rsidRPr="00E73A1E">
        <w:rPr>
          <w:rFonts w:hint="cs"/>
          <w:b/>
          <w:bCs/>
          <w:sz w:val="24"/>
          <w:szCs w:val="24"/>
          <w:rtl/>
        </w:rPr>
        <w:t>,</w:t>
      </w:r>
      <w:r w:rsidR="0049698F" w:rsidRPr="00E73A1E">
        <w:rPr>
          <w:rFonts w:hint="cs"/>
          <w:sz w:val="24"/>
          <w:szCs w:val="24"/>
          <w:rtl/>
        </w:rPr>
        <w:t xml:space="preserve"> קנאת ה' צבאות תעשה זאת</w:t>
      </w:r>
      <w:r w:rsidR="0049698F" w:rsidRPr="00E73A1E">
        <w:rPr>
          <w:rStyle w:val="a7"/>
          <w:sz w:val="24"/>
          <w:szCs w:val="24"/>
          <w:rtl/>
        </w:rPr>
        <w:footnoteReference w:id="38"/>
      </w:r>
      <w:r w:rsidR="0049698F" w:rsidRPr="00E73A1E">
        <w:rPr>
          <w:rFonts w:hint="cs"/>
          <w:sz w:val="24"/>
          <w:szCs w:val="24"/>
          <w:rtl/>
        </w:rPr>
        <w:t xml:space="preserve"> - </w:t>
      </w:r>
      <w:r w:rsidR="0049698F" w:rsidRPr="00E73A1E">
        <w:rPr>
          <w:rFonts w:hint="cs"/>
          <w:b/>
          <w:bCs/>
          <w:sz w:val="24"/>
          <w:szCs w:val="24"/>
          <w:rtl/>
        </w:rPr>
        <w:t>ותהי זאת נחמתי, כי האמת יורה את דרכו, ואם לא יעשה השכל יעשה הזמן"</w:t>
      </w:r>
    </w:p>
    <w:p w:rsidR="0049698F" w:rsidRPr="00E73A1E" w:rsidRDefault="0049698F" w:rsidP="0049698F">
      <w:pPr>
        <w:pStyle w:val="11"/>
        <w:tabs>
          <w:tab w:val="clear" w:pos="4621"/>
          <w:tab w:val="right" w:pos="4530"/>
        </w:tabs>
        <w:spacing w:after="0"/>
        <w:ind w:left="390" w:right="90"/>
        <w:rPr>
          <w:sz w:val="24"/>
          <w:szCs w:val="24"/>
          <w:rtl/>
        </w:rPr>
      </w:pPr>
      <w:r w:rsidRPr="00E73A1E">
        <w:rPr>
          <w:rFonts w:hint="cs"/>
          <w:b/>
          <w:bCs/>
          <w:sz w:val="24"/>
          <w:szCs w:val="24"/>
          <w:rtl/>
        </w:rPr>
        <w:tab/>
      </w:r>
      <w:r w:rsidRPr="00E73A1E">
        <w:rPr>
          <w:rFonts w:hint="cs"/>
          <w:sz w:val="24"/>
          <w:szCs w:val="24"/>
          <w:rtl/>
        </w:rPr>
        <w:t>(פתח כחודה של מחט, שם, עמ' 352-351)</w:t>
      </w:r>
    </w:p>
    <w:p w:rsidR="0049698F" w:rsidRPr="00E73A1E" w:rsidRDefault="0049698F" w:rsidP="0049698F">
      <w:pPr>
        <w:spacing w:after="0"/>
        <w:rPr>
          <w:b/>
          <w:bCs/>
          <w:sz w:val="24"/>
          <w:szCs w:val="24"/>
          <w:rtl/>
        </w:rPr>
      </w:pPr>
      <w:r w:rsidRPr="00E73A1E">
        <w:rPr>
          <w:rFonts w:hint="cs"/>
          <w:b/>
          <w:bCs/>
          <w:sz w:val="24"/>
          <w:szCs w:val="24"/>
          <w:rtl/>
        </w:rPr>
        <w:t>רק ברוח הקודש</w:t>
      </w:r>
      <w:r w:rsidRPr="00E73A1E">
        <w:rPr>
          <w:rStyle w:val="a7"/>
          <w:b/>
          <w:bCs/>
          <w:sz w:val="24"/>
          <w:szCs w:val="24"/>
          <w:rtl/>
        </w:rPr>
        <w:footnoteReference w:id="39"/>
      </w:r>
      <w:r w:rsidRPr="00E73A1E">
        <w:rPr>
          <w:rFonts w:hint="cs"/>
          <w:b/>
          <w:bCs/>
          <w:sz w:val="24"/>
          <w:szCs w:val="24"/>
          <w:rtl/>
        </w:rPr>
        <w:t xml:space="preserve"> יכלו דברים כאלה להֵאמר.</w:t>
      </w:r>
    </w:p>
    <w:p w:rsidR="0049698F" w:rsidRPr="00E73A1E" w:rsidRDefault="0049698F" w:rsidP="0049698F">
      <w:pPr>
        <w:spacing w:after="0"/>
        <w:rPr>
          <w:sz w:val="24"/>
          <w:szCs w:val="24"/>
          <w:u w:val="single"/>
          <w:rtl/>
        </w:rPr>
      </w:pPr>
    </w:p>
    <w:p w:rsidR="00621100" w:rsidRPr="00E73A1E" w:rsidRDefault="003E2300" w:rsidP="0049698F">
      <w:pPr>
        <w:spacing w:after="0"/>
        <w:rPr>
          <w:rFonts w:ascii="Narkisim" w:hAnsi="Narkisim"/>
          <w:sz w:val="24"/>
          <w:szCs w:val="24"/>
          <w:rtl/>
        </w:rPr>
      </w:pPr>
      <w:r w:rsidRPr="00E73A1E">
        <w:rPr>
          <w:rFonts w:ascii="Narkisim" w:hAnsi="Narkisim"/>
          <w:sz w:val="24"/>
          <w:szCs w:val="24"/>
          <w:rtl/>
        </w:rPr>
        <w:t xml:space="preserve"> </w:t>
      </w:r>
    </w:p>
    <w:p w:rsidR="00B33892" w:rsidRPr="00E73A1E" w:rsidRDefault="00B33892" w:rsidP="00A05DF2">
      <w:pPr>
        <w:rPr>
          <w:sz w:val="24"/>
          <w:szCs w:val="24"/>
          <w:rtl/>
        </w:rPr>
      </w:pPr>
    </w:p>
    <w:sectPr w:rsidR="00B33892" w:rsidRPr="00E73A1E">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F5" w:rsidRDefault="00974BF5">
      <w:r>
        <w:separator/>
      </w:r>
    </w:p>
  </w:endnote>
  <w:endnote w:type="continuationSeparator" w:id="0">
    <w:p w:rsidR="00974BF5" w:rsidRDefault="0097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F5" w:rsidRDefault="00974BF5">
      <w:r>
        <w:separator/>
      </w:r>
    </w:p>
  </w:footnote>
  <w:footnote w:type="continuationSeparator" w:id="0">
    <w:p w:rsidR="00974BF5" w:rsidRDefault="00974BF5">
      <w:r>
        <w:continuationSeparator/>
      </w:r>
    </w:p>
  </w:footnote>
  <w:footnote w:id="1">
    <w:p w:rsidR="0049698F" w:rsidRPr="0049698F" w:rsidRDefault="0049698F" w:rsidP="0049698F">
      <w:pPr>
        <w:pStyle w:val="a5"/>
        <w:ind w:left="0" w:firstLine="0"/>
        <w:rPr>
          <w:rtl/>
        </w:rPr>
      </w:pPr>
      <w:r>
        <w:rPr>
          <w:rStyle w:val="a7"/>
          <w:rFonts w:hint="cs"/>
          <w:rtl/>
        </w:rPr>
        <w:t>*</w:t>
      </w:r>
      <w:r>
        <w:rPr>
          <w:rFonts w:hint="cs"/>
          <w:rtl/>
        </w:rPr>
        <w:t xml:space="preserve"> המאמר מתוך: ציון וציונות בקרב יהודי ספרד והמזרח, משגב ירושלים תשס"ב. עמודים 141–153. </w:t>
      </w:r>
      <w:r w:rsidRPr="0049698F">
        <w:rPr>
          <w:rFonts w:hint="cs"/>
          <w:rtl/>
        </w:rPr>
        <w:t>ערוך מן הספר: נס קיבוץ גלויות (מהדורת ירושלים), עמ</w:t>
      </w:r>
      <w:r>
        <w:rPr>
          <w:rFonts w:hint="cs"/>
          <w:rtl/>
        </w:rPr>
        <w:t>ודים</w:t>
      </w:r>
      <w:r w:rsidRPr="0049698F">
        <w:rPr>
          <w:rFonts w:hint="cs"/>
          <w:rtl/>
        </w:rPr>
        <w:t xml:space="preserve"> 90-76; (מהדורת תל-אביב), עמ</w:t>
      </w:r>
      <w:r>
        <w:rPr>
          <w:rFonts w:hint="cs"/>
          <w:rtl/>
        </w:rPr>
        <w:t>ודים</w:t>
      </w:r>
      <w:r w:rsidRPr="0049698F">
        <w:rPr>
          <w:rFonts w:hint="cs"/>
          <w:rtl/>
        </w:rPr>
        <w:t xml:space="preserve"> 152-134</w:t>
      </w:r>
    </w:p>
  </w:footnote>
  <w:footnote w:id="2">
    <w:p w:rsidR="0049698F" w:rsidRDefault="0049698F" w:rsidP="0049698F">
      <w:pPr>
        <w:pStyle w:val="a5"/>
        <w:ind w:left="0" w:firstLine="0"/>
      </w:pPr>
      <w:r>
        <w:rPr>
          <w:rStyle w:val="a7"/>
        </w:rPr>
        <w:footnoteRef/>
      </w:r>
      <w:r>
        <w:rPr>
          <w:rFonts w:hint="cs"/>
          <w:rtl/>
        </w:rPr>
        <w:t xml:space="preserve"> כתבי הרב אלקלעי, כרך ב', עמ' 325-323, נכתב כנראה בשנת תר"ט (1849) ונתפרסם בתרי"ד (1854).</w:t>
      </w:r>
    </w:p>
  </w:footnote>
  <w:footnote w:id="3">
    <w:p w:rsidR="0049698F" w:rsidRDefault="0049698F" w:rsidP="0049698F">
      <w:pPr>
        <w:pStyle w:val="a5"/>
        <w:ind w:left="0" w:firstLine="0"/>
      </w:pPr>
      <w:r>
        <w:rPr>
          <w:rStyle w:val="a7"/>
        </w:rPr>
        <w:footnoteRef/>
      </w:r>
      <w:r>
        <w:rPr>
          <w:rFonts w:hint="cs"/>
          <w:rtl/>
        </w:rPr>
        <w:t xml:space="preserve"> כבר בהקדמה ל'מנחת יהודה', שנדפסה בשנת תר"ג ב'קול קורא (תר"ח), כתבי הרב אלקלעי, כרך א, ב'ספר החיים' (תרט"ז), שם, כרך ב, ועוד.</w:t>
      </w:r>
    </w:p>
  </w:footnote>
  <w:footnote w:id="4">
    <w:p w:rsidR="0049698F" w:rsidRDefault="0049698F" w:rsidP="0049698F">
      <w:pPr>
        <w:pStyle w:val="a5"/>
      </w:pPr>
      <w:r>
        <w:rPr>
          <w:rStyle w:val="a7"/>
        </w:rPr>
        <w:footnoteRef/>
      </w:r>
      <w:r>
        <w:rPr>
          <w:rFonts w:hint="cs"/>
          <w:rtl/>
        </w:rPr>
        <w:t xml:space="preserve"> הלכות תשובה, פרק א.</w:t>
      </w:r>
    </w:p>
  </w:footnote>
  <w:footnote w:id="5">
    <w:p w:rsidR="0049698F" w:rsidRDefault="0049698F" w:rsidP="00E73A1E">
      <w:pPr>
        <w:pStyle w:val="a5"/>
        <w:ind w:left="0" w:firstLine="0"/>
        <w:rPr>
          <w:rtl/>
        </w:rPr>
      </w:pPr>
      <w:r>
        <w:rPr>
          <w:rStyle w:val="a7"/>
        </w:rPr>
        <w:footnoteRef/>
      </w:r>
      <w:r>
        <w:rPr>
          <w:rFonts w:hint="cs"/>
          <w:rtl/>
        </w:rPr>
        <w:t xml:space="preserve"> רעיון זה, שהפך לאבן פינה ב'אורות התשובה' להראי"ה קוק, בפרט בפרק ט"ו ובפרק י"ז, יסודו קיים כנראה אצל הרב אלקלעי. </w:t>
      </w:r>
      <w:r w:rsidR="00E73A1E">
        <w:rPr>
          <w:rFonts w:hint="cs"/>
          <w:rtl/>
        </w:rPr>
        <w:t xml:space="preserve">אולם, </w:t>
      </w:r>
      <w:r>
        <w:rPr>
          <w:rFonts w:hint="cs"/>
          <w:rtl/>
        </w:rPr>
        <w:t>אצל הראי"ה זה חלק מהתעלות העולם ומגילוי הקדושה בישראל ובעולם. אצל הרב אלקלעי הדברים פש</w:t>
      </w:r>
      <w:r w:rsidR="00E73A1E">
        <w:rPr>
          <w:rFonts w:hint="cs"/>
          <w:rtl/>
        </w:rPr>
        <w:t>וטים יותר, ברורים וחד משמעיים.</w:t>
      </w:r>
    </w:p>
    <w:p w:rsidR="00E73A1E" w:rsidRDefault="0049698F" w:rsidP="00E73A1E">
      <w:pPr>
        <w:pStyle w:val="a5"/>
        <w:ind w:left="0" w:firstLine="0"/>
        <w:rPr>
          <w:rtl/>
        </w:rPr>
      </w:pPr>
      <w:r>
        <w:rPr>
          <w:rFonts w:hint="cs"/>
          <w:b/>
          <w:bCs/>
          <w:rtl/>
        </w:rPr>
        <w:t>תשובת עם ישראל כולו, כעם אחד, לארץ ישראל</w:t>
      </w:r>
      <w:r>
        <w:rPr>
          <w:rFonts w:hint="cs"/>
          <w:rtl/>
        </w:rPr>
        <w:t xml:space="preserve">. </w:t>
      </w:r>
    </w:p>
    <w:p w:rsidR="00E73A1E" w:rsidRDefault="0049698F" w:rsidP="00E73A1E">
      <w:pPr>
        <w:pStyle w:val="a5"/>
        <w:ind w:left="0" w:firstLine="0"/>
        <w:rPr>
          <w:rtl/>
        </w:rPr>
      </w:pPr>
      <w:r>
        <w:rPr>
          <w:rFonts w:hint="cs"/>
          <w:rtl/>
        </w:rPr>
        <w:t>משפט אחד חריף של הראי"ה קוק, שמרבים לצטט, אולי נשען על הפשטות המוצקה של רעיון התשובה הכללית לארץ ישראל, כאשר כבר החל להתממש</w:t>
      </w:r>
      <w:r w:rsidR="00E73A1E">
        <w:rPr>
          <w:rFonts w:hint="cs"/>
          <w:rtl/>
        </w:rPr>
        <w:t xml:space="preserve"> (ראה גם אורות התשובה י"ז)</w:t>
      </w:r>
      <w:r>
        <w:rPr>
          <w:rFonts w:hint="cs"/>
          <w:rtl/>
        </w:rPr>
        <w:t xml:space="preserve">: </w:t>
      </w:r>
    </w:p>
    <w:p w:rsidR="0049698F" w:rsidRPr="00E73A1E" w:rsidRDefault="0049698F" w:rsidP="00E73A1E">
      <w:pPr>
        <w:pStyle w:val="a5"/>
        <w:ind w:firstLine="0"/>
        <w:rPr>
          <w:rtl/>
        </w:rPr>
      </w:pPr>
      <w:r w:rsidRPr="00E73A1E">
        <w:rPr>
          <w:rFonts w:hint="cs"/>
          <w:rtl/>
        </w:rPr>
        <w:t xml:space="preserve">"ואם יבוא אדם לחדש דברים עליונים </w:t>
      </w:r>
      <w:r w:rsidRPr="00E73A1E">
        <w:rPr>
          <w:rFonts w:hint="cs"/>
          <w:b/>
          <w:bCs/>
          <w:rtl/>
        </w:rPr>
        <w:t>בעסקי התשובה בזמן הזה, ואל דבר קץ המגולה ואור הישועה הזרוחה לא יביט, לאיוכל לכוון שום דבר לאמיתתה של תורת אמת</w:t>
      </w:r>
      <w:r w:rsidRPr="00E73A1E">
        <w:rPr>
          <w:rFonts w:hint="cs"/>
          <w:rtl/>
        </w:rPr>
        <w:t>, כי כל זמן מאיר בתכונתו..."</w:t>
      </w:r>
      <w:r w:rsidR="00E73A1E" w:rsidRPr="00E73A1E">
        <w:rPr>
          <w:rFonts w:hint="cs"/>
          <w:rtl/>
        </w:rPr>
        <w:t xml:space="preserve"> </w:t>
      </w:r>
    </w:p>
    <w:p w:rsidR="0049698F" w:rsidRDefault="00E73A1E" w:rsidP="00E73A1E">
      <w:pPr>
        <w:pStyle w:val="a5"/>
        <w:tabs>
          <w:tab w:val="right" w:pos="4620"/>
        </w:tabs>
        <w:ind w:firstLine="493"/>
        <w:rPr>
          <w:rtl/>
        </w:rPr>
      </w:pPr>
      <w:r>
        <w:rPr>
          <w:rFonts w:hint="cs"/>
          <w:rtl/>
        </w:rPr>
        <w:tab/>
      </w:r>
      <w:r w:rsidR="0049698F">
        <w:rPr>
          <w:rFonts w:hint="cs"/>
          <w:rtl/>
        </w:rPr>
        <w:t xml:space="preserve">(אגרות הראי"ה ב', איגרת שעח). </w:t>
      </w:r>
    </w:p>
  </w:footnote>
  <w:footnote w:id="6">
    <w:p w:rsidR="0049698F" w:rsidRDefault="0049698F" w:rsidP="00E73A1E">
      <w:pPr>
        <w:pStyle w:val="a5"/>
      </w:pPr>
      <w:r>
        <w:rPr>
          <w:rStyle w:val="a7"/>
        </w:rPr>
        <w:footnoteRef/>
      </w:r>
      <w:r w:rsidR="00E73A1E">
        <w:rPr>
          <w:rFonts w:hint="cs"/>
          <w:rtl/>
        </w:rPr>
        <w:t xml:space="preserve"> ראו כתובות קי:; רמב"ם</w:t>
      </w:r>
      <w:r>
        <w:rPr>
          <w:rFonts w:hint="cs"/>
          <w:rtl/>
        </w:rPr>
        <w:t xml:space="preserve"> </w:t>
      </w:r>
      <w:r w:rsidR="00E73A1E">
        <w:rPr>
          <w:rFonts w:hint="cs"/>
          <w:rtl/>
        </w:rPr>
        <w:t>הלכות מלכים</w:t>
      </w:r>
      <w:r>
        <w:rPr>
          <w:rFonts w:hint="cs"/>
          <w:rtl/>
        </w:rPr>
        <w:t xml:space="preserve"> ה</w:t>
      </w:r>
      <w:r w:rsidR="00E73A1E">
        <w:rPr>
          <w:rFonts w:hint="cs"/>
          <w:rtl/>
        </w:rPr>
        <w:t>',</w:t>
      </w:r>
      <w:r>
        <w:rPr>
          <w:rFonts w:hint="cs"/>
          <w:rtl/>
        </w:rPr>
        <w:t xml:space="preserve"> י</w:t>
      </w:r>
      <w:r w:rsidR="00E73A1E">
        <w:rPr>
          <w:rFonts w:hint="cs"/>
          <w:rtl/>
        </w:rPr>
        <w:t>"</w:t>
      </w:r>
      <w:r>
        <w:rPr>
          <w:rFonts w:hint="cs"/>
          <w:rtl/>
        </w:rPr>
        <w:t>ב, ועוד.</w:t>
      </w:r>
    </w:p>
  </w:footnote>
  <w:footnote w:id="7">
    <w:p w:rsidR="0049698F" w:rsidRDefault="0049698F" w:rsidP="00E73A1E">
      <w:pPr>
        <w:pStyle w:val="a5"/>
      </w:pPr>
      <w:r>
        <w:rPr>
          <w:rStyle w:val="a7"/>
        </w:rPr>
        <w:footnoteRef/>
      </w:r>
      <w:r>
        <w:rPr>
          <w:rFonts w:hint="cs"/>
          <w:rtl/>
        </w:rPr>
        <w:t xml:space="preserve"> ראו עבודה זרה </w:t>
      </w:r>
      <w:r w:rsidR="00E73A1E">
        <w:rPr>
          <w:rFonts w:hint="cs"/>
          <w:rtl/>
        </w:rPr>
        <w:t xml:space="preserve">ח. </w:t>
      </w:r>
    </w:p>
  </w:footnote>
  <w:footnote w:id="8">
    <w:p w:rsidR="0049698F" w:rsidRDefault="0049698F" w:rsidP="0049698F">
      <w:pPr>
        <w:pStyle w:val="a5"/>
      </w:pPr>
      <w:r>
        <w:rPr>
          <w:rStyle w:val="a7"/>
        </w:rPr>
        <w:footnoteRef/>
      </w:r>
      <w:r>
        <w:rPr>
          <w:rFonts w:hint="cs"/>
          <w:rtl/>
        </w:rPr>
        <w:t xml:space="preserve"> דברים ד</w:t>
      </w:r>
      <w:r w:rsidR="00E73A1E">
        <w:rPr>
          <w:rFonts w:hint="cs"/>
          <w:rtl/>
        </w:rPr>
        <w:t>'</w:t>
      </w:r>
      <w:r>
        <w:rPr>
          <w:rFonts w:hint="cs"/>
          <w:rtl/>
        </w:rPr>
        <w:t>,</w:t>
      </w:r>
      <w:r w:rsidR="00E73A1E">
        <w:rPr>
          <w:rFonts w:hint="cs"/>
          <w:rtl/>
        </w:rPr>
        <w:t xml:space="preserve"> </w:t>
      </w:r>
      <w:r>
        <w:rPr>
          <w:rFonts w:hint="cs"/>
          <w:rtl/>
        </w:rPr>
        <w:t>כ</w:t>
      </w:r>
      <w:r w:rsidR="00E73A1E">
        <w:rPr>
          <w:rFonts w:hint="cs"/>
          <w:rtl/>
        </w:rPr>
        <w:t>"</w:t>
      </w:r>
      <w:r>
        <w:rPr>
          <w:rFonts w:hint="cs"/>
          <w:rtl/>
        </w:rPr>
        <w:t>ח, ורש"י שם.</w:t>
      </w:r>
    </w:p>
  </w:footnote>
  <w:footnote w:id="9">
    <w:p w:rsidR="0049698F" w:rsidRDefault="0049698F" w:rsidP="00E73A1E">
      <w:pPr>
        <w:pStyle w:val="a5"/>
      </w:pPr>
      <w:r>
        <w:rPr>
          <w:rStyle w:val="a7"/>
        </w:rPr>
        <w:footnoteRef/>
      </w:r>
      <w:r>
        <w:rPr>
          <w:rFonts w:hint="cs"/>
          <w:rtl/>
        </w:rPr>
        <w:t xml:space="preserve"> הלכות תשובה ז</w:t>
      </w:r>
      <w:r w:rsidR="00E73A1E">
        <w:rPr>
          <w:rFonts w:hint="cs"/>
          <w:rtl/>
        </w:rPr>
        <w:t xml:space="preserve">', </w:t>
      </w:r>
      <w:r>
        <w:rPr>
          <w:rFonts w:hint="cs"/>
          <w:rtl/>
        </w:rPr>
        <w:t>ה</w:t>
      </w:r>
      <w:r w:rsidR="00E73A1E">
        <w:rPr>
          <w:rFonts w:hint="cs"/>
          <w:rtl/>
        </w:rPr>
        <w:t>'.</w:t>
      </w:r>
    </w:p>
  </w:footnote>
  <w:footnote w:id="10">
    <w:p w:rsidR="0049698F" w:rsidRDefault="0049698F" w:rsidP="003D669E">
      <w:pPr>
        <w:pStyle w:val="a5"/>
      </w:pPr>
      <w:r>
        <w:rPr>
          <w:rStyle w:val="a7"/>
        </w:rPr>
        <w:footnoteRef/>
      </w:r>
      <w:r>
        <w:rPr>
          <w:rFonts w:hint="cs"/>
          <w:rtl/>
        </w:rPr>
        <w:t xml:space="preserve"> דברים ד</w:t>
      </w:r>
      <w:r w:rsidR="003D669E">
        <w:rPr>
          <w:rFonts w:hint="cs"/>
          <w:rtl/>
        </w:rPr>
        <w:t>',</w:t>
      </w:r>
      <w:r>
        <w:rPr>
          <w:rFonts w:hint="cs"/>
          <w:rtl/>
        </w:rPr>
        <w:t xml:space="preserve"> כ</w:t>
      </w:r>
      <w:r w:rsidR="003D669E">
        <w:rPr>
          <w:rFonts w:hint="cs"/>
          <w:rtl/>
        </w:rPr>
        <w:t>"ח.</w:t>
      </w:r>
      <w:r>
        <w:rPr>
          <w:rFonts w:hint="cs"/>
          <w:rtl/>
        </w:rPr>
        <w:t xml:space="preserve"> דברים ל</w:t>
      </w:r>
      <w:r w:rsidR="003D669E">
        <w:rPr>
          <w:rFonts w:hint="cs"/>
          <w:rtl/>
        </w:rPr>
        <w:t>'</w:t>
      </w:r>
      <w:r>
        <w:rPr>
          <w:rFonts w:hint="cs"/>
          <w:rtl/>
        </w:rPr>
        <w:t>, א</w:t>
      </w:r>
      <w:r w:rsidR="003D669E">
        <w:rPr>
          <w:rFonts w:hint="cs"/>
          <w:rtl/>
        </w:rPr>
        <w:t>'</w:t>
      </w:r>
      <w:r>
        <w:rPr>
          <w:rFonts w:hint="cs"/>
          <w:rtl/>
        </w:rPr>
        <w:t>-י</w:t>
      </w:r>
      <w:r w:rsidR="003D669E">
        <w:rPr>
          <w:rFonts w:hint="cs"/>
          <w:rtl/>
        </w:rPr>
        <w:t>'</w:t>
      </w:r>
      <w:r>
        <w:rPr>
          <w:rFonts w:hint="cs"/>
          <w:rtl/>
        </w:rPr>
        <w:t>.</w:t>
      </w:r>
    </w:p>
  </w:footnote>
  <w:footnote w:id="11">
    <w:p w:rsidR="0049698F" w:rsidRDefault="0049698F" w:rsidP="0049698F">
      <w:pPr>
        <w:pStyle w:val="a5"/>
      </w:pPr>
      <w:r>
        <w:rPr>
          <w:rStyle w:val="a7"/>
        </w:rPr>
        <w:footnoteRef/>
      </w:r>
      <w:r>
        <w:rPr>
          <w:rFonts w:hint="cs"/>
          <w:rtl/>
        </w:rPr>
        <w:t xml:space="preserve"> מלאכי ג</w:t>
      </w:r>
      <w:r w:rsidR="003D669E">
        <w:rPr>
          <w:rFonts w:hint="cs"/>
          <w:rtl/>
        </w:rPr>
        <w:t>',</w:t>
      </w:r>
      <w:r>
        <w:rPr>
          <w:rFonts w:hint="cs"/>
          <w:rtl/>
        </w:rPr>
        <w:t xml:space="preserve"> ז</w:t>
      </w:r>
      <w:r w:rsidR="003D669E">
        <w:rPr>
          <w:rFonts w:hint="cs"/>
          <w:rtl/>
        </w:rPr>
        <w:t>'.</w:t>
      </w:r>
      <w:r>
        <w:rPr>
          <w:rFonts w:hint="cs"/>
          <w:rtl/>
        </w:rPr>
        <w:t xml:space="preserve"> הושע י</w:t>
      </w:r>
      <w:r w:rsidR="003D669E">
        <w:rPr>
          <w:rFonts w:hint="cs"/>
          <w:rtl/>
        </w:rPr>
        <w:t xml:space="preserve">"ד. </w:t>
      </w:r>
      <w:r>
        <w:rPr>
          <w:rFonts w:hint="cs"/>
          <w:rtl/>
        </w:rPr>
        <w:t>ישעיהו מ</w:t>
      </w:r>
      <w:r w:rsidR="003D669E">
        <w:rPr>
          <w:rFonts w:hint="cs"/>
          <w:rtl/>
        </w:rPr>
        <w:t>' ואילך.</w:t>
      </w:r>
      <w:r>
        <w:rPr>
          <w:rFonts w:hint="cs"/>
          <w:rtl/>
        </w:rPr>
        <w:t xml:space="preserve"> ירמיהו ל</w:t>
      </w:r>
      <w:r w:rsidR="003D669E">
        <w:rPr>
          <w:rFonts w:hint="cs"/>
          <w:rtl/>
        </w:rPr>
        <w:t>"</w:t>
      </w:r>
      <w:r>
        <w:rPr>
          <w:rFonts w:hint="cs"/>
          <w:rtl/>
        </w:rPr>
        <w:t>א ועוד.</w:t>
      </w:r>
    </w:p>
  </w:footnote>
  <w:footnote w:id="12">
    <w:p w:rsidR="0049698F" w:rsidRDefault="0049698F" w:rsidP="0049698F">
      <w:pPr>
        <w:pStyle w:val="a5"/>
      </w:pPr>
      <w:r>
        <w:rPr>
          <w:rStyle w:val="a7"/>
        </w:rPr>
        <w:footnoteRef/>
      </w:r>
      <w:r w:rsidR="003D669E">
        <w:rPr>
          <w:rFonts w:hint="cs"/>
          <w:rtl/>
        </w:rPr>
        <w:t xml:space="preserve"> שמואל א'</w:t>
      </w:r>
      <w:r>
        <w:rPr>
          <w:rFonts w:hint="cs"/>
          <w:rtl/>
        </w:rPr>
        <w:t xml:space="preserve"> ז</w:t>
      </w:r>
      <w:r w:rsidR="003D669E">
        <w:rPr>
          <w:rFonts w:hint="cs"/>
          <w:rtl/>
        </w:rPr>
        <w:t>',</w:t>
      </w:r>
      <w:r>
        <w:rPr>
          <w:rFonts w:hint="cs"/>
          <w:rtl/>
        </w:rPr>
        <w:t xml:space="preserve"> י"ז.</w:t>
      </w:r>
    </w:p>
  </w:footnote>
  <w:footnote w:id="13">
    <w:p w:rsidR="0049698F" w:rsidRDefault="0049698F" w:rsidP="0049698F">
      <w:pPr>
        <w:pStyle w:val="a5"/>
      </w:pPr>
      <w:r>
        <w:rPr>
          <w:rStyle w:val="a7"/>
        </w:rPr>
        <w:footnoteRef/>
      </w:r>
      <w:r>
        <w:rPr>
          <w:rFonts w:hint="cs"/>
          <w:rtl/>
        </w:rPr>
        <w:t xml:space="preserve"> דברים ל</w:t>
      </w:r>
      <w:r w:rsidR="003D669E">
        <w:rPr>
          <w:rFonts w:hint="cs"/>
          <w:rtl/>
        </w:rPr>
        <w:t>',</w:t>
      </w:r>
      <w:r>
        <w:rPr>
          <w:rFonts w:hint="cs"/>
          <w:rtl/>
        </w:rPr>
        <w:t xml:space="preserve"> א</w:t>
      </w:r>
      <w:r w:rsidR="003D669E">
        <w:rPr>
          <w:rFonts w:hint="cs"/>
          <w:rtl/>
        </w:rPr>
        <w:t>'</w:t>
      </w:r>
      <w:r>
        <w:rPr>
          <w:rFonts w:hint="cs"/>
          <w:rtl/>
        </w:rPr>
        <w:t>-י</w:t>
      </w:r>
      <w:r w:rsidR="003D669E">
        <w:rPr>
          <w:rFonts w:hint="cs"/>
          <w:rtl/>
        </w:rPr>
        <w:t>'</w:t>
      </w:r>
      <w:r>
        <w:rPr>
          <w:rFonts w:hint="cs"/>
          <w:rtl/>
        </w:rPr>
        <w:t>.</w:t>
      </w:r>
    </w:p>
  </w:footnote>
  <w:footnote w:id="14">
    <w:p w:rsidR="003D669E" w:rsidRDefault="003D669E" w:rsidP="0049698F">
      <w:pPr>
        <w:pStyle w:val="a5"/>
      </w:pPr>
      <w:r>
        <w:rPr>
          <w:rStyle w:val="a7"/>
        </w:rPr>
        <w:footnoteRef/>
      </w:r>
      <w:r>
        <w:rPr>
          <w:rFonts w:hint="cs"/>
          <w:rtl/>
        </w:rPr>
        <w:t xml:space="preserve"> זוהר בראשית פב, ב.</w:t>
      </w:r>
    </w:p>
  </w:footnote>
  <w:footnote w:id="15">
    <w:p w:rsidR="0049698F" w:rsidRDefault="0049698F" w:rsidP="0049698F">
      <w:pPr>
        <w:pStyle w:val="a5"/>
      </w:pPr>
      <w:r>
        <w:rPr>
          <w:rStyle w:val="a7"/>
        </w:rPr>
        <w:footnoteRef/>
      </w:r>
      <w:r>
        <w:rPr>
          <w:rFonts w:hint="cs"/>
          <w:rtl/>
        </w:rPr>
        <w:t xml:space="preserve"> ראו דברים ל</w:t>
      </w:r>
      <w:r w:rsidR="003D669E">
        <w:rPr>
          <w:rFonts w:hint="cs"/>
          <w:rtl/>
        </w:rPr>
        <w:t>', ו',</w:t>
      </w:r>
      <w:r>
        <w:rPr>
          <w:rFonts w:hint="cs"/>
          <w:rtl/>
        </w:rPr>
        <w:t xml:space="preserve"> ובעקבותיו ספורנו, חזקוני ועוד.</w:t>
      </w:r>
    </w:p>
  </w:footnote>
  <w:footnote w:id="16">
    <w:p w:rsidR="0049698F" w:rsidRDefault="0049698F" w:rsidP="003D669E">
      <w:pPr>
        <w:pStyle w:val="a5"/>
      </w:pPr>
      <w:r>
        <w:rPr>
          <w:rStyle w:val="a7"/>
        </w:rPr>
        <w:footnoteRef/>
      </w:r>
      <w:r w:rsidR="003D669E">
        <w:rPr>
          <w:rFonts w:hint="cs"/>
          <w:rtl/>
        </w:rPr>
        <w:t xml:space="preserve"> ראו שבת סג.</w:t>
      </w:r>
      <w:r>
        <w:rPr>
          <w:rFonts w:hint="cs"/>
          <w:rtl/>
        </w:rPr>
        <w:t>, ורשב"ם לבראשית א</w:t>
      </w:r>
      <w:r w:rsidR="003D669E">
        <w:rPr>
          <w:rFonts w:hint="cs"/>
          <w:rtl/>
        </w:rPr>
        <w:t>' א' ול</w:t>
      </w:r>
      <w:r>
        <w:rPr>
          <w:rFonts w:hint="cs"/>
          <w:rtl/>
        </w:rPr>
        <w:t>בראשית ל</w:t>
      </w:r>
      <w:r w:rsidR="003D669E">
        <w:rPr>
          <w:rFonts w:hint="cs"/>
          <w:rtl/>
        </w:rPr>
        <w:t>"</w:t>
      </w:r>
      <w:r>
        <w:rPr>
          <w:rFonts w:hint="cs"/>
          <w:rtl/>
        </w:rPr>
        <w:t>ז</w:t>
      </w:r>
      <w:r w:rsidR="003D669E">
        <w:rPr>
          <w:rFonts w:hint="cs"/>
          <w:rtl/>
        </w:rPr>
        <w:t>,</w:t>
      </w:r>
      <w:r>
        <w:rPr>
          <w:rFonts w:hint="cs"/>
          <w:rtl/>
        </w:rPr>
        <w:t xml:space="preserve"> ב'.</w:t>
      </w:r>
    </w:p>
  </w:footnote>
  <w:footnote w:id="17">
    <w:p w:rsidR="0049698F" w:rsidRDefault="0049698F" w:rsidP="003D669E">
      <w:pPr>
        <w:pStyle w:val="a5"/>
        <w:ind w:left="0" w:firstLine="0"/>
      </w:pPr>
      <w:r>
        <w:rPr>
          <w:rStyle w:val="a7"/>
        </w:rPr>
        <w:footnoteRef/>
      </w:r>
      <w:r w:rsidR="003D669E">
        <w:rPr>
          <w:rFonts w:hint="cs"/>
          <w:rtl/>
        </w:rPr>
        <w:t xml:space="preserve"> ראו יומא ט: </w:t>
      </w:r>
      <w:r>
        <w:rPr>
          <w:rFonts w:hint="cs"/>
          <w:rtl/>
        </w:rPr>
        <w:t>ובסוגיית השבועות</w:t>
      </w:r>
      <w:r w:rsidR="003D669E">
        <w:rPr>
          <w:rFonts w:hint="cs"/>
          <w:rtl/>
        </w:rPr>
        <w:t xml:space="preserve"> כתובות קיא.</w:t>
      </w:r>
      <w:r>
        <w:rPr>
          <w:rFonts w:hint="cs"/>
          <w:rtl/>
        </w:rPr>
        <w:t xml:space="preserve"> ראו 'פתח כחודה של מחט', שם, </w:t>
      </w:r>
      <w:r w:rsidR="003D669E">
        <w:rPr>
          <w:rFonts w:hint="cs"/>
          <w:rtl/>
        </w:rPr>
        <w:t>עמוד</w:t>
      </w:r>
      <w:r>
        <w:rPr>
          <w:rFonts w:hint="cs"/>
          <w:rtl/>
        </w:rPr>
        <w:t xml:space="preserve"> 326. תיאור נרחב של </w:t>
      </w:r>
      <w:r w:rsidR="003D669E">
        <w:rPr>
          <w:rFonts w:hint="cs"/>
          <w:rtl/>
        </w:rPr>
        <w:t>העמדות ההפוכות בספרו של פרופ' אביעזר</w:t>
      </w:r>
      <w:r>
        <w:rPr>
          <w:rFonts w:hint="cs"/>
          <w:rtl/>
        </w:rPr>
        <w:t xml:space="preserve"> רביצקי, הקץ המגולה ומדינת היהודים, תל אביב תשנ"ג, פרק שני; חירות על הלוחות, תל אביב תשנ"ט, עמ</w:t>
      </w:r>
      <w:r w:rsidR="003D669E">
        <w:rPr>
          <w:rFonts w:hint="cs"/>
          <w:rtl/>
        </w:rPr>
        <w:t>ודים</w:t>
      </w:r>
      <w:r>
        <w:rPr>
          <w:rFonts w:hint="cs"/>
          <w:rtl/>
        </w:rPr>
        <w:t xml:space="preserve"> 48-11.</w:t>
      </w:r>
    </w:p>
  </w:footnote>
  <w:footnote w:id="18">
    <w:p w:rsidR="0049698F" w:rsidRDefault="0049698F" w:rsidP="00D54DAB">
      <w:pPr>
        <w:pStyle w:val="a5"/>
        <w:ind w:left="0" w:firstLine="0"/>
      </w:pPr>
      <w:r>
        <w:rPr>
          <w:rStyle w:val="a7"/>
        </w:rPr>
        <w:footnoteRef/>
      </w:r>
      <w:r>
        <w:rPr>
          <w:rFonts w:hint="cs"/>
          <w:rtl/>
        </w:rPr>
        <w:t xml:space="preserve"> ראו ספרֵי לפרשת עקב, סוף מג; ובדרשה ביחס לתורה</w:t>
      </w:r>
      <w:r w:rsidR="00D54DAB">
        <w:rPr>
          <w:rFonts w:hint="cs"/>
          <w:rtl/>
        </w:rPr>
        <w:t>, עירובין נד:</w:t>
      </w:r>
      <w:r>
        <w:rPr>
          <w:rFonts w:hint="cs"/>
          <w:rtl/>
        </w:rPr>
        <w:t xml:space="preserve"> ועוד.</w:t>
      </w:r>
    </w:p>
  </w:footnote>
  <w:footnote w:id="19">
    <w:p w:rsidR="0049698F" w:rsidRDefault="0049698F" w:rsidP="0049698F">
      <w:pPr>
        <w:pStyle w:val="a5"/>
      </w:pPr>
      <w:r>
        <w:rPr>
          <w:rStyle w:val="a7"/>
        </w:rPr>
        <w:footnoteRef/>
      </w:r>
      <w:r>
        <w:rPr>
          <w:rFonts w:hint="cs"/>
          <w:rtl/>
        </w:rPr>
        <w:t xml:space="preserve"> ראו רש"י ורד"ק לירמיהו שם.</w:t>
      </w:r>
    </w:p>
  </w:footnote>
  <w:footnote w:id="20">
    <w:p w:rsidR="0049698F" w:rsidRDefault="0049698F" w:rsidP="0049698F">
      <w:pPr>
        <w:pStyle w:val="a5"/>
      </w:pPr>
      <w:r>
        <w:rPr>
          <w:rStyle w:val="a7"/>
        </w:rPr>
        <w:footnoteRef/>
      </w:r>
      <w:r w:rsidR="00D54DAB">
        <w:rPr>
          <w:rFonts w:hint="cs"/>
          <w:rtl/>
        </w:rPr>
        <w:t xml:space="preserve"> 'פתח כחודה של מחט', שם, עמוד</w:t>
      </w:r>
      <w:r>
        <w:rPr>
          <w:rFonts w:hint="cs"/>
          <w:rtl/>
        </w:rPr>
        <w:t xml:space="preserve"> 328.</w:t>
      </w:r>
    </w:p>
  </w:footnote>
  <w:footnote w:id="21">
    <w:p w:rsidR="0049698F" w:rsidRDefault="0049698F" w:rsidP="00D54DAB">
      <w:pPr>
        <w:pStyle w:val="a5"/>
      </w:pPr>
      <w:r>
        <w:rPr>
          <w:rStyle w:val="a7"/>
        </w:rPr>
        <w:footnoteRef/>
      </w:r>
      <w:r>
        <w:rPr>
          <w:rFonts w:hint="cs"/>
          <w:rtl/>
        </w:rPr>
        <w:t xml:space="preserve"> סנהדרין צז</w:t>
      </w:r>
      <w:r w:rsidR="00D54DAB">
        <w:rPr>
          <w:rFonts w:hint="cs"/>
          <w:rtl/>
        </w:rPr>
        <w:t>:</w:t>
      </w:r>
      <w:r>
        <w:rPr>
          <w:rFonts w:hint="cs"/>
          <w:rtl/>
        </w:rPr>
        <w:t xml:space="preserve"> עד צח</w:t>
      </w:r>
      <w:r w:rsidR="00D54DAB">
        <w:rPr>
          <w:rFonts w:hint="cs"/>
          <w:rtl/>
        </w:rPr>
        <w:t>.: ירושלמי תענית</w:t>
      </w:r>
      <w:r>
        <w:rPr>
          <w:rFonts w:hint="cs"/>
          <w:rtl/>
        </w:rPr>
        <w:t xml:space="preserve"> א</w:t>
      </w:r>
      <w:r w:rsidR="00D54DAB">
        <w:rPr>
          <w:rFonts w:hint="cs"/>
          <w:rtl/>
        </w:rPr>
        <w:t>',</w:t>
      </w:r>
      <w:r>
        <w:rPr>
          <w:rFonts w:hint="cs"/>
          <w:rtl/>
        </w:rPr>
        <w:t xml:space="preserve"> א</w:t>
      </w:r>
      <w:r w:rsidR="00D54DAB">
        <w:rPr>
          <w:rFonts w:hint="cs"/>
          <w:rtl/>
        </w:rPr>
        <w:t>'</w:t>
      </w:r>
      <w:r>
        <w:rPr>
          <w:rFonts w:hint="cs"/>
          <w:rtl/>
        </w:rPr>
        <w:t>.</w:t>
      </w:r>
    </w:p>
  </w:footnote>
  <w:footnote w:id="22">
    <w:p w:rsidR="0049698F" w:rsidRDefault="0049698F" w:rsidP="0049698F">
      <w:pPr>
        <w:pStyle w:val="a5"/>
      </w:pPr>
      <w:r>
        <w:rPr>
          <w:rStyle w:val="a7"/>
        </w:rPr>
        <w:footnoteRef/>
      </w:r>
      <w:r w:rsidR="00D54DAB">
        <w:rPr>
          <w:rFonts w:hint="cs"/>
          <w:rtl/>
        </w:rPr>
        <w:t xml:space="preserve"> דעת רבי יהושע או רבי </w:t>
      </w:r>
      <w:r>
        <w:rPr>
          <w:rFonts w:hint="cs"/>
          <w:rtl/>
        </w:rPr>
        <w:t>אליעזר שם, תלוי בגרסה, וראו להלן הערה 23.</w:t>
      </w:r>
    </w:p>
  </w:footnote>
  <w:footnote w:id="23">
    <w:p w:rsidR="0049698F" w:rsidRDefault="0049698F" w:rsidP="0049698F">
      <w:pPr>
        <w:pStyle w:val="a5"/>
        <w:ind w:left="0" w:firstLine="0"/>
      </w:pPr>
      <w:r>
        <w:rPr>
          <w:rStyle w:val="a7"/>
        </w:rPr>
        <w:footnoteRef/>
      </w:r>
      <w:r>
        <w:rPr>
          <w:rFonts w:hint="cs"/>
          <w:rtl/>
        </w:rPr>
        <w:t xml:space="preserve"> כולנו עדים איך התקיימה נבואה מחרידה זו על בשרנו, ודווקא רבים משלומי אמוני ישראל היו נעולים כל כך בהבנתם את התנאי לגאולה בתשובה פר</w:t>
      </w:r>
      <w:r w:rsidR="00D54DAB">
        <w:rPr>
          <w:rFonts w:hint="cs"/>
          <w:rtl/>
        </w:rPr>
        <w:t>טית, עד שנשארו וכלו בגזרותיו של</w:t>
      </w:r>
      <w:r>
        <w:rPr>
          <w:rFonts w:hint="cs"/>
          <w:rtl/>
        </w:rPr>
        <w:t xml:space="preserve"> 'המן'.</w:t>
      </w:r>
    </w:p>
  </w:footnote>
  <w:footnote w:id="24">
    <w:p w:rsidR="00D54DAB" w:rsidRDefault="0049698F" w:rsidP="00D54DAB">
      <w:pPr>
        <w:pStyle w:val="a5"/>
        <w:ind w:left="0" w:firstLine="0"/>
        <w:rPr>
          <w:rtl/>
        </w:rPr>
      </w:pPr>
      <w:r>
        <w:rPr>
          <w:rStyle w:val="a7"/>
        </w:rPr>
        <w:footnoteRef/>
      </w:r>
      <w:r>
        <w:rPr>
          <w:rFonts w:hint="cs"/>
          <w:rtl/>
        </w:rPr>
        <w:t xml:space="preserve"> דעת שמואל שם, ואולי</w:t>
      </w:r>
      <w:r w:rsidR="00D54DAB">
        <w:rPr>
          <w:rFonts w:hint="cs"/>
          <w:rtl/>
        </w:rPr>
        <w:t xml:space="preserve"> גם דעת רבי יהושע כנגד רבי אליעזר.</w:t>
      </w:r>
      <w:r>
        <w:rPr>
          <w:rFonts w:hint="cs"/>
          <w:rtl/>
        </w:rPr>
        <w:t xml:space="preserve"> לעניות דעתי יש כ</w:t>
      </w:r>
      <w:r w:rsidR="00D54DAB">
        <w:rPr>
          <w:rFonts w:hint="cs"/>
          <w:rtl/>
        </w:rPr>
        <w:t>אן הררים תלויים ממש בשערה, שכן "מלך שגזירותיו קשות כהמן"</w:t>
      </w:r>
      <w:r>
        <w:rPr>
          <w:rFonts w:hint="cs"/>
          <w:rtl/>
        </w:rPr>
        <w:t xml:space="preserve"> מופיע כתשובה אחרי המילה </w:t>
      </w:r>
      <w:r w:rsidR="00D54DAB">
        <w:rPr>
          <w:rFonts w:hint="cs"/>
          <w:b/>
          <w:bCs/>
          <w:rtl/>
        </w:rPr>
        <w:t>"</w:t>
      </w:r>
      <w:r>
        <w:rPr>
          <w:rFonts w:hint="cs"/>
          <w:b/>
          <w:bCs/>
          <w:rtl/>
        </w:rPr>
        <w:t>אלא</w:t>
      </w:r>
      <w:r w:rsidR="00D54DAB">
        <w:rPr>
          <w:rFonts w:hint="cs"/>
          <w:b/>
          <w:bCs/>
          <w:rtl/>
        </w:rPr>
        <w:t>"</w:t>
      </w:r>
      <w:r>
        <w:rPr>
          <w:rFonts w:hint="cs"/>
          <w:rtl/>
        </w:rPr>
        <w:t xml:space="preserve"> בגרסת הבבלי, ו</w:t>
      </w:r>
      <w:r w:rsidR="00D54DAB">
        <w:rPr>
          <w:rFonts w:hint="cs"/>
          <w:rtl/>
        </w:rPr>
        <w:t xml:space="preserve">אילו </w:t>
      </w:r>
      <w:r>
        <w:rPr>
          <w:rFonts w:hint="cs"/>
          <w:rtl/>
        </w:rPr>
        <w:t xml:space="preserve">בירושלמי אחרי </w:t>
      </w:r>
      <w:r w:rsidR="00D54DAB">
        <w:rPr>
          <w:rFonts w:hint="cs"/>
          <w:b/>
          <w:bCs/>
          <w:rtl/>
        </w:rPr>
        <w:t>"</w:t>
      </w:r>
      <w:r>
        <w:rPr>
          <w:rFonts w:hint="cs"/>
          <w:b/>
          <w:bCs/>
          <w:rtl/>
        </w:rPr>
        <w:t>אמר</w:t>
      </w:r>
      <w:r>
        <w:rPr>
          <w:rFonts w:hint="cs"/>
          <w:rtl/>
        </w:rPr>
        <w:t xml:space="preserve"> </w:t>
      </w:r>
      <w:r>
        <w:rPr>
          <w:rFonts w:hint="cs"/>
          <w:b/>
          <w:bCs/>
          <w:rtl/>
        </w:rPr>
        <w:t>לו</w:t>
      </w:r>
      <w:r w:rsidR="00D54DAB">
        <w:rPr>
          <w:rFonts w:hint="cs"/>
          <w:b/>
          <w:bCs/>
          <w:rtl/>
        </w:rPr>
        <w:t>"</w:t>
      </w:r>
      <w:r>
        <w:rPr>
          <w:rFonts w:hint="cs"/>
          <w:rtl/>
        </w:rPr>
        <w:t>. לגרסת הירושלמי זו תשובת ר' אליעזר, שמסביר כיצד תתרחש הגאולה ב</w:t>
      </w:r>
      <w:r w:rsidR="00D54DAB">
        <w:rPr>
          <w:rFonts w:hint="cs"/>
          <w:rtl/>
        </w:rPr>
        <w:t xml:space="preserve">סוף, אם ישראל לא ישובו מרצונם. אולם, </w:t>
      </w:r>
      <w:r>
        <w:rPr>
          <w:rFonts w:hint="cs"/>
          <w:rtl/>
        </w:rPr>
        <w:t xml:space="preserve">לגרסת הבבלי זו תשובת ר' יהושע. </w:t>
      </w:r>
    </w:p>
    <w:p w:rsidR="0049698F" w:rsidRDefault="0049698F" w:rsidP="00D54DAB">
      <w:pPr>
        <w:pStyle w:val="a5"/>
        <w:ind w:left="0" w:firstLine="0"/>
      </w:pPr>
      <w:r>
        <w:rPr>
          <w:rFonts w:hint="cs"/>
          <w:rtl/>
        </w:rPr>
        <w:t xml:space="preserve">נראה לי, שהמילה </w:t>
      </w:r>
      <w:r>
        <w:rPr>
          <w:rFonts w:hint="cs"/>
          <w:b/>
          <w:bCs/>
          <w:rtl/>
        </w:rPr>
        <w:t>'אלא'</w:t>
      </w:r>
      <w:r>
        <w:rPr>
          <w:rFonts w:hint="cs"/>
          <w:rtl/>
        </w:rPr>
        <w:t xml:space="preserve"> נכתבה בתחילה בקיצור: </w:t>
      </w:r>
      <w:r>
        <w:rPr>
          <w:rFonts w:hint="cs"/>
          <w:b/>
          <w:bCs/>
          <w:rtl/>
        </w:rPr>
        <w:t>אל'</w:t>
      </w:r>
      <w:r>
        <w:rPr>
          <w:rFonts w:hint="cs"/>
          <w:rtl/>
        </w:rPr>
        <w:t xml:space="preserve">, ואין בינה לבין </w:t>
      </w:r>
      <w:r>
        <w:rPr>
          <w:rFonts w:hint="cs"/>
          <w:b/>
          <w:bCs/>
          <w:rtl/>
        </w:rPr>
        <w:t>'אמר לו' (א"ל)</w:t>
      </w:r>
      <w:r>
        <w:rPr>
          <w:rFonts w:hint="cs"/>
          <w:rtl/>
        </w:rPr>
        <w:t xml:space="preserve"> אלא מקום הגרש או הגרשיים, </w:t>
      </w:r>
      <w:r>
        <w:rPr>
          <w:rFonts w:hint="cs"/>
          <w:b/>
          <w:bCs/>
          <w:rtl/>
        </w:rPr>
        <w:t>והנה הררים נוראים תלויים בשערת הגרש ומיקומה</w:t>
      </w:r>
      <w:r>
        <w:rPr>
          <w:rFonts w:hint="cs"/>
          <w:rtl/>
        </w:rPr>
        <w:t xml:space="preserve">. </w:t>
      </w:r>
    </w:p>
    <w:p w:rsidR="00D54DAB" w:rsidRDefault="0049698F" w:rsidP="00D54DAB">
      <w:pPr>
        <w:pStyle w:val="a5"/>
        <w:ind w:left="0" w:firstLine="0"/>
        <w:rPr>
          <w:rtl/>
        </w:rPr>
      </w:pPr>
      <w:r>
        <w:rPr>
          <w:rFonts w:hint="cs"/>
          <w:rtl/>
        </w:rPr>
        <w:t xml:space="preserve">נראה לי ברור, שהרמב"ם אחז דברי ר' אליעזר, על פי גרסת הירושלמי, אבל ויתר על הציור של 'מלך שגזֵרותיו קשות כהמן', והשאיר פתוחה את שאלת </w:t>
      </w:r>
      <w:r w:rsidR="00D54DAB">
        <w:rPr>
          <w:rFonts w:hint="cs"/>
          <w:rtl/>
        </w:rPr>
        <w:t xml:space="preserve">האופן שבו יעשו ישראל תשובה בסוף. </w:t>
      </w:r>
      <w:r>
        <w:rPr>
          <w:rFonts w:hint="cs"/>
          <w:rtl/>
        </w:rPr>
        <w:t>כלשונו:</w:t>
      </w:r>
    </w:p>
    <w:p w:rsidR="0049698F" w:rsidRPr="00D54DAB" w:rsidRDefault="0049698F" w:rsidP="00D54DAB">
      <w:pPr>
        <w:pStyle w:val="a5"/>
        <w:tabs>
          <w:tab w:val="right" w:pos="4620"/>
        </w:tabs>
        <w:ind w:left="720" w:firstLine="45"/>
        <w:rPr>
          <w:rtl/>
        </w:rPr>
      </w:pPr>
      <w:r w:rsidRPr="00D54DAB">
        <w:rPr>
          <w:rFonts w:hint="cs"/>
          <w:rtl/>
        </w:rPr>
        <w:t xml:space="preserve">"כל הנביאים כולן נצטוו על התשובה, ואין ישראל נגאלין אלא בתשובה, וכבר הבטיחה תורה שסוף ישראל לעושת תשובה בסוף גלותן ומיד הן נגאלין..." </w:t>
      </w:r>
      <w:r w:rsidR="00D54DAB">
        <w:rPr>
          <w:rFonts w:hint="cs"/>
          <w:rtl/>
        </w:rPr>
        <w:tab/>
      </w:r>
      <w:r w:rsidRPr="00D54DAB">
        <w:rPr>
          <w:rFonts w:hint="cs"/>
          <w:rtl/>
        </w:rPr>
        <w:t>(הלכות תשובה ז', ה</w:t>
      </w:r>
      <w:r w:rsidR="00D54DAB">
        <w:rPr>
          <w:rFonts w:hint="cs"/>
          <w:rtl/>
        </w:rPr>
        <w:t>')</w:t>
      </w:r>
    </w:p>
  </w:footnote>
  <w:footnote w:id="25">
    <w:p w:rsidR="0049698F" w:rsidRDefault="0049698F" w:rsidP="00D54DAB">
      <w:pPr>
        <w:pStyle w:val="a5"/>
        <w:ind w:left="0" w:firstLine="0"/>
      </w:pPr>
      <w:r>
        <w:rPr>
          <w:rStyle w:val="a7"/>
        </w:rPr>
        <w:footnoteRef/>
      </w:r>
      <w:r w:rsidR="00D54DAB">
        <w:rPr>
          <w:rFonts w:hint="cs"/>
          <w:rtl/>
        </w:rPr>
        <w:t xml:space="preserve"> על פי דברי ר' דוסא (סנהדרין צט.)</w:t>
      </w:r>
      <w:r>
        <w:rPr>
          <w:rFonts w:hint="cs"/>
          <w:rtl/>
        </w:rPr>
        <w:t>, ועל פי דברי הזוהר לפרשת וירא, תמד-תמה,</w:t>
      </w:r>
      <w:r w:rsidR="00D54DAB">
        <w:rPr>
          <w:rFonts w:hint="cs"/>
          <w:rtl/>
        </w:rPr>
        <w:t xml:space="preserve"> </w:t>
      </w:r>
      <w:r>
        <w:rPr>
          <w:rFonts w:hint="cs"/>
          <w:rtl/>
        </w:rPr>
        <w:t>תעז-תעח, (במהדורת הסולם, ירושלים תשי"ד).</w:t>
      </w:r>
    </w:p>
  </w:footnote>
  <w:footnote w:id="26">
    <w:p w:rsidR="0049698F" w:rsidRDefault="0049698F" w:rsidP="0049698F">
      <w:pPr>
        <w:pStyle w:val="a5"/>
        <w:ind w:left="0" w:firstLine="0"/>
      </w:pPr>
      <w:r>
        <w:rPr>
          <w:rStyle w:val="a7"/>
        </w:rPr>
        <w:footnoteRef/>
      </w:r>
      <w:r w:rsidR="00D54DAB">
        <w:rPr>
          <w:rFonts w:hint="cs"/>
          <w:rtl/>
        </w:rPr>
        <w:t xml:space="preserve"> לפי פירושו של 'מקדש מלך' לק'</w:t>
      </w:r>
      <w:r>
        <w:rPr>
          <w:rFonts w:hint="cs"/>
          <w:rtl/>
        </w:rPr>
        <w:t xml:space="preserve"> שלום בוזאגלו על ספר הזוהר, אמסטרדם תק"ו, ח"א; קנ"ג ע"ב.</w:t>
      </w:r>
    </w:p>
  </w:footnote>
  <w:footnote w:id="27">
    <w:p w:rsidR="0049698F" w:rsidRDefault="0049698F" w:rsidP="0049698F">
      <w:pPr>
        <w:pStyle w:val="a5"/>
        <w:ind w:left="0" w:firstLine="0"/>
      </w:pPr>
      <w:r>
        <w:rPr>
          <w:rStyle w:val="a7"/>
        </w:rPr>
        <w:footnoteRef/>
      </w:r>
      <w:r w:rsidR="00D54DAB">
        <w:rPr>
          <w:rFonts w:hint="cs"/>
          <w:rtl/>
        </w:rPr>
        <w:t xml:space="preserve"> ראו ספרו של אריה</w:t>
      </w:r>
      <w:r>
        <w:rPr>
          <w:rFonts w:hint="cs"/>
          <w:rtl/>
        </w:rPr>
        <w:t xml:space="preserve"> מורגנשטרן, משיחיות וישוב ארץ ישר</w:t>
      </w:r>
      <w:r w:rsidR="00D54DAB">
        <w:rPr>
          <w:rFonts w:hint="cs"/>
          <w:rtl/>
        </w:rPr>
        <w:t>אל במאה הי"ט, ירושלים תשמ"ה, עמודים</w:t>
      </w:r>
      <w:r>
        <w:rPr>
          <w:rFonts w:hint="cs"/>
          <w:rtl/>
        </w:rPr>
        <w:t xml:space="preserve"> 240-197.</w:t>
      </w:r>
    </w:p>
  </w:footnote>
  <w:footnote w:id="28">
    <w:p w:rsidR="0049698F" w:rsidRDefault="0049698F" w:rsidP="0049698F">
      <w:pPr>
        <w:pStyle w:val="a5"/>
        <w:ind w:left="0" w:firstLine="0"/>
      </w:pPr>
      <w:r>
        <w:rPr>
          <w:rStyle w:val="a7"/>
        </w:rPr>
        <w:footnoteRef/>
      </w:r>
      <w:r>
        <w:rPr>
          <w:rFonts w:hint="cs"/>
          <w:rtl/>
        </w:rPr>
        <w:t xml:space="preserve"> מלחמות העצמאות בבלקן ובמרכז אירופה, ממלכות יותר ליברליות במערב, ובפרט מעמדו של השר משה מונטיפיורי כ'שר היהודים בעולם', דווקא אחרי הצלחתו לבטל את עלילת הדם בדמשק, ועוד.</w:t>
      </w:r>
    </w:p>
  </w:footnote>
  <w:footnote w:id="29">
    <w:p w:rsidR="0049698F" w:rsidRDefault="0049698F" w:rsidP="0049698F">
      <w:pPr>
        <w:pStyle w:val="a5"/>
        <w:ind w:left="0" w:firstLine="0"/>
      </w:pPr>
      <w:r>
        <w:rPr>
          <w:rStyle w:val="a7"/>
        </w:rPr>
        <w:footnoteRef/>
      </w:r>
      <w:r>
        <w:rPr>
          <w:rFonts w:hint="cs"/>
          <w:rtl/>
        </w:rPr>
        <w:t xml:space="preserve"> לדעת הרב אלקלעי, </w:t>
      </w:r>
      <w:r>
        <w:rPr>
          <w:rFonts w:hint="cs"/>
          <w:b/>
          <w:bCs/>
          <w:rtl/>
        </w:rPr>
        <w:t>לא מדובר על שנת ת"ר לבדה, אלא על כל המאה של ת"ר</w:t>
      </w:r>
      <w:r>
        <w:rPr>
          <w:rFonts w:hint="cs"/>
          <w:rtl/>
        </w:rPr>
        <w:t>, עד שנת</w:t>
      </w:r>
      <w:r w:rsidR="00D54DAB">
        <w:rPr>
          <w:rFonts w:hint="cs"/>
          <w:rtl/>
        </w:rPr>
        <w:t xml:space="preserve"> </w:t>
      </w:r>
      <w:r>
        <w:rPr>
          <w:rFonts w:hint="cs"/>
          <w:b/>
          <w:bCs/>
          <w:rtl/>
        </w:rPr>
        <w:t>'ת"ש חס ושלום'</w:t>
      </w:r>
      <w:r>
        <w:rPr>
          <w:rFonts w:hint="cs"/>
          <w:rtl/>
        </w:rPr>
        <w:t>. והלב</w:t>
      </w:r>
      <w:r w:rsidR="00D54DAB">
        <w:rPr>
          <w:rFonts w:hint="cs"/>
          <w:rtl/>
        </w:rPr>
        <w:t xml:space="preserve"> </w:t>
      </w:r>
      <w:r>
        <w:rPr>
          <w:rFonts w:hint="cs"/>
          <w:rtl/>
        </w:rPr>
        <w:t xml:space="preserve">עד כמה דייק וקלע לחוט השערה, </w:t>
      </w:r>
      <w:r>
        <w:rPr>
          <w:rFonts w:hint="cs"/>
          <w:b/>
          <w:bCs/>
          <w:rtl/>
        </w:rPr>
        <w:t>שבפרוס ת"ש החלה השואה האיומה!</w:t>
      </w:r>
      <w:r>
        <w:rPr>
          <w:rFonts w:hint="cs"/>
          <w:rtl/>
        </w:rPr>
        <w:t xml:space="preserve"> </w:t>
      </w:r>
      <w:r w:rsidR="00D54DAB">
        <w:rPr>
          <w:rFonts w:hint="cs"/>
          <w:rtl/>
        </w:rPr>
        <w:t>ראו שלום ירושלים, שם, עמוד</w:t>
      </w:r>
      <w:r>
        <w:rPr>
          <w:rFonts w:hint="cs"/>
          <w:rtl/>
        </w:rPr>
        <w:t xml:space="preserve"> 34.</w:t>
      </w:r>
    </w:p>
  </w:footnote>
  <w:footnote w:id="30">
    <w:p w:rsidR="0049698F" w:rsidRDefault="0049698F" w:rsidP="0049698F">
      <w:pPr>
        <w:pStyle w:val="a5"/>
        <w:ind w:left="0" w:firstLine="0"/>
      </w:pPr>
      <w:r>
        <w:rPr>
          <w:rStyle w:val="a7"/>
        </w:rPr>
        <w:footnoteRef/>
      </w:r>
      <w:r>
        <w:rPr>
          <w:rFonts w:hint="cs"/>
          <w:rtl/>
        </w:rPr>
        <w:t xml:space="preserve"> איך היה נראה העולם היהודי אילו קיבלו כל גדולי התורה, ראשי הישיבות והאדמו"רים, את פירושו של הרב אלקלעי, ואת מסקנותיו, מבעוד מועד? </w:t>
      </w:r>
    </w:p>
  </w:footnote>
  <w:footnote w:id="31">
    <w:p w:rsidR="0049698F" w:rsidRDefault="0049698F" w:rsidP="0049698F">
      <w:pPr>
        <w:pStyle w:val="a5"/>
      </w:pPr>
      <w:r>
        <w:rPr>
          <w:rStyle w:val="a7"/>
        </w:rPr>
        <w:footnoteRef/>
      </w:r>
      <w:r w:rsidR="00D54DAB">
        <w:rPr>
          <w:rFonts w:hint="cs"/>
          <w:rtl/>
        </w:rPr>
        <w:t xml:space="preserve"> 'פתח כחודה של מחט', שם, עמודים</w:t>
      </w:r>
      <w:r>
        <w:rPr>
          <w:rFonts w:hint="cs"/>
          <w:rtl/>
        </w:rPr>
        <w:t xml:space="preserve"> 335-334.</w:t>
      </w:r>
    </w:p>
  </w:footnote>
  <w:footnote w:id="32">
    <w:p w:rsidR="0049698F" w:rsidRDefault="0049698F" w:rsidP="0049698F">
      <w:pPr>
        <w:pStyle w:val="a5"/>
        <w:ind w:left="0" w:firstLine="0"/>
        <w:rPr>
          <w:rtl/>
        </w:rPr>
      </w:pPr>
      <w:r>
        <w:rPr>
          <w:rStyle w:val="a7"/>
        </w:rPr>
        <w:footnoteRef/>
      </w:r>
      <w:r>
        <w:rPr>
          <w:rFonts w:hint="cs"/>
          <w:rtl/>
        </w:rPr>
        <w:t xml:space="preserve"> אמנם ראו י"צ זהבי, מהחת"ם סופר ועד הרצל (תולדות הציונות בהונגריה), הספריה הצי</w:t>
      </w:r>
      <w:r w:rsidR="00D54DAB">
        <w:rPr>
          <w:rFonts w:hint="cs"/>
          <w:rtl/>
        </w:rPr>
        <w:t>ונית, ירושלים תשכ"ו, פרק יב, עמודים</w:t>
      </w:r>
      <w:r>
        <w:rPr>
          <w:rFonts w:hint="cs"/>
          <w:rtl/>
        </w:rPr>
        <w:t xml:space="preserve"> 276-264. לפי טענתו, רעיונותיו של הרב אלקלעי הועברו בידי תלמידו הרב יוסף נָטוּנֶק לאותה סביבה/קהילה שבה גדל בנימין זאב הרצל בווינה, ואף לבית הכנסת שבו עלה לתורה כבר מצווה. </w:t>
      </w:r>
    </w:p>
  </w:footnote>
  <w:footnote w:id="33">
    <w:p w:rsidR="00F70538" w:rsidRDefault="00F70538">
      <w:pPr>
        <w:pStyle w:val="a5"/>
      </w:pPr>
      <w:r>
        <w:rPr>
          <w:rStyle w:val="a7"/>
        </w:rPr>
        <w:footnoteRef/>
      </w:r>
      <w:r>
        <w:rPr>
          <w:rtl/>
        </w:rPr>
        <w:t xml:space="preserve"> </w:t>
      </w:r>
      <w:r>
        <w:rPr>
          <w:rFonts w:hint="cs"/>
          <w:rtl/>
        </w:rPr>
        <w:t>מתוך דבריו בהקדמת חיבורו 'מנחת יהודה', שנכתבה לכבוד רבי משה מונטיפיורי, לאחר ביטולה של עלילת הדם בדמשק.</w:t>
      </w:r>
    </w:p>
  </w:footnote>
  <w:footnote w:id="34">
    <w:p w:rsidR="0049698F" w:rsidRDefault="0049698F" w:rsidP="0049698F">
      <w:pPr>
        <w:pStyle w:val="a5"/>
      </w:pPr>
      <w:r>
        <w:rPr>
          <w:rStyle w:val="a7"/>
        </w:rPr>
        <w:footnoteRef/>
      </w:r>
      <w:r>
        <w:rPr>
          <w:rFonts w:hint="cs"/>
          <w:rtl/>
        </w:rPr>
        <w:t xml:space="preserve"> על פי בראשית מ</w:t>
      </w:r>
      <w:r w:rsidR="00D54DAB">
        <w:rPr>
          <w:rFonts w:hint="cs"/>
          <w:rtl/>
        </w:rPr>
        <w:t>"</w:t>
      </w:r>
      <w:r>
        <w:rPr>
          <w:rFonts w:hint="cs"/>
          <w:rtl/>
        </w:rPr>
        <w:t>ט, ג</w:t>
      </w:r>
      <w:r w:rsidR="00D54DAB">
        <w:rPr>
          <w:rFonts w:hint="cs"/>
          <w:rtl/>
        </w:rPr>
        <w:t>'</w:t>
      </w:r>
      <w:r>
        <w:rPr>
          <w:rFonts w:hint="cs"/>
          <w:rtl/>
        </w:rPr>
        <w:t>.</w:t>
      </w:r>
    </w:p>
  </w:footnote>
  <w:footnote w:id="35">
    <w:p w:rsidR="0049698F" w:rsidRDefault="0049698F" w:rsidP="0049698F">
      <w:pPr>
        <w:pStyle w:val="a5"/>
      </w:pPr>
      <w:r>
        <w:rPr>
          <w:rStyle w:val="a7"/>
        </w:rPr>
        <w:footnoteRef/>
      </w:r>
      <w:r>
        <w:rPr>
          <w:rFonts w:hint="cs"/>
          <w:rtl/>
        </w:rPr>
        <w:t xml:space="preserve"> על פי תהילים מ</w:t>
      </w:r>
      <w:r w:rsidR="00D54DAB">
        <w:rPr>
          <w:rFonts w:hint="cs"/>
          <w:rtl/>
        </w:rPr>
        <w:t>"</w:t>
      </w:r>
      <w:r>
        <w:rPr>
          <w:rFonts w:hint="cs"/>
          <w:rtl/>
        </w:rPr>
        <w:t>ט, י</w:t>
      </w:r>
      <w:r w:rsidR="00D54DAB">
        <w:rPr>
          <w:rFonts w:hint="cs"/>
          <w:rtl/>
        </w:rPr>
        <w:t>"</w:t>
      </w:r>
      <w:r>
        <w:rPr>
          <w:rFonts w:hint="cs"/>
          <w:rtl/>
        </w:rPr>
        <w:t>ד.</w:t>
      </w:r>
    </w:p>
  </w:footnote>
  <w:footnote w:id="36">
    <w:p w:rsidR="0049698F" w:rsidRDefault="0049698F" w:rsidP="0049698F">
      <w:pPr>
        <w:pStyle w:val="a5"/>
      </w:pPr>
      <w:r>
        <w:rPr>
          <w:rStyle w:val="a7"/>
        </w:rPr>
        <w:footnoteRef/>
      </w:r>
      <w:r>
        <w:rPr>
          <w:rFonts w:hint="cs"/>
          <w:rtl/>
        </w:rPr>
        <w:t xml:space="preserve"> על פי תהילים ל</w:t>
      </w:r>
      <w:r w:rsidR="00D54DAB">
        <w:rPr>
          <w:rFonts w:hint="cs"/>
          <w:rtl/>
        </w:rPr>
        <w:t>"</w:t>
      </w:r>
      <w:r>
        <w:rPr>
          <w:rFonts w:hint="cs"/>
          <w:rtl/>
        </w:rPr>
        <w:t>א, י</w:t>
      </w:r>
      <w:r w:rsidR="00D54DAB">
        <w:rPr>
          <w:rFonts w:hint="cs"/>
          <w:rtl/>
        </w:rPr>
        <w:t>"</w:t>
      </w:r>
      <w:r>
        <w:rPr>
          <w:rFonts w:hint="cs"/>
          <w:rtl/>
        </w:rPr>
        <w:t>ג.</w:t>
      </w:r>
    </w:p>
  </w:footnote>
  <w:footnote w:id="37">
    <w:p w:rsidR="0049698F" w:rsidRDefault="0049698F" w:rsidP="0049698F">
      <w:pPr>
        <w:pStyle w:val="a5"/>
      </w:pPr>
      <w:r>
        <w:rPr>
          <w:rStyle w:val="a7"/>
        </w:rPr>
        <w:footnoteRef/>
      </w:r>
      <w:r>
        <w:rPr>
          <w:rFonts w:hint="cs"/>
          <w:rtl/>
        </w:rPr>
        <w:t xml:space="preserve"> על פי הושע י</w:t>
      </w:r>
      <w:r w:rsidR="00D54DAB">
        <w:rPr>
          <w:rFonts w:hint="cs"/>
          <w:rtl/>
        </w:rPr>
        <w:t>"</w:t>
      </w:r>
      <w:r>
        <w:rPr>
          <w:rFonts w:hint="cs"/>
          <w:rtl/>
        </w:rPr>
        <w:t>ד, י</w:t>
      </w:r>
      <w:r w:rsidR="00D54DAB">
        <w:rPr>
          <w:rFonts w:hint="cs"/>
          <w:rtl/>
        </w:rPr>
        <w:t>'</w:t>
      </w:r>
      <w:r>
        <w:rPr>
          <w:rFonts w:hint="cs"/>
          <w:rtl/>
        </w:rPr>
        <w:t>.</w:t>
      </w:r>
    </w:p>
  </w:footnote>
  <w:footnote w:id="38">
    <w:p w:rsidR="0049698F" w:rsidRDefault="0049698F" w:rsidP="0049698F">
      <w:pPr>
        <w:pStyle w:val="a5"/>
      </w:pPr>
      <w:r>
        <w:rPr>
          <w:rStyle w:val="a7"/>
        </w:rPr>
        <w:footnoteRef/>
      </w:r>
      <w:r>
        <w:rPr>
          <w:rFonts w:hint="cs"/>
          <w:rtl/>
        </w:rPr>
        <w:t xml:space="preserve"> על פי ישעיהו ט</w:t>
      </w:r>
      <w:r w:rsidR="00D54DAB">
        <w:rPr>
          <w:rFonts w:hint="cs"/>
          <w:rtl/>
        </w:rPr>
        <w:t>"</w:t>
      </w:r>
      <w:r>
        <w:rPr>
          <w:rFonts w:hint="cs"/>
          <w:rtl/>
        </w:rPr>
        <w:t>ו,</w:t>
      </w:r>
      <w:r w:rsidR="00F70538">
        <w:rPr>
          <w:rFonts w:hint="cs"/>
          <w:rtl/>
        </w:rPr>
        <w:t xml:space="preserve"> </w:t>
      </w:r>
      <w:r>
        <w:rPr>
          <w:rFonts w:hint="cs"/>
          <w:rtl/>
        </w:rPr>
        <w:t>ו</w:t>
      </w:r>
      <w:r w:rsidR="00D54DAB">
        <w:rPr>
          <w:rFonts w:hint="cs"/>
          <w:rtl/>
        </w:rPr>
        <w:t>'</w:t>
      </w:r>
      <w:r>
        <w:rPr>
          <w:rFonts w:hint="cs"/>
          <w:rtl/>
        </w:rPr>
        <w:t>.</w:t>
      </w:r>
    </w:p>
  </w:footnote>
  <w:footnote w:id="39">
    <w:p w:rsidR="0049698F" w:rsidRDefault="0049698F" w:rsidP="0049698F">
      <w:pPr>
        <w:pStyle w:val="a5"/>
      </w:pPr>
      <w:r>
        <w:rPr>
          <w:rStyle w:val="a7"/>
        </w:rPr>
        <w:footnoteRef/>
      </w:r>
      <w:r>
        <w:rPr>
          <w:rFonts w:hint="cs"/>
          <w:rtl/>
        </w:rPr>
        <w:t xml:space="preserve"> ראו רמב"ם, מורה נבוכים, חלק שני, פרק מ</w:t>
      </w:r>
      <w:r w:rsidR="00D54DAB">
        <w:rPr>
          <w:rFonts w:hint="cs"/>
          <w:rtl/>
        </w:rPr>
        <w:t>"</w:t>
      </w:r>
      <w:r>
        <w:rPr>
          <w:rFonts w:hint="cs"/>
          <w:rtl/>
        </w:rPr>
        <w:t>ה, המדרגה השנייה.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A153B">
      <w:tc>
        <w:tcPr>
          <w:tcW w:w="6506" w:type="dxa"/>
          <w:tcBorders>
            <w:bottom w:val="double" w:sz="4" w:space="0" w:color="auto"/>
          </w:tcBorders>
        </w:tcPr>
        <w:p w:rsidR="006A153B" w:rsidRDefault="006A153B">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6A153B" w:rsidRDefault="006A153B"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6A153B" w:rsidRDefault="00974BF5">
          <w:pPr>
            <w:tabs>
              <w:tab w:val="right" w:pos="8220"/>
            </w:tabs>
            <w:bidi w:val="0"/>
            <w:spacing w:after="0" w:line="240" w:lineRule="auto"/>
            <w:jc w:val="left"/>
            <w:rPr>
              <w:sz w:val="28"/>
              <w:szCs w:val="24"/>
            </w:rPr>
          </w:pPr>
          <w:hyperlink r:id="rId1" w:tgtFrame="_blank" w:history="1">
            <w:r w:rsidR="006A153B" w:rsidRPr="003849CD">
              <w:rPr>
                <w:b/>
                <w:bCs/>
                <w:sz w:val="28"/>
                <w:szCs w:val="24"/>
              </w:rPr>
              <w:t>www.vbm.etzion.org.il</w:t>
            </w:r>
          </w:hyperlink>
        </w:p>
      </w:tc>
    </w:tr>
  </w:tbl>
  <w:p w:rsidR="006A153B" w:rsidRDefault="006A153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3B" w:rsidRDefault="006A153B">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74FBB">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A01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903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C7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CE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A2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2B52"/>
    <w:multiLevelType w:val="hybridMultilevel"/>
    <w:tmpl w:val="72D6D6FA"/>
    <w:lvl w:ilvl="0" w:tplc="DBF62BBA">
      <w:start w:val="1"/>
      <w:numFmt w:val="hebrew1"/>
      <w:lvlText w:val="%1."/>
      <w:lvlJc w:val="left"/>
      <w:pPr>
        <w:tabs>
          <w:tab w:val="num" w:pos="720"/>
        </w:tabs>
        <w:ind w:left="340" w:firstLine="0"/>
      </w:pPr>
      <w:rPr>
        <w:b/>
        <w:bCs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4FB3385"/>
    <w:multiLevelType w:val="hybridMultilevel"/>
    <w:tmpl w:val="87B6F5B0"/>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9006BDD"/>
    <w:multiLevelType w:val="hybridMultilevel"/>
    <w:tmpl w:val="292CE506"/>
    <w:lvl w:ilvl="0" w:tplc="86D65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5" w15:restartNumberingAfterBreak="0">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17E796B"/>
    <w:multiLevelType w:val="multilevel"/>
    <w:tmpl w:val="365A6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53C618B"/>
    <w:multiLevelType w:val="hybridMultilevel"/>
    <w:tmpl w:val="735AA1D4"/>
    <w:lvl w:ilvl="0" w:tplc="CC6CDEA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F66F3A"/>
    <w:multiLevelType w:val="hybridMultilevel"/>
    <w:tmpl w:val="A6AA54EA"/>
    <w:lvl w:ilvl="0" w:tplc="901E6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5CAA3BFF"/>
    <w:multiLevelType w:val="hybridMultilevel"/>
    <w:tmpl w:val="F10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76E2EBE"/>
    <w:multiLevelType w:val="hybridMultilevel"/>
    <w:tmpl w:val="E986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3" w15:restartNumberingAfterBreak="0">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2B7695"/>
    <w:multiLevelType w:val="hybridMultilevel"/>
    <w:tmpl w:val="8A2EA0B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7553976"/>
    <w:multiLevelType w:val="hybridMultilevel"/>
    <w:tmpl w:val="E44246C6"/>
    <w:lvl w:ilvl="0" w:tplc="A074F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B4A1E"/>
    <w:multiLevelType w:val="hybridMultilevel"/>
    <w:tmpl w:val="2F16E800"/>
    <w:lvl w:ilvl="0" w:tplc="0DCC93DA">
      <w:start w:val="1"/>
      <w:numFmt w:val="decimal"/>
      <w:lvlText w:val="%1."/>
      <w:lvlJc w:val="left"/>
      <w:pPr>
        <w:ind w:left="720" w:hanging="360"/>
      </w:pPr>
      <w:rPr>
        <w:i/>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F2C0F28"/>
    <w:multiLevelType w:val="hybridMultilevel"/>
    <w:tmpl w:val="56EC2FB0"/>
    <w:lvl w:ilvl="0" w:tplc="7E82C722">
      <w:start w:val="1"/>
      <w:numFmt w:val="hebrew1"/>
      <w:lvlText w:val="%1."/>
      <w:lvlJc w:val="left"/>
      <w:pPr>
        <w:tabs>
          <w:tab w:val="num" w:pos="737"/>
        </w:tabs>
        <w:ind w:left="340" w:firstLine="0"/>
      </w:pPr>
      <w:rPr>
        <w:bCs/>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num>
  <w:num w:numId="5">
    <w:abstractNumId w:val="34"/>
  </w:num>
  <w:num w:numId="6">
    <w:abstractNumId w:val="39"/>
  </w:num>
  <w:num w:numId="7">
    <w:abstractNumId w:val="19"/>
  </w:num>
  <w:num w:numId="8">
    <w:abstractNumId w:val="15"/>
  </w:num>
  <w:num w:numId="9">
    <w:abstractNumId w:val="26"/>
  </w:num>
  <w:num w:numId="10">
    <w:abstractNumId w:val="28"/>
  </w:num>
  <w:num w:numId="11">
    <w:abstractNumId w:val="46"/>
  </w:num>
  <w:num w:numId="12">
    <w:abstractNumId w:val="27"/>
  </w:num>
  <w:num w:numId="13">
    <w:abstractNumId w:val="21"/>
  </w:num>
  <w:num w:numId="14">
    <w:abstractNumId w:val="43"/>
  </w:num>
  <w:num w:numId="15">
    <w:abstractNumId w:val="31"/>
  </w:num>
  <w:num w:numId="16">
    <w:abstractNumId w:val="22"/>
  </w:num>
  <w:num w:numId="17">
    <w:abstractNumId w:val="12"/>
  </w:num>
  <w:num w:numId="18">
    <w:abstractNumId w:val="38"/>
  </w:num>
  <w:num w:numId="19">
    <w:abstractNumId w:val="35"/>
  </w:num>
  <w:num w:numId="20">
    <w:abstractNumId w:val="33"/>
  </w:num>
  <w:num w:numId="21">
    <w:abstractNumId w:val="37"/>
  </w:num>
  <w:num w:numId="22">
    <w:abstractNumId w:val="44"/>
  </w:num>
  <w:num w:numId="23">
    <w:abstractNumId w:val="40"/>
  </w:num>
  <w:num w:numId="24">
    <w:abstractNumId w:val="18"/>
  </w:num>
  <w:num w:numId="25">
    <w:abstractNumId w:val="2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5"/>
  </w:num>
  <w:num w:numId="37">
    <w:abstractNumId w:val="42"/>
  </w:num>
  <w:num w:numId="38">
    <w:abstractNumId w:val="14"/>
  </w:num>
  <w:num w:numId="39">
    <w:abstractNumId w:val="36"/>
  </w:num>
  <w:num w:numId="40">
    <w:abstractNumId w:val="29"/>
  </w:num>
  <w:num w:numId="41">
    <w:abstractNumId w:val="41"/>
  </w:num>
  <w:num w:numId="42">
    <w:abstractNumId w:val="47"/>
  </w:num>
  <w:num w:numId="43">
    <w:abstractNumId w:val="32"/>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5A"/>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3A3C"/>
    <w:rsid w:val="00064D5E"/>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A76"/>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51A"/>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7E5"/>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736"/>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89"/>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645"/>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615"/>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D2D"/>
    <w:rsid w:val="00282EA0"/>
    <w:rsid w:val="00283118"/>
    <w:rsid w:val="002832F3"/>
    <w:rsid w:val="0028332A"/>
    <w:rsid w:val="0028348A"/>
    <w:rsid w:val="00283592"/>
    <w:rsid w:val="00283B42"/>
    <w:rsid w:val="00283E2E"/>
    <w:rsid w:val="00283E99"/>
    <w:rsid w:val="00284B13"/>
    <w:rsid w:val="00284E26"/>
    <w:rsid w:val="00285E10"/>
    <w:rsid w:val="0028622A"/>
    <w:rsid w:val="00286761"/>
    <w:rsid w:val="0028749D"/>
    <w:rsid w:val="00287A73"/>
    <w:rsid w:val="00287AC7"/>
    <w:rsid w:val="0029096A"/>
    <w:rsid w:val="002909A6"/>
    <w:rsid w:val="00290F3F"/>
    <w:rsid w:val="00290F7B"/>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DDC"/>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4848"/>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0F1"/>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2BC"/>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13B4"/>
    <w:rsid w:val="0034221F"/>
    <w:rsid w:val="003425BF"/>
    <w:rsid w:val="003428F6"/>
    <w:rsid w:val="00342BEA"/>
    <w:rsid w:val="003431D3"/>
    <w:rsid w:val="00343B10"/>
    <w:rsid w:val="003445CB"/>
    <w:rsid w:val="00344651"/>
    <w:rsid w:val="0034607E"/>
    <w:rsid w:val="00346245"/>
    <w:rsid w:val="00346551"/>
    <w:rsid w:val="0034726D"/>
    <w:rsid w:val="00347881"/>
    <w:rsid w:val="00347B13"/>
    <w:rsid w:val="0035015D"/>
    <w:rsid w:val="0035099C"/>
    <w:rsid w:val="00350CB2"/>
    <w:rsid w:val="00350E3E"/>
    <w:rsid w:val="00351132"/>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13A"/>
    <w:rsid w:val="003A045E"/>
    <w:rsid w:val="003A0AFF"/>
    <w:rsid w:val="003A1336"/>
    <w:rsid w:val="003A1639"/>
    <w:rsid w:val="003A2B46"/>
    <w:rsid w:val="003A2DA1"/>
    <w:rsid w:val="003A2E40"/>
    <w:rsid w:val="003A301C"/>
    <w:rsid w:val="003A312A"/>
    <w:rsid w:val="003A3890"/>
    <w:rsid w:val="003A3DA9"/>
    <w:rsid w:val="003A3F08"/>
    <w:rsid w:val="003A3F4D"/>
    <w:rsid w:val="003A4389"/>
    <w:rsid w:val="003A4610"/>
    <w:rsid w:val="003A4A05"/>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669E"/>
    <w:rsid w:val="003D798F"/>
    <w:rsid w:val="003D7EF6"/>
    <w:rsid w:val="003E0219"/>
    <w:rsid w:val="003E0301"/>
    <w:rsid w:val="003E0A54"/>
    <w:rsid w:val="003E0A79"/>
    <w:rsid w:val="003E0CF0"/>
    <w:rsid w:val="003E14CF"/>
    <w:rsid w:val="003E1931"/>
    <w:rsid w:val="003E1DF5"/>
    <w:rsid w:val="003E2300"/>
    <w:rsid w:val="003E29BE"/>
    <w:rsid w:val="003E3570"/>
    <w:rsid w:val="003E4E86"/>
    <w:rsid w:val="003E509F"/>
    <w:rsid w:val="003E582A"/>
    <w:rsid w:val="003E5C6C"/>
    <w:rsid w:val="003E60D2"/>
    <w:rsid w:val="003E62EF"/>
    <w:rsid w:val="003E65BE"/>
    <w:rsid w:val="003E69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5B00"/>
    <w:rsid w:val="004161E8"/>
    <w:rsid w:val="00416359"/>
    <w:rsid w:val="004166AB"/>
    <w:rsid w:val="004166B9"/>
    <w:rsid w:val="00416897"/>
    <w:rsid w:val="00417815"/>
    <w:rsid w:val="0041785B"/>
    <w:rsid w:val="00420113"/>
    <w:rsid w:val="004204CE"/>
    <w:rsid w:val="00420542"/>
    <w:rsid w:val="0042134E"/>
    <w:rsid w:val="0042142C"/>
    <w:rsid w:val="00421B96"/>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3EFA"/>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3C92"/>
    <w:rsid w:val="004643F1"/>
    <w:rsid w:val="0046444C"/>
    <w:rsid w:val="00464859"/>
    <w:rsid w:val="00466070"/>
    <w:rsid w:val="00466131"/>
    <w:rsid w:val="004661CF"/>
    <w:rsid w:val="00466DED"/>
    <w:rsid w:val="0046752B"/>
    <w:rsid w:val="0046773E"/>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89"/>
    <w:rsid w:val="004763EA"/>
    <w:rsid w:val="00476469"/>
    <w:rsid w:val="0047695E"/>
    <w:rsid w:val="00477F6C"/>
    <w:rsid w:val="00480AC7"/>
    <w:rsid w:val="00481248"/>
    <w:rsid w:val="004817D1"/>
    <w:rsid w:val="00481CAE"/>
    <w:rsid w:val="00481CE7"/>
    <w:rsid w:val="004823B9"/>
    <w:rsid w:val="0048266E"/>
    <w:rsid w:val="00482974"/>
    <w:rsid w:val="004829C3"/>
    <w:rsid w:val="0048496F"/>
    <w:rsid w:val="0048544E"/>
    <w:rsid w:val="0048575A"/>
    <w:rsid w:val="00485BC0"/>
    <w:rsid w:val="004864EA"/>
    <w:rsid w:val="004869B2"/>
    <w:rsid w:val="00486C97"/>
    <w:rsid w:val="00487198"/>
    <w:rsid w:val="004871B0"/>
    <w:rsid w:val="004876EC"/>
    <w:rsid w:val="00490A08"/>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98F"/>
    <w:rsid w:val="00496A22"/>
    <w:rsid w:val="00497392"/>
    <w:rsid w:val="00497BF4"/>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09F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0FD"/>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41D"/>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731"/>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3F2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063"/>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386"/>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100"/>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DE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493"/>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3B"/>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6F79D9"/>
    <w:rsid w:val="007004A5"/>
    <w:rsid w:val="007004D0"/>
    <w:rsid w:val="00700741"/>
    <w:rsid w:val="0070090A"/>
    <w:rsid w:val="0070155A"/>
    <w:rsid w:val="007015A1"/>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1D2"/>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6F00"/>
    <w:rsid w:val="0073713F"/>
    <w:rsid w:val="00737396"/>
    <w:rsid w:val="0073760E"/>
    <w:rsid w:val="00737AF2"/>
    <w:rsid w:val="0074011B"/>
    <w:rsid w:val="00740162"/>
    <w:rsid w:val="00740192"/>
    <w:rsid w:val="00740265"/>
    <w:rsid w:val="007407F4"/>
    <w:rsid w:val="00740C15"/>
    <w:rsid w:val="00740D0D"/>
    <w:rsid w:val="00741115"/>
    <w:rsid w:val="007427DC"/>
    <w:rsid w:val="0074310B"/>
    <w:rsid w:val="007444A3"/>
    <w:rsid w:val="007447E2"/>
    <w:rsid w:val="00744920"/>
    <w:rsid w:val="0074497D"/>
    <w:rsid w:val="007449C0"/>
    <w:rsid w:val="00744E3B"/>
    <w:rsid w:val="00744FCE"/>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905"/>
    <w:rsid w:val="00756A24"/>
    <w:rsid w:val="0076160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41"/>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249"/>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202"/>
    <w:rsid w:val="0085642B"/>
    <w:rsid w:val="00856AAA"/>
    <w:rsid w:val="00856C8F"/>
    <w:rsid w:val="00857A33"/>
    <w:rsid w:val="00860116"/>
    <w:rsid w:val="008602FD"/>
    <w:rsid w:val="008603A4"/>
    <w:rsid w:val="0086092F"/>
    <w:rsid w:val="00860A7E"/>
    <w:rsid w:val="00861069"/>
    <w:rsid w:val="00861342"/>
    <w:rsid w:val="00861F17"/>
    <w:rsid w:val="0086237E"/>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077"/>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4E9"/>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677"/>
    <w:rsid w:val="008B385B"/>
    <w:rsid w:val="008B3BD3"/>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5A0"/>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508"/>
    <w:rsid w:val="00913BA0"/>
    <w:rsid w:val="00913E7B"/>
    <w:rsid w:val="00914C05"/>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259"/>
    <w:rsid w:val="009374E0"/>
    <w:rsid w:val="00937546"/>
    <w:rsid w:val="00937E32"/>
    <w:rsid w:val="00937FB5"/>
    <w:rsid w:val="009409A8"/>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64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169"/>
    <w:rsid w:val="00965915"/>
    <w:rsid w:val="00966230"/>
    <w:rsid w:val="0096630E"/>
    <w:rsid w:val="00966B69"/>
    <w:rsid w:val="00967886"/>
    <w:rsid w:val="00967987"/>
    <w:rsid w:val="00970A6C"/>
    <w:rsid w:val="00970E2B"/>
    <w:rsid w:val="009711F9"/>
    <w:rsid w:val="00971585"/>
    <w:rsid w:val="0097241A"/>
    <w:rsid w:val="0097300A"/>
    <w:rsid w:val="00973028"/>
    <w:rsid w:val="0097321A"/>
    <w:rsid w:val="00973746"/>
    <w:rsid w:val="00973A0F"/>
    <w:rsid w:val="00974001"/>
    <w:rsid w:val="009747F1"/>
    <w:rsid w:val="00974BF5"/>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2F3"/>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471"/>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31"/>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796"/>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7A9"/>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DF2"/>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502B1"/>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AFB"/>
    <w:rsid w:val="00A60F40"/>
    <w:rsid w:val="00A6129B"/>
    <w:rsid w:val="00A62AED"/>
    <w:rsid w:val="00A63074"/>
    <w:rsid w:val="00A64906"/>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3CF"/>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2AB"/>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616"/>
    <w:rsid w:val="00AD2C48"/>
    <w:rsid w:val="00AD2F8E"/>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3DD"/>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17F1D"/>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892"/>
    <w:rsid w:val="00B34B33"/>
    <w:rsid w:val="00B34B53"/>
    <w:rsid w:val="00B3583A"/>
    <w:rsid w:val="00B35E97"/>
    <w:rsid w:val="00B36172"/>
    <w:rsid w:val="00B36397"/>
    <w:rsid w:val="00B36B45"/>
    <w:rsid w:val="00B370B4"/>
    <w:rsid w:val="00B37510"/>
    <w:rsid w:val="00B376A2"/>
    <w:rsid w:val="00B400B4"/>
    <w:rsid w:val="00B400CC"/>
    <w:rsid w:val="00B406AD"/>
    <w:rsid w:val="00B408A3"/>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9E3"/>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4FBB"/>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516"/>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10BE"/>
    <w:rsid w:val="00BC1FEE"/>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35AC"/>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019"/>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4A13"/>
    <w:rsid w:val="00C1559C"/>
    <w:rsid w:val="00C16272"/>
    <w:rsid w:val="00C16A13"/>
    <w:rsid w:val="00C16AAE"/>
    <w:rsid w:val="00C1732F"/>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60FA"/>
    <w:rsid w:val="00C378A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2B1"/>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9A5"/>
    <w:rsid w:val="00C94E1D"/>
    <w:rsid w:val="00C94F4E"/>
    <w:rsid w:val="00C95D3F"/>
    <w:rsid w:val="00C96226"/>
    <w:rsid w:val="00C96B6E"/>
    <w:rsid w:val="00C96DA0"/>
    <w:rsid w:val="00C96E00"/>
    <w:rsid w:val="00C971D8"/>
    <w:rsid w:val="00C97372"/>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C5C"/>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5E4"/>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6E6D"/>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52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356D"/>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4DAB"/>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6FDC"/>
    <w:rsid w:val="00D874A7"/>
    <w:rsid w:val="00D87688"/>
    <w:rsid w:val="00D905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1"/>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D7BBD"/>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6FA"/>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5ED"/>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6BD"/>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3A42"/>
    <w:rsid w:val="00E542D8"/>
    <w:rsid w:val="00E55869"/>
    <w:rsid w:val="00E55D16"/>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3A1E"/>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4B9F"/>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4703"/>
    <w:rsid w:val="00ED59C8"/>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E7F0F"/>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5E88"/>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14E"/>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1E4"/>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47FC4"/>
    <w:rsid w:val="00F50372"/>
    <w:rsid w:val="00F50626"/>
    <w:rsid w:val="00F50AA9"/>
    <w:rsid w:val="00F513E4"/>
    <w:rsid w:val="00F51A24"/>
    <w:rsid w:val="00F5261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538"/>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4D"/>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0E60"/>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1BC8C4-9E1B-4500-9351-7B1C692A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9"/>
    <w:qFormat/>
  </w:style>
  <w:style w:type="paragraph" w:styleId="3">
    <w:name w:val="heading 3"/>
    <w:basedOn w:val="30"/>
    <w:next w:val="a"/>
    <w:qFormat/>
    <w:pPr>
      <w:outlineLvl w:val="2"/>
    </w:p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טקסט הערות שוליים תו"/>
    <w:basedOn w:val="a"/>
    <w:link w:val="a6"/>
    <w:rsid w:val="00D21FBA"/>
    <w:pPr>
      <w:spacing w:after="80" w:line="220" w:lineRule="exact"/>
      <w:ind w:left="227" w:hanging="227"/>
    </w:pPr>
    <w:rPr>
      <w:position w:val="6"/>
      <w:sz w:val="15"/>
      <w:szCs w:val="17"/>
    </w:rPr>
  </w:style>
  <w:style w:type="character" w:customStyle="1" w:styleId="a6">
    <w:name w:val="טקסט הערת שוליים תו"/>
    <w:aliases w:val="טקסט הערות שוליים תו תו"/>
    <w:link w:val="a5"/>
    <w:semiHidden/>
    <w:rsid w:val="001E4F41"/>
    <w:rPr>
      <w:rFonts w:cs="Narkisim"/>
      <w:position w:val="6"/>
      <w:sz w:val="15"/>
      <w:szCs w:val="17"/>
      <w:lang w:val="en-US" w:eastAsia="en-US" w:bidi="he-IL"/>
    </w:rPr>
  </w:style>
  <w:style w:type="character" w:styleId="a7">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semiHidden/>
    <w:rsid w:val="00261F3F"/>
    <w:rPr>
      <w:sz w:val="16"/>
      <w:szCs w:val="16"/>
    </w:rPr>
  </w:style>
  <w:style w:type="paragraph" w:styleId="afd">
    <w:name w:val="annotation text"/>
    <w:basedOn w:val="a"/>
    <w:semiHidden/>
    <w:rsid w:val="00261F3F"/>
    <w:rPr>
      <w:szCs w:val="20"/>
    </w:rPr>
  </w:style>
  <w:style w:type="paragraph" w:styleId="afe">
    <w:name w:val="annotation subject"/>
    <w:basedOn w:val="afd"/>
    <w:next w:val="afd"/>
    <w:semiHidden/>
    <w:rsid w:val="00261F3F"/>
    <w:rPr>
      <w:b/>
      <w:bCs/>
    </w:rPr>
  </w:style>
  <w:style w:type="paragraph" w:styleId="aff">
    <w:name w:val="Balloon Text"/>
    <w:basedOn w:val="a"/>
    <w:link w:val="aff0"/>
    <w:semiHidden/>
    <w:rsid w:val="00261F3F"/>
    <w:rPr>
      <w:rFonts w:ascii="Tahoma" w:hAnsi="Tahoma" w:cs="Tahoma"/>
      <w:sz w:val="16"/>
      <w:szCs w:val="16"/>
    </w:rPr>
  </w:style>
  <w:style w:type="character" w:customStyle="1" w:styleId="aff0">
    <w:name w:val="טקסט בלונים תו"/>
    <w:link w:val="aff"/>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1">
    <w:name w:val="Title"/>
    <w:basedOn w:val="a"/>
    <w:link w:val="aff2"/>
    <w:qFormat/>
    <w:rsid w:val="0057439E"/>
    <w:pPr>
      <w:autoSpaceDE/>
      <w:autoSpaceDN/>
      <w:spacing w:after="0" w:line="240" w:lineRule="auto"/>
      <w:jc w:val="center"/>
    </w:pPr>
    <w:rPr>
      <w:rFonts w:ascii="Arial" w:eastAsia="Calibri" w:hAnsi="Arial" w:cs="Arial"/>
      <w:b/>
      <w:bCs/>
      <w:sz w:val="52"/>
      <w:szCs w:val="52"/>
    </w:rPr>
  </w:style>
  <w:style w:type="character" w:customStyle="1" w:styleId="aff2">
    <w:name w:val="כותרת טקסט תו"/>
    <w:link w:val="aff1"/>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3">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4">
    <w:name w:val="Table Grid"/>
    <w:basedOn w:val="a1"/>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rsid w:val="00BE6BCB"/>
    <w:pPr>
      <w:widowControl w:val="0"/>
      <w:bidi w:val="0"/>
      <w:adjustRightInd w:val="0"/>
      <w:spacing w:line="240" w:lineRule="auto"/>
      <w:jc w:val="left"/>
    </w:pPr>
    <w:rPr>
      <w:rFonts w:cs="Times New Roman"/>
      <w:sz w:val="24"/>
      <w:szCs w:val="24"/>
    </w:rPr>
  </w:style>
  <w:style w:type="character" w:customStyle="1" w:styleId="aff6">
    <w:name w:val="גוף טקסט תו"/>
    <w:link w:val="aff5"/>
    <w:semiHidden/>
    <w:locked/>
    <w:rsid w:val="00BE6BCB"/>
    <w:rPr>
      <w:sz w:val="24"/>
      <w:szCs w:val="24"/>
      <w:lang w:val="en-US" w:bidi="he-IL"/>
    </w:rPr>
  </w:style>
  <w:style w:type="paragraph" w:styleId="aff7">
    <w:name w:val="List"/>
    <w:basedOn w:val="aff5"/>
    <w:rsid w:val="00BE6BCB"/>
  </w:style>
  <w:style w:type="paragraph" w:styleId="aff8">
    <w:name w:val="Subtitle"/>
    <w:basedOn w:val="aff1"/>
    <w:next w:val="aff5"/>
    <w:link w:val="aff9"/>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9">
    <w:name w:val="כותרת משנה תו"/>
    <w:link w:val="aff8"/>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a">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b">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c">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c"/>
    <w:uiPriority w:val="29"/>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d">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e">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0">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3">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0">
    <w:name w:val="סקירה"/>
    <w:basedOn w:val="afff1"/>
    <w:next w:val="afff1"/>
    <w:rsid w:val="001E0369"/>
    <w:rPr>
      <w:sz w:val="20"/>
      <w:szCs w:val="24"/>
    </w:rPr>
  </w:style>
  <w:style w:type="paragraph" w:customStyle="1" w:styleId="afff1">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e"/>
    <w:next w:val="afff"/>
    <w:rsid w:val="001E0369"/>
    <w:pPr>
      <w:keepNext/>
      <w:spacing w:before="240"/>
    </w:pPr>
    <w:rPr>
      <w:sz w:val="22"/>
      <w:szCs w:val="24"/>
    </w:rPr>
  </w:style>
  <w:style w:type="paragraph" w:customStyle="1" w:styleId="afff2">
    <w:name w:val="מוטו"/>
    <w:basedOn w:val="affc"/>
    <w:next w:val="afff"/>
    <w:rsid w:val="001E0369"/>
    <w:pPr>
      <w:tabs>
        <w:tab w:val="right" w:pos="6861"/>
      </w:tabs>
      <w:spacing w:line="288" w:lineRule="exact"/>
      <w:ind w:left="4253"/>
      <w:jc w:val="center"/>
    </w:pPr>
    <w:rPr>
      <w:sz w:val="18"/>
      <w:szCs w:val="21"/>
    </w:rPr>
  </w:style>
  <w:style w:type="paragraph" w:customStyle="1" w:styleId="afff3">
    <w:name w:val="מראה מקום"/>
    <w:basedOn w:val="a"/>
    <w:link w:val="afff4"/>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c"/>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5">
    <w:name w:val="ציטוטים"/>
    <w:basedOn w:val="afff"/>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4">
    <w:name w:val="מראה מקום תו"/>
    <w:link w:val="afff3"/>
    <w:rsid w:val="001E0369"/>
    <w:rPr>
      <w:rFonts w:ascii="CG Times" w:hAnsi="CG Times" w:cs="Narkisim"/>
      <w:szCs w:val="24"/>
      <w:lang w:eastAsia="he-IL"/>
    </w:rPr>
  </w:style>
  <w:style w:type="paragraph" w:customStyle="1" w:styleId="afff6">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4">
    <w:name w:val="ציטוט3"/>
    <w:basedOn w:val="a"/>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afff7">
    <w:name w:val="מאמר מגדים"/>
    <w:basedOn w:val="a"/>
    <w:next w:val="a"/>
    <w:link w:val="16"/>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ff8">
    <w:name w:val="מאמר מגדים תו"/>
    <w:basedOn w:val="a0"/>
    <w:rsid w:val="004823B9"/>
    <w:rPr>
      <w:rFonts w:cs="David"/>
      <w:sz w:val="22"/>
      <w:szCs w:val="22"/>
    </w:rPr>
  </w:style>
  <w:style w:type="character" w:customStyle="1" w:styleId="16">
    <w:name w:val="מאמר מגדים תו1"/>
    <w:basedOn w:val="a0"/>
    <w:link w:val="afff7"/>
    <w:rsid w:val="004823B9"/>
    <w:rPr>
      <w:rFonts w:cs="David"/>
      <w:sz w:val="22"/>
      <w:szCs w:val="22"/>
    </w:rPr>
  </w:style>
  <w:style w:type="paragraph" w:customStyle="1" w:styleId="afff9">
    <w:name w:val="מחבר + כותרות פסקאות"/>
    <w:basedOn w:val="a"/>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ffa">
    <w:name w:val="כותרת ראשית"/>
    <w:basedOn w:val="a"/>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210">
    <w:name w:val="טבלה רגילה 21"/>
    <w:basedOn w:val="a1"/>
    <w:uiPriority w:val="42"/>
    <w:rsid w:val="00C94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טבלת רשת 1 בהירה1"/>
    <w:basedOn w:val="a1"/>
    <w:uiPriority w:val="46"/>
    <w:rsid w:val="00F526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3851">
      <w:bodyDiv w:val="1"/>
      <w:marLeft w:val="0"/>
      <w:marRight w:val="0"/>
      <w:marTop w:val="0"/>
      <w:marBottom w:val="0"/>
      <w:divBdr>
        <w:top w:val="none" w:sz="0" w:space="0" w:color="auto"/>
        <w:left w:val="none" w:sz="0" w:space="0" w:color="auto"/>
        <w:bottom w:val="none" w:sz="0" w:space="0" w:color="auto"/>
        <w:right w:val="none" w:sz="0" w:space="0" w:color="auto"/>
      </w:divBdr>
    </w:div>
    <w:div w:id="278336750">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8238980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4DA3-0AB3-4621-8896-24216C18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11099</Characters>
  <Application>Microsoft Office Word</Application>
  <DocSecurity>0</DocSecurity>
  <Lines>92</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13020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user</cp:lastModifiedBy>
  <cp:revision>2</cp:revision>
  <cp:lastPrinted>2015-12-15T07:28:00Z</cp:lastPrinted>
  <dcterms:created xsi:type="dcterms:W3CDTF">2017-09-12T05:59:00Z</dcterms:created>
  <dcterms:modified xsi:type="dcterms:W3CDTF">2017-09-12T05:59:00Z</dcterms:modified>
</cp:coreProperties>
</file>