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D0" w:rsidRDefault="008513DA" w:rsidP="008513DA">
      <w:pPr>
        <w:pStyle w:val="ad"/>
        <w:rPr>
          <w:rtl/>
        </w:rPr>
      </w:pPr>
      <w:r>
        <w:rPr>
          <w:rtl/>
        </w:rPr>
        <w:t>הרב</w:t>
      </w:r>
      <w:r>
        <w:rPr>
          <w:rFonts w:hint="cs"/>
          <w:rtl/>
        </w:rPr>
        <w:t xml:space="preserve"> משה ליכטנשטיין</w:t>
      </w:r>
      <w:r w:rsidR="00F37BEB">
        <w:rPr>
          <w:rFonts w:hint="cs"/>
          <w:rtl/>
        </w:rPr>
        <w:t xml:space="preserve"> </w:t>
      </w:r>
      <w:proofErr w:type="spellStart"/>
      <w:r w:rsidR="00F37BEB">
        <w:rPr>
          <w:rFonts w:hint="cs"/>
          <w:rtl/>
        </w:rPr>
        <w:t>שליט"א</w:t>
      </w:r>
      <w:proofErr w:type="spellEnd"/>
    </w:p>
    <w:p w:rsidR="003B5FD0" w:rsidRDefault="00F37BEB" w:rsidP="00F37BEB">
      <w:pPr>
        <w:pStyle w:val="ad"/>
        <w:rPr>
          <w:rtl/>
        </w:rPr>
      </w:pPr>
      <w:r>
        <w:rPr>
          <w:rtl/>
        </w:rPr>
        <w:t>שיחה ל</w:t>
      </w:r>
      <w:r w:rsidR="008513DA">
        <w:rPr>
          <w:rFonts w:hint="cs"/>
          <w:rtl/>
        </w:rPr>
        <w:t>פרשת וילך</w:t>
      </w:r>
    </w:p>
    <w:p w:rsidR="003B5FD0" w:rsidRDefault="008513DA" w:rsidP="008513DA">
      <w:pPr>
        <w:pStyle w:val="1"/>
        <w:rPr>
          <w:rtl/>
        </w:rPr>
      </w:pPr>
      <w:r>
        <w:rPr>
          <w:rFonts w:hint="cs"/>
          <w:rtl/>
        </w:rPr>
        <w:t>וגילו ברעדה</w:t>
      </w:r>
      <w:r w:rsidR="00CB45FD">
        <w:rPr>
          <w:rStyle w:val="aa"/>
          <w:rFonts w:eastAsiaTheme="majorEastAsia"/>
          <w:rtl/>
        </w:rPr>
        <w:footnoteReference w:id="1"/>
      </w:r>
    </w:p>
    <w:p w:rsidR="008513DA" w:rsidRDefault="008513DA" w:rsidP="007C482D">
      <w:pPr>
        <w:rPr>
          <w:rtl/>
        </w:rPr>
      </w:pPr>
      <w:bookmarkStart w:id="0" w:name="OLE_LINK1"/>
      <w:r>
        <w:rPr>
          <w:rFonts w:hint="cs"/>
          <w:rtl/>
        </w:rPr>
        <w:t>מבחינות רבות מהווים עשרת ימי תשובה את פסגתה של השנה. על עשרת הימים שבין ראש השנה ליום הכיפורים להיות אינטנסיביים יותר, ממוקדים יותר ועמוקים יותר. הגמרא במסכת ראש השנה מספקת שני מקורות לעשרת ימי תשובה. הראשון שבהם הוא:</w:t>
      </w:r>
    </w:p>
    <w:p w:rsidR="008513DA" w:rsidRDefault="008513DA" w:rsidP="008513DA">
      <w:pPr>
        <w:pStyle w:val="a4"/>
        <w:rPr>
          <w:rtl/>
        </w:rPr>
      </w:pPr>
      <w:r>
        <w:rPr>
          <w:rFonts w:hint="cs"/>
          <w:rtl/>
        </w:rPr>
        <w:t>" "</w:t>
      </w:r>
      <w:r>
        <w:rPr>
          <w:rtl/>
        </w:rPr>
        <w:t xml:space="preserve">דרשו ה' </w:t>
      </w:r>
      <w:proofErr w:type="spellStart"/>
      <w:r>
        <w:rPr>
          <w:rtl/>
        </w:rPr>
        <w:t>בהמצאו</w:t>
      </w:r>
      <w:proofErr w:type="spellEnd"/>
      <w:r>
        <w:rPr>
          <w:rFonts w:hint="cs"/>
          <w:rtl/>
        </w:rPr>
        <w:t>"!</w:t>
      </w:r>
      <w:r>
        <w:rPr>
          <w:rtl/>
        </w:rPr>
        <w:t xml:space="preserve"> </w:t>
      </w:r>
      <w:r>
        <w:rPr>
          <w:rFonts w:hint="eastAsia"/>
          <w:rtl/>
        </w:rPr>
        <w:t>–</w:t>
      </w:r>
      <w:r>
        <w:rPr>
          <w:rtl/>
        </w:rPr>
        <w:t xml:space="preserve"> התם ביחיד, הכא בצבור. ביחיד אימת? </w:t>
      </w:r>
      <w:r>
        <w:rPr>
          <w:rFonts w:hint="eastAsia"/>
          <w:rtl/>
        </w:rPr>
        <w:t>–</w:t>
      </w:r>
      <w:r>
        <w:rPr>
          <w:rtl/>
        </w:rPr>
        <w:t xml:space="preserve"> אמר רבה בר </w:t>
      </w:r>
      <w:proofErr w:type="spellStart"/>
      <w:r>
        <w:rPr>
          <w:rtl/>
        </w:rPr>
        <w:t>אבוה</w:t>
      </w:r>
      <w:proofErr w:type="spellEnd"/>
      <w:r>
        <w:rPr>
          <w:rtl/>
        </w:rPr>
        <w:t>: אלו עשרה ימים שבין ראש השנה ליום הכפורים.</w:t>
      </w:r>
      <w:r>
        <w:rPr>
          <w:rFonts w:hint="cs"/>
          <w:rtl/>
        </w:rPr>
        <w:t xml:space="preserve">" </w:t>
      </w:r>
    </w:p>
    <w:p w:rsidR="008513DA" w:rsidRDefault="008513DA" w:rsidP="008513DA">
      <w:pPr>
        <w:pStyle w:val="a4"/>
        <w:jc w:val="right"/>
        <w:rPr>
          <w:rtl/>
        </w:rPr>
      </w:pPr>
      <w:r>
        <w:rPr>
          <w:rFonts w:hint="cs"/>
          <w:rtl/>
        </w:rPr>
        <w:t>(ראש השנה י"ח ע"א)</w:t>
      </w:r>
    </w:p>
    <w:p w:rsidR="008513DA" w:rsidRDefault="008513DA" w:rsidP="007C482D">
      <w:pPr>
        <w:rPr>
          <w:rtl/>
        </w:rPr>
      </w:pPr>
      <w:r>
        <w:rPr>
          <w:rFonts w:hint="cs"/>
          <w:rtl/>
        </w:rPr>
        <w:t xml:space="preserve">על פי מקור זה עשרת ימי תשובה מסמלים קירבה ייחודית בין האדם לבין ה'. בניגוד לציבור </w:t>
      </w:r>
      <w:r>
        <w:rPr>
          <w:rtl/>
        </w:rPr>
        <w:t>–</w:t>
      </w:r>
      <w:r>
        <w:rPr>
          <w:rFonts w:hint="cs"/>
          <w:rtl/>
        </w:rPr>
        <w:t xml:space="preserve"> המצוי ביחסי קירבה תמידיים לקב"ה </w:t>
      </w:r>
      <w:r>
        <w:rPr>
          <w:rtl/>
        </w:rPr>
        <w:t>–</w:t>
      </w:r>
      <w:r>
        <w:rPr>
          <w:rFonts w:hint="cs"/>
          <w:rtl/>
        </w:rPr>
        <w:t xml:space="preserve"> ליחיד ישנו זמן ייחודי הוא מצוי במצב קרוב במיוחד לה'. יחסי קירבה אלו הם העומדים בבסיס ייחודם של עשרת ימי תשובה.</w:t>
      </w:r>
    </w:p>
    <w:p w:rsidR="008513DA" w:rsidRDefault="008513DA" w:rsidP="007C482D">
      <w:pPr>
        <w:rPr>
          <w:rtl/>
        </w:rPr>
      </w:pPr>
      <w:r>
        <w:rPr>
          <w:rFonts w:hint="cs"/>
          <w:rtl/>
        </w:rPr>
        <w:t>המקור השני שמביאה הגמרא הוא כדלקמן:</w:t>
      </w:r>
    </w:p>
    <w:p w:rsidR="008513DA" w:rsidRDefault="008513DA" w:rsidP="008513DA">
      <w:pPr>
        <w:pStyle w:val="a4"/>
        <w:rPr>
          <w:rtl/>
        </w:rPr>
      </w:pPr>
      <w:r>
        <w:rPr>
          <w:rFonts w:hint="cs"/>
          <w:rtl/>
        </w:rPr>
        <w:t>" "</w:t>
      </w:r>
      <w:r>
        <w:rPr>
          <w:rtl/>
        </w:rPr>
        <w:t xml:space="preserve">ויהי כעשרת הימים </w:t>
      </w:r>
      <w:proofErr w:type="spellStart"/>
      <w:r>
        <w:rPr>
          <w:rtl/>
        </w:rPr>
        <w:t>ויגף</w:t>
      </w:r>
      <w:proofErr w:type="spellEnd"/>
      <w:r>
        <w:rPr>
          <w:rtl/>
        </w:rPr>
        <w:t xml:space="preserve"> ה' את נבל</w:t>
      </w:r>
      <w:r>
        <w:rPr>
          <w:rFonts w:hint="cs"/>
          <w:rtl/>
        </w:rPr>
        <w:t>"</w:t>
      </w:r>
      <w:r>
        <w:rPr>
          <w:rtl/>
        </w:rPr>
        <w:t xml:space="preserve">, עשרה ימים מאי </w:t>
      </w:r>
      <w:proofErr w:type="spellStart"/>
      <w:r>
        <w:rPr>
          <w:rtl/>
        </w:rPr>
        <w:t>עבידתייהו</w:t>
      </w:r>
      <w:proofErr w:type="spellEnd"/>
      <w:r>
        <w:rPr>
          <w:rtl/>
        </w:rPr>
        <w:t xml:space="preserve">? </w:t>
      </w:r>
      <w:r>
        <w:rPr>
          <w:rFonts w:hint="cs"/>
          <w:rtl/>
        </w:rPr>
        <w:t>..</w:t>
      </w:r>
      <w:r>
        <w:rPr>
          <w:rtl/>
        </w:rPr>
        <w:t xml:space="preserve">. </w:t>
      </w:r>
      <w:r>
        <w:rPr>
          <w:rFonts w:hint="cs"/>
          <w:rtl/>
        </w:rPr>
        <w:t xml:space="preserve">אמר </w:t>
      </w:r>
      <w:r>
        <w:rPr>
          <w:rtl/>
        </w:rPr>
        <w:t xml:space="preserve">רב נחמן אמר רבה בר </w:t>
      </w:r>
      <w:proofErr w:type="spellStart"/>
      <w:r>
        <w:rPr>
          <w:rtl/>
        </w:rPr>
        <w:t>אבוה</w:t>
      </w:r>
      <w:proofErr w:type="spellEnd"/>
      <w:r>
        <w:rPr>
          <w:rtl/>
        </w:rPr>
        <w:t>: אלו עשרה ימים שבין ראש השנה ליום הכפורים.</w:t>
      </w:r>
      <w:r>
        <w:rPr>
          <w:rFonts w:hint="cs"/>
          <w:rtl/>
        </w:rPr>
        <w:t xml:space="preserve">" </w:t>
      </w:r>
    </w:p>
    <w:p w:rsidR="008513DA" w:rsidRDefault="008513DA" w:rsidP="008513DA">
      <w:pPr>
        <w:pStyle w:val="a4"/>
        <w:jc w:val="right"/>
        <w:rPr>
          <w:rtl/>
        </w:rPr>
      </w:pPr>
      <w:r>
        <w:rPr>
          <w:rFonts w:hint="cs"/>
          <w:rtl/>
        </w:rPr>
        <w:t>(שם)</w:t>
      </w:r>
    </w:p>
    <w:p w:rsidR="008513DA" w:rsidRDefault="008513DA" w:rsidP="007C482D">
      <w:pPr>
        <w:rPr>
          <w:rtl/>
        </w:rPr>
      </w:pPr>
      <w:r>
        <w:rPr>
          <w:rFonts w:hint="cs"/>
          <w:rtl/>
        </w:rPr>
        <w:t>כאן תפקידם של עשרת ימי תשובה הוא שונה בתכלית. במקור השני אותו מספקת הגמרא משמשים עשרת הימים מטעמים טכניים הרבה יותר. דינו של נבל נגזר, אלא שניתנו לו עשרה ימים להתחנן ולבקש על נפשו. משלא עשה כן, ונותר עומד בחטאו נעשה גזר דינו סופי והוא מת.</w:t>
      </w:r>
    </w:p>
    <w:p w:rsidR="00EB3625" w:rsidRDefault="008513DA" w:rsidP="007C482D">
      <w:pPr>
        <w:rPr>
          <w:rtl/>
        </w:rPr>
      </w:pPr>
      <w:r>
        <w:rPr>
          <w:rFonts w:hint="cs"/>
          <w:rtl/>
        </w:rPr>
        <w:t xml:space="preserve">כך, גם עם ישראל שנכתב דינו בראש השנה, זוכה ומקבל עשרה ימים בהם באפשרותו להתחנן ולבקש על נפשו. אמנם, סביר להניח שהמעשה עם נבל התרחש במהלך חודשי האביב. אולם, העיקרון הוא אותו עיקרון. עיקר ההתרחשות היא בעת גזר הדין של ראש השנה, </w:t>
      </w:r>
      <w:r>
        <w:rPr>
          <w:rFonts w:hint="cs"/>
          <w:rtl/>
        </w:rPr>
        <w:lastRenderedPageBreak/>
        <w:t xml:space="preserve">ולאחר מכן ניתנים לאדם עשרה ימים לנסות ולשנות את רוע גזר דינו. </w:t>
      </w:r>
    </w:p>
    <w:p w:rsidR="008513DA" w:rsidRDefault="008513DA" w:rsidP="007C482D">
      <w:pPr>
        <w:rPr>
          <w:rtl/>
        </w:rPr>
      </w:pPr>
      <w:r>
        <w:rPr>
          <w:rFonts w:hint="cs"/>
          <w:rtl/>
        </w:rPr>
        <w:t xml:space="preserve">אם נשתמש בחילוק ממסכת גיטין, עיקר העניין הוא בכתיבה, ואין החתימה מהווה אלא אשרור סופי של הדברים </w:t>
      </w:r>
      <w:r>
        <w:rPr>
          <w:rtl/>
        </w:rPr>
        <w:t>–</w:t>
      </w:r>
      <w:r>
        <w:rPr>
          <w:rFonts w:hint="cs"/>
          <w:rtl/>
        </w:rPr>
        <w:t xml:space="preserve"> עיקר דין עשרת ימי תשובה נובע מן הכתיבה בראש השנה, ולא ניתנו עשרת ימים אלו אלא בכדי לאפשר פתח אחרון לשינויים לפני חתימה.</w:t>
      </w:r>
    </w:p>
    <w:p w:rsidR="008513DA" w:rsidRDefault="008513DA" w:rsidP="007C482D">
      <w:pPr>
        <w:rPr>
          <w:rtl/>
        </w:rPr>
      </w:pPr>
      <w:r>
        <w:rPr>
          <w:rFonts w:hint="cs"/>
          <w:rtl/>
        </w:rPr>
        <w:t>הדבר עולה גם בשני המסלולים הקיימים בחודש אלול. האחד מכוון לעבר ראש השנה: אנו תוקעים בשופרות, אומרים סליחות ומנסים לשפר מעשינו. כל זאת, מתוך מחשבה על יום הדין המצפה לנו.</w:t>
      </w:r>
    </w:p>
    <w:p w:rsidR="008513DA" w:rsidRDefault="008513DA" w:rsidP="00EB3625">
      <w:pPr>
        <w:rPr>
          <w:rtl/>
        </w:rPr>
      </w:pPr>
      <w:r>
        <w:rPr>
          <w:rFonts w:hint="cs"/>
          <w:rtl/>
        </w:rPr>
        <w:t>ראש השנה הוא יום בו אנו מבקשים את מלכות ה' בעולם. מלכות הדורשת משפט נוקב, ממנו אף לא אחד מאתנו מובטח כי יצא זכאי. האמירה: "מלוך על כל העולם כולו בכבודך, והינשא על כל ה</w:t>
      </w:r>
      <w:r w:rsidR="00EB3625">
        <w:rPr>
          <w:rFonts w:hint="cs"/>
          <w:rtl/>
        </w:rPr>
        <w:t>ארץ ביקרך" אינו אמירה בעלמא. היא</w:t>
      </w:r>
      <w:r>
        <w:rPr>
          <w:rFonts w:hint="cs"/>
          <w:rtl/>
        </w:rPr>
        <w:t xml:space="preserve"> מבוסס</w:t>
      </w:r>
      <w:r w:rsidR="00EB3625">
        <w:rPr>
          <w:rFonts w:hint="cs"/>
          <w:rtl/>
        </w:rPr>
        <w:t>ת</w:t>
      </w:r>
      <w:r>
        <w:rPr>
          <w:rFonts w:hint="cs"/>
          <w:rtl/>
        </w:rPr>
        <w:t xml:space="preserve"> על הפסוקים בספר </w:t>
      </w:r>
      <w:r w:rsidR="00EB3625">
        <w:rPr>
          <w:rFonts w:hint="cs"/>
          <w:rtl/>
        </w:rPr>
        <w:t>ישעיה</w:t>
      </w:r>
      <w:r>
        <w:rPr>
          <w:rFonts w:hint="cs"/>
          <w:rtl/>
        </w:rPr>
        <w:t>:</w:t>
      </w:r>
    </w:p>
    <w:p w:rsidR="00EB3625" w:rsidRDefault="00EB3625" w:rsidP="00EB3625">
      <w:pPr>
        <w:pStyle w:val="a4"/>
        <w:rPr>
          <w:rtl/>
        </w:rPr>
      </w:pPr>
      <w:r>
        <w:rPr>
          <w:rFonts w:hint="cs"/>
          <w:rtl/>
        </w:rPr>
        <w:t>"</w:t>
      </w:r>
      <w:r w:rsidRPr="00EB3625">
        <w:rPr>
          <w:rtl/>
        </w:rPr>
        <w:t>עֵינֵי גַּבְהוּת אָדָם שָׁפֵל וְשַׁח רוּם אֲנָשִׁים וְנִשְׂג</w:t>
      </w:r>
      <w:r>
        <w:rPr>
          <w:rtl/>
        </w:rPr>
        <w:t>ַּב ה' לְבַדּוֹ בַּיּוֹם הַהוּא</w:t>
      </w:r>
      <w:r>
        <w:rPr>
          <w:rFonts w:hint="cs"/>
          <w:rtl/>
        </w:rPr>
        <w:t xml:space="preserve">." </w:t>
      </w:r>
    </w:p>
    <w:p w:rsidR="008513DA" w:rsidRDefault="00EB3625" w:rsidP="00EB3625">
      <w:pPr>
        <w:pStyle w:val="a4"/>
        <w:jc w:val="right"/>
        <w:rPr>
          <w:rtl/>
        </w:rPr>
      </w:pPr>
      <w:r>
        <w:rPr>
          <w:rFonts w:hint="cs"/>
          <w:rtl/>
        </w:rPr>
        <w:t>(ישעיה ב', יא)</w:t>
      </w:r>
    </w:p>
    <w:p w:rsidR="008513DA" w:rsidRDefault="008513DA" w:rsidP="007C482D">
      <w:pPr>
        <w:rPr>
          <w:rtl/>
        </w:rPr>
      </w:pPr>
      <w:r>
        <w:rPr>
          <w:rFonts w:hint="cs"/>
          <w:rtl/>
        </w:rPr>
        <w:t>רק לאחר שעיניים גבוהות ישפלו ורום אנשים ישתוחח, באה מלכותו המלאה של הקב"ה.</w:t>
      </w:r>
    </w:p>
    <w:p w:rsidR="008513DA" w:rsidRDefault="008513DA" w:rsidP="007C482D">
      <w:pPr>
        <w:rPr>
          <w:rtl/>
        </w:rPr>
      </w:pPr>
      <w:r>
        <w:rPr>
          <w:rFonts w:hint="cs"/>
          <w:rtl/>
        </w:rPr>
        <w:t>אולם, המסלול השני אותו ניתן למצוא בחודש אלול, הוא מסלול אחר. זהו המסלול של קבלת לוחות שניים</w:t>
      </w:r>
      <w:r>
        <w:t>;</w:t>
      </w:r>
      <w:r>
        <w:rPr>
          <w:rFonts w:hint="cs"/>
          <w:rtl/>
        </w:rPr>
        <w:t xml:space="preserve"> מסלול שתחילתו בא' אלול ותומו ביום הכיפורים. מסלול זה לא כולל מעבר ביום הדין אלא כביכול פוסח עליו. ההיגיון מאחורי הבנה זו הוא המודל שהצענו של דבקות בין ה' לעמו.</w:t>
      </w:r>
    </w:p>
    <w:p w:rsidR="008513DA" w:rsidRDefault="008513DA" w:rsidP="007C482D">
      <w:pPr>
        <w:rPr>
          <w:rtl/>
        </w:rPr>
      </w:pPr>
      <w:r>
        <w:rPr>
          <w:rFonts w:hint="cs"/>
          <w:rtl/>
        </w:rPr>
        <w:t>יום הכיפורים מייצג את מידת הדבקות הגבוהה ביותר בין ה' לבין עמו. ראשית, כפי שאומרת הגמרא:</w:t>
      </w:r>
    </w:p>
    <w:p w:rsidR="00EB3625" w:rsidRDefault="008513DA" w:rsidP="007C482D">
      <w:pPr>
        <w:pStyle w:val="a4"/>
        <w:rPr>
          <w:rtl/>
        </w:rPr>
      </w:pPr>
      <w:r>
        <w:rPr>
          <w:rFonts w:hint="cs"/>
          <w:rtl/>
        </w:rPr>
        <w:t xml:space="preserve">" </w:t>
      </w:r>
      <w:r>
        <w:rPr>
          <w:rtl/>
        </w:rPr>
        <w:t>לא היו ימים טובים לישראל</w:t>
      </w:r>
      <w:r>
        <w:rPr>
          <w:rFonts w:hint="cs"/>
          <w:rtl/>
        </w:rPr>
        <w:t>...</w:t>
      </w:r>
      <w:r>
        <w:rPr>
          <w:rtl/>
        </w:rPr>
        <w:t>כיום הכפורים</w:t>
      </w:r>
      <w:r>
        <w:rPr>
          <w:rFonts w:hint="cs"/>
          <w:rtl/>
        </w:rPr>
        <w:t xml:space="preserve">." </w:t>
      </w:r>
    </w:p>
    <w:p w:rsidR="008513DA" w:rsidRDefault="008513DA" w:rsidP="00EB3625">
      <w:pPr>
        <w:pStyle w:val="a4"/>
        <w:jc w:val="right"/>
        <w:rPr>
          <w:rtl/>
        </w:rPr>
      </w:pPr>
      <w:r>
        <w:rPr>
          <w:rFonts w:hint="cs"/>
          <w:rtl/>
        </w:rPr>
        <w:t>(משנה תענית ד', ח)</w:t>
      </w:r>
    </w:p>
    <w:p w:rsidR="008513DA" w:rsidRDefault="008513DA" w:rsidP="007C482D">
      <w:pPr>
        <w:rPr>
          <w:rtl/>
        </w:rPr>
      </w:pPr>
      <w:r>
        <w:rPr>
          <w:rFonts w:hint="cs"/>
          <w:rtl/>
        </w:rPr>
        <w:t>בנוסף, ידועה מימרת חז"ל על גלילת הפרוכת:</w:t>
      </w:r>
    </w:p>
    <w:p w:rsidR="00EB3625" w:rsidRDefault="00EB3625" w:rsidP="007C482D">
      <w:pPr>
        <w:pStyle w:val="a4"/>
        <w:rPr>
          <w:rtl/>
        </w:rPr>
      </w:pPr>
      <w:r>
        <w:rPr>
          <w:rFonts w:hint="cs"/>
          <w:rtl/>
        </w:rPr>
        <w:t>"</w:t>
      </w:r>
      <w:r w:rsidR="008513DA">
        <w:rPr>
          <w:rtl/>
        </w:rPr>
        <w:t xml:space="preserve">בשעה שהיו ישראל </w:t>
      </w:r>
      <w:proofErr w:type="spellStart"/>
      <w:r w:rsidR="008513DA">
        <w:rPr>
          <w:rtl/>
        </w:rPr>
        <w:t>עולין</w:t>
      </w:r>
      <w:proofErr w:type="spellEnd"/>
      <w:r w:rsidR="008513DA">
        <w:rPr>
          <w:rtl/>
        </w:rPr>
        <w:t xml:space="preserve"> לרגל </w:t>
      </w:r>
      <w:proofErr w:type="spellStart"/>
      <w:r w:rsidR="008513DA">
        <w:rPr>
          <w:rtl/>
        </w:rPr>
        <w:t>מגללין</w:t>
      </w:r>
      <w:proofErr w:type="spellEnd"/>
      <w:r w:rsidR="008513DA">
        <w:rPr>
          <w:rtl/>
        </w:rPr>
        <w:t xml:space="preserve"> להם את הפרוכת, </w:t>
      </w:r>
      <w:proofErr w:type="spellStart"/>
      <w:r w:rsidR="008513DA">
        <w:rPr>
          <w:rtl/>
        </w:rPr>
        <w:t>ומראין</w:t>
      </w:r>
      <w:proofErr w:type="spellEnd"/>
      <w:r w:rsidR="008513DA">
        <w:rPr>
          <w:rtl/>
        </w:rPr>
        <w:t xml:space="preserve"> להם את הכרובים שהיו מעורים </w:t>
      </w:r>
      <w:r w:rsidR="008513DA">
        <w:rPr>
          <w:rtl/>
        </w:rPr>
        <w:lastRenderedPageBreak/>
        <w:t xml:space="preserve">זה בזה, ואומרים להן: ראו </w:t>
      </w:r>
      <w:proofErr w:type="spellStart"/>
      <w:r w:rsidR="008513DA">
        <w:rPr>
          <w:rtl/>
        </w:rPr>
        <w:t>חבתכם</w:t>
      </w:r>
      <w:proofErr w:type="spellEnd"/>
      <w:r w:rsidR="008513DA">
        <w:rPr>
          <w:rtl/>
        </w:rPr>
        <w:t xml:space="preserve"> לפני המקום </w:t>
      </w:r>
      <w:proofErr w:type="spellStart"/>
      <w:r w:rsidR="008513DA">
        <w:rPr>
          <w:rtl/>
        </w:rPr>
        <w:t>כחבת</w:t>
      </w:r>
      <w:proofErr w:type="spellEnd"/>
      <w:r w:rsidR="008513DA">
        <w:rPr>
          <w:rtl/>
        </w:rPr>
        <w:t xml:space="preserve"> זכר ונקבה.</w:t>
      </w:r>
      <w:r w:rsidR="008513DA">
        <w:rPr>
          <w:rFonts w:hint="cs"/>
          <w:rtl/>
        </w:rPr>
        <w:t xml:space="preserve">" </w:t>
      </w:r>
    </w:p>
    <w:p w:rsidR="008513DA" w:rsidRDefault="00EB3625" w:rsidP="00EB3625">
      <w:pPr>
        <w:pStyle w:val="a4"/>
        <w:jc w:val="right"/>
        <w:rPr>
          <w:rtl/>
        </w:rPr>
      </w:pPr>
      <w:r>
        <w:rPr>
          <w:rFonts w:hint="cs"/>
          <w:rtl/>
        </w:rPr>
        <w:t>(יומא נ"ד ע"א</w:t>
      </w:r>
      <w:r w:rsidR="008513DA">
        <w:rPr>
          <w:rFonts w:hint="cs"/>
          <w:rtl/>
        </w:rPr>
        <w:t>)</w:t>
      </w:r>
    </w:p>
    <w:p w:rsidR="008513DA" w:rsidRDefault="00EB3625" w:rsidP="007C482D">
      <w:pPr>
        <w:rPr>
          <w:rtl/>
        </w:rPr>
      </w:pPr>
      <w:r>
        <w:rPr>
          <w:rFonts w:hint="cs"/>
          <w:rtl/>
        </w:rPr>
        <w:t xml:space="preserve">קודש הקודשים מייצג את </w:t>
      </w:r>
      <w:r w:rsidR="008513DA">
        <w:rPr>
          <w:rFonts w:hint="cs"/>
          <w:rtl/>
        </w:rPr>
        <w:t xml:space="preserve">יחסי האינטימיות הקרובים ביותר. לכן, רק ביום של קירבה כזו </w:t>
      </w:r>
      <w:r w:rsidR="008513DA">
        <w:rPr>
          <w:rFonts w:hint="eastAsia"/>
          <w:rtl/>
        </w:rPr>
        <w:t>–</w:t>
      </w:r>
      <w:r>
        <w:rPr>
          <w:rFonts w:hint="cs"/>
          <w:rtl/>
        </w:rPr>
        <w:t xml:space="preserve"> </w:t>
      </w:r>
      <w:r w:rsidR="008513DA">
        <w:rPr>
          <w:rFonts w:hint="cs"/>
          <w:rtl/>
        </w:rPr>
        <w:t xml:space="preserve">יום הכיפורים </w:t>
      </w:r>
      <w:r w:rsidR="008513DA">
        <w:rPr>
          <w:rtl/>
        </w:rPr>
        <w:t>–</w:t>
      </w:r>
      <w:r w:rsidR="008513DA">
        <w:rPr>
          <w:rFonts w:hint="cs"/>
          <w:rtl/>
        </w:rPr>
        <w:t xml:space="preserve"> יכול הכהן הגדול להיכנס לקודש הקודשים.</w:t>
      </w:r>
    </w:p>
    <w:p w:rsidR="008513DA" w:rsidRDefault="008513DA" w:rsidP="00EB3625">
      <w:pPr>
        <w:rPr>
          <w:rtl/>
        </w:rPr>
      </w:pPr>
      <w:r>
        <w:rPr>
          <w:rFonts w:hint="cs"/>
          <w:rtl/>
        </w:rPr>
        <w:t xml:space="preserve">אולם, אף ביום הכיפורים עצמו קיימים שני מסלולים אלו. שכן, נראה שאין "מוטו" מייצג ליום זה יותר מאשר: </w:t>
      </w:r>
      <w:r w:rsidR="00EB3625">
        <w:rPr>
          <w:rFonts w:hint="cs"/>
          <w:rtl/>
        </w:rPr>
        <w:t>"עבדו את ה' ביראה וגילו ברעדה."</w:t>
      </w:r>
      <w:r>
        <w:rPr>
          <w:rFonts w:hint="cs"/>
          <w:rtl/>
        </w:rPr>
        <w:t xml:space="preserve"> עבודה וגילה מזה, יראה ורעדה מזה. דבר זה אף בא לידי ביטוי בתפילות השונות. מוסף וסדר העבודה כמייצגי הקרבה, נעילה והתחנונים שבה כמייצגי היראה.</w:t>
      </w:r>
    </w:p>
    <w:p w:rsidR="008513DA" w:rsidRDefault="008513DA" w:rsidP="00EB3625">
      <w:pPr>
        <w:rPr>
          <w:rtl/>
        </w:rPr>
      </w:pPr>
      <w:r>
        <w:rPr>
          <w:rFonts w:hint="cs"/>
          <w:rtl/>
        </w:rPr>
        <w:t>אלא, שבעוד שעל יחסי הקרבה בימים אלו</w:t>
      </w:r>
      <w:r w:rsidR="00EB3625">
        <w:rPr>
          <w:rFonts w:hint="cs"/>
          <w:rtl/>
        </w:rPr>
        <w:t xml:space="preserve"> מושקעות</w:t>
      </w:r>
      <w:r>
        <w:rPr>
          <w:rFonts w:hint="cs"/>
          <w:rtl/>
        </w:rPr>
        <w:t xml:space="preserve">  מילים רבות, יש לעמוד עוד על צד היראה בימים אלו. דרשנים מביתה של תנועת המוסר, היו מזהירים כי ייתכן שיש עתה בבית הכנסת מי שנחתם דינו </w:t>
      </w:r>
      <w:r>
        <w:rPr>
          <w:rtl/>
        </w:rPr>
        <w:t>–</w:t>
      </w:r>
      <w:r>
        <w:rPr>
          <w:rFonts w:hint="cs"/>
          <w:rtl/>
        </w:rPr>
        <w:t xml:space="preserve"> "גברא </w:t>
      </w:r>
      <w:proofErr w:type="spellStart"/>
      <w:r>
        <w:rPr>
          <w:rFonts w:hint="cs"/>
          <w:rtl/>
        </w:rPr>
        <w:t>קטילא</w:t>
      </w:r>
      <w:proofErr w:type="spellEnd"/>
      <w:r>
        <w:rPr>
          <w:rFonts w:hint="cs"/>
          <w:rtl/>
        </w:rPr>
        <w:t xml:space="preserve">" בלשונם. זאת, אם לא יקרע גזר דינו ביום הכיפורים. יסוד הדברים עמוק ונוקב </w:t>
      </w:r>
      <w:r>
        <w:rPr>
          <w:rtl/>
        </w:rPr>
        <w:t>–</w:t>
      </w:r>
      <w:r>
        <w:rPr>
          <w:rFonts w:hint="cs"/>
          <w:rtl/>
        </w:rPr>
        <w:t xml:space="preserve"> שום דבר בחיינו אינו מובן מאליו וחובה עלינו לזעוק ולהתפלל.</w:t>
      </w:r>
    </w:p>
    <w:p w:rsidR="008513DA" w:rsidRDefault="008513DA" w:rsidP="007C482D">
      <w:pPr>
        <w:rPr>
          <w:rtl/>
        </w:rPr>
      </w:pPr>
      <w:r>
        <w:rPr>
          <w:rFonts w:hint="cs"/>
          <w:rtl/>
        </w:rPr>
        <w:t xml:space="preserve">המאירי בספר "מגן אבות", מביא את המנהג הקדום בפרובנס: לומר "אבינו מלכנו" בשבת שובה. בספרו הוא מתאר את הביקורת בה הותקף מנהג זה על ידי תלמידי הרמב"ן. אולם, רוח הדברים ברורה </w:t>
      </w:r>
      <w:r>
        <w:rPr>
          <w:rtl/>
        </w:rPr>
        <w:t>–</w:t>
      </w:r>
      <w:r>
        <w:rPr>
          <w:rFonts w:hint="cs"/>
          <w:rtl/>
        </w:rPr>
        <w:t xml:space="preserve"> ראויה שבת אחת שתוקרב, ובלבד שיקרע רוע גזר דינו, ונחתם לחיים טובים.</w:t>
      </w:r>
    </w:p>
    <w:p w:rsidR="008513DA" w:rsidRDefault="008513DA" w:rsidP="007C482D">
      <w:pPr>
        <w:rPr>
          <w:rtl/>
        </w:rPr>
      </w:pPr>
      <w:proofErr w:type="spellStart"/>
      <w:r>
        <w:rPr>
          <w:rFonts w:hint="cs"/>
          <w:rtl/>
        </w:rPr>
        <w:t>השו"ע</w:t>
      </w:r>
      <w:proofErr w:type="spellEnd"/>
      <w:r>
        <w:rPr>
          <w:rFonts w:hint="cs"/>
          <w:rtl/>
        </w:rPr>
        <w:t xml:space="preserve"> קורא לאדם לקבל עליו חומרות בימים אלו, אף אם בהמשך השנה לא יתמיד בהן. יש הרואים בכך צביעות, אולם לא כך פני הדברים. בימים אלו, בבוא האדם לבקש על נפשו אין בידו דבר לבד מחשיפת רצונו האמתי. קבלות כאלו ואחרות אף לזמן קצר עושות בדיוק זאת: אמנם, כרגע איני נמצא במקום בו אוכל לקבל חומרה זו לכל חיי. אולם, בתוך תוכי, שואף אני למקום זה.</w:t>
      </w:r>
    </w:p>
    <w:p w:rsidR="008513DA" w:rsidRDefault="008513DA" w:rsidP="007C482D">
      <w:pPr>
        <w:rPr>
          <w:rtl/>
        </w:rPr>
      </w:pPr>
      <w:r>
        <w:rPr>
          <w:rFonts w:hint="cs"/>
          <w:rtl/>
        </w:rPr>
        <w:t>גם הרמב"ם קרא לאדם לחוש את כובד האחריות המוטל על כתפיו. ראשית, הקדים:</w:t>
      </w:r>
    </w:p>
    <w:p w:rsidR="00EB3625" w:rsidRDefault="00EB3625" w:rsidP="007C482D">
      <w:pPr>
        <w:pStyle w:val="a4"/>
        <w:rPr>
          <w:rtl/>
        </w:rPr>
      </w:pPr>
      <w:r>
        <w:rPr>
          <w:rFonts w:hint="cs"/>
          <w:rtl/>
        </w:rPr>
        <w:t>"</w:t>
      </w:r>
      <w:r w:rsidR="008513DA">
        <w:rPr>
          <w:rtl/>
        </w:rPr>
        <w:t>מי שזכיותיו יתירות על עונותיו צדיק, ומי שעונותיו יתירות על זכיותיו רשע, מחצה למחצה בינוני.</w:t>
      </w:r>
      <w:r w:rsidR="008513DA">
        <w:rPr>
          <w:rFonts w:hint="cs"/>
          <w:rtl/>
        </w:rPr>
        <w:t xml:space="preserve">" </w:t>
      </w:r>
    </w:p>
    <w:p w:rsidR="008513DA" w:rsidRDefault="008513DA" w:rsidP="00EB3625">
      <w:pPr>
        <w:pStyle w:val="a4"/>
        <w:jc w:val="right"/>
        <w:rPr>
          <w:rtl/>
        </w:rPr>
      </w:pPr>
      <w:r>
        <w:rPr>
          <w:rFonts w:hint="cs"/>
          <w:rtl/>
        </w:rPr>
        <w:t>(רמב"ם תשובה ג', א)</w:t>
      </w:r>
    </w:p>
    <w:p w:rsidR="008513DA" w:rsidRPr="00B47AEA" w:rsidRDefault="008513DA" w:rsidP="007C482D">
      <w:pPr>
        <w:rPr>
          <w:rtl/>
        </w:rPr>
      </w:pPr>
      <w:r>
        <w:rPr>
          <w:rFonts w:hint="cs"/>
          <w:rtl/>
        </w:rPr>
        <w:t>ולכן, הוסיף:</w:t>
      </w:r>
    </w:p>
    <w:p w:rsidR="00EB3625" w:rsidRDefault="00EB3625" w:rsidP="007C482D">
      <w:pPr>
        <w:pStyle w:val="a4"/>
        <w:rPr>
          <w:rtl/>
        </w:rPr>
      </w:pPr>
      <w:r>
        <w:rPr>
          <w:rFonts w:hint="cs"/>
          <w:rtl/>
        </w:rPr>
        <w:lastRenderedPageBreak/>
        <w:t>"</w:t>
      </w:r>
      <w:r w:rsidR="008513DA">
        <w:rPr>
          <w:rtl/>
        </w:rPr>
        <w:t>לפיכך צריך כל אדם שיראה עצמו כל השנה כולה כאילו חציו זכאי וחציו חייב</w:t>
      </w:r>
      <w:r w:rsidR="008513DA">
        <w:rPr>
          <w:rFonts w:hint="cs"/>
          <w:rtl/>
        </w:rPr>
        <w:t xml:space="preserve">." </w:t>
      </w:r>
    </w:p>
    <w:p w:rsidR="008513DA" w:rsidRDefault="008513DA" w:rsidP="00EB3625">
      <w:pPr>
        <w:pStyle w:val="a4"/>
        <w:jc w:val="right"/>
        <w:rPr>
          <w:rtl/>
        </w:rPr>
      </w:pPr>
      <w:r>
        <w:rPr>
          <w:rFonts w:hint="cs"/>
          <w:rtl/>
        </w:rPr>
        <w:t>(שם, ד)</w:t>
      </w:r>
    </w:p>
    <w:p w:rsidR="008513DA" w:rsidRPr="000A5464" w:rsidRDefault="008513DA" w:rsidP="007C482D">
      <w:pPr>
        <w:rPr>
          <w:rtl/>
        </w:rPr>
      </w:pPr>
      <w:r>
        <w:rPr>
          <w:rFonts w:hint="cs"/>
          <w:rtl/>
        </w:rPr>
        <w:t xml:space="preserve">לאדם ישנו מאזן זכויות לעומת עבירות. מי שיש לו "יתרה חיובית" מוגדר צדיק. מי שעוונותיו מרובים על זכויותיו נחשב רשע. הסוג השלישי הוא זה שהיחס בין עונותיו לבין זכויותיו שווה, וזה הוא המתקרא בינוני. לכאורה, הדברים פשוטים </w:t>
      </w:r>
      <w:r>
        <w:rPr>
          <w:rtl/>
        </w:rPr>
        <w:t>–</w:t>
      </w:r>
      <w:r>
        <w:rPr>
          <w:rFonts w:hint="cs"/>
          <w:rtl/>
        </w:rPr>
        <w:t xml:space="preserve"> "מאזנו" של האדם קובע את מעמדו </w:t>
      </w:r>
      <w:r>
        <w:rPr>
          <w:rtl/>
        </w:rPr>
        <w:t>–</w:t>
      </w:r>
      <w:r>
        <w:rPr>
          <w:rFonts w:hint="cs"/>
          <w:rtl/>
        </w:rPr>
        <w:t xml:space="preserve"> צדיק, רשע או בינוני. </w:t>
      </w:r>
    </w:p>
    <w:p w:rsidR="008513DA" w:rsidRDefault="008513DA" w:rsidP="007C482D">
      <w:pPr>
        <w:rPr>
          <w:rtl/>
        </w:rPr>
      </w:pPr>
      <w:r>
        <w:rPr>
          <w:rFonts w:hint="cs"/>
          <w:rtl/>
        </w:rPr>
        <w:t>אלא, שבהמשך הרמב"ם פסק:</w:t>
      </w:r>
    </w:p>
    <w:p w:rsidR="00EB3625" w:rsidRDefault="00EB3625" w:rsidP="007C482D">
      <w:pPr>
        <w:pStyle w:val="a4"/>
        <w:rPr>
          <w:rtl/>
        </w:rPr>
      </w:pPr>
      <w:r>
        <w:rPr>
          <w:rFonts w:hint="cs"/>
          <w:rtl/>
        </w:rPr>
        <w:t>"</w:t>
      </w:r>
      <w:r w:rsidR="008513DA">
        <w:rPr>
          <w:rtl/>
        </w:rPr>
        <w:t>הואיל ורשות כל אדם נתונה לו כמו שבארנו ישתדל אדם לעשות תשובה.</w:t>
      </w:r>
      <w:r w:rsidR="008513DA">
        <w:rPr>
          <w:rFonts w:hint="cs"/>
          <w:rtl/>
        </w:rPr>
        <w:t xml:space="preserve">" </w:t>
      </w:r>
    </w:p>
    <w:p w:rsidR="008513DA" w:rsidRDefault="008513DA" w:rsidP="00EB3625">
      <w:pPr>
        <w:pStyle w:val="a4"/>
        <w:jc w:val="right"/>
        <w:rPr>
          <w:rtl/>
        </w:rPr>
      </w:pPr>
      <w:r>
        <w:rPr>
          <w:rFonts w:hint="cs"/>
          <w:rtl/>
        </w:rPr>
        <w:t>(שם, ז', א)</w:t>
      </w:r>
    </w:p>
    <w:p w:rsidR="008513DA" w:rsidRDefault="008513DA" w:rsidP="00EB3625">
      <w:pPr>
        <w:rPr>
          <w:rtl/>
        </w:rPr>
      </w:pPr>
      <w:r>
        <w:rPr>
          <w:rFonts w:hint="cs"/>
          <w:rtl/>
        </w:rPr>
        <w:t xml:space="preserve">הרב </w:t>
      </w:r>
      <w:proofErr w:type="spellStart"/>
      <w:r>
        <w:rPr>
          <w:rFonts w:hint="cs"/>
          <w:rtl/>
        </w:rPr>
        <w:t>הוטנר</w:t>
      </w:r>
      <w:proofErr w:type="spellEnd"/>
      <w:r>
        <w:rPr>
          <w:rFonts w:hint="cs"/>
          <w:rtl/>
        </w:rPr>
        <w:t xml:space="preserve"> שואל בספרו "פחד יצחק" מדוע הרמב"ם קורא לאדם להשתדל לעשות תשובה? היה עליו לצוות על האדם: "לפיכך יעשה האדם תשובה"! מה אם כן טעם דבריו של הרמב"ם?</w:t>
      </w:r>
    </w:p>
    <w:p w:rsidR="008513DA" w:rsidRPr="007E3138" w:rsidRDefault="008513DA" w:rsidP="008513DA">
      <w:r>
        <w:rPr>
          <w:rFonts w:hint="cs"/>
          <w:rtl/>
        </w:rPr>
        <w:t xml:space="preserve">מסביר הרב </w:t>
      </w:r>
      <w:proofErr w:type="spellStart"/>
      <w:r>
        <w:rPr>
          <w:rFonts w:hint="cs"/>
          <w:rtl/>
        </w:rPr>
        <w:t>הוטנר</w:t>
      </w:r>
      <w:proofErr w:type="spellEnd"/>
      <w:r>
        <w:rPr>
          <w:rFonts w:hint="cs"/>
          <w:rtl/>
        </w:rPr>
        <w:t xml:space="preserve"> שאין האדם נבחן על פי מאזן הזכויות-עוונות שלו. ההגדרות רשע, צדיק ובינוני לא מתבססות על גודל הזכויות או גודל העוונות של האדם. אם כך היו פני הדברים, כל שהיה על האדם לעשות הוא "לשפר" את היחס שלו בין עוונותיו לבין זכויותיו. מעמדו של האדם נקבע על פי תודעתו: מי ששואף לקיום מצוות מוגדר צדיק, מי שלא שואף לכך כלל מוגדר רשע, ומי שמצוי חלקו מזה וחלקו מזה מוגדר רשע. ממילא, כדי להפוך מבינוני לצדיק, יש צורך בשינוי תודעתי </w:t>
      </w:r>
      <w:r>
        <w:rPr>
          <w:rtl/>
        </w:rPr>
        <w:t>–</w:t>
      </w:r>
      <w:r>
        <w:rPr>
          <w:rFonts w:hint="cs"/>
          <w:rtl/>
        </w:rPr>
        <w:t xml:space="preserve"> בלשונו של הרמב"ם </w:t>
      </w:r>
      <w:r>
        <w:rPr>
          <w:rtl/>
        </w:rPr>
        <w:t>–</w:t>
      </w:r>
      <w:r>
        <w:rPr>
          <w:rFonts w:hint="cs"/>
          <w:rtl/>
        </w:rPr>
        <w:t xml:space="preserve"> בהשתדלות.</w:t>
      </w:r>
    </w:p>
    <w:p w:rsidR="00C02BF9" w:rsidRDefault="00C02BF9" w:rsidP="003B5FD0">
      <w:pPr>
        <w:rPr>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ind w:left="-170" w:right="-170"/>
              <w:rPr>
                <w:noProof w:val="0"/>
              </w:rPr>
            </w:pPr>
          </w:p>
        </w:tc>
        <w:tc>
          <w:tcPr>
            <w:tcW w:w="284" w:type="dxa"/>
            <w:tcBorders>
              <w:top w:val="nil"/>
              <w:left w:val="nil"/>
              <w:bottom w:val="nil"/>
              <w:right w:val="nil"/>
            </w:tcBorders>
          </w:tcPr>
          <w:p w:rsidR="003B5FD0" w:rsidRDefault="003B5FD0" w:rsidP="00192871">
            <w:pPr>
              <w:pStyle w:val="ae"/>
              <w:rPr>
                <w:noProof w:val="0"/>
              </w:rPr>
            </w:pPr>
          </w:p>
        </w:tc>
      </w:tr>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rPr>
                <w:noProof w:val="0"/>
              </w:rPr>
            </w:pPr>
          </w:p>
        </w:tc>
        <w:tc>
          <w:tcPr>
            <w:tcW w:w="284" w:type="dxa"/>
            <w:tcBorders>
              <w:top w:val="nil"/>
              <w:left w:val="nil"/>
              <w:bottom w:val="nil"/>
              <w:right w:val="nil"/>
            </w:tcBorders>
          </w:tcPr>
          <w:p w:rsidR="003B5FD0" w:rsidRDefault="003B5FD0" w:rsidP="00192871">
            <w:pPr>
              <w:pStyle w:val="ae"/>
              <w:rPr>
                <w:noProof w:val="0"/>
              </w:rPr>
            </w:pPr>
          </w:p>
        </w:tc>
      </w:tr>
      <w:tr w:rsidR="003B5FD0" w:rsidTr="00192871">
        <w:tc>
          <w:tcPr>
            <w:tcW w:w="283" w:type="dxa"/>
            <w:tcBorders>
              <w:top w:val="nil"/>
              <w:left w:val="nil"/>
              <w:bottom w:val="nil"/>
              <w:right w:val="nil"/>
            </w:tcBorders>
          </w:tcPr>
          <w:p w:rsidR="003B5FD0" w:rsidRDefault="003B5FD0" w:rsidP="00192871">
            <w:pPr>
              <w:pStyle w:val="ae"/>
              <w:rPr>
                <w:noProof w:val="0"/>
              </w:rPr>
            </w:pPr>
          </w:p>
        </w:tc>
        <w:tc>
          <w:tcPr>
            <w:tcW w:w="4111" w:type="dxa"/>
            <w:tcBorders>
              <w:top w:val="nil"/>
              <w:left w:val="nil"/>
              <w:bottom w:val="nil"/>
              <w:right w:val="nil"/>
            </w:tcBorders>
          </w:tcPr>
          <w:p w:rsidR="003B5FD0" w:rsidRDefault="003B5FD0" w:rsidP="00192871">
            <w:pPr>
              <w:pStyle w:val="ae"/>
              <w:ind w:left="-227" w:right="-227"/>
              <w:rPr>
                <w:noProof w:val="0"/>
              </w:rPr>
            </w:pPr>
          </w:p>
        </w:tc>
        <w:tc>
          <w:tcPr>
            <w:tcW w:w="284" w:type="dxa"/>
            <w:tcBorders>
              <w:top w:val="nil"/>
              <w:left w:val="nil"/>
              <w:bottom w:val="nil"/>
              <w:right w:val="nil"/>
            </w:tcBorders>
          </w:tcPr>
          <w:p w:rsidR="003B5FD0" w:rsidRDefault="003B5FD0" w:rsidP="00192871">
            <w:pPr>
              <w:pStyle w:val="ae"/>
              <w:rPr>
                <w:noProof w:val="0"/>
              </w:rPr>
            </w:pPr>
          </w:p>
        </w:tc>
      </w:tr>
    </w:tbl>
    <w:tbl>
      <w:tblPr>
        <w:tblpPr w:leftFromText="180" w:rightFromText="180" w:vertAnchor="text" w:horzAnchor="margin" w:tblpY="335"/>
        <w:bidiVisual/>
        <w:tblW w:w="4678" w:type="dxa"/>
        <w:tblLayout w:type="fixed"/>
        <w:tblLook w:val="0000" w:firstRow="0" w:lastRow="0" w:firstColumn="0" w:lastColumn="0" w:noHBand="0" w:noVBand="0"/>
      </w:tblPr>
      <w:tblGrid>
        <w:gridCol w:w="283"/>
        <w:gridCol w:w="4111"/>
        <w:gridCol w:w="284"/>
      </w:tblGrid>
      <w:tr w:rsidR="00EB3625" w:rsidTr="00EB3625">
        <w:trPr>
          <w:trHeight w:val="165"/>
        </w:trPr>
        <w:tc>
          <w:tcPr>
            <w:tcW w:w="283" w:type="dxa"/>
            <w:tcBorders>
              <w:top w:val="nil"/>
              <w:left w:val="nil"/>
              <w:bottom w:val="nil"/>
              <w:right w:val="nil"/>
            </w:tcBorders>
          </w:tcPr>
          <w:p w:rsidR="00EB3625" w:rsidRDefault="00EB3625" w:rsidP="00EB3625">
            <w:pPr>
              <w:pStyle w:val="ae"/>
              <w:rPr>
                <w:noProof w:val="0"/>
              </w:rPr>
            </w:pPr>
            <w:r>
              <w:rPr>
                <w:noProof w:val="0"/>
                <w:rtl/>
              </w:rPr>
              <w:t>*</w:t>
            </w:r>
          </w:p>
        </w:tc>
        <w:tc>
          <w:tcPr>
            <w:tcW w:w="4111" w:type="dxa"/>
            <w:tcBorders>
              <w:top w:val="nil"/>
              <w:left w:val="nil"/>
              <w:bottom w:val="nil"/>
              <w:right w:val="nil"/>
            </w:tcBorders>
          </w:tcPr>
          <w:p w:rsidR="00EB3625" w:rsidRDefault="00EB3625" w:rsidP="00EB3625">
            <w:pPr>
              <w:pStyle w:val="ae"/>
              <w:ind w:left="-170" w:right="-170"/>
              <w:rPr>
                <w:noProof w:val="0"/>
              </w:rPr>
            </w:pPr>
            <w:r>
              <w:rPr>
                <w:noProof w:val="0"/>
                <w:rtl/>
              </w:rPr>
              <w:t>***************************************************************</w:t>
            </w:r>
          </w:p>
        </w:tc>
        <w:tc>
          <w:tcPr>
            <w:tcW w:w="284" w:type="dxa"/>
            <w:tcBorders>
              <w:top w:val="nil"/>
              <w:left w:val="nil"/>
              <w:bottom w:val="nil"/>
              <w:right w:val="nil"/>
            </w:tcBorders>
          </w:tcPr>
          <w:p w:rsidR="00EB3625" w:rsidRDefault="00EB3625" w:rsidP="00EB3625">
            <w:pPr>
              <w:pStyle w:val="ae"/>
              <w:rPr>
                <w:noProof w:val="0"/>
              </w:rPr>
            </w:pPr>
            <w:r>
              <w:rPr>
                <w:noProof w:val="0"/>
                <w:rtl/>
              </w:rPr>
              <w:t>*</w:t>
            </w:r>
          </w:p>
        </w:tc>
      </w:tr>
      <w:tr w:rsidR="00EB3625" w:rsidTr="00EB3625">
        <w:tc>
          <w:tcPr>
            <w:tcW w:w="283" w:type="dxa"/>
            <w:tcBorders>
              <w:top w:val="nil"/>
              <w:left w:val="nil"/>
              <w:bottom w:val="nil"/>
              <w:right w:val="nil"/>
            </w:tcBorders>
          </w:tcPr>
          <w:p w:rsidR="00EB3625" w:rsidRDefault="00EB3625" w:rsidP="00EB3625">
            <w:pPr>
              <w:pStyle w:val="ae"/>
              <w:rPr>
                <w:noProof w:val="0"/>
              </w:rPr>
            </w:pPr>
            <w:r>
              <w:rPr>
                <w:noProof w:val="0"/>
                <w:rtl/>
              </w:rPr>
              <w:t>* * * * * * * * * *</w:t>
            </w:r>
          </w:p>
        </w:tc>
        <w:tc>
          <w:tcPr>
            <w:tcW w:w="4111" w:type="dxa"/>
            <w:tcBorders>
              <w:top w:val="nil"/>
              <w:left w:val="nil"/>
              <w:bottom w:val="nil"/>
              <w:right w:val="nil"/>
            </w:tcBorders>
          </w:tcPr>
          <w:p w:rsidR="00EB3625" w:rsidRDefault="00EB3625" w:rsidP="00EB3625">
            <w:pPr>
              <w:pStyle w:val="ae"/>
              <w:rPr>
                <w:noProof w:val="0"/>
                <w:rtl/>
              </w:rPr>
            </w:pPr>
            <w:r>
              <w:rPr>
                <w:noProof w:val="0"/>
                <w:rtl/>
              </w:rPr>
              <w:t>כל הזכויות שמורות לישיבת הר עציון</w:t>
            </w:r>
            <w:r>
              <w:rPr>
                <w:rFonts w:hint="cs"/>
                <w:noProof w:val="0"/>
                <w:rtl/>
              </w:rPr>
              <w:t xml:space="preserve"> ולרב משה ליכטנשטיין</w:t>
            </w:r>
          </w:p>
          <w:p w:rsidR="00EB3625" w:rsidRPr="00C5614D" w:rsidRDefault="0086179F" w:rsidP="00EB3625">
            <w:pPr>
              <w:pStyle w:val="ae"/>
              <w:rPr>
                <w:rFonts w:ascii="Times New Roman" w:hAnsi="Times New Roman" w:cs="Times New Roman"/>
                <w:noProof w:val="0"/>
                <w:rtl/>
              </w:rPr>
            </w:pPr>
            <w:r>
              <w:rPr>
                <w:rFonts w:hint="cs"/>
                <w:noProof w:val="0"/>
                <w:rtl/>
              </w:rPr>
              <w:t>עורכת: הודיה</w:t>
            </w:r>
            <w:bookmarkStart w:id="1" w:name="_GoBack"/>
            <w:bookmarkEnd w:id="1"/>
            <w:r w:rsidR="00EB3625">
              <w:rPr>
                <w:rFonts w:hint="cs"/>
                <w:noProof w:val="0"/>
                <w:rtl/>
              </w:rPr>
              <w:t xml:space="preserve"> אורון תשע"ט</w:t>
            </w:r>
          </w:p>
          <w:p w:rsidR="00EB3625" w:rsidRDefault="00EB3625" w:rsidP="00EB3625">
            <w:pPr>
              <w:pStyle w:val="ae"/>
              <w:rPr>
                <w:noProof w:val="0"/>
                <w:rtl/>
              </w:rPr>
            </w:pPr>
            <w:r>
              <w:rPr>
                <w:noProof w:val="0"/>
                <w:rtl/>
              </w:rPr>
              <w:t>*******************************************************</w:t>
            </w:r>
          </w:p>
          <w:p w:rsidR="00EB3625" w:rsidRDefault="00EB3625" w:rsidP="00EB3625">
            <w:pPr>
              <w:pStyle w:val="ae"/>
              <w:rPr>
                <w:noProof w:val="0"/>
                <w:rtl/>
              </w:rPr>
            </w:pPr>
          </w:p>
          <w:p w:rsidR="00EB3625" w:rsidRDefault="00EB3625" w:rsidP="00EB3625">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EB3625" w:rsidRDefault="00EB3625" w:rsidP="00EB3625">
            <w:pPr>
              <w:pStyle w:val="ae"/>
              <w:rPr>
                <w:noProof w:val="0"/>
                <w:rtl/>
              </w:rPr>
            </w:pPr>
          </w:p>
          <w:p w:rsidR="00EB3625" w:rsidRPr="00C02BF9" w:rsidRDefault="00EB3625" w:rsidP="00EB3625">
            <w:pPr>
              <w:pStyle w:val="ae"/>
              <w:rPr>
                <w:noProof w:val="0"/>
                <w:rtl/>
              </w:rPr>
            </w:pPr>
            <w:r>
              <w:rPr>
                <w:rStyle w:val="Hyperlink"/>
              </w:rPr>
              <w:t>http://www.etzion.org.il</w:t>
            </w:r>
          </w:p>
          <w:p w:rsidR="00EB3625" w:rsidRDefault="00EB3625" w:rsidP="00EB3625">
            <w:pPr>
              <w:pStyle w:val="ae"/>
              <w:rPr>
                <w:noProof w:val="0"/>
                <w:rtl/>
              </w:rPr>
            </w:pPr>
            <w:r>
              <w:rPr>
                <w:noProof w:val="0"/>
                <w:rtl/>
              </w:rPr>
              <w:tab/>
            </w:r>
          </w:p>
          <w:p w:rsidR="00EB3625" w:rsidRDefault="00EB3625" w:rsidP="00EB3625">
            <w:pPr>
              <w:pStyle w:val="ae"/>
              <w:rPr>
                <w:noProof w:val="0"/>
                <w:rtl/>
              </w:rPr>
            </w:pPr>
          </w:p>
          <w:p w:rsidR="00EB3625" w:rsidRDefault="00EB3625" w:rsidP="00EB3625">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EB3625" w:rsidRDefault="00EB3625" w:rsidP="00EB3625">
            <w:pPr>
              <w:pStyle w:val="ae"/>
              <w:rPr>
                <w:noProof w:val="0"/>
              </w:rPr>
            </w:pPr>
            <w:r>
              <w:rPr>
                <w:noProof w:val="0"/>
                <w:rtl/>
              </w:rPr>
              <w:t xml:space="preserve">דואל: </w:t>
            </w:r>
            <w:hyperlink r:id="rId7" w:history="1">
              <w:r w:rsidRPr="00C862A9">
                <w:rPr>
                  <w:rStyle w:val="Hyperlink"/>
                </w:rPr>
                <w:t>office@etzion.org.il</w:t>
              </w:r>
            </w:hyperlink>
          </w:p>
        </w:tc>
        <w:tc>
          <w:tcPr>
            <w:tcW w:w="284" w:type="dxa"/>
            <w:tcBorders>
              <w:top w:val="nil"/>
              <w:left w:val="nil"/>
              <w:bottom w:val="nil"/>
              <w:right w:val="nil"/>
            </w:tcBorders>
          </w:tcPr>
          <w:p w:rsidR="00EB3625" w:rsidRDefault="00EB3625" w:rsidP="00EB3625">
            <w:pPr>
              <w:pStyle w:val="ae"/>
              <w:rPr>
                <w:noProof w:val="0"/>
              </w:rPr>
            </w:pPr>
            <w:r>
              <w:rPr>
                <w:noProof w:val="0"/>
                <w:rtl/>
              </w:rPr>
              <w:t xml:space="preserve">* * * * * * * * * * </w:t>
            </w:r>
          </w:p>
        </w:tc>
      </w:tr>
      <w:tr w:rsidR="00EB3625" w:rsidTr="00EB3625">
        <w:tc>
          <w:tcPr>
            <w:tcW w:w="283" w:type="dxa"/>
            <w:tcBorders>
              <w:top w:val="nil"/>
              <w:left w:val="nil"/>
              <w:bottom w:val="nil"/>
              <w:right w:val="nil"/>
            </w:tcBorders>
          </w:tcPr>
          <w:p w:rsidR="00EB3625" w:rsidRDefault="00EB3625" w:rsidP="00EB3625">
            <w:pPr>
              <w:pStyle w:val="ae"/>
              <w:rPr>
                <w:noProof w:val="0"/>
              </w:rPr>
            </w:pPr>
            <w:r>
              <w:rPr>
                <w:noProof w:val="0"/>
                <w:rtl/>
              </w:rPr>
              <w:t>*</w:t>
            </w:r>
          </w:p>
        </w:tc>
        <w:tc>
          <w:tcPr>
            <w:tcW w:w="4111" w:type="dxa"/>
            <w:tcBorders>
              <w:top w:val="nil"/>
              <w:left w:val="nil"/>
              <w:bottom w:val="nil"/>
              <w:right w:val="nil"/>
            </w:tcBorders>
          </w:tcPr>
          <w:p w:rsidR="00EB3625" w:rsidRDefault="00EB3625" w:rsidP="00EB3625">
            <w:pPr>
              <w:pStyle w:val="ae"/>
              <w:ind w:left="-227" w:right="-227"/>
              <w:rPr>
                <w:noProof w:val="0"/>
              </w:rPr>
            </w:pPr>
            <w:r>
              <w:rPr>
                <w:noProof w:val="0"/>
                <w:rtl/>
              </w:rPr>
              <w:t>***************************************************************</w:t>
            </w:r>
          </w:p>
        </w:tc>
        <w:tc>
          <w:tcPr>
            <w:tcW w:w="284" w:type="dxa"/>
            <w:tcBorders>
              <w:top w:val="nil"/>
              <w:left w:val="nil"/>
              <w:bottom w:val="nil"/>
              <w:right w:val="nil"/>
            </w:tcBorders>
          </w:tcPr>
          <w:p w:rsidR="00EB3625" w:rsidRDefault="00EB3625" w:rsidP="00EB3625">
            <w:pPr>
              <w:pStyle w:val="ae"/>
              <w:rPr>
                <w:noProof w:val="0"/>
              </w:rPr>
            </w:pPr>
            <w:r>
              <w:rPr>
                <w:noProof w:val="0"/>
                <w:rtl/>
              </w:rPr>
              <w:t>*</w:t>
            </w:r>
          </w:p>
        </w:tc>
      </w:tr>
    </w:tbl>
    <w:p w:rsidR="003B5FD0" w:rsidRDefault="003B5FD0" w:rsidP="003B5FD0">
      <w:pPr>
        <w:rPr>
          <w:sz w:val="21"/>
        </w:rPr>
      </w:pPr>
    </w:p>
    <w:p w:rsidR="00DB7976" w:rsidRPr="003B5FD0" w:rsidRDefault="00DB7976" w:rsidP="003B5FD0"/>
    <w:sectPr w:rsidR="00DB7976" w:rsidRPr="003B5FD0" w:rsidSect="00C640F0">
      <w:headerReference w:type="default" r:id="rId8"/>
      <w:headerReference w:type="first" r:id="rId9"/>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6D" w:rsidRDefault="0061766D" w:rsidP="005F7985">
      <w:pPr>
        <w:spacing w:after="0" w:line="240" w:lineRule="auto"/>
      </w:pPr>
      <w:r>
        <w:separator/>
      </w:r>
    </w:p>
  </w:endnote>
  <w:endnote w:type="continuationSeparator" w:id="0">
    <w:p w:rsidR="0061766D" w:rsidRDefault="0061766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altName w:val="Lucida Sans Unicode"/>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6D" w:rsidRDefault="0061766D" w:rsidP="005F7985">
      <w:pPr>
        <w:spacing w:after="0" w:line="240" w:lineRule="auto"/>
      </w:pPr>
      <w:r>
        <w:separator/>
      </w:r>
    </w:p>
  </w:footnote>
  <w:footnote w:type="continuationSeparator" w:id="0">
    <w:p w:rsidR="0061766D" w:rsidRDefault="0061766D" w:rsidP="005F7985">
      <w:pPr>
        <w:spacing w:after="0" w:line="240" w:lineRule="auto"/>
      </w:pPr>
      <w:r>
        <w:continuationSeparator/>
      </w:r>
    </w:p>
  </w:footnote>
  <w:footnote w:id="1">
    <w:p w:rsidR="00CB45FD" w:rsidRDefault="00CB45FD">
      <w:pPr>
        <w:pStyle w:val="a8"/>
      </w:pPr>
      <w:r>
        <w:rPr>
          <w:rStyle w:val="aa"/>
        </w:rPr>
        <w:footnoteRef/>
      </w:r>
      <w:r>
        <w:rPr>
          <w:rtl/>
        </w:rPr>
        <w:t xml:space="preserve"> </w:t>
      </w:r>
      <w:r>
        <w:rPr>
          <w:rFonts w:hint="cs"/>
          <w:rtl/>
        </w:rPr>
        <w:t xml:space="preserve">השיחה הועברה על ידי הרב משה ליכטנשטיין בסעודה שלישית שבת פרשת וילך וסוכמה ע"י נדב </w:t>
      </w:r>
      <w:proofErr w:type="spellStart"/>
      <w:r>
        <w:rPr>
          <w:rFonts w:hint="cs"/>
          <w:rtl/>
        </w:rPr>
        <w:t>שולץ</w:t>
      </w:r>
      <w:proofErr w:type="spellEnd"/>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6179F">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20F1B"/>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E0543"/>
    <w:rsid w:val="003E5B89"/>
    <w:rsid w:val="003E768B"/>
    <w:rsid w:val="003F7890"/>
    <w:rsid w:val="00402C36"/>
    <w:rsid w:val="00403308"/>
    <w:rsid w:val="004052E8"/>
    <w:rsid w:val="0040771F"/>
    <w:rsid w:val="004157B5"/>
    <w:rsid w:val="00424AE4"/>
    <w:rsid w:val="004343EC"/>
    <w:rsid w:val="004360C9"/>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649C"/>
    <w:rsid w:val="0061766D"/>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513DA"/>
    <w:rsid w:val="0086179F"/>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562F4"/>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C1AEB"/>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3625"/>
    <w:rsid w:val="00EB4E02"/>
    <w:rsid w:val="00EB6FD4"/>
    <w:rsid w:val="00EC00C3"/>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etzion.org.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4862</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3</cp:revision>
  <dcterms:created xsi:type="dcterms:W3CDTF">2019-10-03T12:35:00Z</dcterms:created>
  <dcterms:modified xsi:type="dcterms:W3CDTF">2019-10-03T12:36:00Z</dcterms:modified>
</cp:coreProperties>
</file>