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69731E50" w:rsidR="00437A07" w:rsidRDefault="005D1ED0" w:rsidP="005D1ED0">
      <w:pPr>
        <w:pStyle w:val="1"/>
        <w:rPr>
          <w:rtl/>
        </w:rPr>
      </w:pPr>
      <w:r>
        <w:rPr>
          <w:rFonts w:hint="cs"/>
          <w:rtl/>
        </w:rPr>
        <w:t>53</w:t>
      </w:r>
      <w:r w:rsidR="00AD751B">
        <w:rPr>
          <w:rFonts w:hint="cs"/>
          <w:rtl/>
        </w:rPr>
        <w:t xml:space="preserve"> </w:t>
      </w:r>
      <w:r w:rsidRPr="005D1ED0">
        <w:rPr>
          <w:rtl/>
        </w:rPr>
        <w:t>עור העולה (ז', ח)</w:t>
      </w:r>
    </w:p>
    <w:p w14:paraId="4C77BF67" w14:textId="77777777" w:rsidR="006D5CC5" w:rsidRDefault="006D5CC5" w:rsidP="006D5CC5">
      <w:pPr>
        <w:rPr>
          <w:rtl/>
        </w:rPr>
      </w:pPr>
      <w:bookmarkStart w:id="0" w:name="_Toc478423294"/>
    </w:p>
    <w:p w14:paraId="18E48D85" w14:textId="77777777" w:rsidR="005D1ED0" w:rsidRPr="006D393F" w:rsidRDefault="005D1ED0" w:rsidP="005D1ED0">
      <w:pPr>
        <w:pStyle w:val="2"/>
        <w:rPr>
          <w:rtl/>
        </w:rPr>
      </w:pPr>
      <w:bookmarkStart w:id="1" w:name="_Toc478423307"/>
      <w:bookmarkEnd w:id="0"/>
      <w:r w:rsidRPr="006D393F">
        <w:rPr>
          <w:rtl/>
        </w:rPr>
        <w:t>פתיחה</w:t>
      </w:r>
      <w:bookmarkEnd w:id="1"/>
    </w:p>
    <w:p w14:paraId="1315DEFE" w14:textId="02C7A3EA" w:rsidR="005D1ED0" w:rsidRPr="006D393F" w:rsidRDefault="005D1ED0" w:rsidP="00286D6D">
      <w:pPr>
        <w:rPr>
          <w:rFonts w:ascii="David" w:hAnsi="David"/>
          <w:rtl/>
        </w:rPr>
      </w:pPr>
      <w:bookmarkStart w:id="2" w:name="_GoBack"/>
      <w:r w:rsidRPr="006D393F">
        <w:rPr>
          <w:rFonts w:ascii="David" w:hAnsi="David" w:hint="cs"/>
          <w:rtl/>
        </w:rPr>
        <w:t xml:space="preserve">בסיום </w:t>
      </w:r>
      <w:r w:rsidRPr="006D393F">
        <w:rPr>
          <w:rFonts w:ascii="David" w:hAnsi="David"/>
          <w:rtl/>
        </w:rPr>
        <w:t>'תורת האשם'</w:t>
      </w:r>
      <w:r w:rsidRPr="006D393F">
        <w:rPr>
          <w:rFonts w:ascii="David" w:hAnsi="David" w:hint="cs"/>
          <w:rtl/>
        </w:rPr>
        <w:t xml:space="preserve"> משולבים פסוקים שעוסקים בחלוקת הקורבנות בין הכוהנים </w:t>
      </w:r>
      <w:r w:rsidRPr="006D393F">
        <w:rPr>
          <w:rFonts w:ascii="David" w:hAnsi="David"/>
          <w:rtl/>
        </w:rPr>
        <w:t>–</w:t>
      </w:r>
      <w:r w:rsidRPr="006D393F">
        <w:rPr>
          <w:rFonts w:ascii="David" w:hAnsi="David" w:hint="cs"/>
          <w:rtl/>
        </w:rPr>
        <w:t xml:space="preserve"> מיהו הכוהן שמקבל מבשר הקורבן או מהסולת שנותרו לאחר </w:t>
      </w:r>
      <w:r w:rsidR="00286D6D">
        <w:rPr>
          <w:rFonts w:ascii="David" w:hAnsi="David" w:hint="cs"/>
          <w:rtl/>
        </w:rPr>
        <w:t>שה</w:t>
      </w:r>
      <w:r w:rsidRPr="006D393F">
        <w:rPr>
          <w:rFonts w:ascii="David" w:hAnsi="David" w:hint="cs"/>
          <w:rtl/>
        </w:rPr>
        <w:t xml:space="preserve">מזבח </w:t>
      </w:r>
      <w:r w:rsidR="00286D6D">
        <w:rPr>
          <w:rFonts w:ascii="David" w:hAnsi="David" w:hint="cs"/>
          <w:rtl/>
        </w:rPr>
        <w:t xml:space="preserve">קיבל את </w:t>
      </w:r>
      <w:r w:rsidRPr="006D393F">
        <w:rPr>
          <w:rFonts w:ascii="David" w:hAnsi="David" w:hint="cs"/>
          <w:rtl/>
        </w:rPr>
        <w:t xml:space="preserve">חלקו: </w:t>
      </w:r>
    </w:p>
    <w:p w14:paraId="4918682D" w14:textId="00993197" w:rsidR="005D1ED0" w:rsidRPr="006D393F" w:rsidRDefault="005D1ED0" w:rsidP="005D1ED0">
      <w:pPr>
        <w:ind w:left="720"/>
        <w:rPr>
          <w:rFonts w:ascii="David" w:hAnsi="David"/>
          <w:rtl/>
        </w:rPr>
      </w:pPr>
      <w:r>
        <w:rPr>
          <w:rFonts w:ascii="David" w:hAnsi="David" w:hint="cs"/>
          <w:rtl/>
        </w:rPr>
        <w:t>"</w:t>
      </w:r>
      <w:r w:rsidRPr="006D393F">
        <w:rPr>
          <w:rFonts w:ascii="David" w:hAnsi="David"/>
          <w:rtl/>
        </w:rPr>
        <w:t>כַּחַטָּאת כָּאָשָׁם תּוֹרָה אַחַת לָהֶם הַכֹּהֵן אֲשֶׁר יְכַפֶּר בּוֹ לוֹ יִהְיֶה. וְהַכֹּהֵן הַמַּקְרִיב אֶת עֹלַת אִישׁ עוֹר הָעֹלָה אֲשֶׁר הִקְרִיב לַכֹּהֵן לוֹ יִהְיֶה. וְכָל מִנְחָה אֲשֶׁר תֵּאָפֶה בַּתַּנּוּר וְכָל נַעֲשָׂה בַמַּרְחֶשֶׁת וְעַל מַחֲבַת לַכֹּהֵן הַמַּקְרִיב אֹתָהּ לוֹ תִהְיֶה. וְכָל מִנְחָה בְלוּלָה בַשֶּׁמֶן וַחֲרֵבָה לְכָל בְּנֵי אַהֲרֹן תִּהְיֶה אִישׁ כְּאָחִיו</w:t>
      </w:r>
      <w:r>
        <w:rPr>
          <w:rFonts w:ascii="David" w:hAnsi="David" w:hint="cs"/>
          <w:rtl/>
        </w:rPr>
        <w:t>"</w:t>
      </w:r>
      <w:r w:rsidRPr="006D393F">
        <w:rPr>
          <w:rFonts w:ascii="David" w:hAnsi="David"/>
          <w:rtl/>
        </w:rPr>
        <w:t xml:space="preserve"> </w:t>
      </w:r>
      <w:r>
        <w:rPr>
          <w:rFonts w:ascii="David" w:hAnsi="David"/>
          <w:rtl/>
        </w:rPr>
        <w:tab/>
      </w:r>
      <w:r w:rsidRPr="005D1ED0">
        <w:rPr>
          <w:rFonts w:ascii="David" w:hAnsi="David"/>
          <w:sz w:val="20"/>
          <w:szCs w:val="20"/>
          <w:rtl/>
        </w:rPr>
        <w:t>(ויקרא ז</w:t>
      </w:r>
      <w:r w:rsidRPr="005D1ED0">
        <w:rPr>
          <w:rFonts w:ascii="David" w:hAnsi="David" w:hint="cs"/>
          <w:sz w:val="20"/>
          <w:szCs w:val="20"/>
          <w:rtl/>
        </w:rPr>
        <w:t>'</w:t>
      </w:r>
      <w:r w:rsidRPr="005D1ED0">
        <w:rPr>
          <w:rFonts w:ascii="David" w:hAnsi="David"/>
          <w:sz w:val="20"/>
          <w:szCs w:val="20"/>
          <w:rtl/>
        </w:rPr>
        <w:t>,</w:t>
      </w:r>
      <w:r w:rsidRPr="005D1ED0">
        <w:rPr>
          <w:rFonts w:ascii="David" w:hAnsi="David" w:hint="cs"/>
          <w:sz w:val="20"/>
          <w:szCs w:val="20"/>
          <w:rtl/>
        </w:rPr>
        <w:t xml:space="preserve"> </w:t>
      </w:r>
      <w:r w:rsidRPr="005D1ED0">
        <w:rPr>
          <w:rFonts w:ascii="David" w:hAnsi="David"/>
          <w:sz w:val="20"/>
          <w:szCs w:val="20"/>
          <w:rtl/>
        </w:rPr>
        <w:t>ז-י)</w:t>
      </w:r>
      <w:r w:rsidRPr="006D393F">
        <w:rPr>
          <w:rFonts w:ascii="David" w:hAnsi="David" w:hint="cs"/>
          <w:rtl/>
        </w:rPr>
        <w:t>.</w:t>
      </w:r>
    </w:p>
    <w:p w14:paraId="48615F23" w14:textId="3FE80659" w:rsidR="005D1ED0" w:rsidRPr="006D393F" w:rsidRDefault="005D1ED0" w:rsidP="00232728">
      <w:pPr>
        <w:rPr>
          <w:rFonts w:ascii="David" w:hAnsi="David"/>
          <w:rtl/>
        </w:rPr>
      </w:pPr>
      <w:r w:rsidRPr="006D393F">
        <w:rPr>
          <w:rFonts w:ascii="David" w:hAnsi="David" w:hint="cs"/>
          <w:rtl/>
        </w:rPr>
        <w:t xml:space="preserve">הדיון בחלוקת הקורבן לכוהנים משתלשל ברציפות ובטבעיות מתוך קורבן האשם, אך למעשה יש כאן הרחבה רבה שפורצת מתחומי קורבן האשם כשלעצמו. מדוע פסוקים אלו נזכרים דווקא כאן, לאחר האשם? ממה נפשך: או שבסיום כל קורבן ייאמר מיהו הכוהן הזכאי לקבל את חלקו, או שבסיום </w:t>
      </w:r>
      <w:r w:rsidR="00232728">
        <w:rPr>
          <w:rFonts w:ascii="David" w:hAnsi="David" w:hint="cs"/>
          <w:rtl/>
        </w:rPr>
        <w:t xml:space="preserve">כל פרשיות </w:t>
      </w:r>
      <w:r w:rsidRPr="006D393F">
        <w:rPr>
          <w:rFonts w:ascii="David" w:hAnsi="David" w:hint="cs"/>
          <w:rtl/>
        </w:rPr>
        <w:t xml:space="preserve">הקורבנות יופיעו כנספח דיני חלוקת הקורבנות בין הכוהנים. מדוע כאן </w:t>
      </w:r>
      <w:r w:rsidRPr="006D393F">
        <w:rPr>
          <w:rFonts w:ascii="David" w:hAnsi="David"/>
          <w:rtl/>
        </w:rPr>
        <w:t>–</w:t>
      </w:r>
      <w:r w:rsidRPr="006D393F">
        <w:rPr>
          <w:rFonts w:ascii="David" w:hAnsi="David" w:hint="cs"/>
          <w:rtl/>
        </w:rPr>
        <w:t xml:space="preserve"> לאחר האשם ולפני תורת זבח שלמים?</w:t>
      </w:r>
    </w:p>
    <w:p w14:paraId="5A8BA4EB" w14:textId="77777777" w:rsidR="005D1ED0" w:rsidRPr="006D393F" w:rsidRDefault="005D1ED0" w:rsidP="005D1ED0">
      <w:pPr>
        <w:rPr>
          <w:rFonts w:ascii="David" w:hAnsi="David"/>
          <w:rtl/>
        </w:rPr>
      </w:pPr>
      <w:r w:rsidRPr="006D393F">
        <w:rPr>
          <w:rFonts w:ascii="David" w:hAnsi="David"/>
          <w:rtl/>
        </w:rPr>
        <w:tab/>
      </w:r>
      <w:r w:rsidRPr="006D393F">
        <w:rPr>
          <w:rFonts w:ascii="David" w:hAnsi="David" w:hint="cs"/>
          <w:rtl/>
        </w:rPr>
        <w:t>רמב"ן נתן דעתו לכך בהתייחסותו לדין נתינת עור בהמת הקורבן לכוהנים. הפסוק אומר שהעור של קורבן העולה עובר לרשות הכהן המקריב: "</w:t>
      </w:r>
      <w:r w:rsidRPr="006D393F">
        <w:rPr>
          <w:rFonts w:ascii="David" w:hAnsi="David"/>
          <w:rtl/>
        </w:rPr>
        <w:t>וְהַכֹּהֵן הַמַּקְרִיב אֶת עֹלַת אִישׁ</w:t>
      </w:r>
      <w:r w:rsidRPr="006D393F">
        <w:rPr>
          <w:rFonts w:ascii="David" w:hAnsi="David" w:hint="cs"/>
          <w:rtl/>
        </w:rPr>
        <w:t xml:space="preserve"> </w:t>
      </w:r>
      <w:r w:rsidRPr="006D393F">
        <w:rPr>
          <w:rFonts w:ascii="David" w:hAnsi="David"/>
          <w:rtl/>
        </w:rPr>
        <w:t>– עוֹר הָעֹלָה אֲשֶׁר הִקְרִיב לַכֹּהֵן לוֹ יִהְיֶה</w:t>
      </w:r>
      <w:r w:rsidRPr="006D393F">
        <w:rPr>
          <w:rFonts w:ascii="David" w:hAnsi="David" w:hint="cs"/>
          <w:rtl/>
        </w:rPr>
        <w:t xml:space="preserve">" </w:t>
      </w:r>
      <w:r w:rsidRPr="005D1ED0">
        <w:rPr>
          <w:rFonts w:ascii="David" w:hAnsi="David" w:hint="cs"/>
          <w:sz w:val="20"/>
          <w:szCs w:val="20"/>
          <w:rtl/>
        </w:rPr>
        <w:t>(ז', ח)</w:t>
      </w:r>
      <w:r w:rsidRPr="006D393F">
        <w:rPr>
          <w:rFonts w:ascii="David" w:hAnsi="David" w:hint="cs"/>
          <w:rtl/>
        </w:rPr>
        <w:t xml:space="preserve">. דין זה תקף לפי חז"ל בכל הקורבנות שהם קודש קודשים </w:t>
      </w:r>
      <w:r w:rsidRPr="005D1ED0">
        <w:rPr>
          <w:rFonts w:ascii="David" w:hAnsi="David" w:hint="cs"/>
          <w:sz w:val="20"/>
          <w:szCs w:val="20"/>
          <w:rtl/>
        </w:rPr>
        <w:t>(ספרא, צו, פרשה ט', ב'-ה')</w:t>
      </w:r>
      <w:r w:rsidRPr="006D393F">
        <w:rPr>
          <w:rFonts w:ascii="David" w:hAnsi="David" w:hint="cs"/>
          <w:rtl/>
        </w:rPr>
        <w:t>, ורמב"ן תהה מדוע דין זה נזכר דווקא כאן:</w:t>
      </w:r>
    </w:p>
    <w:p w14:paraId="5AE9F4DB" w14:textId="77777777" w:rsidR="005D1ED0" w:rsidRDefault="005D1ED0" w:rsidP="005D1ED0">
      <w:pPr>
        <w:ind w:left="720"/>
        <w:rPr>
          <w:rFonts w:ascii="David" w:hAnsi="David"/>
          <w:rtl/>
        </w:rPr>
      </w:pPr>
      <w:r>
        <w:rPr>
          <w:rFonts w:ascii="David" w:hAnsi="David" w:hint="cs"/>
          <w:rtl/>
        </w:rPr>
        <w:t>"</w:t>
      </w:r>
      <w:r w:rsidRPr="006D393F">
        <w:rPr>
          <w:rFonts w:ascii="David" w:hAnsi="David" w:hint="cs"/>
          <w:rtl/>
        </w:rPr>
        <w:t>'והכהן</w:t>
      </w:r>
      <w:r w:rsidRPr="006D393F">
        <w:rPr>
          <w:rFonts w:ascii="David" w:hAnsi="David"/>
          <w:rtl/>
        </w:rPr>
        <w:t xml:space="preserve"> </w:t>
      </w:r>
      <w:r w:rsidRPr="006D393F">
        <w:rPr>
          <w:rFonts w:ascii="David" w:hAnsi="David" w:hint="cs"/>
          <w:rtl/>
        </w:rPr>
        <w:t>המקריב</w:t>
      </w:r>
      <w:r w:rsidRPr="006D393F">
        <w:rPr>
          <w:rFonts w:ascii="David" w:hAnsi="David"/>
          <w:rtl/>
        </w:rPr>
        <w:t xml:space="preserve"> </w:t>
      </w:r>
      <w:r w:rsidRPr="006D393F">
        <w:rPr>
          <w:rFonts w:ascii="David" w:hAnsi="David" w:hint="cs"/>
          <w:rtl/>
        </w:rPr>
        <w:t>את</w:t>
      </w:r>
      <w:r w:rsidRPr="006D393F">
        <w:rPr>
          <w:rFonts w:ascii="David" w:hAnsi="David"/>
          <w:rtl/>
        </w:rPr>
        <w:t xml:space="preserve"> </w:t>
      </w:r>
      <w:r w:rsidRPr="006D393F">
        <w:rPr>
          <w:rFonts w:ascii="David" w:hAnsi="David" w:hint="cs"/>
          <w:rtl/>
        </w:rPr>
        <w:t>עולת</w:t>
      </w:r>
      <w:r w:rsidRPr="006D393F">
        <w:rPr>
          <w:rFonts w:ascii="David" w:hAnsi="David"/>
          <w:rtl/>
        </w:rPr>
        <w:t xml:space="preserve"> </w:t>
      </w:r>
      <w:r w:rsidRPr="006D393F">
        <w:rPr>
          <w:rFonts w:ascii="David" w:hAnsi="David" w:hint="cs"/>
          <w:rtl/>
        </w:rPr>
        <w:t xml:space="preserve">איש' </w:t>
      </w:r>
      <w:r w:rsidRPr="006D393F">
        <w:rPr>
          <w:rFonts w:ascii="David" w:hAnsi="David"/>
          <w:rtl/>
        </w:rPr>
        <w:t>–</w:t>
      </w:r>
      <w:r w:rsidRPr="006D393F">
        <w:rPr>
          <w:rFonts w:ascii="David" w:hAnsi="David" w:hint="cs"/>
          <w:rtl/>
        </w:rPr>
        <w:t xml:space="preserve"> הדין</w:t>
      </w:r>
      <w:r w:rsidRPr="006D393F">
        <w:rPr>
          <w:rFonts w:ascii="David" w:hAnsi="David"/>
          <w:rtl/>
        </w:rPr>
        <w:t xml:space="preserve"> </w:t>
      </w:r>
      <w:r w:rsidRPr="006D393F">
        <w:rPr>
          <w:rFonts w:ascii="David" w:hAnsi="David" w:hint="cs"/>
          <w:rtl/>
        </w:rPr>
        <w:t>הזה</w:t>
      </w:r>
      <w:r w:rsidRPr="006D393F">
        <w:rPr>
          <w:rFonts w:ascii="David" w:hAnsi="David"/>
          <w:rtl/>
        </w:rPr>
        <w:t xml:space="preserve"> </w:t>
      </w:r>
      <w:r w:rsidRPr="006D393F">
        <w:rPr>
          <w:rFonts w:ascii="David" w:hAnsi="David" w:hint="cs"/>
          <w:rtl/>
        </w:rPr>
        <w:t>נוהג</w:t>
      </w:r>
      <w:r w:rsidRPr="006D393F">
        <w:rPr>
          <w:rFonts w:ascii="David" w:hAnsi="David"/>
          <w:rtl/>
        </w:rPr>
        <w:t xml:space="preserve"> </w:t>
      </w:r>
      <w:r w:rsidRPr="006D393F">
        <w:rPr>
          <w:rFonts w:ascii="David" w:hAnsi="David" w:hint="cs"/>
          <w:rtl/>
        </w:rPr>
        <w:t>בכל</w:t>
      </w:r>
      <w:r w:rsidRPr="006D393F">
        <w:rPr>
          <w:rFonts w:ascii="David" w:hAnsi="David"/>
          <w:rtl/>
        </w:rPr>
        <w:t xml:space="preserve"> </w:t>
      </w:r>
      <w:r w:rsidRPr="006D393F">
        <w:rPr>
          <w:rFonts w:ascii="David" w:hAnsi="David" w:hint="cs"/>
          <w:rtl/>
        </w:rPr>
        <w:t>הקדשים,</w:t>
      </w:r>
      <w:r w:rsidRPr="006D393F">
        <w:rPr>
          <w:rFonts w:ascii="David" w:hAnsi="David"/>
          <w:rtl/>
        </w:rPr>
        <w:t xml:space="preserve"> </w:t>
      </w:r>
      <w:r w:rsidRPr="006D393F">
        <w:rPr>
          <w:rFonts w:ascii="David" w:hAnsi="David" w:hint="cs"/>
          <w:rtl/>
        </w:rPr>
        <w:t>ואמר</w:t>
      </w:r>
      <w:r w:rsidRPr="006D393F">
        <w:rPr>
          <w:rFonts w:ascii="David" w:hAnsi="David"/>
          <w:rtl/>
        </w:rPr>
        <w:t xml:space="preserve"> </w:t>
      </w:r>
      <w:r w:rsidRPr="006D393F">
        <w:rPr>
          <w:rFonts w:ascii="David" w:hAnsi="David" w:hint="cs"/>
          <w:rtl/>
        </w:rPr>
        <w:t>הכתוב</w:t>
      </w:r>
      <w:r w:rsidRPr="006D393F">
        <w:rPr>
          <w:rFonts w:ascii="David" w:hAnsi="David"/>
          <w:rtl/>
        </w:rPr>
        <w:t xml:space="preserve"> </w:t>
      </w:r>
      <w:r w:rsidRPr="006D393F">
        <w:rPr>
          <w:rFonts w:ascii="David" w:hAnsi="David" w:hint="cs"/>
          <w:rtl/>
        </w:rPr>
        <w:t>'עולה'</w:t>
      </w:r>
      <w:r w:rsidRPr="006D393F">
        <w:rPr>
          <w:rFonts w:ascii="David" w:hAnsi="David"/>
          <w:rtl/>
        </w:rPr>
        <w:t xml:space="preserve">, </w:t>
      </w:r>
      <w:r w:rsidRPr="006D393F">
        <w:rPr>
          <w:rFonts w:ascii="David" w:hAnsi="David" w:hint="cs"/>
          <w:rtl/>
        </w:rPr>
        <w:t>והוא</w:t>
      </w:r>
      <w:r w:rsidRPr="006D393F">
        <w:rPr>
          <w:rFonts w:ascii="David" w:hAnsi="David"/>
          <w:rtl/>
        </w:rPr>
        <w:t xml:space="preserve"> </w:t>
      </w:r>
      <w:r w:rsidRPr="006D393F">
        <w:rPr>
          <w:rFonts w:ascii="David" w:hAnsi="David" w:hint="cs"/>
          <w:rtl/>
        </w:rPr>
        <w:t>הדין</w:t>
      </w:r>
      <w:r w:rsidRPr="006D393F">
        <w:rPr>
          <w:rFonts w:ascii="David" w:hAnsi="David"/>
          <w:rtl/>
        </w:rPr>
        <w:t xml:space="preserve"> </w:t>
      </w:r>
      <w:r w:rsidRPr="006D393F">
        <w:rPr>
          <w:rFonts w:ascii="David" w:hAnsi="David" w:hint="cs"/>
          <w:rtl/>
        </w:rPr>
        <w:t>לחטאת</w:t>
      </w:r>
      <w:r w:rsidRPr="006D393F">
        <w:rPr>
          <w:rFonts w:ascii="David" w:hAnsi="David"/>
          <w:rtl/>
        </w:rPr>
        <w:t xml:space="preserve"> </w:t>
      </w:r>
      <w:r w:rsidRPr="006D393F">
        <w:rPr>
          <w:rFonts w:ascii="David" w:hAnsi="David" w:hint="cs"/>
          <w:rtl/>
        </w:rPr>
        <w:t>ואשם</w:t>
      </w:r>
      <w:r w:rsidRPr="006D393F">
        <w:rPr>
          <w:rFonts w:ascii="David" w:hAnsi="David"/>
          <w:rtl/>
        </w:rPr>
        <w:t xml:space="preserve"> </w:t>
      </w:r>
      <w:r w:rsidRPr="006D393F">
        <w:rPr>
          <w:rFonts w:ascii="David" w:hAnsi="David" w:hint="cs"/>
          <w:rtl/>
        </w:rPr>
        <w:t>הנזכרים</w:t>
      </w:r>
      <w:r w:rsidRPr="006D393F">
        <w:rPr>
          <w:rFonts w:ascii="David" w:hAnsi="David"/>
          <w:rtl/>
        </w:rPr>
        <w:t xml:space="preserve"> </w:t>
      </w:r>
      <w:r w:rsidRPr="006D393F">
        <w:rPr>
          <w:rFonts w:ascii="David" w:hAnsi="David" w:hint="cs"/>
          <w:rtl/>
        </w:rPr>
        <w:t>למעלה,</w:t>
      </w:r>
      <w:r w:rsidRPr="006D393F">
        <w:rPr>
          <w:rFonts w:ascii="David" w:hAnsi="David"/>
          <w:rtl/>
        </w:rPr>
        <w:t xml:space="preserve"> </w:t>
      </w:r>
      <w:r w:rsidRPr="006D393F">
        <w:rPr>
          <w:rFonts w:ascii="David" w:hAnsi="David" w:hint="cs"/>
          <w:rtl/>
        </w:rPr>
        <w:t>ואין</w:t>
      </w:r>
      <w:r w:rsidRPr="006D393F">
        <w:rPr>
          <w:rFonts w:ascii="David" w:hAnsi="David"/>
          <w:rtl/>
        </w:rPr>
        <w:t xml:space="preserve"> </w:t>
      </w:r>
      <w:r w:rsidRPr="006D393F">
        <w:rPr>
          <w:rFonts w:ascii="David" w:hAnsi="David" w:hint="cs"/>
          <w:rtl/>
        </w:rPr>
        <w:t>זבחי</w:t>
      </w:r>
      <w:r w:rsidRPr="006D393F">
        <w:rPr>
          <w:rFonts w:ascii="David" w:hAnsi="David"/>
          <w:rtl/>
        </w:rPr>
        <w:t xml:space="preserve"> </w:t>
      </w:r>
      <w:r w:rsidRPr="006D393F">
        <w:rPr>
          <w:rFonts w:ascii="David" w:hAnsi="David" w:hint="cs"/>
          <w:rtl/>
        </w:rPr>
        <w:t>השלמים</w:t>
      </w:r>
      <w:r w:rsidRPr="006D393F">
        <w:rPr>
          <w:rFonts w:ascii="David" w:hAnsi="David"/>
          <w:rtl/>
        </w:rPr>
        <w:t xml:space="preserve"> </w:t>
      </w:r>
      <w:r w:rsidRPr="006D393F">
        <w:rPr>
          <w:rFonts w:ascii="David" w:hAnsi="David" w:hint="cs"/>
          <w:rtl/>
        </w:rPr>
        <w:t>כן</w:t>
      </w:r>
      <w:r w:rsidRPr="006D393F">
        <w:rPr>
          <w:rFonts w:ascii="David" w:hAnsi="David"/>
          <w:rtl/>
        </w:rPr>
        <w:t xml:space="preserve">, </w:t>
      </w:r>
      <w:r w:rsidRPr="006D393F">
        <w:rPr>
          <w:rFonts w:ascii="David" w:hAnsi="David" w:hint="cs"/>
          <w:rtl/>
        </w:rPr>
        <w:t>ולכך</w:t>
      </w:r>
      <w:r w:rsidRPr="006D393F">
        <w:rPr>
          <w:rFonts w:ascii="David" w:hAnsi="David"/>
          <w:rtl/>
        </w:rPr>
        <w:t xml:space="preserve"> </w:t>
      </w:r>
      <w:r w:rsidRPr="006D393F">
        <w:rPr>
          <w:rFonts w:ascii="David" w:hAnsi="David" w:hint="cs"/>
          <w:rtl/>
        </w:rPr>
        <w:t>הזכיר</w:t>
      </w:r>
      <w:r w:rsidRPr="006D393F">
        <w:rPr>
          <w:rFonts w:ascii="David" w:hAnsi="David"/>
          <w:rtl/>
        </w:rPr>
        <w:t xml:space="preserve"> </w:t>
      </w:r>
      <w:r w:rsidRPr="006D393F">
        <w:rPr>
          <w:rFonts w:ascii="David" w:hAnsi="David" w:hint="cs"/>
          <w:rtl/>
        </w:rPr>
        <w:t>הכתוב</w:t>
      </w:r>
      <w:r w:rsidRPr="006D393F">
        <w:rPr>
          <w:rFonts w:ascii="David" w:hAnsi="David"/>
          <w:rtl/>
        </w:rPr>
        <w:t xml:space="preserve"> </w:t>
      </w:r>
      <w:r w:rsidRPr="006D393F">
        <w:rPr>
          <w:rFonts w:ascii="David" w:hAnsi="David" w:hint="cs"/>
          <w:rtl/>
        </w:rPr>
        <w:t>משפט</w:t>
      </w:r>
      <w:r w:rsidRPr="006D393F">
        <w:rPr>
          <w:rFonts w:ascii="David" w:hAnsi="David"/>
          <w:rtl/>
        </w:rPr>
        <w:t xml:space="preserve"> </w:t>
      </w:r>
      <w:r w:rsidRPr="006D393F">
        <w:rPr>
          <w:rFonts w:ascii="David" w:hAnsi="David" w:hint="cs"/>
          <w:rtl/>
        </w:rPr>
        <w:t>הכהנים</w:t>
      </w:r>
      <w:r w:rsidRPr="006D393F">
        <w:rPr>
          <w:rFonts w:ascii="David" w:hAnsi="David"/>
          <w:rtl/>
        </w:rPr>
        <w:t xml:space="preserve"> </w:t>
      </w:r>
      <w:r w:rsidRPr="006D393F">
        <w:rPr>
          <w:rFonts w:ascii="David" w:hAnsi="David" w:hint="cs"/>
          <w:rtl/>
        </w:rPr>
        <w:t>באמצע</w:t>
      </w:r>
      <w:r w:rsidRPr="006D393F">
        <w:rPr>
          <w:rFonts w:ascii="David" w:hAnsi="David"/>
          <w:rtl/>
        </w:rPr>
        <w:t xml:space="preserve"> </w:t>
      </w:r>
      <w:r w:rsidRPr="006D393F">
        <w:rPr>
          <w:rFonts w:ascii="David" w:hAnsi="David" w:hint="cs"/>
          <w:rtl/>
        </w:rPr>
        <w:t>הקרבנות</w:t>
      </w:r>
      <w:r w:rsidRPr="006D393F">
        <w:rPr>
          <w:rFonts w:ascii="David" w:hAnsi="David"/>
          <w:rtl/>
        </w:rPr>
        <w:t xml:space="preserve"> </w:t>
      </w:r>
      <w:r w:rsidRPr="006D393F">
        <w:rPr>
          <w:rFonts w:ascii="David" w:hAnsi="David" w:hint="cs"/>
          <w:rtl/>
        </w:rPr>
        <w:t>קודם</w:t>
      </w:r>
      <w:r w:rsidRPr="006D393F">
        <w:rPr>
          <w:rFonts w:ascii="David" w:hAnsi="David"/>
          <w:rtl/>
        </w:rPr>
        <w:t xml:space="preserve"> </w:t>
      </w:r>
      <w:r w:rsidRPr="006D393F">
        <w:rPr>
          <w:rFonts w:ascii="David" w:hAnsi="David" w:hint="cs"/>
          <w:rtl/>
        </w:rPr>
        <w:t>שידבר</w:t>
      </w:r>
      <w:r w:rsidRPr="006D393F">
        <w:rPr>
          <w:rFonts w:ascii="David" w:hAnsi="David"/>
          <w:rtl/>
        </w:rPr>
        <w:t xml:space="preserve"> </w:t>
      </w:r>
      <w:r w:rsidRPr="006D393F">
        <w:rPr>
          <w:rFonts w:ascii="David" w:hAnsi="David" w:hint="cs"/>
          <w:rtl/>
        </w:rPr>
        <w:t>בשלמים</w:t>
      </w:r>
      <w:r>
        <w:rPr>
          <w:rFonts w:ascii="David" w:hAnsi="David" w:hint="cs"/>
          <w:rtl/>
        </w:rPr>
        <w:t>"</w:t>
      </w:r>
    </w:p>
    <w:p w14:paraId="3A42B818" w14:textId="6CC9811B" w:rsidR="005D1ED0" w:rsidRPr="006D393F" w:rsidRDefault="005D1ED0" w:rsidP="005D1ED0">
      <w:pPr>
        <w:ind w:left="720"/>
        <w:rPr>
          <w:rFonts w:ascii="David" w:hAnsi="David"/>
          <w:rtl/>
        </w:rPr>
      </w:pPr>
      <w:r>
        <w:rPr>
          <w:rFonts w:ascii="David" w:hAnsi="David"/>
          <w:rtl/>
        </w:rPr>
        <w:tab/>
      </w:r>
      <w:r w:rsidRPr="006D393F">
        <w:rPr>
          <w:rFonts w:ascii="David" w:hAnsi="David" w:hint="cs"/>
          <w:rtl/>
        </w:rPr>
        <w:t xml:space="preserve"> </w:t>
      </w:r>
      <w:r w:rsidRPr="005D1ED0">
        <w:rPr>
          <w:rFonts w:ascii="David" w:hAnsi="David" w:hint="cs"/>
          <w:sz w:val="20"/>
          <w:szCs w:val="20"/>
          <w:rtl/>
        </w:rPr>
        <w:t>(פירושו לויקרא ז', ח)</w:t>
      </w:r>
      <w:r w:rsidRPr="006D393F">
        <w:rPr>
          <w:rFonts w:ascii="David" w:hAnsi="David" w:hint="cs"/>
          <w:rtl/>
        </w:rPr>
        <w:t>.</w:t>
      </w:r>
    </w:p>
    <w:p w14:paraId="2C9D39B3" w14:textId="77777777" w:rsidR="005D1ED0" w:rsidRPr="006D393F" w:rsidRDefault="005D1ED0" w:rsidP="005D1ED0">
      <w:pPr>
        <w:rPr>
          <w:rFonts w:ascii="David" w:hAnsi="David"/>
          <w:rtl/>
        </w:rPr>
      </w:pPr>
      <w:r w:rsidRPr="006D393F">
        <w:rPr>
          <w:rFonts w:ascii="David" w:hAnsi="David" w:hint="cs"/>
          <w:rtl/>
        </w:rPr>
        <w:t>רמב"ן מציע שמאחר שדין עור הבהמה איננו תקף בזבח שלמים,</w:t>
      </w:r>
      <w:r w:rsidRPr="006D393F">
        <w:rPr>
          <w:rStyle w:val="a5"/>
          <w:rFonts w:ascii="David" w:eastAsia="Calibri" w:hAnsi="David"/>
          <w:rtl/>
        </w:rPr>
        <w:footnoteReference w:id="1"/>
      </w:r>
      <w:r w:rsidRPr="006D393F">
        <w:rPr>
          <w:rFonts w:ascii="David" w:hAnsi="David" w:hint="cs"/>
          <w:rtl/>
        </w:rPr>
        <w:t xml:space="preserve"> שולבו דיני מתנת העור לפני תורת זבח השלמים, ואגב כך נמנו גם כל דיני חלוקת קורבנות קודש קודשים.</w:t>
      </w:r>
    </w:p>
    <w:p w14:paraId="26BB5EB9" w14:textId="23ADE003" w:rsidR="005D1ED0" w:rsidRPr="006D393F" w:rsidRDefault="005D1ED0" w:rsidP="00232728">
      <w:pPr>
        <w:rPr>
          <w:rFonts w:ascii="David" w:hAnsi="David"/>
          <w:rtl/>
        </w:rPr>
      </w:pPr>
      <w:r w:rsidRPr="006D393F">
        <w:rPr>
          <w:rFonts w:ascii="David" w:hAnsi="David"/>
          <w:rtl/>
        </w:rPr>
        <w:tab/>
      </w:r>
      <w:r w:rsidRPr="006D393F">
        <w:rPr>
          <w:rFonts w:ascii="David" w:hAnsi="David" w:hint="cs"/>
          <w:rtl/>
        </w:rPr>
        <w:t xml:space="preserve">נדמה לי שניתן לנסח את דברי רמב"ן באופן עקרוני יותר: שילוב דיני חלוקת חלק הכוהנים מהקורבנות במקום זה יוצר הפסקה בין קודשי הקודשים שבפרשה </w:t>
      </w:r>
      <w:r w:rsidR="00232728">
        <w:rPr>
          <w:rFonts w:ascii="David" w:hAnsi="David" w:hint="cs"/>
          <w:rtl/>
        </w:rPr>
        <w:t>ו</w:t>
      </w:r>
      <w:r w:rsidRPr="006D393F">
        <w:rPr>
          <w:rFonts w:ascii="David" w:hAnsi="David" w:hint="cs"/>
          <w:rtl/>
        </w:rPr>
        <w:t>בין זבח השלמים שאיננו קודש קודשים (בלשון חז"ל הוא 'קודשים קלים'). כאמור, ב</w:t>
      </w:r>
      <w:r w:rsidR="00232728">
        <w:rPr>
          <w:rFonts w:ascii="David" w:hAnsi="David" w:hint="cs"/>
          <w:rtl/>
        </w:rPr>
        <w:t xml:space="preserve">דיני אכילת </w:t>
      </w:r>
      <w:r w:rsidRPr="006D393F">
        <w:rPr>
          <w:rFonts w:ascii="David" w:hAnsi="David" w:hint="cs"/>
          <w:rtl/>
        </w:rPr>
        <w:t>קורבנות המוגדרים כקודש קודשים יש חומר</w:t>
      </w:r>
      <w:r w:rsidR="00232728">
        <w:rPr>
          <w:rFonts w:ascii="David" w:hAnsi="David" w:hint="cs"/>
          <w:rtl/>
        </w:rPr>
        <w:t>א</w:t>
      </w:r>
      <w:r w:rsidRPr="006D393F">
        <w:rPr>
          <w:rFonts w:ascii="David" w:hAnsi="David" w:hint="cs"/>
          <w:rtl/>
        </w:rPr>
        <w:t xml:space="preserve"> יתיר</w:t>
      </w:r>
      <w:r w:rsidR="00232728">
        <w:rPr>
          <w:rFonts w:ascii="David" w:hAnsi="David" w:hint="cs"/>
          <w:rtl/>
        </w:rPr>
        <w:t>ה</w:t>
      </w:r>
      <w:r w:rsidRPr="006D393F">
        <w:rPr>
          <w:rFonts w:ascii="David" w:hAnsi="David" w:hint="cs"/>
          <w:rtl/>
        </w:rPr>
        <w:t xml:space="preserve"> מאחר שקדושתם יכולה להתפשט, </w:t>
      </w:r>
      <w:r w:rsidR="00232728">
        <w:rPr>
          <w:rFonts w:ascii="David" w:hAnsi="David" w:hint="cs"/>
          <w:rtl/>
        </w:rPr>
        <w:t>ו</w:t>
      </w:r>
      <w:r w:rsidRPr="006D393F">
        <w:rPr>
          <w:rFonts w:ascii="David" w:hAnsi="David" w:hint="cs"/>
          <w:rtl/>
        </w:rPr>
        <w:t xml:space="preserve">לפיכך גם הדיון בזהות האוכלים נפרד מהדיון בזהות האוכלים בזבח שלמים. שם הלוא גם בנות הכהן יכולות לאכול ואף הבעלים עצמם, כך שהדיון מלכתחילה שונה במהותו. </w:t>
      </w:r>
    </w:p>
    <w:p w14:paraId="7D2D98C0" w14:textId="1793516D" w:rsidR="005D1ED0" w:rsidRPr="006D393F" w:rsidRDefault="005D1ED0" w:rsidP="00252BF4">
      <w:pPr>
        <w:rPr>
          <w:rFonts w:ascii="David" w:hAnsi="David"/>
          <w:rtl/>
        </w:rPr>
      </w:pPr>
      <w:r w:rsidRPr="006D393F">
        <w:rPr>
          <w:rFonts w:ascii="David" w:hAnsi="David"/>
          <w:rtl/>
        </w:rPr>
        <w:tab/>
      </w:r>
      <w:r w:rsidRPr="006D393F">
        <w:rPr>
          <w:rFonts w:ascii="David" w:hAnsi="David" w:hint="cs"/>
          <w:rtl/>
        </w:rPr>
        <w:t>ייתכן שדבר זה משקף הבדל יסודי עוד יותר: אכילת הכוהנים בקודשי קודשים נתפסת כהמשך אכילת מזבח (ועל כן הבעלים שאינם 'קדושים' מנועים מאכילת הקורבן), ואילו בקודשים קלים מוזמ</w:t>
      </w:r>
      <w:r w:rsidR="008E31DD">
        <w:rPr>
          <w:rFonts w:ascii="David" w:hAnsi="David" w:hint="cs"/>
          <w:rtl/>
        </w:rPr>
        <w:t>ן</w:t>
      </w:r>
      <w:r w:rsidRPr="006D393F">
        <w:rPr>
          <w:rFonts w:ascii="David" w:hAnsi="David" w:hint="cs"/>
          <w:rtl/>
        </w:rPr>
        <w:t xml:space="preserve"> לאכול גם מי שאינו 'קדוש'</w:t>
      </w:r>
      <w:r w:rsidR="00252BF4">
        <w:rPr>
          <w:rFonts w:ascii="David" w:hAnsi="David" w:hint="cs"/>
          <w:rtl/>
        </w:rPr>
        <w:t>.</w:t>
      </w:r>
      <w:r w:rsidRPr="006D393F">
        <w:rPr>
          <w:rFonts w:ascii="David" w:hAnsi="David" w:hint="cs"/>
          <w:rtl/>
        </w:rPr>
        <w:t xml:space="preserve"> </w:t>
      </w:r>
      <w:r w:rsidR="00252BF4">
        <w:rPr>
          <w:rFonts w:ascii="David" w:hAnsi="David" w:hint="cs"/>
          <w:rtl/>
        </w:rPr>
        <w:t xml:space="preserve">במקרה זה, </w:t>
      </w:r>
      <w:r w:rsidRPr="006D393F">
        <w:rPr>
          <w:rFonts w:ascii="David" w:hAnsi="David" w:hint="cs"/>
          <w:rtl/>
        </w:rPr>
        <w:t xml:space="preserve">גם אכילת הכוהנים </w:t>
      </w:r>
      <w:r w:rsidRPr="006D393F">
        <w:rPr>
          <w:rFonts w:ascii="David" w:hAnsi="David"/>
          <w:rtl/>
        </w:rPr>
        <w:t>–</w:t>
      </w:r>
      <w:r w:rsidRPr="006D393F">
        <w:rPr>
          <w:rFonts w:ascii="David" w:hAnsi="David" w:hint="cs"/>
          <w:rtl/>
        </w:rPr>
        <w:t xml:space="preserve"> כמו אכילת הבעלים </w:t>
      </w:r>
      <w:r w:rsidRPr="006D393F">
        <w:rPr>
          <w:rFonts w:ascii="David" w:hAnsi="David"/>
          <w:rtl/>
        </w:rPr>
        <w:t>–</w:t>
      </w:r>
      <w:r w:rsidRPr="006D393F">
        <w:rPr>
          <w:rFonts w:ascii="David" w:hAnsi="David" w:hint="cs"/>
          <w:rtl/>
        </w:rPr>
        <w:t xml:space="preserve"> איננה המשך אכילת המזבח. נרחיב בכך עוד להלן בדיוננו בזבח השלמים, אך נמצאנו למדים שפסוקים אלו מהווים חציצה פנימית בתוך פרשת צו בין הקורבנות שהם ברמת קדושה גבוהה </w:t>
      </w:r>
      <w:r w:rsidRPr="006D393F">
        <w:rPr>
          <w:rFonts w:ascii="David" w:hAnsi="David" w:hint="cs"/>
          <w:rtl/>
        </w:rPr>
        <w:t>ובין הקורבנות שאין בכוחם להעביר את הקדושה למי שבא אתם במגע.</w:t>
      </w:r>
    </w:p>
    <w:p w14:paraId="5949EAC5" w14:textId="09A774BA" w:rsidR="005D1ED0" w:rsidRDefault="005D1ED0" w:rsidP="005D1ED0">
      <w:pPr>
        <w:rPr>
          <w:rFonts w:ascii="David" w:hAnsi="David"/>
          <w:rtl/>
        </w:rPr>
      </w:pPr>
      <w:r w:rsidRPr="006D393F">
        <w:rPr>
          <w:rFonts w:ascii="David" w:hAnsi="David"/>
          <w:rtl/>
        </w:rPr>
        <w:tab/>
      </w:r>
      <w:r w:rsidRPr="006D393F">
        <w:rPr>
          <w:rFonts w:ascii="David" w:hAnsi="David" w:hint="cs"/>
          <w:rtl/>
        </w:rPr>
        <w:t xml:space="preserve">דווקא בגלל שאכילת הכוהנים כה משמעותית בפרשת צו, יש לברר מה מעמד נתינת עור העולה לכוהן. האם יש דמיון בין מתנת כהונה זו </w:t>
      </w:r>
      <w:r w:rsidRPr="006D393F">
        <w:rPr>
          <w:rFonts w:ascii="David" w:hAnsi="David"/>
          <w:rtl/>
        </w:rPr>
        <w:t>–</w:t>
      </w:r>
      <w:r w:rsidRPr="006D393F">
        <w:rPr>
          <w:rFonts w:ascii="David" w:hAnsi="David" w:hint="cs"/>
          <w:rtl/>
        </w:rPr>
        <w:t xml:space="preserve"> למרות שאיננה נאכלת </w:t>
      </w:r>
      <w:r w:rsidRPr="006D393F">
        <w:rPr>
          <w:rFonts w:ascii="David" w:hAnsi="David"/>
          <w:rtl/>
        </w:rPr>
        <w:t>–</w:t>
      </w:r>
      <w:r w:rsidRPr="006D393F">
        <w:rPr>
          <w:rFonts w:ascii="David" w:hAnsi="David" w:hint="cs"/>
          <w:rtl/>
        </w:rPr>
        <w:t xml:space="preserve"> לשאר דיני בשר הקורבנות המשולב</w:t>
      </w:r>
      <w:r w:rsidR="008E31DD">
        <w:rPr>
          <w:rFonts w:ascii="David" w:hAnsi="David" w:hint="cs"/>
          <w:rtl/>
        </w:rPr>
        <w:t>ים</w:t>
      </w:r>
      <w:r w:rsidRPr="006D393F">
        <w:rPr>
          <w:rFonts w:ascii="David" w:hAnsi="David" w:hint="cs"/>
          <w:rtl/>
        </w:rPr>
        <w:t xml:space="preserve"> כאן יחדו?</w:t>
      </w:r>
    </w:p>
    <w:p w14:paraId="78C8FBBF" w14:textId="77777777" w:rsidR="005D1ED0" w:rsidRPr="006D393F" w:rsidRDefault="005D1ED0" w:rsidP="005D1ED0">
      <w:pPr>
        <w:rPr>
          <w:rFonts w:ascii="David" w:hAnsi="David"/>
          <w:rtl/>
        </w:rPr>
      </w:pPr>
    </w:p>
    <w:p w14:paraId="03C06C80" w14:textId="77777777" w:rsidR="005D1ED0" w:rsidRPr="006D393F" w:rsidRDefault="005D1ED0" w:rsidP="005D1ED0">
      <w:pPr>
        <w:pStyle w:val="2"/>
        <w:rPr>
          <w:rtl/>
        </w:rPr>
      </w:pPr>
      <w:r w:rsidRPr="006D393F">
        <w:rPr>
          <w:rFonts w:hint="cs"/>
          <w:rtl/>
        </w:rPr>
        <w:t>מעמדו של עור הקורבן</w:t>
      </w:r>
    </w:p>
    <w:p w14:paraId="080F1151" w14:textId="77777777" w:rsidR="005D1ED0" w:rsidRPr="006D393F" w:rsidRDefault="005D1ED0" w:rsidP="005D1ED0">
      <w:pPr>
        <w:rPr>
          <w:rFonts w:ascii="David" w:hAnsi="David"/>
          <w:rtl/>
        </w:rPr>
      </w:pPr>
      <w:r w:rsidRPr="006D393F">
        <w:rPr>
          <w:rFonts w:ascii="David" w:hAnsi="David" w:hint="cs"/>
          <w:rtl/>
        </w:rPr>
        <w:t>דין העור שהולך לכוהנים נאמר בפירוש ביחס לקורבן עולה בלבד: "</w:t>
      </w:r>
      <w:r w:rsidRPr="006D393F">
        <w:rPr>
          <w:rFonts w:ascii="David" w:hAnsi="David"/>
          <w:rtl/>
        </w:rPr>
        <w:t>וְהַכֹּהֵן הַמַּקְרִיב אֶת עֹלַת אִישׁ –</w:t>
      </w:r>
      <w:r w:rsidRPr="006D393F">
        <w:rPr>
          <w:rFonts w:ascii="David" w:hAnsi="David" w:hint="cs"/>
          <w:rtl/>
        </w:rPr>
        <w:t xml:space="preserve"> </w:t>
      </w:r>
      <w:r w:rsidRPr="006D393F">
        <w:rPr>
          <w:rFonts w:ascii="David" w:hAnsi="David"/>
          <w:rtl/>
        </w:rPr>
        <w:t>עוֹר הָעֹלָה אֲשֶׁר הִקְרִיב לַכֹּהֵן לוֹ יִהְיֶה</w:t>
      </w:r>
      <w:r w:rsidRPr="006D393F">
        <w:rPr>
          <w:rFonts w:ascii="David" w:hAnsi="David" w:hint="cs"/>
          <w:rtl/>
        </w:rPr>
        <w:t xml:space="preserve">" </w:t>
      </w:r>
      <w:r w:rsidRPr="005D1ED0">
        <w:rPr>
          <w:rFonts w:ascii="David" w:hAnsi="David" w:hint="cs"/>
          <w:sz w:val="20"/>
          <w:szCs w:val="20"/>
          <w:rtl/>
        </w:rPr>
        <w:t>(ז', ח)</w:t>
      </w:r>
      <w:r w:rsidRPr="006D393F">
        <w:rPr>
          <w:rFonts w:ascii="David" w:hAnsi="David" w:hint="cs"/>
          <w:rtl/>
        </w:rPr>
        <w:t>. בעוד</w:t>
      </w:r>
      <w:r w:rsidRPr="006D393F">
        <w:rPr>
          <w:rFonts w:ascii="David" w:hAnsi="David"/>
          <w:rtl/>
        </w:rPr>
        <w:t xml:space="preserve"> </w:t>
      </w:r>
      <w:r w:rsidRPr="006D393F">
        <w:rPr>
          <w:rFonts w:ascii="David" w:hAnsi="David" w:hint="cs"/>
          <w:rtl/>
        </w:rPr>
        <w:t>שבקורבנות</w:t>
      </w:r>
      <w:r w:rsidRPr="006D393F">
        <w:rPr>
          <w:rFonts w:ascii="David" w:hAnsi="David"/>
          <w:rtl/>
        </w:rPr>
        <w:t xml:space="preserve"> </w:t>
      </w:r>
      <w:r w:rsidRPr="006D393F">
        <w:rPr>
          <w:rFonts w:ascii="David" w:hAnsi="David" w:hint="cs"/>
          <w:rtl/>
        </w:rPr>
        <w:t>החובה</w:t>
      </w:r>
      <w:r w:rsidRPr="006D393F">
        <w:rPr>
          <w:rFonts w:ascii="David" w:hAnsi="David"/>
          <w:rtl/>
        </w:rPr>
        <w:t xml:space="preserve"> </w:t>
      </w:r>
      <w:r w:rsidRPr="006D393F">
        <w:rPr>
          <w:rFonts w:ascii="David" w:hAnsi="David" w:hint="cs"/>
          <w:rtl/>
        </w:rPr>
        <w:t>הפועל</w:t>
      </w:r>
      <w:r w:rsidRPr="006D393F">
        <w:rPr>
          <w:rFonts w:ascii="David" w:hAnsi="David"/>
          <w:rtl/>
        </w:rPr>
        <w:t xml:space="preserve"> </w:t>
      </w:r>
      <w:r w:rsidRPr="006D393F">
        <w:rPr>
          <w:rFonts w:ascii="David" w:hAnsi="David" w:hint="cs"/>
          <w:rtl/>
        </w:rPr>
        <w:t>היה</w:t>
      </w:r>
      <w:r w:rsidRPr="006D393F">
        <w:rPr>
          <w:rFonts w:ascii="David" w:hAnsi="David"/>
          <w:rtl/>
        </w:rPr>
        <w:t xml:space="preserve"> "</w:t>
      </w:r>
      <w:r w:rsidRPr="006D393F">
        <w:rPr>
          <w:rFonts w:ascii="David" w:hAnsi="David" w:hint="cs"/>
          <w:rtl/>
        </w:rPr>
        <w:t>הַכֹּהֵן</w:t>
      </w:r>
      <w:r w:rsidRPr="006D393F">
        <w:rPr>
          <w:rFonts w:ascii="David" w:hAnsi="David"/>
          <w:rtl/>
        </w:rPr>
        <w:t xml:space="preserve"> </w:t>
      </w:r>
      <w:r w:rsidRPr="006D393F">
        <w:rPr>
          <w:rFonts w:ascii="David" w:hAnsi="David" w:hint="cs"/>
          <w:rtl/>
        </w:rPr>
        <w:t>אֲשֶׁר</w:t>
      </w:r>
      <w:r w:rsidRPr="006D393F">
        <w:rPr>
          <w:rFonts w:ascii="David" w:hAnsi="David"/>
          <w:rtl/>
        </w:rPr>
        <w:t xml:space="preserve"> </w:t>
      </w:r>
      <w:r w:rsidRPr="006D393F">
        <w:rPr>
          <w:rFonts w:ascii="David" w:hAnsi="David" w:hint="cs"/>
          <w:b/>
          <w:bCs/>
          <w:rtl/>
        </w:rPr>
        <w:t>יְכַפֶּר</w:t>
      </w:r>
      <w:r w:rsidRPr="006D393F">
        <w:rPr>
          <w:rFonts w:ascii="David" w:hAnsi="David"/>
          <w:rtl/>
        </w:rPr>
        <w:t xml:space="preserve"> </w:t>
      </w:r>
      <w:r w:rsidRPr="006D393F">
        <w:rPr>
          <w:rFonts w:ascii="David" w:hAnsi="David" w:hint="cs"/>
          <w:rtl/>
        </w:rPr>
        <w:t>בּוֹ</w:t>
      </w:r>
      <w:r w:rsidRPr="006D393F">
        <w:rPr>
          <w:rFonts w:ascii="David" w:hAnsi="David"/>
          <w:rtl/>
        </w:rPr>
        <w:t xml:space="preserve"> </w:t>
      </w:r>
      <w:r w:rsidRPr="006D393F">
        <w:rPr>
          <w:rFonts w:ascii="David" w:hAnsi="David" w:hint="cs"/>
          <w:rtl/>
        </w:rPr>
        <w:t>לוֹ</w:t>
      </w:r>
      <w:r w:rsidRPr="006D393F">
        <w:rPr>
          <w:rFonts w:ascii="David" w:hAnsi="David"/>
          <w:rtl/>
        </w:rPr>
        <w:t xml:space="preserve"> </w:t>
      </w:r>
      <w:r w:rsidRPr="006D393F">
        <w:rPr>
          <w:rFonts w:ascii="David" w:hAnsi="David" w:hint="cs"/>
          <w:rtl/>
        </w:rPr>
        <w:t>יִהְיֶה</w:t>
      </w:r>
      <w:r w:rsidRPr="006D393F">
        <w:rPr>
          <w:rFonts w:ascii="David" w:hAnsi="David"/>
          <w:rtl/>
        </w:rPr>
        <w:t xml:space="preserve">" </w:t>
      </w:r>
      <w:r w:rsidRPr="006D393F">
        <w:rPr>
          <w:rFonts w:ascii="David" w:hAnsi="David" w:hint="cs"/>
          <w:rtl/>
        </w:rPr>
        <w:t>כאן</w:t>
      </w:r>
      <w:r w:rsidRPr="006D393F">
        <w:rPr>
          <w:rFonts w:ascii="David" w:hAnsi="David"/>
          <w:rtl/>
        </w:rPr>
        <w:t xml:space="preserve"> </w:t>
      </w:r>
      <w:r w:rsidRPr="006D393F">
        <w:rPr>
          <w:rFonts w:ascii="David" w:hAnsi="David" w:hint="cs"/>
          <w:rtl/>
        </w:rPr>
        <w:t>הפועל</w:t>
      </w:r>
      <w:r w:rsidRPr="006D393F">
        <w:rPr>
          <w:rFonts w:ascii="David" w:hAnsi="David"/>
          <w:rtl/>
        </w:rPr>
        <w:t xml:space="preserve"> </w:t>
      </w:r>
      <w:r w:rsidRPr="006D393F">
        <w:rPr>
          <w:rFonts w:ascii="David" w:hAnsi="David" w:hint="cs"/>
          <w:rtl/>
        </w:rPr>
        <w:t>הוא</w:t>
      </w:r>
      <w:r w:rsidRPr="006D393F">
        <w:rPr>
          <w:rFonts w:ascii="David" w:hAnsi="David"/>
          <w:rtl/>
        </w:rPr>
        <w:t xml:space="preserve"> "</w:t>
      </w:r>
      <w:r w:rsidRPr="006D393F">
        <w:rPr>
          <w:rFonts w:ascii="David" w:hAnsi="David" w:hint="cs"/>
          <w:rtl/>
        </w:rPr>
        <w:t>המקריב</w:t>
      </w:r>
      <w:r w:rsidRPr="006D393F">
        <w:rPr>
          <w:rFonts w:ascii="David" w:hAnsi="David"/>
          <w:rtl/>
        </w:rPr>
        <w:t>" (</w:t>
      </w:r>
      <w:r w:rsidRPr="006D393F">
        <w:rPr>
          <w:rFonts w:ascii="David" w:hAnsi="David" w:hint="cs"/>
          <w:rtl/>
        </w:rPr>
        <w:t>וכן</w:t>
      </w:r>
      <w:r w:rsidRPr="006D393F">
        <w:rPr>
          <w:rFonts w:ascii="David" w:hAnsi="David"/>
          <w:rtl/>
        </w:rPr>
        <w:t xml:space="preserve"> </w:t>
      </w:r>
      <w:r w:rsidRPr="006D393F">
        <w:rPr>
          <w:rFonts w:ascii="David" w:hAnsi="David" w:hint="cs"/>
          <w:rtl/>
        </w:rPr>
        <w:t>להלן</w:t>
      </w:r>
      <w:r w:rsidRPr="006D393F">
        <w:rPr>
          <w:rFonts w:ascii="David" w:hAnsi="David"/>
          <w:rtl/>
        </w:rPr>
        <w:t xml:space="preserve"> </w:t>
      </w:r>
      <w:r w:rsidRPr="006D393F">
        <w:rPr>
          <w:rFonts w:ascii="David" w:hAnsi="David" w:hint="cs"/>
          <w:rtl/>
        </w:rPr>
        <w:t>במנחת</w:t>
      </w:r>
      <w:r w:rsidRPr="006D393F">
        <w:rPr>
          <w:rFonts w:ascii="David" w:hAnsi="David"/>
          <w:rtl/>
        </w:rPr>
        <w:t xml:space="preserve"> </w:t>
      </w:r>
      <w:r w:rsidRPr="006D393F">
        <w:rPr>
          <w:rFonts w:ascii="David" w:hAnsi="David" w:hint="cs"/>
          <w:rtl/>
        </w:rPr>
        <w:t>נדבה</w:t>
      </w:r>
      <w:r w:rsidRPr="006D393F">
        <w:rPr>
          <w:rFonts w:ascii="David" w:hAnsi="David"/>
          <w:rtl/>
        </w:rPr>
        <w:t xml:space="preserve">), </w:t>
      </w:r>
      <w:r w:rsidRPr="006D393F">
        <w:rPr>
          <w:rFonts w:ascii="David" w:hAnsi="David" w:hint="cs"/>
          <w:rtl/>
        </w:rPr>
        <w:t>שהרי</w:t>
      </w:r>
      <w:r w:rsidRPr="006D393F">
        <w:rPr>
          <w:rFonts w:ascii="David" w:hAnsi="David"/>
          <w:rtl/>
        </w:rPr>
        <w:t xml:space="preserve"> </w:t>
      </w:r>
      <w:r w:rsidRPr="006D393F">
        <w:rPr>
          <w:rFonts w:ascii="David" w:hAnsi="David" w:hint="cs"/>
          <w:rtl/>
        </w:rPr>
        <w:t>אין</w:t>
      </w:r>
      <w:r w:rsidRPr="006D393F">
        <w:rPr>
          <w:rFonts w:ascii="David" w:hAnsi="David"/>
          <w:rtl/>
        </w:rPr>
        <w:t xml:space="preserve"> </w:t>
      </w:r>
      <w:r w:rsidRPr="006D393F">
        <w:rPr>
          <w:rFonts w:ascii="David" w:hAnsi="David" w:hint="cs"/>
          <w:rtl/>
        </w:rPr>
        <w:t>מדובר</w:t>
      </w:r>
      <w:r w:rsidRPr="006D393F">
        <w:rPr>
          <w:rFonts w:ascii="David" w:hAnsi="David"/>
          <w:rtl/>
        </w:rPr>
        <w:t xml:space="preserve"> </w:t>
      </w:r>
      <w:r w:rsidRPr="006D393F">
        <w:rPr>
          <w:rFonts w:ascii="David" w:hAnsi="David" w:hint="cs"/>
          <w:rtl/>
        </w:rPr>
        <w:t>בקורבן</w:t>
      </w:r>
      <w:r w:rsidRPr="006D393F">
        <w:rPr>
          <w:rFonts w:ascii="David" w:hAnsi="David"/>
          <w:rtl/>
        </w:rPr>
        <w:t xml:space="preserve"> </w:t>
      </w:r>
      <w:r w:rsidRPr="006D393F">
        <w:rPr>
          <w:rFonts w:ascii="David" w:hAnsi="David" w:hint="cs"/>
          <w:rtl/>
        </w:rPr>
        <w:t>כפרה.</w:t>
      </w:r>
    </w:p>
    <w:p w14:paraId="45180759" w14:textId="77777777" w:rsidR="005D1ED0" w:rsidRPr="006D393F" w:rsidRDefault="005D1ED0" w:rsidP="005D1ED0">
      <w:pPr>
        <w:rPr>
          <w:rFonts w:ascii="David" w:hAnsi="David"/>
          <w:rtl/>
        </w:rPr>
      </w:pPr>
      <w:r w:rsidRPr="006D393F">
        <w:rPr>
          <w:rFonts w:ascii="David" w:hAnsi="David"/>
          <w:rtl/>
        </w:rPr>
        <w:lastRenderedPageBreak/>
        <w:tab/>
      </w:r>
      <w:r w:rsidRPr="006D393F">
        <w:rPr>
          <w:rFonts w:ascii="David" w:hAnsi="David" w:hint="cs"/>
          <w:rtl/>
        </w:rPr>
        <w:t>גם</w:t>
      </w:r>
      <w:r w:rsidRPr="006D393F">
        <w:rPr>
          <w:rFonts w:ascii="David" w:hAnsi="David"/>
          <w:rtl/>
        </w:rPr>
        <w:t xml:space="preserve"> </w:t>
      </w:r>
      <w:r w:rsidRPr="006D393F">
        <w:rPr>
          <w:rFonts w:ascii="David" w:hAnsi="David" w:hint="cs"/>
          <w:rtl/>
        </w:rPr>
        <w:t>אם</w:t>
      </w:r>
      <w:r w:rsidRPr="006D393F">
        <w:rPr>
          <w:rFonts w:ascii="David" w:hAnsi="David"/>
          <w:rtl/>
        </w:rPr>
        <w:t xml:space="preserve"> </w:t>
      </w:r>
      <w:r w:rsidRPr="006D393F">
        <w:rPr>
          <w:rFonts w:ascii="David" w:hAnsi="David" w:hint="cs"/>
          <w:rtl/>
        </w:rPr>
        <w:t>נאמץ את</w:t>
      </w:r>
      <w:r w:rsidRPr="006D393F">
        <w:rPr>
          <w:rFonts w:ascii="David" w:hAnsi="David"/>
          <w:rtl/>
        </w:rPr>
        <w:t xml:space="preserve"> </w:t>
      </w:r>
      <w:r w:rsidRPr="006D393F">
        <w:rPr>
          <w:rFonts w:ascii="David" w:hAnsi="David" w:hint="cs"/>
          <w:rtl/>
        </w:rPr>
        <w:t>ההנחה</w:t>
      </w:r>
      <w:r w:rsidRPr="006D393F">
        <w:rPr>
          <w:rFonts w:ascii="David" w:hAnsi="David"/>
          <w:rtl/>
        </w:rPr>
        <w:t xml:space="preserve"> </w:t>
      </w:r>
      <w:r w:rsidRPr="006D393F">
        <w:rPr>
          <w:rFonts w:ascii="David" w:hAnsi="David" w:hint="cs"/>
          <w:rtl/>
        </w:rPr>
        <w:t>שתורת</w:t>
      </w:r>
      <w:r w:rsidRPr="006D393F">
        <w:rPr>
          <w:rFonts w:ascii="David" w:hAnsi="David"/>
          <w:rtl/>
        </w:rPr>
        <w:t xml:space="preserve"> </w:t>
      </w:r>
      <w:r w:rsidRPr="006D393F">
        <w:rPr>
          <w:rFonts w:ascii="David" w:hAnsi="David" w:hint="cs"/>
          <w:rtl/>
        </w:rPr>
        <w:t>העולה</w:t>
      </w:r>
      <w:r w:rsidRPr="006D393F">
        <w:rPr>
          <w:rFonts w:ascii="David" w:hAnsi="David"/>
          <w:rtl/>
        </w:rPr>
        <w:t xml:space="preserve"> </w:t>
      </w:r>
      <w:r w:rsidRPr="006D393F">
        <w:rPr>
          <w:rFonts w:ascii="David" w:hAnsi="David" w:hint="cs"/>
          <w:rtl/>
        </w:rPr>
        <w:t>שבפרשת</w:t>
      </w:r>
      <w:r w:rsidRPr="006D393F">
        <w:rPr>
          <w:rFonts w:ascii="David" w:hAnsi="David"/>
          <w:rtl/>
        </w:rPr>
        <w:t xml:space="preserve"> </w:t>
      </w:r>
      <w:r w:rsidRPr="006D393F">
        <w:rPr>
          <w:rFonts w:ascii="David" w:hAnsi="David" w:hint="cs"/>
          <w:rtl/>
        </w:rPr>
        <w:t>צו</w:t>
      </w:r>
      <w:r w:rsidRPr="006D393F">
        <w:rPr>
          <w:rFonts w:ascii="David" w:hAnsi="David"/>
          <w:rtl/>
        </w:rPr>
        <w:t xml:space="preserve"> </w:t>
      </w:r>
      <w:r w:rsidRPr="006D393F">
        <w:rPr>
          <w:rFonts w:ascii="David" w:hAnsi="David" w:hint="cs"/>
          <w:rtl/>
        </w:rPr>
        <w:t>עוסקת במיוחד</w:t>
      </w:r>
      <w:r w:rsidRPr="006D393F">
        <w:rPr>
          <w:rFonts w:ascii="David" w:hAnsi="David"/>
          <w:rtl/>
        </w:rPr>
        <w:t xml:space="preserve"> </w:t>
      </w:r>
      <w:r w:rsidRPr="006D393F">
        <w:rPr>
          <w:rFonts w:ascii="David" w:hAnsi="David" w:hint="cs"/>
          <w:rtl/>
        </w:rPr>
        <w:t>בעולת</w:t>
      </w:r>
      <w:r w:rsidRPr="006D393F">
        <w:rPr>
          <w:rFonts w:ascii="David" w:hAnsi="David"/>
          <w:rtl/>
        </w:rPr>
        <w:t xml:space="preserve"> </w:t>
      </w:r>
      <w:r w:rsidRPr="006D393F">
        <w:rPr>
          <w:rFonts w:ascii="David" w:hAnsi="David" w:hint="cs"/>
          <w:rtl/>
        </w:rPr>
        <w:t>התמיד</w:t>
      </w:r>
      <w:r w:rsidRPr="006D393F">
        <w:rPr>
          <w:rFonts w:ascii="David" w:hAnsi="David"/>
          <w:rtl/>
        </w:rPr>
        <w:t xml:space="preserve"> </w:t>
      </w:r>
      <w:r w:rsidRPr="006D393F">
        <w:rPr>
          <w:rFonts w:ascii="David" w:hAnsi="David" w:hint="cs"/>
          <w:rtl/>
        </w:rPr>
        <w:t>הנשרפת</w:t>
      </w:r>
      <w:r w:rsidRPr="006D393F">
        <w:rPr>
          <w:rFonts w:ascii="David" w:hAnsi="David"/>
          <w:rtl/>
        </w:rPr>
        <w:t xml:space="preserve"> </w:t>
      </w:r>
      <w:r w:rsidRPr="006D393F">
        <w:rPr>
          <w:rFonts w:ascii="David" w:hAnsi="David" w:hint="cs"/>
          <w:rtl/>
        </w:rPr>
        <w:t>כל</w:t>
      </w:r>
      <w:r w:rsidRPr="006D393F">
        <w:rPr>
          <w:rFonts w:ascii="David" w:hAnsi="David"/>
          <w:rtl/>
        </w:rPr>
        <w:t xml:space="preserve"> </w:t>
      </w:r>
      <w:r w:rsidRPr="006D393F">
        <w:rPr>
          <w:rFonts w:ascii="David" w:hAnsi="David" w:hint="cs"/>
          <w:rtl/>
        </w:rPr>
        <w:t>הלילה</w:t>
      </w:r>
      <w:r w:rsidRPr="006D393F">
        <w:rPr>
          <w:rFonts w:ascii="David" w:hAnsi="David"/>
          <w:rtl/>
        </w:rPr>
        <w:t xml:space="preserve">, </w:t>
      </w:r>
      <w:r w:rsidRPr="006D393F">
        <w:rPr>
          <w:rFonts w:ascii="David" w:hAnsi="David" w:hint="cs"/>
          <w:rtl/>
        </w:rPr>
        <w:t>בדין</w:t>
      </w:r>
      <w:r w:rsidRPr="006D393F">
        <w:rPr>
          <w:rFonts w:ascii="David" w:hAnsi="David"/>
          <w:rtl/>
        </w:rPr>
        <w:t xml:space="preserve"> </w:t>
      </w:r>
      <w:r w:rsidRPr="006D393F">
        <w:rPr>
          <w:rFonts w:ascii="David" w:hAnsi="David" w:hint="cs"/>
          <w:rtl/>
        </w:rPr>
        <w:t>חלוקת</w:t>
      </w:r>
      <w:r w:rsidRPr="006D393F">
        <w:rPr>
          <w:rFonts w:ascii="David" w:hAnsi="David"/>
          <w:rtl/>
        </w:rPr>
        <w:t xml:space="preserve"> </w:t>
      </w:r>
      <w:r w:rsidRPr="006D393F">
        <w:rPr>
          <w:rFonts w:ascii="David" w:hAnsi="David" w:hint="cs"/>
          <w:rtl/>
        </w:rPr>
        <w:t>עור</w:t>
      </w:r>
      <w:r w:rsidRPr="006D393F">
        <w:rPr>
          <w:rFonts w:ascii="David" w:hAnsi="David"/>
          <w:rtl/>
        </w:rPr>
        <w:t xml:space="preserve"> </w:t>
      </w:r>
      <w:r w:rsidRPr="006D393F">
        <w:rPr>
          <w:rFonts w:ascii="David" w:hAnsi="David" w:hint="cs"/>
          <w:rtl/>
        </w:rPr>
        <w:t>העולה</w:t>
      </w:r>
      <w:r w:rsidRPr="006D393F">
        <w:rPr>
          <w:rFonts w:ascii="David" w:hAnsi="David"/>
          <w:rtl/>
        </w:rPr>
        <w:t xml:space="preserve"> </w:t>
      </w:r>
      <w:r w:rsidRPr="006D393F">
        <w:rPr>
          <w:rFonts w:ascii="David" w:hAnsi="David" w:hint="cs"/>
          <w:rtl/>
        </w:rPr>
        <w:t>שבה</w:t>
      </w:r>
      <w:r w:rsidRPr="006D393F">
        <w:rPr>
          <w:rFonts w:ascii="David" w:hAnsi="David"/>
          <w:rtl/>
        </w:rPr>
        <w:t xml:space="preserve"> </w:t>
      </w:r>
      <w:r w:rsidRPr="006D393F">
        <w:rPr>
          <w:rFonts w:ascii="David" w:hAnsi="David" w:hint="cs"/>
          <w:rtl/>
        </w:rPr>
        <w:t>התורה</w:t>
      </w:r>
      <w:r w:rsidRPr="006D393F">
        <w:rPr>
          <w:rFonts w:ascii="David" w:hAnsi="David"/>
          <w:rtl/>
        </w:rPr>
        <w:t xml:space="preserve"> </w:t>
      </w:r>
      <w:r w:rsidRPr="006D393F">
        <w:rPr>
          <w:rFonts w:ascii="David" w:hAnsi="David" w:hint="cs"/>
          <w:rtl/>
        </w:rPr>
        <w:t>לעולת</w:t>
      </w:r>
      <w:r w:rsidRPr="006D393F">
        <w:rPr>
          <w:rFonts w:ascii="David" w:hAnsi="David"/>
          <w:rtl/>
        </w:rPr>
        <w:t xml:space="preserve"> </w:t>
      </w:r>
      <w:r w:rsidRPr="006D393F">
        <w:rPr>
          <w:rFonts w:ascii="David" w:hAnsi="David" w:hint="cs"/>
          <w:rtl/>
        </w:rPr>
        <w:t>הנדבה</w:t>
      </w:r>
      <w:r w:rsidRPr="006D393F">
        <w:rPr>
          <w:rFonts w:ascii="David" w:hAnsi="David"/>
          <w:rtl/>
        </w:rPr>
        <w:t xml:space="preserve"> </w:t>
      </w:r>
      <w:r w:rsidRPr="006D393F">
        <w:rPr>
          <w:rFonts w:ascii="David" w:hAnsi="David" w:hint="cs"/>
          <w:rtl/>
        </w:rPr>
        <w:t>הפרטית</w:t>
      </w:r>
      <w:r w:rsidRPr="006D393F">
        <w:rPr>
          <w:rFonts w:ascii="David" w:hAnsi="David"/>
          <w:rtl/>
        </w:rPr>
        <w:t xml:space="preserve">. </w:t>
      </w:r>
      <w:r w:rsidRPr="006D393F">
        <w:rPr>
          <w:rFonts w:ascii="David" w:hAnsi="David" w:hint="cs"/>
          <w:rtl/>
        </w:rPr>
        <w:t>כך</w:t>
      </w:r>
      <w:r w:rsidRPr="006D393F">
        <w:rPr>
          <w:rFonts w:ascii="David" w:hAnsi="David"/>
          <w:rtl/>
        </w:rPr>
        <w:t xml:space="preserve"> </w:t>
      </w:r>
      <w:r w:rsidRPr="006D393F">
        <w:rPr>
          <w:rFonts w:ascii="David" w:hAnsi="David" w:hint="cs"/>
          <w:rtl/>
        </w:rPr>
        <w:t>עולה</w:t>
      </w:r>
      <w:r w:rsidRPr="006D393F">
        <w:rPr>
          <w:rFonts w:ascii="David" w:hAnsi="David"/>
          <w:rtl/>
        </w:rPr>
        <w:t xml:space="preserve"> </w:t>
      </w:r>
      <w:r w:rsidRPr="006D393F">
        <w:rPr>
          <w:rFonts w:ascii="David" w:hAnsi="David" w:hint="cs"/>
          <w:rtl/>
        </w:rPr>
        <w:t>מהניסוח</w:t>
      </w:r>
      <w:r w:rsidRPr="006D393F">
        <w:rPr>
          <w:rFonts w:ascii="David" w:hAnsi="David"/>
          <w:rtl/>
        </w:rPr>
        <w:t xml:space="preserve"> "</w:t>
      </w:r>
      <w:r w:rsidRPr="006D393F">
        <w:rPr>
          <w:rFonts w:ascii="David" w:hAnsi="David" w:hint="cs"/>
          <w:rtl/>
        </w:rPr>
        <w:t>עֹלַת</w:t>
      </w:r>
      <w:r w:rsidRPr="006D393F">
        <w:rPr>
          <w:rFonts w:ascii="David" w:hAnsi="David"/>
          <w:rtl/>
        </w:rPr>
        <w:t xml:space="preserve"> </w:t>
      </w:r>
      <w:r w:rsidRPr="006D393F">
        <w:rPr>
          <w:rFonts w:ascii="David" w:hAnsi="David" w:hint="cs"/>
          <w:rtl/>
        </w:rPr>
        <w:t>אִישׁ</w:t>
      </w:r>
      <w:r w:rsidRPr="006D393F">
        <w:rPr>
          <w:rFonts w:ascii="David" w:hAnsi="David"/>
          <w:rtl/>
        </w:rPr>
        <w:t xml:space="preserve">" = </w:t>
      </w:r>
      <w:r w:rsidRPr="006D393F">
        <w:rPr>
          <w:rFonts w:ascii="David" w:hAnsi="David" w:hint="cs"/>
          <w:rtl/>
        </w:rPr>
        <w:t>עולה</w:t>
      </w:r>
      <w:r w:rsidRPr="006D393F">
        <w:rPr>
          <w:rFonts w:ascii="David" w:hAnsi="David"/>
          <w:rtl/>
        </w:rPr>
        <w:t xml:space="preserve"> </w:t>
      </w:r>
      <w:r w:rsidRPr="006D393F">
        <w:rPr>
          <w:rFonts w:ascii="David" w:hAnsi="David" w:hint="cs"/>
          <w:rtl/>
        </w:rPr>
        <w:t>פרטית</w:t>
      </w:r>
      <w:r w:rsidRPr="006D393F">
        <w:rPr>
          <w:rFonts w:ascii="David" w:hAnsi="David"/>
          <w:rtl/>
        </w:rPr>
        <w:t xml:space="preserve"> </w:t>
      </w:r>
      <w:r w:rsidRPr="005D1ED0">
        <w:rPr>
          <w:rFonts w:ascii="David" w:hAnsi="David"/>
          <w:sz w:val="20"/>
          <w:szCs w:val="20"/>
          <w:rtl/>
        </w:rPr>
        <w:t>(</w:t>
      </w:r>
      <w:r w:rsidRPr="005D1ED0">
        <w:rPr>
          <w:rFonts w:ascii="David" w:hAnsi="David" w:hint="cs"/>
          <w:sz w:val="20"/>
          <w:szCs w:val="20"/>
          <w:rtl/>
        </w:rPr>
        <w:t>ראו</w:t>
      </w:r>
      <w:r w:rsidRPr="005D1ED0">
        <w:rPr>
          <w:rFonts w:ascii="David" w:hAnsi="David"/>
          <w:sz w:val="20"/>
          <w:szCs w:val="20"/>
          <w:rtl/>
        </w:rPr>
        <w:t xml:space="preserve"> </w:t>
      </w:r>
      <w:r w:rsidRPr="005D1ED0">
        <w:rPr>
          <w:rFonts w:ascii="David" w:hAnsi="David" w:hint="cs"/>
          <w:sz w:val="20"/>
          <w:szCs w:val="20"/>
          <w:rtl/>
        </w:rPr>
        <w:t>גם</w:t>
      </w:r>
      <w:r w:rsidRPr="005D1ED0">
        <w:rPr>
          <w:rFonts w:ascii="David" w:hAnsi="David"/>
          <w:sz w:val="20"/>
          <w:szCs w:val="20"/>
          <w:rtl/>
        </w:rPr>
        <w:t xml:space="preserve"> </w:t>
      </w:r>
      <w:r w:rsidRPr="005D1ED0">
        <w:rPr>
          <w:rFonts w:ascii="David" w:hAnsi="David" w:hint="cs"/>
          <w:sz w:val="20"/>
          <w:szCs w:val="20"/>
          <w:rtl/>
        </w:rPr>
        <w:t>את</w:t>
      </w:r>
      <w:r w:rsidRPr="005D1ED0">
        <w:rPr>
          <w:rFonts w:ascii="David" w:hAnsi="David"/>
          <w:sz w:val="20"/>
          <w:szCs w:val="20"/>
          <w:rtl/>
        </w:rPr>
        <w:t xml:space="preserve"> </w:t>
      </w:r>
      <w:r w:rsidRPr="005D1ED0">
        <w:rPr>
          <w:rFonts w:ascii="David" w:hAnsi="David" w:hint="cs"/>
          <w:sz w:val="20"/>
          <w:szCs w:val="20"/>
          <w:rtl/>
        </w:rPr>
        <w:t>הדיון</w:t>
      </w:r>
      <w:r w:rsidRPr="005D1ED0">
        <w:rPr>
          <w:rFonts w:ascii="David" w:hAnsi="David"/>
          <w:sz w:val="20"/>
          <w:szCs w:val="20"/>
          <w:rtl/>
        </w:rPr>
        <w:t xml:space="preserve"> </w:t>
      </w:r>
      <w:r w:rsidRPr="005D1ED0">
        <w:rPr>
          <w:rFonts w:ascii="David" w:hAnsi="David" w:hint="cs"/>
          <w:sz w:val="20"/>
          <w:szCs w:val="20"/>
          <w:rtl/>
        </w:rPr>
        <w:t>בזבחים</w:t>
      </w:r>
      <w:r w:rsidRPr="005D1ED0">
        <w:rPr>
          <w:rFonts w:ascii="David" w:hAnsi="David"/>
          <w:sz w:val="20"/>
          <w:szCs w:val="20"/>
          <w:rtl/>
        </w:rPr>
        <w:t xml:space="preserve"> </w:t>
      </w:r>
      <w:r w:rsidRPr="005D1ED0">
        <w:rPr>
          <w:rFonts w:ascii="David" w:hAnsi="David" w:hint="cs"/>
          <w:sz w:val="20"/>
          <w:szCs w:val="20"/>
          <w:rtl/>
        </w:rPr>
        <w:t>דף</w:t>
      </w:r>
      <w:r w:rsidRPr="005D1ED0">
        <w:rPr>
          <w:rFonts w:ascii="David" w:hAnsi="David"/>
          <w:sz w:val="20"/>
          <w:szCs w:val="20"/>
          <w:rtl/>
        </w:rPr>
        <w:t xml:space="preserve"> </w:t>
      </w:r>
      <w:r w:rsidRPr="005D1ED0">
        <w:rPr>
          <w:rFonts w:ascii="David" w:hAnsi="David" w:hint="cs"/>
          <w:sz w:val="20"/>
          <w:szCs w:val="20"/>
          <w:rtl/>
        </w:rPr>
        <w:t>ק</w:t>
      </w:r>
      <w:r w:rsidRPr="005D1ED0">
        <w:rPr>
          <w:rFonts w:ascii="David" w:hAnsi="David"/>
          <w:sz w:val="20"/>
          <w:szCs w:val="20"/>
          <w:rtl/>
        </w:rPr>
        <w:t>"</w:t>
      </w:r>
      <w:r w:rsidRPr="005D1ED0">
        <w:rPr>
          <w:rFonts w:ascii="David" w:hAnsi="David" w:hint="cs"/>
          <w:sz w:val="20"/>
          <w:szCs w:val="20"/>
          <w:rtl/>
        </w:rPr>
        <w:t>ג</w:t>
      </w:r>
      <w:r w:rsidRPr="005D1ED0">
        <w:rPr>
          <w:rFonts w:ascii="David" w:hAnsi="David"/>
          <w:sz w:val="20"/>
          <w:szCs w:val="20"/>
          <w:rtl/>
        </w:rPr>
        <w:t xml:space="preserve"> </w:t>
      </w:r>
      <w:r w:rsidRPr="005D1ED0">
        <w:rPr>
          <w:rFonts w:ascii="David" w:hAnsi="David" w:hint="cs"/>
          <w:sz w:val="20"/>
          <w:szCs w:val="20"/>
          <w:rtl/>
        </w:rPr>
        <w:t>ע</w:t>
      </w:r>
      <w:r w:rsidRPr="005D1ED0">
        <w:rPr>
          <w:rFonts w:ascii="David" w:hAnsi="David"/>
          <w:sz w:val="20"/>
          <w:szCs w:val="20"/>
          <w:rtl/>
        </w:rPr>
        <w:t>"</w:t>
      </w:r>
      <w:r w:rsidRPr="005D1ED0">
        <w:rPr>
          <w:rFonts w:ascii="David" w:hAnsi="David" w:hint="cs"/>
          <w:sz w:val="20"/>
          <w:szCs w:val="20"/>
          <w:rtl/>
        </w:rPr>
        <w:t>א</w:t>
      </w:r>
      <w:r w:rsidRPr="005D1ED0">
        <w:rPr>
          <w:rFonts w:ascii="David" w:hAnsi="David"/>
          <w:sz w:val="20"/>
          <w:szCs w:val="20"/>
          <w:rtl/>
        </w:rPr>
        <w:t>-</w:t>
      </w:r>
      <w:r w:rsidRPr="005D1ED0">
        <w:rPr>
          <w:rFonts w:ascii="David" w:hAnsi="David" w:hint="cs"/>
          <w:sz w:val="20"/>
          <w:szCs w:val="20"/>
          <w:rtl/>
        </w:rPr>
        <w:t>ע</w:t>
      </w:r>
      <w:r w:rsidRPr="005D1ED0">
        <w:rPr>
          <w:rFonts w:ascii="David" w:hAnsi="David"/>
          <w:sz w:val="20"/>
          <w:szCs w:val="20"/>
          <w:rtl/>
        </w:rPr>
        <w:t>"</w:t>
      </w:r>
      <w:r w:rsidRPr="005D1ED0">
        <w:rPr>
          <w:rFonts w:ascii="David" w:hAnsi="David" w:hint="cs"/>
          <w:sz w:val="20"/>
          <w:szCs w:val="20"/>
          <w:rtl/>
        </w:rPr>
        <w:t>ב</w:t>
      </w:r>
      <w:r w:rsidRPr="005D1ED0">
        <w:rPr>
          <w:rFonts w:ascii="David" w:hAnsi="David"/>
          <w:sz w:val="20"/>
          <w:szCs w:val="20"/>
          <w:rtl/>
        </w:rPr>
        <w:t>)</w:t>
      </w:r>
      <w:r w:rsidRPr="006D393F">
        <w:rPr>
          <w:rFonts w:ascii="David" w:hAnsi="David"/>
          <w:rtl/>
        </w:rPr>
        <w:t>.</w:t>
      </w:r>
    </w:p>
    <w:p w14:paraId="45DEC0A4" w14:textId="77777777" w:rsidR="005D1ED0" w:rsidRPr="006D393F" w:rsidRDefault="005D1ED0" w:rsidP="005D1ED0">
      <w:pPr>
        <w:rPr>
          <w:rFonts w:ascii="David" w:hAnsi="David"/>
          <w:rtl/>
        </w:rPr>
      </w:pPr>
      <w:r w:rsidRPr="006D393F">
        <w:rPr>
          <w:rFonts w:ascii="David" w:hAnsi="David"/>
          <w:rtl/>
        </w:rPr>
        <w:tab/>
      </w:r>
      <w:r w:rsidRPr="006D393F">
        <w:rPr>
          <w:rFonts w:ascii="David" w:hAnsi="David" w:hint="cs"/>
          <w:rtl/>
        </w:rPr>
        <w:t xml:space="preserve">כאמור, מדרש ההלכה למד שדין עור הבהמה שהולך לכוהנים תקף בכל הקורבנות, אך מעניין הדבר שהדין נזכר דווקא ביחס לעולה. ניתן לפתור עניין זה בטיעון טכני: מאחר שבשאר הקורבנות הכוהנים מקבלים דבר מה משמעותי יותר </w:t>
      </w:r>
      <w:r w:rsidRPr="006D393F">
        <w:rPr>
          <w:rFonts w:ascii="David" w:hAnsi="David"/>
          <w:rtl/>
        </w:rPr>
        <w:t>–</w:t>
      </w:r>
      <w:r w:rsidRPr="006D393F">
        <w:rPr>
          <w:rFonts w:ascii="David" w:hAnsi="David" w:hint="cs"/>
          <w:rtl/>
        </w:rPr>
        <w:t xml:space="preserve"> בשר או קמח </w:t>
      </w:r>
      <w:r w:rsidRPr="006D393F">
        <w:rPr>
          <w:rFonts w:ascii="David" w:hAnsi="David"/>
          <w:rtl/>
        </w:rPr>
        <w:t>–</w:t>
      </w:r>
      <w:r w:rsidRPr="006D393F">
        <w:rPr>
          <w:rFonts w:ascii="David" w:hAnsi="David" w:hint="cs"/>
          <w:rtl/>
        </w:rPr>
        <w:t xml:space="preserve"> הכתוב מתעלם בהם מהעור השולי, ודין העור נזכר רק בקורבן עולה, מפני שבו אין לכוהנים מבשר הקורבן כלל אלא העור בלבד.</w:t>
      </w:r>
    </w:p>
    <w:p w14:paraId="1BE0712B" w14:textId="77777777" w:rsidR="008E31DD" w:rsidRDefault="008E31DD" w:rsidP="005D1ED0">
      <w:pPr>
        <w:rPr>
          <w:rFonts w:ascii="David" w:hAnsi="David"/>
          <w:rtl/>
        </w:rPr>
      </w:pPr>
    </w:p>
    <w:p w14:paraId="0D912F38" w14:textId="2E700E46" w:rsidR="005D1ED0" w:rsidRPr="006D393F" w:rsidRDefault="005D1ED0" w:rsidP="005D1ED0">
      <w:pPr>
        <w:rPr>
          <w:rFonts w:ascii="David" w:hAnsi="David"/>
          <w:rtl/>
        </w:rPr>
      </w:pPr>
      <w:r w:rsidRPr="006D393F">
        <w:rPr>
          <w:rFonts w:ascii="David" w:hAnsi="David"/>
          <w:rtl/>
        </w:rPr>
        <w:tab/>
      </w:r>
      <w:r w:rsidRPr="006D393F">
        <w:rPr>
          <w:rFonts w:ascii="David" w:hAnsi="David" w:hint="cs"/>
          <w:rtl/>
        </w:rPr>
        <w:t>אולם ייתכן שאזכור הדין בקורבן עולה בלבד משקף דבר מה יסודי יותר, ויש להבין את מעמד עור בהמת העולה באופן אחר מעור שאר הקורבנות. האזכור המיוחד של העור בקורבן עולה מזכיר התמקדות נוספת בעור הקורבן שהוזכר דווקא בקורבן עולה. גם דין הֶפשט הקורבן מעורו מוזכר רק בקורבן עולה: "וְהִפְשִׁיט</w:t>
      </w:r>
      <w:r w:rsidRPr="006D393F">
        <w:rPr>
          <w:rFonts w:ascii="David" w:hAnsi="David"/>
          <w:rtl/>
        </w:rPr>
        <w:t xml:space="preserve"> </w:t>
      </w:r>
      <w:r w:rsidRPr="006D393F">
        <w:rPr>
          <w:rFonts w:ascii="David" w:hAnsi="David" w:hint="cs"/>
          <w:rtl/>
        </w:rPr>
        <w:t>אֶת</w:t>
      </w:r>
      <w:r w:rsidRPr="006D393F">
        <w:rPr>
          <w:rFonts w:ascii="David" w:hAnsi="David"/>
          <w:rtl/>
        </w:rPr>
        <w:t xml:space="preserve"> </w:t>
      </w:r>
      <w:r w:rsidRPr="006D393F">
        <w:rPr>
          <w:rFonts w:ascii="David" w:hAnsi="David" w:hint="cs"/>
          <w:rtl/>
        </w:rPr>
        <w:t>הָעֹלָה</w:t>
      </w:r>
      <w:r w:rsidRPr="006D393F">
        <w:rPr>
          <w:rFonts w:ascii="David" w:hAnsi="David"/>
          <w:rtl/>
        </w:rPr>
        <w:t xml:space="preserve"> </w:t>
      </w:r>
      <w:r w:rsidRPr="006D393F">
        <w:rPr>
          <w:rFonts w:ascii="David" w:hAnsi="David" w:hint="cs"/>
          <w:rtl/>
        </w:rPr>
        <w:t>וְנִתַּח</w:t>
      </w:r>
      <w:r w:rsidRPr="006D393F">
        <w:rPr>
          <w:rFonts w:ascii="David" w:hAnsi="David"/>
          <w:rtl/>
        </w:rPr>
        <w:t xml:space="preserve"> </w:t>
      </w:r>
      <w:r w:rsidRPr="006D393F">
        <w:rPr>
          <w:rFonts w:ascii="David" w:hAnsi="David" w:hint="cs"/>
          <w:rtl/>
        </w:rPr>
        <w:t>אֹתָהּ</w:t>
      </w:r>
      <w:r w:rsidRPr="006D393F">
        <w:rPr>
          <w:rFonts w:ascii="David" w:hAnsi="David"/>
          <w:rtl/>
        </w:rPr>
        <w:t xml:space="preserve"> </w:t>
      </w:r>
      <w:r w:rsidRPr="006D393F">
        <w:rPr>
          <w:rFonts w:ascii="David" w:hAnsi="David" w:hint="cs"/>
          <w:rtl/>
        </w:rPr>
        <w:t xml:space="preserve">לִנְתָחֶיהָ" </w:t>
      </w:r>
      <w:r w:rsidRPr="005D1ED0">
        <w:rPr>
          <w:rFonts w:ascii="David" w:hAnsi="David" w:hint="cs"/>
          <w:sz w:val="20"/>
          <w:szCs w:val="20"/>
          <w:rtl/>
        </w:rPr>
        <w:t>(א', ו)</w:t>
      </w:r>
      <w:r w:rsidRPr="006D393F">
        <w:rPr>
          <w:rFonts w:ascii="David" w:hAnsi="David" w:hint="cs"/>
          <w:rtl/>
        </w:rPr>
        <w:t xml:space="preserve">, ובשאר הקורבנות לא נאמר מאומה על הפשטת הבהמה קודם הקטרתה אימוריה. </w:t>
      </w:r>
    </w:p>
    <w:p w14:paraId="15CD3071" w14:textId="77777777" w:rsidR="005D1ED0" w:rsidRPr="006D393F" w:rsidRDefault="005D1ED0" w:rsidP="005D1ED0">
      <w:pPr>
        <w:rPr>
          <w:rFonts w:ascii="David" w:hAnsi="David"/>
          <w:rtl/>
        </w:rPr>
      </w:pPr>
      <w:r w:rsidRPr="006D393F">
        <w:rPr>
          <w:rFonts w:ascii="David" w:hAnsi="David"/>
          <w:rtl/>
        </w:rPr>
        <w:tab/>
      </w:r>
      <w:r w:rsidRPr="006D393F">
        <w:rPr>
          <w:rFonts w:ascii="David" w:hAnsi="David" w:hint="cs"/>
          <w:rtl/>
        </w:rPr>
        <w:t>מדוע דין הפשט העור נזכר רק בעולה וחסר בשאר הקורבנות? חזקוני שיער שיש צורך מיוחד לכתוב את דין הפשט העור בעולה כי לולא היה הדבר כתוב היינו סבורים שגם העור מוקטר עם הבהמה כולה, כשם שחטאות הנשרפות מחוץ למחנה, נשרפות עם עורן:</w:t>
      </w:r>
    </w:p>
    <w:p w14:paraId="7BC82242" w14:textId="34022126" w:rsidR="005D1ED0" w:rsidRPr="006D393F" w:rsidRDefault="005D1ED0" w:rsidP="005D1ED0">
      <w:pPr>
        <w:ind w:left="720"/>
        <w:rPr>
          <w:rFonts w:ascii="David" w:hAnsi="David"/>
          <w:rtl/>
        </w:rPr>
      </w:pPr>
      <w:r w:rsidRPr="006D393F">
        <w:rPr>
          <w:rFonts w:ascii="David" w:hAnsi="David" w:hint="cs"/>
          <w:rtl/>
        </w:rPr>
        <w:t>"והפשיט</w:t>
      </w:r>
      <w:r w:rsidRPr="006D393F">
        <w:rPr>
          <w:rFonts w:ascii="David" w:hAnsi="David"/>
          <w:rtl/>
        </w:rPr>
        <w:t xml:space="preserve"> </w:t>
      </w:r>
      <w:r w:rsidRPr="006D393F">
        <w:rPr>
          <w:rFonts w:ascii="David" w:hAnsi="David" w:hint="cs"/>
          <w:rtl/>
        </w:rPr>
        <w:t>את</w:t>
      </w:r>
      <w:r w:rsidRPr="006D393F">
        <w:rPr>
          <w:rFonts w:ascii="David" w:hAnsi="David"/>
          <w:rtl/>
        </w:rPr>
        <w:t xml:space="preserve"> </w:t>
      </w:r>
      <w:r w:rsidRPr="006D393F">
        <w:rPr>
          <w:rFonts w:ascii="David" w:hAnsi="David" w:hint="cs"/>
          <w:rtl/>
        </w:rPr>
        <w:t>העלה</w:t>
      </w:r>
      <w:r w:rsidRPr="006D393F">
        <w:rPr>
          <w:rFonts w:ascii="David" w:hAnsi="David"/>
          <w:rtl/>
        </w:rPr>
        <w:t xml:space="preserve"> – </w:t>
      </w:r>
      <w:r w:rsidRPr="006D393F">
        <w:rPr>
          <w:rFonts w:ascii="David" w:hAnsi="David" w:hint="cs"/>
          <w:rtl/>
        </w:rPr>
        <w:t>לפי</w:t>
      </w:r>
      <w:r w:rsidRPr="006D393F">
        <w:rPr>
          <w:rFonts w:ascii="David" w:hAnsi="David"/>
          <w:rtl/>
        </w:rPr>
        <w:t xml:space="preserve"> </w:t>
      </w:r>
      <w:r w:rsidRPr="006D393F">
        <w:rPr>
          <w:rFonts w:ascii="David" w:hAnsi="David" w:hint="cs"/>
          <w:rtl/>
        </w:rPr>
        <w:t>שמצינו</w:t>
      </w:r>
      <w:r w:rsidRPr="006D393F">
        <w:rPr>
          <w:rFonts w:ascii="David" w:hAnsi="David"/>
          <w:rtl/>
        </w:rPr>
        <w:t xml:space="preserve"> </w:t>
      </w:r>
      <w:r w:rsidRPr="006D393F">
        <w:rPr>
          <w:rFonts w:ascii="David" w:hAnsi="David" w:hint="cs"/>
          <w:rtl/>
        </w:rPr>
        <w:t>בפרים</w:t>
      </w:r>
      <w:r w:rsidRPr="006D393F">
        <w:rPr>
          <w:rFonts w:ascii="David" w:hAnsi="David"/>
          <w:rtl/>
        </w:rPr>
        <w:t xml:space="preserve"> </w:t>
      </w:r>
      <w:r w:rsidRPr="006D393F">
        <w:rPr>
          <w:rFonts w:ascii="David" w:hAnsi="David" w:hint="cs"/>
          <w:rtl/>
        </w:rPr>
        <w:t>ושעירים</w:t>
      </w:r>
      <w:r w:rsidRPr="006D393F">
        <w:rPr>
          <w:rFonts w:ascii="David" w:hAnsi="David"/>
          <w:rtl/>
        </w:rPr>
        <w:t xml:space="preserve"> </w:t>
      </w:r>
      <w:r w:rsidRPr="006D393F">
        <w:rPr>
          <w:rFonts w:ascii="David" w:hAnsi="David" w:hint="cs"/>
          <w:rtl/>
        </w:rPr>
        <w:t>הנשרפים</w:t>
      </w:r>
      <w:r w:rsidRPr="006D393F">
        <w:rPr>
          <w:rFonts w:ascii="David" w:hAnsi="David"/>
          <w:rtl/>
        </w:rPr>
        <w:t xml:space="preserve"> </w:t>
      </w:r>
      <w:r w:rsidRPr="006D393F">
        <w:rPr>
          <w:rFonts w:ascii="David" w:hAnsi="David" w:hint="cs"/>
          <w:rtl/>
        </w:rPr>
        <w:t>שכולם</w:t>
      </w:r>
      <w:r w:rsidRPr="006D393F">
        <w:rPr>
          <w:rFonts w:ascii="David" w:hAnsi="David"/>
          <w:rtl/>
        </w:rPr>
        <w:t xml:space="preserve"> </w:t>
      </w:r>
      <w:r w:rsidRPr="006D393F">
        <w:rPr>
          <w:rFonts w:ascii="David" w:hAnsi="David" w:hint="cs"/>
          <w:rtl/>
        </w:rPr>
        <w:t>נשרפים</w:t>
      </w:r>
      <w:r w:rsidRPr="006D393F">
        <w:rPr>
          <w:rFonts w:ascii="David" w:hAnsi="David"/>
          <w:rtl/>
        </w:rPr>
        <w:t xml:space="preserve"> </w:t>
      </w:r>
      <w:r w:rsidRPr="006D393F">
        <w:rPr>
          <w:rFonts w:ascii="David" w:hAnsi="David" w:hint="cs"/>
          <w:rtl/>
        </w:rPr>
        <w:t>עור</w:t>
      </w:r>
      <w:r w:rsidRPr="006D393F">
        <w:rPr>
          <w:rFonts w:ascii="David" w:hAnsi="David"/>
          <w:rtl/>
        </w:rPr>
        <w:t xml:space="preserve"> </w:t>
      </w:r>
      <w:r w:rsidRPr="006D393F">
        <w:rPr>
          <w:rFonts w:ascii="David" w:hAnsi="David" w:hint="cs"/>
          <w:rtl/>
        </w:rPr>
        <w:t>ובשר</w:t>
      </w:r>
      <w:r w:rsidRPr="006D393F">
        <w:rPr>
          <w:rFonts w:ascii="David" w:hAnsi="David"/>
          <w:rtl/>
        </w:rPr>
        <w:t xml:space="preserve"> </w:t>
      </w:r>
      <w:r w:rsidRPr="006D393F">
        <w:rPr>
          <w:rFonts w:ascii="David" w:hAnsi="David" w:hint="cs"/>
          <w:rtl/>
        </w:rPr>
        <w:t>ופרש</w:t>
      </w:r>
      <w:r w:rsidRPr="006D393F">
        <w:rPr>
          <w:rFonts w:ascii="David" w:hAnsi="David"/>
          <w:rtl/>
        </w:rPr>
        <w:t xml:space="preserve">, </w:t>
      </w:r>
      <w:r w:rsidRPr="006D393F">
        <w:rPr>
          <w:rFonts w:ascii="David" w:hAnsi="David" w:hint="cs"/>
          <w:rtl/>
        </w:rPr>
        <w:t>כתיב</w:t>
      </w:r>
      <w:r w:rsidRPr="006D393F">
        <w:rPr>
          <w:rFonts w:ascii="David" w:hAnsi="David"/>
          <w:rtl/>
        </w:rPr>
        <w:t xml:space="preserve"> </w:t>
      </w:r>
      <w:r w:rsidRPr="006D393F">
        <w:rPr>
          <w:rFonts w:ascii="David" w:hAnsi="David" w:hint="cs"/>
          <w:rtl/>
        </w:rPr>
        <w:t>בעולה,</w:t>
      </w:r>
      <w:r w:rsidRPr="006D393F">
        <w:rPr>
          <w:rFonts w:ascii="David" w:hAnsi="David"/>
          <w:rtl/>
        </w:rPr>
        <w:t xml:space="preserve"> </w:t>
      </w:r>
      <w:r w:rsidRPr="006D393F">
        <w:rPr>
          <w:rFonts w:ascii="David" w:hAnsi="David" w:hint="cs"/>
          <w:rtl/>
        </w:rPr>
        <w:t>אף על פי שנשרפת</w:t>
      </w:r>
      <w:r w:rsidRPr="006D393F">
        <w:rPr>
          <w:rFonts w:ascii="David" w:hAnsi="David"/>
          <w:rtl/>
        </w:rPr>
        <w:t xml:space="preserve"> </w:t>
      </w:r>
      <w:r w:rsidRPr="006D393F">
        <w:rPr>
          <w:rFonts w:ascii="David" w:hAnsi="David" w:hint="cs"/>
          <w:rtl/>
        </w:rPr>
        <w:t>שהיא</w:t>
      </w:r>
      <w:r w:rsidRPr="006D393F">
        <w:rPr>
          <w:rFonts w:ascii="David" w:hAnsi="David"/>
          <w:rtl/>
        </w:rPr>
        <w:t xml:space="preserve"> </w:t>
      </w:r>
      <w:r w:rsidRPr="006D393F">
        <w:rPr>
          <w:rFonts w:ascii="David" w:hAnsi="David" w:hint="cs"/>
          <w:rtl/>
        </w:rPr>
        <w:t>טעונה</w:t>
      </w:r>
      <w:r w:rsidRPr="006D393F">
        <w:rPr>
          <w:rFonts w:ascii="David" w:hAnsi="David"/>
          <w:rtl/>
        </w:rPr>
        <w:t xml:space="preserve"> </w:t>
      </w:r>
      <w:r w:rsidRPr="006D393F">
        <w:rPr>
          <w:rFonts w:ascii="David" w:hAnsi="David" w:hint="cs"/>
          <w:rtl/>
        </w:rPr>
        <w:t xml:space="preserve">הפשט" </w:t>
      </w:r>
      <w:r>
        <w:rPr>
          <w:rFonts w:ascii="David" w:hAnsi="David"/>
          <w:rtl/>
        </w:rPr>
        <w:tab/>
      </w:r>
      <w:r w:rsidRPr="005D1ED0">
        <w:rPr>
          <w:rFonts w:ascii="David" w:hAnsi="David" w:hint="cs"/>
          <w:sz w:val="20"/>
          <w:szCs w:val="20"/>
          <w:rtl/>
        </w:rPr>
        <w:t>(פירושו לויקרא א', ו)</w:t>
      </w:r>
      <w:r w:rsidRPr="006D393F">
        <w:rPr>
          <w:rFonts w:ascii="David" w:hAnsi="David" w:hint="cs"/>
          <w:rtl/>
        </w:rPr>
        <w:t>.</w:t>
      </w:r>
    </w:p>
    <w:p w14:paraId="47D73B8E" w14:textId="27FBF3C1" w:rsidR="005D1ED0" w:rsidRPr="006D393F" w:rsidRDefault="005D1ED0" w:rsidP="0065268F">
      <w:pPr>
        <w:rPr>
          <w:rFonts w:ascii="David" w:hAnsi="David"/>
          <w:rtl/>
        </w:rPr>
      </w:pPr>
      <w:r w:rsidRPr="006D393F">
        <w:rPr>
          <w:rFonts w:ascii="David" w:hAnsi="David" w:hint="cs"/>
          <w:rtl/>
        </w:rPr>
        <w:t xml:space="preserve">דומה שזו אכן הקריאה המתבקשת: מאחר שקורבן עולה </w:t>
      </w:r>
      <w:r w:rsidR="0065268F">
        <w:rPr>
          <w:rFonts w:ascii="David" w:hAnsi="David" w:hint="cs"/>
          <w:rtl/>
        </w:rPr>
        <w:t xml:space="preserve">מוקרב </w:t>
      </w:r>
      <w:r w:rsidRPr="006D393F">
        <w:rPr>
          <w:rFonts w:ascii="David" w:hAnsi="David" w:hint="cs"/>
          <w:rtl/>
        </w:rPr>
        <w:t xml:space="preserve">כליל על המזבח, התורה צריכה להדגיש שיש להסיר את העור לפני הקרבת העולה, והוא איננו עולה על המזבח. בשאר הקורבנות, מקריבים רק את האימורין, וברור מאליו שכל השאר לא מוקטר </w:t>
      </w:r>
      <w:r w:rsidRPr="006D393F">
        <w:rPr>
          <w:rFonts w:ascii="David" w:hAnsi="David"/>
          <w:rtl/>
        </w:rPr>
        <w:t>–</w:t>
      </w:r>
      <w:r w:rsidRPr="006D393F">
        <w:rPr>
          <w:rFonts w:ascii="David" w:hAnsi="David" w:hint="cs"/>
          <w:rtl/>
        </w:rPr>
        <w:t xml:space="preserve">העור כמו גם שאר הבשר. </w:t>
      </w:r>
    </w:p>
    <w:p w14:paraId="2714A0E9" w14:textId="77777777" w:rsidR="005D1ED0" w:rsidRPr="006D393F" w:rsidRDefault="005D1ED0" w:rsidP="005D1ED0">
      <w:pPr>
        <w:rPr>
          <w:rFonts w:ascii="David" w:hAnsi="David"/>
          <w:rtl/>
        </w:rPr>
      </w:pPr>
      <w:r w:rsidRPr="006D393F">
        <w:rPr>
          <w:rFonts w:ascii="David" w:hAnsi="David"/>
          <w:rtl/>
        </w:rPr>
        <w:tab/>
      </w:r>
      <w:r w:rsidRPr="006D393F">
        <w:rPr>
          <w:rFonts w:ascii="David" w:hAnsi="David" w:hint="cs"/>
          <w:rtl/>
        </w:rPr>
        <w:t xml:space="preserve">אולם, האומנם מדובר רק בהערה טכנית </w:t>
      </w:r>
      <w:r w:rsidRPr="006D393F">
        <w:rPr>
          <w:rFonts w:ascii="David" w:hAnsi="David"/>
          <w:rtl/>
        </w:rPr>
        <w:t>–</w:t>
      </w:r>
      <w:r w:rsidRPr="006D393F">
        <w:rPr>
          <w:rFonts w:ascii="David" w:hAnsi="David" w:hint="cs"/>
          <w:rtl/>
        </w:rPr>
        <w:t xml:space="preserve"> כרוח דבריו של החזקוני </w:t>
      </w:r>
      <w:r w:rsidRPr="006D393F">
        <w:rPr>
          <w:rFonts w:ascii="David" w:hAnsi="David"/>
          <w:rtl/>
        </w:rPr>
        <w:t>–</w:t>
      </w:r>
      <w:r w:rsidRPr="006D393F">
        <w:rPr>
          <w:rFonts w:ascii="David" w:hAnsi="David" w:hint="cs"/>
          <w:rtl/>
        </w:rPr>
        <w:t xml:space="preserve"> או שמא דין זה חושף משהו מהותי יותר הנוגע לעור העולה, שאיננו קיים בשאר הקורבנות?</w:t>
      </w:r>
    </w:p>
    <w:p w14:paraId="5D6DDAD1" w14:textId="77777777" w:rsidR="005D1ED0" w:rsidRPr="006D393F" w:rsidRDefault="005D1ED0" w:rsidP="005D1ED0">
      <w:pPr>
        <w:rPr>
          <w:rFonts w:asciiTheme="minorHAnsi" w:hAnsiTheme="minorHAnsi"/>
          <w:rtl/>
        </w:rPr>
      </w:pPr>
      <w:r w:rsidRPr="006D393F">
        <w:rPr>
          <w:rFonts w:ascii="David" w:hAnsi="David"/>
          <w:rtl/>
        </w:rPr>
        <w:tab/>
      </w:r>
      <w:r w:rsidRPr="006D393F">
        <w:rPr>
          <w:rFonts w:ascii="David" w:hAnsi="David" w:hint="cs"/>
          <w:rtl/>
        </w:rPr>
        <w:t xml:space="preserve">ראשית יש לציין, שסביר להניח שיש לקשור בין שני דיני עור העולה </w:t>
      </w:r>
      <w:r w:rsidRPr="006D393F">
        <w:rPr>
          <w:rFonts w:ascii="David" w:hAnsi="David"/>
          <w:rtl/>
        </w:rPr>
        <w:t>–</w:t>
      </w:r>
      <w:r w:rsidRPr="006D393F">
        <w:rPr>
          <w:rFonts w:ascii="David" w:hAnsi="David" w:hint="cs"/>
          <w:rtl/>
        </w:rPr>
        <w:t xml:space="preserve"> בין הדרישה להפשיט את עור העולה ובין אזכור העור ההולך לכוהן בעולה דווקא. כבר הספרא קשר בין שני האזכורים החריגים של העור בהקשר העולה דווקא:</w:t>
      </w:r>
    </w:p>
    <w:p w14:paraId="5A706B67" w14:textId="7E114D22" w:rsidR="005D1ED0" w:rsidRPr="006D393F" w:rsidRDefault="005D1ED0" w:rsidP="005D1ED0">
      <w:pPr>
        <w:ind w:left="720"/>
        <w:rPr>
          <w:rFonts w:ascii="David" w:hAnsi="David"/>
          <w:rtl/>
        </w:rPr>
      </w:pPr>
      <w:r w:rsidRPr="006D393F">
        <w:rPr>
          <w:rFonts w:ascii="David" w:hAnsi="David" w:hint="cs"/>
          <w:rtl/>
        </w:rPr>
        <w:t>"חטאת</w:t>
      </w:r>
      <w:r w:rsidRPr="006D393F">
        <w:rPr>
          <w:rFonts w:ascii="David" w:hAnsi="David"/>
          <w:rtl/>
        </w:rPr>
        <w:t xml:space="preserve"> </w:t>
      </w:r>
      <w:r w:rsidRPr="006D393F">
        <w:rPr>
          <w:rFonts w:ascii="David" w:hAnsi="David" w:hint="cs"/>
          <w:rtl/>
        </w:rPr>
        <w:t>ואשם</w:t>
      </w:r>
      <w:r w:rsidRPr="006D393F">
        <w:rPr>
          <w:rFonts w:ascii="David" w:hAnsi="David"/>
          <w:rtl/>
        </w:rPr>
        <w:t xml:space="preserve"> </w:t>
      </w:r>
      <w:r w:rsidRPr="006D393F">
        <w:rPr>
          <w:rFonts w:ascii="David" w:hAnsi="David" w:hint="cs"/>
          <w:rtl/>
        </w:rPr>
        <w:t>וזבחי</w:t>
      </w:r>
      <w:r w:rsidRPr="006D393F">
        <w:rPr>
          <w:rFonts w:ascii="David" w:hAnsi="David"/>
          <w:rtl/>
        </w:rPr>
        <w:t xml:space="preserve"> </w:t>
      </w:r>
      <w:r w:rsidRPr="006D393F">
        <w:rPr>
          <w:rFonts w:ascii="David" w:hAnsi="David" w:hint="cs"/>
          <w:rtl/>
        </w:rPr>
        <w:t>שלמי</w:t>
      </w:r>
      <w:r w:rsidRPr="006D393F">
        <w:rPr>
          <w:rFonts w:ascii="David" w:hAnsi="David"/>
          <w:rtl/>
        </w:rPr>
        <w:t xml:space="preserve"> </w:t>
      </w:r>
      <w:r w:rsidRPr="006D393F">
        <w:rPr>
          <w:rFonts w:ascii="David" w:hAnsi="David" w:hint="cs"/>
          <w:rtl/>
        </w:rPr>
        <w:t>ציבור</w:t>
      </w:r>
      <w:r w:rsidRPr="006D393F">
        <w:rPr>
          <w:rFonts w:ascii="David" w:hAnsi="David"/>
          <w:rtl/>
        </w:rPr>
        <w:t xml:space="preserve"> </w:t>
      </w:r>
      <w:r w:rsidRPr="006D393F">
        <w:rPr>
          <w:rFonts w:ascii="David" w:hAnsi="David" w:hint="cs"/>
          <w:rtl/>
        </w:rPr>
        <w:t>ניתנים</w:t>
      </w:r>
      <w:r w:rsidRPr="006D393F">
        <w:rPr>
          <w:rFonts w:ascii="David" w:hAnsi="David"/>
          <w:rtl/>
        </w:rPr>
        <w:t xml:space="preserve"> </w:t>
      </w:r>
      <w:r w:rsidRPr="006D393F">
        <w:rPr>
          <w:rFonts w:ascii="David" w:hAnsi="David" w:hint="cs"/>
          <w:rtl/>
        </w:rPr>
        <w:t>מתנה</w:t>
      </w:r>
      <w:r w:rsidRPr="006D393F">
        <w:rPr>
          <w:rFonts w:ascii="David" w:hAnsi="David"/>
          <w:rtl/>
        </w:rPr>
        <w:t xml:space="preserve"> </w:t>
      </w:r>
      <w:r w:rsidRPr="006D393F">
        <w:rPr>
          <w:rFonts w:ascii="David" w:hAnsi="David" w:hint="cs"/>
          <w:rtl/>
        </w:rPr>
        <w:t>לכהן</w:t>
      </w:r>
      <w:r w:rsidRPr="006D393F">
        <w:rPr>
          <w:rFonts w:ascii="David" w:hAnsi="David"/>
          <w:rtl/>
        </w:rPr>
        <w:t xml:space="preserve"> </w:t>
      </w:r>
      <w:r w:rsidRPr="006D393F">
        <w:rPr>
          <w:rFonts w:ascii="David" w:hAnsi="David" w:hint="cs"/>
          <w:rtl/>
        </w:rPr>
        <w:t>(לעולה)</w:t>
      </w:r>
      <w:r w:rsidRPr="006D393F">
        <w:rPr>
          <w:rStyle w:val="a5"/>
          <w:rFonts w:ascii="David" w:eastAsia="Calibri" w:hAnsi="David"/>
          <w:rtl/>
        </w:rPr>
        <w:footnoteReference w:id="2"/>
      </w:r>
      <w:r w:rsidRPr="006D393F">
        <w:rPr>
          <w:rFonts w:ascii="David" w:hAnsi="David" w:hint="cs"/>
          <w:rtl/>
        </w:rPr>
        <w:t xml:space="preserve"> </w:t>
      </w:r>
      <w:r w:rsidRPr="006D393F">
        <w:rPr>
          <w:rFonts w:ascii="David" w:hAnsi="David"/>
          <w:rtl/>
        </w:rPr>
        <w:t xml:space="preserve">– </w:t>
      </w:r>
      <w:r w:rsidRPr="006D393F">
        <w:rPr>
          <w:rFonts w:ascii="David" w:hAnsi="David" w:hint="cs"/>
          <w:rtl/>
        </w:rPr>
        <w:t>רצו</w:t>
      </w:r>
      <w:r w:rsidRPr="006D393F">
        <w:rPr>
          <w:rFonts w:ascii="David" w:hAnsi="David"/>
          <w:rtl/>
        </w:rPr>
        <w:t xml:space="preserve"> </w:t>
      </w:r>
      <w:r w:rsidRPr="006D393F">
        <w:rPr>
          <w:rFonts w:ascii="David" w:hAnsi="David" w:hint="cs"/>
          <w:rtl/>
        </w:rPr>
        <w:t>להפשיט</w:t>
      </w:r>
      <w:r w:rsidRPr="006D393F">
        <w:rPr>
          <w:rFonts w:ascii="David" w:hAnsi="David"/>
          <w:rtl/>
        </w:rPr>
        <w:t xml:space="preserve"> </w:t>
      </w:r>
      <w:r w:rsidRPr="006D393F">
        <w:rPr>
          <w:rFonts w:ascii="David" w:hAnsi="David" w:hint="cs"/>
          <w:rtl/>
        </w:rPr>
        <w:t>מפשיטים</w:t>
      </w:r>
      <w:r w:rsidRPr="006D393F">
        <w:rPr>
          <w:rFonts w:ascii="David" w:hAnsi="David"/>
          <w:rtl/>
        </w:rPr>
        <w:t xml:space="preserve"> </w:t>
      </w:r>
      <w:r w:rsidRPr="006D393F">
        <w:rPr>
          <w:rFonts w:ascii="David" w:hAnsi="David" w:hint="cs"/>
          <w:rtl/>
        </w:rPr>
        <w:t>רצו</w:t>
      </w:r>
      <w:r w:rsidRPr="006D393F">
        <w:rPr>
          <w:rFonts w:ascii="David" w:hAnsi="David"/>
          <w:rtl/>
        </w:rPr>
        <w:t xml:space="preserve"> </w:t>
      </w:r>
      <w:r w:rsidRPr="006D393F">
        <w:rPr>
          <w:rFonts w:ascii="David" w:hAnsi="David" w:hint="cs"/>
          <w:rtl/>
        </w:rPr>
        <w:t>לאוכלן</w:t>
      </w:r>
      <w:r w:rsidRPr="006D393F">
        <w:rPr>
          <w:rFonts w:ascii="David" w:hAnsi="David"/>
          <w:rtl/>
        </w:rPr>
        <w:t xml:space="preserve"> </w:t>
      </w:r>
      <w:r w:rsidRPr="006D393F">
        <w:rPr>
          <w:rFonts w:ascii="David" w:hAnsi="David" w:hint="cs"/>
          <w:rtl/>
        </w:rPr>
        <w:t>אוכלים</w:t>
      </w:r>
      <w:r w:rsidRPr="006D393F">
        <w:rPr>
          <w:rFonts w:ascii="David" w:hAnsi="David"/>
          <w:rtl/>
        </w:rPr>
        <w:t xml:space="preserve"> </w:t>
      </w:r>
      <w:r w:rsidRPr="006D393F">
        <w:rPr>
          <w:rFonts w:ascii="David" w:hAnsi="David" w:hint="cs"/>
          <w:rtl/>
        </w:rPr>
        <w:t>אותן</w:t>
      </w:r>
      <w:r w:rsidRPr="006D393F">
        <w:rPr>
          <w:rFonts w:ascii="David" w:hAnsi="David"/>
          <w:rtl/>
        </w:rPr>
        <w:t xml:space="preserve"> </w:t>
      </w:r>
      <w:r w:rsidRPr="006D393F">
        <w:rPr>
          <w:rFonts w:ascii="David" w:hAnsi="David" w:hint="cs"/>
          <w:rtl/>
        </w:rPr>
        <w:t>ואת</w:t>
      </w:r>
      <w:r w:rsidRPr="006D393F">
        <w:rPr>
          <w:rFonts w:ascii="David" w:hAnsi="David"/>
          <w:rtl/>
        </w:rPr>
        <w:t xml:space="preserve"> </w:t>
      </w:r>
      <w:r w:rsidRPr="006D393F">
        <w:rPr>
          <w:rFonts w:ascii="David" w:hAnsi="David" w:hint="cs"/>
          <w:rtl/>
        </w:rPr>
        <w:t>עורותיהם</w:t>
      </w:r>
      <w:r w:rsidRPr="006D393F">
        <w:rPr>
          <w:rFonts w:ascii="David" w:hAnsi="David"/>
          <w:rtl/>
        </w:rPr>
        <w:t xml:space="preserve">. </w:t>
      </w:r>
      <w:r w:rsidRPr="006D393F">
        <w:rPr>
          <w:rFonts w:ascii="David" w:hAnsi="David" w:hint="cs"/>
          <w:rtl/>
        </w:rPr>
        <w:t>אבל</w:t>
      </w:r>
      <w:r w:rsidRPr="006D393F">
        <w:rPr>
          <w:rFonts w:ascii="David" w:hAnsi="David"/>
          <w:rtl/>
        </w:rPr>
        <w:t xml:space="preserve"> </w:t>
      </w:r>
      <w:r w:rsidRPr="006D393F">
        <w:rPr>
          <w:rFonts w:ascii="David" w:hAnsi="David" w:hint="cs"/>
          <w:rtl/>
        </w:rPr>
        <w:t>העולה,</w:t>
      </w:r>
      <w:r w:rsidRPr="006D393F">
        <w:rPr>
          <w:rFonts w:ascii="David" w:hAnsi="David"/>
          <w:rtl/>
        </w:rPr>
        <w:t xml:space="preserve"> </w:t>
      </w:r>
      <w:r w:rsidRPr="006D393F">
        <w:rPr>
          <w:rFonts w:ascii="David" w:hAnsi="David" w:hint="cs"/>
          <w:rtl/>
        </w:rPr>
        <w:t>לפי</w:t>
      </w:r>
      <w:r w:rsidRPr="006D393F">
        <w:rPr>
          <w:rFonts w:ascii="David" w:hAnsi="David"/>
          <w:rtl/>
        </w:rPr>
        <w:t xml:space="preserve"> </w:t>
      </w:r>
      <w:r w:rsidRPr="006D393F">
        <w:rPr>
          <w:rFonts w:ascii="David" w:hAnsi="David" w:hint="cs"/>
          <w:rtl/>
        </w:rPr>
        <w:t>שנאמר</w:t>
      </w:r>
      <w:r w:rsidRPr="006D393F">
        <w:rPr>
          <w:rFonts w:ascii="David" w:hAnsi="David"/>
          <w:rtl/>
        </w:rPr>
        <w:t xml:space="preserve"> </w:t>
      </w:r>
      <w:r w:rsidRPr="006D393F">
        <w:rPr>
          <w:rFonts w:ascii="David" w:hAnsi="David" w:hint="cs"/>
          <w:rtl/>
        </w:rPr>
        <w:t>בה</w:t>
      </w:r>
      <w:r w:rsidRPr="006D393F">
        <w:rPr>
          <w:rFonts w:ascii="David" w:hAnsi="David"/>
          <w:rtl/>
        </w:rPr>
        <w:t xml:space="preserve"> </w:t>
      </w:r>
      <w:r w:rsidRPr="006D393F">
        <w:rPr>
          <w:rFonts w:ascii="David" w:hAnsi="David" w:hint="cs"/>
          <w:rtl/>
        </w:rPr>
        <w:t>'והפשיט</w:t>
      </w:r>
      <w:r w:rsidRPr="006D393F">
        <w:rPr>
          <w:rFonts w:ascii="David" w:hAnsi="David"/>
          <w:rtl/>
        </w:rPr>
        <w:t xml:space="preserve"> </w:t>
      </w:r>
      <w:r w:rsidRPr="006D393F">
        <w:rPr>
          <w:rFonts w:ascii="David" w:hAnsi="David" w:hint="cs"/>
          <w:rtl/>
        </w:rPr>
        <w:t>את</w:t>
      </w:r>
      <w:r w:rsidRPr="006D393F">
        <w:rPr>
          <w:rFonts w:ascii="David" w:hAnsi="David"/>
          <w:rtl/>
        </w:rPr>
        <w:t xml:space="preserve"> </w:t>
      </w:r>
      <w:r w:rsidRPr="006D393F">
        <w:rPr>
          <w:rFonts w:ascii="David" w:hAnsi="David" w:hint="cs"/>
          <w:rtl/>
        </w:rPr>
        <w:t>העולה'</w:t>
      </w:r>
      <w:r w:rsidRPr="006D393F">
        <w:rPr>
          <w:rFonts w:ascii="David" w:hAnsi="David"/>
          <w:rtl/>
        </w:rPr>
        <w:t xml:space="preserve"> </w:t>
      </w:r>
      <w:r w:rsidRPr="006D393F">
        <w:rPr>
          <w:rFonts w:ascii="David" w:hAnsi="David" w:hint="cs"/>
          <w:rtl/>
        </w:rPr>
        <w:t>צריך</w:t>
      </w:r>
      <w:r w:rsidRPr="006D393F">
        <w:rPr>
          <w:rFonts w:ascii="David" w:hAnsi="David"/>
          <w:rtl/>
        </w:rPr>
        <w:t xml:space="preserve"> </w:t>
      </w:r>
      <w:r w:rsidRPr="006D393F">
        <w:rPr>
          <w:rFonts w:ascii="David" w:hAnsi="David" w:hint="cs"/>
          <w:rtl/>
        </w:rPr>
        <w:t>הכתוב</w:t>
      </w:r>
      <w:r w:rsidRPr="006D393F">
        <w:rPr>
          <w:rFonts w:ascii="David" w:hAnsi="David"/>
          <w:rtl/>
        </w:rPr>
        <w:t xml:space="preserve"> </w:t>
      </w:r>
      <w:r w:rsidRPr="006D393F">
        <w:rPr>
          <w:rFonts w:ascii="David" w:hAnsi="David" w:hint="cs"/>
          <w:rtl/>
        </w:rPr>
        <w:t>לומר</w:t>
      </w:r>
      <w:r w:rsidRPr="006D393F">
        <w:rPr>
          <w:rFonts w:ascii="David" w:hAnsi="David"/>
          <w:rtl/>
        </w:rPr>
        <w:t xml:space="preserve"> </w:t>
      </w:r>
      <w:r w:rsidRPr="006D393F">
        <w:rPr>
          <w:rFonts w:ascii="David" w:hAnsi="David" w:hint="cs"/>
          <w:rtl/>
        </w:rPr>
        <w:t>'עור</w:t>
      </w:r>
      <w:r w:rsidRPr="006D393F">
        <w:rPr>
          <w:rFonts w:ascii="David" w:hAnsi="David"/>
          <w:rtl/>
        </w:rPr>
        <w:t xml:space="preserve"> </w:t>
      </w:r>
      <w:r w:rsidRPr="006D393F">
        <w:rPr>
          <w:rFonts w:ascii="David" w:hAnsi="David" w:hint="cs"/>
          <w:rtl/>
        </w:rPr>
        <w:t>העולה</w:t>
      </w:r>
      <w:r w:rsidRPr="006D393F">
        <w:rPr>
          <w:rFonts w:ascii="David" w:hAnsi="David"/>
          <w:rtl/>
        </w:rPr>
        <w:t xml:space="preserve"> </w:t>
      </w:r>
      <w:r w:rsidRPr="006D393F">
        <w:rPr>
          <w:rFonts w:ascii="David" w:hAnsi="David" w:hint="cs"/>
          <w:rtl/>
        </w:rPr>
        <w:t>אשר</w:t>
      </w:r>
      <w:r w:rsidRPr="006D393F">
        <w:rPr>
          <w:rFonts w:ascii="David" w:hAnsi="David"/>
          <w:rtl/>
        </w:rPr>
        <w:t xml:space="preserve"> </w:t>
      </w:r>
      <w:r w:rsidRPr="006D393F">
        <w:rPr>
          <w:rFonts w:ascii="David" w:hAnsi="David" w:hint="cs"/>
          <w:rtl/>
        </w:rPr>
        <w:t>הקריב</w:t>
      </w:r>
      <w:r w:rsidRPr="006D393F">
        <w:rPr>
          <w:rFonts w:ascii="David" w:hAnsi="David"/>
          <w:rtl/>
        </w:rPr>
        <w:t xml:space="preserve"> </w:t>
      </w:r>
      <w:r w:rsidRPr="006D393F">
        <w:rPr>
          <w:rFonts w:ascii="David" w:hAnsi="David" w:hint="cs"/>
          <w:rtl/>
        </w:rPr>
        <w:t>לכהן</w:t>
      </w:r>
      <w:r w:rsidRPr="006D393F">
        <w:rPr>
          <w:rFonts w:ascii="David" w:hAnsi="David"/>
          <w:rtl/>
        </w:rPr>
        <w:t xml:space="preserve"> </w:t>
      </w:r>
      <w:r w:rsidRPr="006D393F">
        <w:rPr>
          <w:rFonts w:ascii="David" w:hAnsi="David" w:hint="cs"/>
          <w:rtl/>
        </w:rPr>
        <w:t>לו</w:t>
      </w:r>
      <w:r w:rsidRPr="006D393F">
        <w:rPr>
          <w:rFonts w:ascii="David" w:hAnsi="David"/>
          <w:rtl/>
        </w:rPr>
        <w:t xml:space="preserve"> </w:t>
      </w:r>
      <w:r>
        <w:rPr>
          <w:rFonts w:ascii="David" w:hAnsi="David" w:hint="cs"/>
          <w:rtl/>
        </w:rPr>
        <w:t>יהיה'"</w:t>
      </w:r>
      <w:r>
        <w:rPr>
          <w:rFonts w:ascii="David" w:hAnsi="David"/>
          <w:rtl/>
        </w:rPr>
        <w:tab/>
      </w:r>
      <w:r w:rsidRPr="005D1ED0">
        <w:rPr>
          <w:rFonts w:ascii="David" w:hAnsi="David" w:hint="cs"/>
          <w:sz w:val="20"/>
          <w:szCs w:val="20"/>
          <w:rtl/>
        </w:rPr>
        <w:t>(ספרא</w:t>
      </w:r>
      <w:r w:rsidRPr="005D1ED0">
        <w:rPr>
          <w:rFonts w:ascii="David" w:hAnsi="David"/>
          <w:sz w:val="20"/>
          <w:szCs w:val="20"/>
          <w:rtl/>
        </w:rPr>
        <w:t xml:space="preserve"> </w:t>
      </w:r>
      <w:r w:rsidRPr="005D1ED0">
        <w:rPr>
          <w:rFonts w:ascii="David" w:hAnsi="David" w:hint="cs"/>
          <w:sz w:val="20"/>
          <w:szCs w:val="20"/>
          <w:rtl/>
        </w:rPr>
        <w:t>פרשת</w:t>
      </w:r>
      <w:r w:rsidRPr="005D1ED0">
        <w:rPr>
          <w:rFonts w:ascii="David" w:hAnsi="David"/>
          <w:sz w:val="20"/>
          <w:szCs w:val="20"/>
          <w:rtl/>
        </w:rPr>
        <w:t xml:space="preserve"> </w:t>
      </w:r>
      <w:r w:rsidRPr="005D1ED0">
        <w:rPr>
          <w:rFonts w:ascii="David" w:hAnsi="David" w:hint="cs"/>
          <w:sz w:val="20"/>
          <w:szCs w:val="20"/>
          <w:rtl/>
        </w:rPr>
        <w:t>צו, פר' ט')</w:t>
      </w:r>
      <w:r w:rsidRPr="006D393F">
        <w:rPr>
          <w:rFonts w:ascii="David" w:hAnsi="David" w:hint="cs"/>
          <w:rtl/>
        </w:rPr>
        <w:t>.</w:t>
      </w:r>
      <w:r w:rsidRPr="006D393F">
        <w:rPr>
          <w:rFonts w:ascii="David" w:hAnsi="David"/>
          <w:rtl/>
        </w:rPr>
        <w:t xml:space="preserve"> </w:t>
      </w:r>
    </w:p>
    <w:p w14:paraId="25D52257" w14:textId="07C303D1" w:rsidR="005D1ED0" w:rsidRPr="006D393F" w:rsidRDefault="005D1ED0" w:rsidP="0065268F">
      <w:pPr>
        <w:rPr>
          <w:rFonts w:ascii="David" w:hAnsi="David"/>
          <w:rtl/>
        </w:rPr>
      </w:pPr>
      <w:r w:rsidRPr="006D393F">
        <w:rPr>
          <w:rFonts w:ascii="David" w:hAnsi="David" w:hint="cs"/>
          <w:rtl/>
        </w:rPr>
        <w:t xml:space="preserve">כלומר, מאחר שהעור הופשט יש גם לדון מה עושים אתו, ואילו בשאר הקורבנות שעורם לא מופשט, אין צורך להתמקד בהם בפירוש. כשם שהכוהנים מקבלים את כל הקורבן (בקודשי קודשים), כך הם, מן הסתם, מקבלים גם את העור הצמוד לבשר </w:t>
      </w:r>
      <w:r w:rsidR="0065268F">
        <w:rPr>
          <w:rFonts w:ascii="David" w:hAnsi="David" w:hint="cs"/>
          <w:rtl/>
        </w:rPr>
        <w:t>ש</w:t>
      </w:r>
      <w:r w:rsidRPr="006D393F">
        <w:rPr>
          <w:rFonts w:ascii="David" w:hAnsi="David" w:hint="cs"/>
          <w:rtl/>
        </w:rPr>
        <w:t>לא הופשט ממנו. מדוע אם כן מתמקד הכתוב במיוחד בעור העולה? מציין את הצורך להפשיטו קודם הקרבת הבהמה ודורש להעבירו אל הכהן?</w:t>
      </w:r>
    </w:p>
    <w:p w14:paraId="7C9327DD" w14:textId="77777777" w:rsidR="005D1ED0" w:rsidRPr="006D393F" w:rsidRDefault="005D1ED0" w:rsidP="005D1ED0">
      <w:pPr>
        <w:rPr>
          <w:rFonts w:ascii="David" w:hAnsi="David"/>
          <w:rtl/>
        </w:rPr>
      </w:pPr>
      <w:r w:rsidRPr="006D393F">
        <w:rPr>
          <w:rFonts w:ascii="David" w:hAnsi="David"/>
          <w:rtl/>
        </w:rPr>
        <w:tab/>
      </w:r>
      <w:r w:rsidRPr="006D393F">
        <w:rPr>
          <w:rFonts w:ascii="David" w:hAnsi="David" w:hint="cs"/>
          <w:rtl/>
        </w:rPr>
        <w:t xml:space="preserve">לשם בירור עניין זה, אבקש לנטות לרגע ממסלול הדיון בכתובים ולהצביע על סתירה מטרידה שיש בהלכות חז"ל בנוגע לשלב שבו זוכה הכוהן בעור קודשי קודשים. </w:t>
      </w:r>
    </w:p>
    <w:p w14:paraId="346D3555" w14:textId="5F760E17" w:rsidR="005D1ED0" w:rsidRPr="006D393F" w:rsidRDefault="005D1ED0" w:rsidP="0065268F">
      <w:pPr>
        <w:rPr>
          <w:rFonts w:ascii="David" w:hAnsi="David"/>
          <w:rtl/>
        </w:rPr>
      </w:pPr>
      <w:r w:rsidRPr="006D393F">
        <w:rPr>
          <w:rFonts w:ascii="David" w:hAnsi="David"/>
          <w:rtl/>
        </w:rPr>
        <w:tab/>
      </w:r>
      <w:r w:rsidRPr="006D393F">
        <w:rPr>
          <w:rFonts w:ascii="David" w:hAnsi="David" w:hint="cs"/>
          <w:rtl/>
        </w:rPr>
        <w:t xml:space="preserve">על פי הגמרא בשלהי פרק 'הגוזל עצים' </w:t>
      </w:r>
      <w:r w:rsidRPr="005D1ED0">
        <w:rPr>
          <w:rFonts w:ascii="David" w:hAnsi="David" w:hint="cs"/>
          <w:sz w:val="20"/>
          <w:szCs w:val="20"/>
          <w:rtl/>
        </w:rPr>
        <w:t>(בבא קמא דף קי"א ע"א)</w:t>
      </w:r>
      <w:r w:rsidRPr="006D393F">
        <w:rPr>
          <w:rFonts w:ascii="David" w:hAnsi="David" w:hint="cs"/>
          <w:rtl/>
        </w:rPr>
        <w:t xml:space="preserve">, אם אדם הביא קורבן אשם גזילות, אך לא השיב לפני כן את הכסף שהיה עליו להשיב (הגמרא עוסקת במקרה של גזל הגר), הקורבן נפסל, ועל בעליו להביא אשם נוסף </w:t>
      </w:r>
      <w:r w:rsidRPr="006D393F">
        <w:rPr>
          <w:rFonts w:ascii="David" w:hAnsi="David"/>
          <w:rtl/>
        </w:rPr>
        <w:t>–</w:t>
      </w:r>
      <w:r w:rsidRPr="006D393F">
        <w:rPr>
          <w:rFonts w:ascii="David" w:hAnsi="David" w:hint="cs"/>
          <w:rtl/>
        </w:rPr>
        <w:t xml:space="preserve"> לאחר שישיב את הכסף הגזול שבידו. הגמרא מוסיפה, שגם במקרה זה, הכוהנים שהקריבו את האשם הראשון שנפסל זוכים בעורו, </w:t>
      </w:r>
      <w:r w:rsidR="0065268F">
        <w:rPr>
          <w:rFonts w:ascii="David" w:hAnsi="David" w:hint="cs"/>
          <w:rtl/>
        </w:rPr>
        <w:t xml:space="preserve">אף </w:t>
      </w:r>
      <w:r w:rsidRPr="006D393F">
        <w:rPr>
          <w:rFonts w:ascii="David" w:hAnsi="David" w:hint="cs"/>
          <w:rtl/>
        </w:rPr>
        <w:t xml:space="preserve">שהקורבן נפסל עוד לפני השחיטה. </w:t>
      </w:r>
    </w:p>
    <w:p w14:paraId="5CA3D505" w14:textId="6B45F93A" w:rsidR="005D1ED0" w:rsidRPr="006D393F" w:rsidRDefault="005D1ED0" w:rsidP="0065268F">
      <w:pPr>
        <w:rPr>
          <w:rFonts w:ascii="David" w:hAnsi="David"/>
          <w:rtl/>
        </w:rPr>
      </w:pPr>
      <w:r w:rsidRPr="006D393F">
        <w:rPr>
          <w:rFonts w:ascii="David" w:hAnsi="David"/>
          <w:rtl/>
        </w:rPr>
        <w:tab/>
      </w:r>
      <w:r w:rsidRPr="006D393F">
        <w:rPr>
          <w:rFonts w:ascii="David" w:hAnsi="David" w:hint="cs"/>
          <w:rtl/>
        </w:rPr>
        <w:t>מצד שני, במשניות זבחים נאמר: "כָּל</w:t>
      </w:r>
      <w:r w:rsidRPr="006D393F">
        <w:rPr>
          <w:rFonts w:ascii="David" w:hAnsi="David"/>
          <w:rtl/>
        </w:rPr>
        <w:t xml:space="preserve"> </w:t>
      </w:r>
      <w:r w:rsidRPr="006D393F">
        <w:rPr>
          <w:rFonts w:ascii="David" w:hAnsi="David" w:hint="cs"/>
          <w:rtl/>
        </w:rPr>
        <w:t>שֶׁלֹּא</w:t>
      </w:r>
      <w:r w:rsidRPr="006D393F">
        <w:rPr>
          <w:rFonts w:ascii="David" w:hAnsi="David"/>
          <w:rtl/>
        </w:rPr>
        <w:t xml:space="preserve"> </w:t>
      </w:r>
      <w:r w:rsidRPr="006D393F">
        <w:rPr>
          <w:rFonts w:ascii="David" w:hAnsi="David" w:hint="cs"/>
          <w:rtl/>
        </w:rPr>
        <w:t>זָכָה</w:t>
      </w:r>
      <w:r w:rsidRPr="006D393F">
        <w:rPr>
          <w:rFonts w:ascii="David" w:hAnsi="David"/>
          <w:rtl/>
        </w:rPr>
        <w:t xml:space="preserve"> </w:t>
      </w:r>
      <w:r w:rsidRPr="006D393F">
        <w:rPr>
          <w:rFonts w:ascii="David" w:hAnsi="David" w:hint="cs"/>
          <w:rtl/>
        </w:rPr>
        <w:t>הַמִּזְבֵּחַ</w:t>
      </w:r>
      <w:r w:rsidRPr="006D393F">
        <w:rPr>
          <w:rFonts w:ascii="David" w:hAnsi="David"/>
          <w:rtl/>
        </w:rPr>
        <w:t xml:space="preserve"> </w:t>
      </w:r>
      <w:r w:rsidRPr="006D393F">
        <w:rPr>
          <w:rFonts w:ascii="David" w:hAnsi="David" w:hint="cs"/>
          <w:rtl/>
        </w:rPr>
        <w:t xml:space="preserve">בִּבְשָׂרָהּ </w:t>
      </w:r>
      <w:r w:rsidRPr="006D393F">
        <w:rPr>
          <w:rFonts w:ascii="David" w:hAnsi="David"/>
          <w:rtl/>
        </w:rPr>
        <w:t xml:space="preserve">– </w:t>
      </w:r>
      <w:r w:rsidRPr="006D393F">
        <w:rPr>
          <w:rFonts w:ascii="David" w:hAnsi="David" w:hint="cs"/>
          <w:rtl/>
        </w:rPr>
        <w:t>לֹא</w:t>
      </w:r>
      <w:r w:rsidRPr="006D393F">
        <w:rPr>
          <w:rFonts w:ascii="David" w:hAnsi="David"/>
          <w:rtl/>
        </w:rPr>
        <w:t xml:space="preserve"> </w:t>
      </w:r>
      <w:r w:rsidRPr="006D393F">
        <w:rPr>
          <w:rFonts w:ascii="David" w:hAnsi="David" w:hint="cs"/>
          <w:rtl/>
        </w:rPr>
        <w:t>זָכוּ</w:t>
      </w:r>
      <w:r w:rsidRPr="006D393F">
        <w:rPr>
          <w:rFonts w:ascii="David" w:hAnsi="David"/>
          <w:rtl/>
        </w:rPr>
        <w:t xml:space="preserve"> </w:t>
      </w:r>
      <w:r w:rsidRPr="006D393F">
        <w:rPr>
          <w:rFonts w:ascii="David" w:hAnsi="David" w:hint="cs"/>
          <w:rtl/>
        </w:rPr>
        <w:t>הַכֹּהֲנִים</w:t>
      </w:r>
      <w:r w:rsidRPr="006D393F">
        <w:rPr>
          <w:rFonts w:ascii="David" w:hAnsi="David"/>
          <w:rtl/>
        </w:rPr>
        <w:t xml:space="preserve"> </w:t>
      </w:r>
      <w:r w:rsidRPr="006D393F">
        <w:rPr>
          <w:rFonts w:ascii="David" w:hAnsi="David" w:hint="cs"/>
          <w:rtl/>
        </w:rPr>
        <w:t>בְּעוֹרָהּ</w:t>
      </w:r>
      <w:r w:rsidRPr="006D393F">
        <w:rPr>
          <w:rFonts w:ascii="David" w:hAnsi="David"/>
          <w:rtl/>
        </w:rPr>
        <w:t xml:space="preserve">, </w:t>
      </w:r>
      <w:r w:rsidRPr="006D393F">
        <w:rPr>
          <w:rFonts w:ascii="David" w:hAnsi="David" w:hint="cs"/>
          <w:rtl/>
        </w:rPr>
        <w:t>שֶׁנֶּאֱמַר</w:t>
      </w:r>
      <w:r w:rsidRPr="006D393F">
        <w:rPr>
          <w:rFonts w:ascii="David" w:hAnsi="David"/>
          <w:rtl/>
        </w:rPr>
        <w:t xml:space="preserve"> </w:t>
      </w:r>
      <w:r w:rsidRPr="006D393F">
        <w:rPr>
          <w:rFonts w:ascii="David" w:hAnsi="David" w:hint="cs"/>
          <w:rtl/>
        </w:rPr>
        <w:t>'עוֹלַת</w:t>
      </w:r>
      <w:r w:rsidRPr="006D393F">
        <w:rPr>
          <w:rFonts w:ascii="David" w:hAnsi="David"/>
          <w:rtl/>
        </w:rPr>
        <w:t xml:space="preserve"> </w:t>
      </w:r>
      <w:r w:rsidRPr="006D393F">
        <w:rPr>
          <w:rFonts w:ascii="David" w:hAnsi="David" w:hint="cs"/>
          <w:rtl/>
        </w:rPr>
        <w:t>אִישׁ'</w:t>
      </w:r>
      <w:r w:rsidRPr="006D393F">
        <w:rPr>
          <w:rFonts w:ascii="David" w:hAnsi="David"/>
          <w:rtl/>
        </w:rPr>
        <w:t xml:space="preserve">, </w:t>
      </w:r>
      <w:r w:rsidRPr="006D393F">
        <w:rPr>
          <w:rFonts w:ascii="David" w:hAnsi="David" w:hint="cs"/>
          <w:rtl/>
        </w:rPr>
        <w:t>עוֹלָה שֶׁעָלְתָה</w:t>
      </w:r>
      <w:r w:rsidRPr="006D393F">
        <w:rPr>
          <w:rFonts w:ascii="David" w:hAnsi="David"/>
          <w:rtl/>
        </w:rPr>
        <w:t xml:space="preserve"> </w:t>
      </w:r>
      <w:r w:rsidRPr="006D393F">
        <w:rPr>
          <w:rFonts w:ascii="David" w:hAnsi="David" w:hint="cs"/>
          <w:rtl/>
        </w:rPr>
        <w:t xml:space="preserve">לָאִישׁ" </w:t>
      </w:r>
      <w:r w:rsidRPr="005D1ED0">
        <w:rPr>
          <w:rFonts w:ascii="David" w:hAnsi="David" w:hint="cs"/>
          <w:sz w:val="20"/>
          <w:szCs w:val="20"/>
          <w:rtl/>
        </w:rPr>
        <w:t>(זבחים פרק י"ב, משנה ב')</w:t>
      </w:r>
      <w:r w:rsidRPr="006D393F">
        <w:rPr>
          <w:rFonts w:ascii="David" w:hAnsi="David" w:hint="cs"/>
          <w:rtl/>
        </w:rPr>
        <w:t>.</w:t>
      </w:r>
      <w:r w:rsidRPr="006D393F">
        <w:rPr>
          <w:rStyle w:val="a5"/>
          <w:rFonts w:ascii="David" w:eastAsia="Calibri" w:hAnsi="David"/>
          <w:rtl/>
        </w:rPr>
        <w:footnoteReference w:id="3"/>
      </w:r>
      <w:r w:rsidRPr="006D393F">
        <w:rPr>
          <w:rFonts w:ascii="David" w:hAnsi="David" w:hint="cs"/>
          <w:rtl/>
        </w:rPr>
        <w:t xml:space="preserve"> מכאן משמע, שהכוהנים זכאים לעורות בהמת הקורבן רק ברגע שהמזבח 'זוכה בבשרה'. לפי זה נראה שאם פסול הקורבן אירע לאחר זריקת הדם (</w:t>
      </w:r>
      <w:r w:rsidR="0065268F">
        <w:rPr>
          <w:rFonts w:ascii="David" w:hAnsi="David" w:hint="cs"/>
          <w:rtl/>
        </w:rPr>
        <w:t xml:space="preserve">הרגע שבו </w:t>
      </w:r>
      <w:r w:rsidRPr="006D393F">
        <w:rPr>
          <w:rFonts w:ascii="David" w:hAnsi="David" w:hint="cs"/>
          <w:rtl/>
        </w:rPr>
        <w:t xml:space="preserve">המזבח 'זוכה בבשר' </w:t>
      </w:r>
      <w:r w:rsidRPr="006D393F">
        <w:rPr>
          <w:rFonts w:ascii="David" w:hAnsi="David"/>
          <w:rtl/>
        </w:rPr>
        <w:t>–</w:t>
      </w:r>
      <w:r w:rsidRPr="006D393F">
        <w:rPr>
          <w:rFonts w:ascii="David" w:hAnsi="David" w:hint="cs"/>
          <w:rtl/>
        </w:rPr>
        <w:t xml:space="preserve"> רש"י על אתר), הכוהנים אכן מקבלים </w:t>
      </w:r>
      <w:r w:rsidRPr="006D393F">
        <w:rPr>
          <w:rFonts w:ascii="David" w:hAnsi="David" w:hint="cs"/>
          <w:rtl/>
        </w:rPr>
        <w:lastRenderedPageBreak/>
        <w:t xml:space="preserve">את העור, אולם אם הקורבן נפסל לפני זריקת הדם </w:t>
      </w:r>
      <w:r w:rsidRPr="006D393F">
        <w:rPr>
          <w:rFonts w:ascii="David" w:hAnsi="David"/>
          <w:rtl/>
        </w:rPr>
        <w:t>–</w:t>
      </w:r>
      <w:r w:rsidRPr="006D393F">
        <w:rPr>
          <w:rFonts w:ascii="David" w:hAnsi="David" w:hint="cs"/>
          <w:rtl/>
        </w:rPr>
        <w:t xml:space="preserve"> כמו במקרה של אשם </w:t>
      </w:r>
      <w:r w:rsidR="0065268F">
        <w:rPr>
          <w:rFonts w:ascii="David" w:hAnsi="David" w:hint="cs"/>
          <w:rtl/>
        </w:rPr>
        <w:t>ג</w:t>
      </w:r>
      <w:r w:rsidRPr="006D393F">
        <w:rPr>
          <w:rFonts w:ascii="David" w:hAnsi="David" w:hint="cs"/>
          <w:rtl/>
        </w:rPr>
        <w:t xml:space="preserve">זל הגר </w:t>
      </w:r>
      <w:r w:rsidRPr="006D393F">
        <w:rPr>
          <w:rFonts w:ascii="David" w:hAnsi="David"/>
          <w:rtl/>
        </w:rPr>
        <w:t>–</w:t>
      </w:r>
      <w:r w:rsidRPr="006D393F">
        <w:rPr>
          <w:rFonts w:ascii="David" w:hAnsi="David" w:hint="cs"/>
          <w:rtl/>
        </w:rPr>
        <w:t xml:space="preserve"> הכוהנים אינם אמורים לזכות בעור העולה, שהרי כשם שהמזבח </w:t>
      </w:r>
      <w:r w:rsidR="0065268F">
        <w:rPr>
          <w:rFonts w:ascii="David" w:hAnsi="David" w:hint="cs"/>
          <w:rtl/>
        </w:rPr>
        <w:t xml:space="preserve">אינו </w:t>
      </w:r>
      <w:r w:rsidRPr="006D393F">
        <w:rPr>
          <w:rFonts w:ascii="David" w:hAnsi="David" w:hint="cs"/>
          <w:rtl/>
        </w:rPr>
        <w:t xml:space="preserve">זכאי לבשר </w:t>
      </w:r>
      <w:r w:rsidRPr="006D393F">
        <w:rPr>
          <w:rFonts w:ascii="David" w:hAnsi="David"/>
          <w:rtl/>
        </w:rPr>
        <w:t>–</w:t>
      </w:r>
      <w:r w:rsidRPr="006D393F">
        <w:rPr>
          <w:rFonts w:ascii="David" w:hAnsi="David" w:hint="cs"/>
          <w:rtl/>
        </w:rPr>
        <w:t xml:space="preserve"> כך הכוהנים </w:t>
      </w:r>
      <w:r w:rsidR="0065268F">
        <w:rPr>
          <w:rFonts w:ascii="David" w:hAnsi="David" w:hint="cs"/>
          <w:rtl/>
        </w:rPr>
        <w:t xml:space="preserve">אינם </w:t>
      </w:r>
      <w:r w:rsidRPr="006D393F">
        <w:rPr>
          <w:rFonts w:ascii="David" w:hAnsi="David" w:hint="cs"/>
          <w:rtl/>
        </w:rPr>
        <w:t xml:space="preserve">זכאים לעור. בעלי התוספות מעירים על סתירה זו </w:t>
      </w:r>
      <w:r w:rsidRPr="005D1ED0">
        <w:rPr>
          <w:rFonts w:ascii="David" w:hAnsi="David" w:hint="cs"/>
          <w:sz w:val="20"/>
          <w:szCs w:val="20"/>
          <w:rtl/>
        </w:rPr>
        <w:t>(בבא קמא דף קי"א ע"א, ד"ה 'אמר')</w:t>
      </w:r>
      <w:r w:rsidRPr="006D393F">
        <w:rPr>
          <w:rFonts w:ascii="David" w:hAnsi="David" w:hint="cs"/>
          <w:rtl/>
        </w:rPr>
        <w:t>, אך לא מציעים לה פתרון.</w:t>
      </w:r>
    </w:p>
    <w:p w14:paraId="1430042D" w14:textId="77777777" w:rsidR="005D1ED0" w:rsidRPr="006D393F" w:rsidRDefault="005D1ED0" w:rsidP="005D1ED0">
      <w:pPr>
        <w:rPr>
          <w:rFonts w:ascii="David" w:hAnsi="David"/>
          <w:rtl/>
        </w:rPr>
      </w:pPr>
      <w:r w:rsidRPr="006D393F">
        <w:rPr>
          <w:rFonts w:ascii="David" w:hAnsi="David"/>
          <w:rtl/>
        </w:rPr>
        <w:tab/>
      </w:r>
      <w:r w:rsidRPr="006D393F">
        <w:rPr>
          <w:rFonts w:ascii="David" w:hAnsi="David" w:hint="cs"/>
          <w:rtl/>
        </w:rPr>
        <w:t>למעשה, המתח שבין הסוגיות בא לידי ביטוי גם בתוך משניות זבחים (כפי שמעירה הגמרא בזבחים). מן העבר האחד, כאמור, נראה שהכוהנים זוכים בעור הבהמה רק בשעת זריקת הדם, אולם שתי משניות לאחר המשנה המצוטטת לעיל נאמר: "כָּל</w:t>
      </w:r>
      <w:r w:rsidRPr="006D393F">
        <w:rPr>
          <w:rFonts w:ascii="David" w:hAnsi="David"/>
          <w:rtl/>
        </w:rPr>
        <w:t xml:space="preserve"> </w:t>
      </w:r>
      <w:r w:rsidRPr="006D393F">
        <w:rPr>
          <w:rFonts w:ascii="David" w:hAnsi="David" w:hint="cs"/>
          <w:rtl/>
        </w:rPr>
        <w:t>הַקֳּדָשִׁים</w:t>
      </w:r>
      <w:r w:rsidRPr="006D393F">
        <w:rPr>
          <w:rFonts w:ascii="David" w:hAnsi="David"/>
          <w:rtl/>
        </w:rPr>
        <w:t xml:space="preserve"> </w:t>
      </w:r>
      <w:r w:rsidRPr="006D393F">
        <w:rPr>
          <w:rFonts w:ascii="David" w:hAnsi="David" w:hint="cs"/>
          <w:rtl/>
        </w:rPr>
        <w:t>שֶׁאֵרַע</w:t>
      </w:r>
      <w:r w:rsidRPr="006D393F">
        <w:rPr>
          <w:rFonts w:ascii="David" w:hAnsi="David"/>
          <w:rtl/>
        </w:rPr>
        <w:t xml:space="preserve"> </w:t>
      </w:r>
      <w:r w:rsidRPr="006D393F">
        <w:rPr>
          <w:rFonts w:ascii="David" w:hAnsi="David" w:hint="cs"/>
          <w:rtl/>
        </w:rPr>
        <w:t>בָּהֶם</w:t>
      </w:r>
      <w:r w:rsidRPr="006D393F">
        <w:rPr>
          <w:rFonts w:ascii="David" w:hAnsi="David"/>
          <w:rtl/>
        </w:rPr>
        <w:t xml:space="preserve"> </w:t>
      </w:r>
      <w:r w:rsidRPr="006D393F">
        <w:rPr>
          <w:rFonts w:ascii="David" w:hAnsi="David" w:hint="cs"/>
          <w:rtl/>
        </w:rPr>
        <w:t>פְּסוּל</w:t>
      </w:r>
      <w:r w:rsidRPr="006D393F">
        <w:rPr>
          <w:rFonts w:ascii="David" w:hAnsi="David"/>
          <w:rtl/>
        </w:rPr>
        <w:t xml:space="preserve"> </w:t>
      </w:r>
      <w:r w:rsidRPr="006D393F">
        <w:rPr>
          <w:rFonts w:ascii="David" w:hAnsi="David" w:hint="cs"/>
          <w:rtl/>
        </w:rPr>
        <w:t>קֹדֶם</w:t>
      </w:r>
      <w:r w:rsidRPr="006D393F">
        <w:rPr>
          <w:rFonts w:ascii="David" w:hAnsi="David"/>
          <w:rtl/>
        </w:rPr>
        <w:t xml:space="preserve"> </w:t>
      </w:r>
      <w:r w:rsidRPr="006D393F">
        <w:rPr>
          <w:rFonts w:ascii="David" w:hAnsi="David" w:hint="cs"/>
          <w:rtl/>
        </w:rPr>
        <w:t xml:space="preserve">לְהֶפְשֵׁטָן </w:t>
      </w:r>
      <w:r w:rsidRPr="006D393F">
        <w:rPr>
          <w:rFonts w:ascii="David" w:hAnsi="David"/>
          <w:rtl/>
        </w:rPr>
        <w:t xml:space="preserve">– </w:t>
      </w:r>
      <w:r w:rsidRPr="006D393F">
        <w:rPr>
          <w:rFonts w:ascii="David" w:hAnsi="David" w:hint="cs"/>
          <w:rtl/>
        </w:rPr>
        <w:t>אֵין</w:t>
      </w:r>
      <w:r w:rsidRPr="006D393F">
        <w:rPr>
          <w:rFonts w:ascii="David" w:hAnsi="David"/>
          <w:rtl/>
        </w:rPr>
        <w:t xml:space="preserve"> </w:t>
      </w:r>
      <w:r w:rsidRPr="006D393F">
        <w:rPr>
          <w:rFonts w:ascii="David" w:hAnsi="David" w:hint="cs"/>
          <w:rtl/>
        </w:rPr>
        <w:t>עוֹרוֹתֵיהֶם</w:t>
      </w:r>
      <w:r w:rsidRPr="006D393F">
        <w:rPr>
          <w:rFonts w:ascii="David" w:hAnsi="David"/>
          <w:rtl/>
        </w:rPr>
        <w:t xml:space="preserve"> </w:t>
      </w:r>
      <w:r w:rsidRPr="006D393F">
        <w:rPr>
          <w:rFonts w:ascii="David" w:hAnsi="David" w:hint="cs"/>
          <w:rtl/>
        </w:rPr>
        <w:t>לַכֹּהֲנִים;</w:t>
      </w:r>
      <w:r w:rsidRPr="006D393F">
        <w:rPr>
          <w:rFonts w:ascii="David" w:hAnsi="David"/>
          <w:rtl/>
        </w:rPr>
        <w:t xml:space="preserve"> </w:t>
      </w:r>
      <w:r w:rsidRPr="006D393F">
        <w:rPr>
          <w:rFonts w:ascii="David" w:hAnsi="David" w:hint="cs"/>
          <w:rtl/>
        </w:rPr>
        <w:t>לְאַחַר</w:t>
      </w:r>
      <w:r w:rsidRPr="006D393F">
        <w:rPr>
          <w:rFonts w:ascii="David" w:hAnsi="David"/>
          <w:rtl/>
        </w:rPr>
        <w:t xml:space="preserve"> </w:t>
      </w:r>
      <w:r w:rsidRPr="006D393F">
        <w:rPr>
          <w:rFonts w:ascii="David" w:hAnsi="David" w:hint="cs"/>
          <w:rtl/>
        </w:rPr>
        <w:t xml:space="preserve">הֶפְשֵׁטָן </w:t>
      </w:r>
      <w:r w:rsidRPr="006D393F">
        <w:rPr>
          <w:rFonts w:ascii="David" w:hAnsi="David"/>
          <w:rtl/>
        </w:rPr>
        <w:t xml:space="preserve">– </w:t>
      </w:r>
      <w:r w:rsidRPr="006D393F">
        <w:rPr>
          <w:rFonts w:ascii="David" w:hAnsi="David" w:hint="cs"/>
          <w:rtl/>
        </w:rPr>
        <w:t>עוֹרוֹתֵיהֶם</w:t>
      </w:r>
      <w:r w:rsidRPr="006D393F">
        <w:rPr>
          <w:rFonts w:ascii="David" w:hAnsi="David"/>
          <w:rtl/>
        </w:rPr>
        <w:t xml:space="preserve"> </w:t>
      </w:r>
      <w:r w:rsidRPr="006D393F">
        <w:rPr>
          <w:rFonts w:ascii="David" w:hAnsi="David" w:hint="cs"/>
          <w:rtl/>
        </w:rPr>
        <w:t xml:space="preserve">לַכֹּהֲנִים" </w:t>
      </w:r>
      <w:r w:rsidRPr="005D1ED0">
        <w:rPr>
          <w:rFonts w:ascii="David" w:hAnsi="David" w:hint="cs"/>
          <w:sz w:val="20"/>
          <w:szCs w:val="20"/>
          <w:rtl/>
        </w:rPr>
        <w:t>(זבחים פרק י"ב, משנה ד)</w:t>
      </w:r>
      <w:r w:rsidRPr="006D393F">
        <w:rPr>
          <w:rFonts w:ascii="David" w:hAnsi="David" w:hint="cs"/>
          <w:rtl/>
        </w:rPr>
        <w:t xml:space="preserve">. כאן נאמר להדיא, שהרגע הקובע האם עור הבהמה הולך לכוהנים הוא רגע הפשטת הבהמה מעורה. אם הפסול בקורבן התרחש לאחר ההפשט </w:t>
      </w:r>
      <w:r w:rsidRPr="006D393F">
        <w:rPr>
          <w:rFonts w:ascii="David" w:hAnsi="David"/>
          <w:rtl/>
        </w:rPr>
        <w:t>–</w:t>
      </w:r>
      <w:r w:rsidRPr="006D393F">
        <w:rPr>
          <w:rFonts w:ascii="David" w:hAnsi="David" w:hint="cs"/>
          <w:rtl/>
        </w:rPr>
        <w:t xml:space="preserve"> עור הבהמה נשאר כבר בידי הכוהן.</w:t>
      </w:r>
    </w:p>
    <w:p w14:paraId="111CE048" w14:textId="77777777" w:rsidR="005D1ED0" w:rsidRPr="006D393F" w:rsidRDefault="005D1ED0" w:rsidP="005D1ED0">
      <w:pPr>
        <w:rPr>
          <w:rFonts w:ascii="David" w:hAnsi="David"/>
          <w:rtl/>
        </w:rPr>
      </w:pPr>
      <w:r w:rsidRPr="006D393F">
        <w:rPr>
          <w:rFonts w:ascii="David" w:hAnsi="David"/>
          <w:rtl/>
        </w:rPr>
        <w:tab/>
      </w:r>
      <w:r w:rsidRPr="006D393F">
        <w:rPr>
          <w:rFonts w:ascii="David" w:hAnsi="David" w:hint="cs"/>
          <w:rtl/>
        </w:rPr>
        <w:t xml:space="preserve">שמעוני גרטי התייחס לסתירה זו במאמר מרתק שהקדיש לעורות קודשים. אביא בקיצור נמרץ את עיקר טענתו, ונשוב לאחר מכן לפרשנות הכתובים שנגזרת מכך. לטענתו של גרטי, יש בהעברת עור הקודשים לכוהנים מימוש של שני דינים או שתי בחינות שונות. הפסוק שבפרשת צו משלב את דין העור עם דיני ההקרבה האחרים של הקורבן ומכך למד גרטי שזהו "דין זכייה כחלק מתהליך ההקרבה", אולם במקביל, עור העולה מובא כאחד מכ"ד מתנות הכהונה </w:t>
      </w:r>
      <w:r w:rsidRPr="005D1ED0">
        <w:rPr>
          <w:rFonts w:ascii="David" w:hAnsi="David" w:hint="cs"/>
          <w:sz w:val="20"/>
          <w:szCs w:val="20"/>
          <w:rtl/>
        </w:rPr>
        <w:t>(בבא קמא דף ק"י ע"ב)</w:t>
      </w:r>
      <w:r w:rsidRPr="006D393F">
        <w:rPr>
          <w:rFonts w:ascii="David" w:hAnsi="David" w:hint="cs"/>
          <w:rtl/>
        </w:rPr>
        <w:t>, ודין זה נלמד מרשימת המתנות שבפרשת קרח.</w:t>
      </w:r>
      <w:r w:rsidRPr="006D393F">
        <w:rPr>
          <w:rStyle w:val="a5"/>
          <w:rFonts w:ascii="David" w:eastAsia="Calibri" w:hAnsi="David"/>
          <w:rtl/>
        </w:rPr>
        <w:footnoteReference w:id="4"/>
      </w:r>
      <w:r w:rsidRPr="006D393F">
        <w:rPr>
          <w:rFonts w:ascii="David" w:hAnsi="David" w:hint="cs"/>
          <w:rtl/>
        </w:rPr>
        <w:t xml:space="preserve"> לטענת גרטי, זוהי פרספקטיבה אחרת על העברת העור לכוהן </w:t>
      </w:r>
      <w:r w:rsidRPr="006D393F">
        <w:rPr>
          <w:rFonts w:ascii="David" w:hAnsi="David"/>
          <w:rtl/>
        </w:rPr>
        <w:t>–</w:t>
      </w:r>
      <w:r w:rsidRPr="006D393F">
        <w:rPr>
          <w:rFonts w:ascii="David" w:hAnsi="David" w:hint="cs"/>
          <w:rtl/>
        </w:rPr>
        <w:t xml:space="preserve"> "דין זכייה כחלק מהמערך של מתנות כהונה".</w:t>
      </w:r>
      <w:r w:rsidRPr="006D393F">
        <w:rPr>
          <w:rStyle w:val="a5"/>
          <w:rFonts w:ascii="David" w:eastAsia="Calibri" w:hAnsi="David"/>
          <w:rtl/>
        </w:rPr>
        <w:footnoteReference w:id="5"/>
      </w:r>
    </w:p>
    <w:p w14:paraId="1BD4EAE6" w14:textId="2DF1F9A3" w:rsidR="005D1ED0" w:rsidRPr="006D393F" w:rsidRDefault="005D1ED0" w:rsidP="005D1ED0">
      <w:pPr>
        <w:rPr>
          <w:rFonts w:ascii="David" w:hAnsi="David"/>
          <w:rtl/>
        </w:rPr>
      </w:pPr>
      <w:r w:rsidRPr="006D393F">
        <w:rPr>
          <w:rFonts w:ascii="David" w:hAnsi="David" w:hint="cs"/>
          <w:rtl/>
        </w:rPr>
        <w:t>מכאן צועד גרטי ועושה צעד דרמטי נוסף:</w:t>
      </w:r>
    </w:p>
    <w:p w14:paraId="52442AA2" w14:textId="77777777" w:rsidR="005D1ED0" w:rsidRPr="006D393F" w:rsidRDefault="005D1ED0" w:rsidP="005D1ED0">
      <w:pPr>
        <w:ind w:left="720"/>
        <w:rPr>
          <w:rFonts w:ascii="David" w:hAnsi="David"/>
          <w:rtl/>
        </w:rPr>
      </w:pPr>
      <w:r w:rsidRPr="006D393F">
        <w:rPr>
          <w:rFonts w:ascii="David" w:hAnsi="David" w:hint="cs"/>
          <w:rtl/>
        </w:rPr>
        <w:t>"לפי הדין הראשון (פרשת צו), נקודת המוצא קובעת שגם עור העולה הוא חלק מהקורבן. גם הוא קדוש בקדושת הגוף משום שקדושת הפה (הקדשת הקורבן) התייחסה גם אליו. לאחר ההקרבה וכפועל יוצא ממנה, מגיע העור לכוהנים...</w:t>
      </w:r>
    </w:p>
    <w:p w14:paraId="1C2461B8" w14:textId="7E9EFAA2" w:rsidR="005D1ED0" w:rsidRPr="006D393F" w:rsidRDefault="005D1ED0" w:rsidP="005D1ED0">
      <w:pPr>
        <w:ind w:left="720"/>
        <w:rPr>
          <w:rFonts w:ascii="David" w:hAnsi="David"/>
          <w:rtl/>
        </w:rPr>
      </w:pPr>
      <w:r>
        <w:rPr>
          <w:rFonts w:ascii="David" w:hAnsi="David" w:hint="cs"/>
          <w:rtl/>
        </w:rPr>
        <w:t>"</w:t>
      </w:r>
      <w:r w:rsidRPr="006D393F">
        <w:rPr>
          <w:rFonts w:ascii="David" w:hAnsi="David" w:hint="cs"/>
          <w:rtl/>
        </w:rPr>
        <w:t xml:space="preserve">לפי הדין השני (פרשת קרח), נקודת המוצא מנתקת בין העור לבין שאר הקרבן. העור </w:t>
      </w:r>
      <w:r w:rsidRPr="006D393F">
        <w:rPr>
          <w:rFonts w:ascii="David" w:hAnsi="David" w:hint="cs"/>
          <w:rtl/>
        </w:rPr>
        <w:t>מראש לא הוקדש לגבוה, משום שבמידה מסוימת הוא שייך לכוהנים"</w:t>
      </w:r>
      <w:r>
        <w:rPr>
          <w:rFonts w:ascii="David" w:hAnsi="David"/>
          <w:rtl/>
        </w:rPr>
        <w:tab/>
      </w:r>
      <w:r w:rsidRPr="006D393F">
        <w:rPr>
          <w:rFonts w:ascii="David" w:hAnsi="David" w:hint="cs"/>
          <w:rtl/>
        </w:rPr>
        <w:t xml:space="preserve"> </w:t>
      </w:r>
      <w:r w:rsidRPr="005D1ED0">
        <w:rPr>
          <w:rFonts w:ascii="David" w:hAnsi="David" w:hint="cs"/>
          <w:sz w:val="20"/>
          <w:szCs w:val="20"/>
          <w:rtl/>
        </w:rPr>
        <w:t>(גרטי</w:t>
      </w:r>
      <w:r w:rsidRPr="005D1ED0">
        <w:rPr>
          <w:rFonts w:ascii="David" w:hAnsi="David"/>
          <w:sz w:val="20"/>
          <w:szCs w:val="20"/>
          <w:rtl/>
        </w:rPr>
        <w:t xml:space="preserve">, </w:t>
      </w:r>
      <w:r w:rsidRPr="005D1ED0">
        <w:rPr>
          <w:rFonts w:ascii="David" w:hAnsi="David" w:hint="cs"/>
          <w:sz w:val="20"/>
          <w:szCs w:val="20"/>
          <w:rtl/>
        </w:rPr>
        <w:t>שם עמ</w:t>
      </w:r>
      <w:r w:rsidRPr="005D1ED0">
        <w:rPr>
          <w:rFonts w:ascii="David" w:hAnsi="David"/>
          <w:sz w:val="20"/>
          <w:szCs w:val="20"/>
          <w:rtl/>
        </w:rPr>
        <w:t>'</w:t>
      </w:r>
      <w:r w:rsidRPr="005D1ED0">
        <w:rPr>
          <w:rFonts w:ascii="David" w:hAnsi="David" w:hint="cs"/>
          <w:sz w:val="20"/>
          <w:szCs w:val="20"/>
          <w:rtl/>
        </w:rPr>
        <w:t xml:space="preserve"> 96)</w:t>
      </w:r>
      <w:r w:rsidRPr="006D393F">
        <w:rPr>
          <w:rFonts w:ascii="David" w:hAnsi="David" w:hint="cs"/>
          <w:rtl/>
        </w:rPr>
        <w:t>.</w:t>
      </w:r>
    </w:p>
    <w:p w14:paraId="3AC593A8" w14:textId="4ACED5A2" w:rsidR="005D1ED0" w:rsidRPr="006D393F" w:rsidRDefault="005D1ED0" w:rsidP="0065268F">
      <w:pPr>
        <w:rPr>
          <w:rFonts w:ascii="David" w:hAnsi="David"/>
          <w:rtl/>
        </w:rPr>
      </w:pPr>
      <w:r w:rsidRPr="006D393F">
        <w:rPr>
          <w:rFonts w:ascii="David" w:hAnsi="David" w:hint="cs"/>
          <w:rtl/>
        </w:rPr>
        <w:t xml:space="preserve">מחלוקה זו נגזרים שני זמנים שונים שבהם עור הקורבן מגיע לרשות הכוהנים. לפי הפרספקטיבה שהעור הוא חלק מהבהמה המוקרבת ושהוא מגיע לכוהנים כחלק ממעשה ההקרבה (פרשת צו) </w:t>
      </w:r>
      <w:r w:rsidRPr="006D393F">
        <w:rPr>
          <w:rFonts w:ascii="David" w:hAnsi="David"/>
          <w:rtl/>
        </w:rPr>
        <w:t>–</w:t>
      </w:r>
      <w:r w:rsidRPr="006D393F">
        <w:rPr>
          <w:rFonts w:ascii="David" w:hAnsi="David" w:hint="cs"/>
          <w:rtl/>
        </w:rPr>
        <w:t xml:space="preserve"> הכוהנים זוכים בעור רק בסיומו המוצלח של מעשה ההקרבה </w:t>
      </w:r>
      <w:r w:rsidRPr="006D393F">
        <w:rPr>
          <w:rFonts w:ascii="David" w:hAnsi="David"/>
          <w:rtl/>
        </w:rPr>
        <w:t>–</w:t>
      </w:r>
      <w:r w:rsidRPr="006D393F">
        <w:rPr>
          <w:rFonts w:ascii="David" w:hAnsi="David" w:hint="cs"/>
          <w:rtl/>
        </w:rPr>
        <w:t xml:space="preserve"> "זכיית הכוהנים בעור היא פרי ההקרבה, בדומה לזכייתם בבשר כפי שהיא קיימת בחלק מן הקורבנות" </w:t>
      </w:r>
      <w:r w:rsidRPr="005D1ED0">
        <w:rPr>
          <w:rFonts w:ascii="David" w:hAnsi="David" w:hint="cs"/>
          <w:sz w:val="20"/>
          <w:szCs w:val="20"/>
          <w:rtl/>
        </w:rPr>
        <w:t>(גרטי, שם, עמ' 97)</w:t>
      </w:r>
      <w:r w:rsidRPr="006D393F">
        <w:rPr>
          <w:rFonts w:ascii="David" w:hAnsi="David" w:hint="cs"/>
          <w:rtl/>
        </w:rPr>
        <w:t xml:space="preserve">. לעומת זאת, אם מדובר בעוד מתנת כהונה </w:t>
      </w:r>
      <w:r w:rsidRPr="006D393F">
        <w:rPr>
          <w:rFonts w:ascii="David" w:hAnsi="David"/>
          <w:rtl/>
        </w:rPr>
        <w:t>–</w:t>
      </w:r>
      <w:r w:rsidRPr="006D393F">
        <w:rPr>
          <w:rFonts w:ascii="David" w:hAnsi="David" w:hint="cs"/>
          <w:rtl/>
        </w:rPr>
        <w:t xml:space="preserve"> בדומה לתרומה או למעשרות, הרי שיש ניתוק בין קדושת גוף הקורבן </w:t>
      </w:r>
      <w:r w:rsidR="0065268F">
        <w:rPr>
          <w:rFonts w:ascii="David" w:hAnsi="David" w:hint="cs"/>
          <w:rtl/>
        </w:rPr>
        <w:t>ו</w:t>
      </w:r>
      <w:r w:rsidRPr="006D393F">
        <w:rPr>
          <w:rFonts w:ascii="David" w:hAnsi="David" w:hint="cs"/>
          <w:rtl/>
        </w:rPr>
        <w:t>בין עור הבהמה שמגיע לכוהנים, ואין צורך בתהליך כשר של הקרבת הקורבן בכדי שהעור יגיע לרשות הכוהן.</w:t>
      </w:r>
    </w:p>
    <w:p w14:paraId="48BE5645" w14:textId="54C25834" w:rsidR="005D1ED0" w:rsidRPr="006D393F" w:rsidRDefault="005D1ED0" w:rsidP="0065268F">
      <w:pPr>
        <w:rPr>
          <w:rFonts w:ascii="David" w:hAnsi="David"/>
          <w:rtl/>
        </w:rPr>
      </w:pPr>
      <w:r w:rsidRPr="006D393F">
        <w:rPr>
          <w:rFonts w:ascii="David" w:hAnsi="David"/>
          <w:rtl/>
        </w:rPr>
        <w:tab/>
      </w:r>
      <w:r w:rsidRPr="006D393F">
        <w:rPr>
          <w:rFonts w:ascii="David" w:hAnsi="David" w:hint="cs"/>
          <w:rtl/>
        </w:rPr>
        <w:t xml:space="preserve">לו היה </w:t>
      </w:r>
      <w:r w:rsidR="0065268F" w:rsidRPr="006D393F">
        <w:rPr>
          <w:rFonts w:ascii="David" w:hAnsi="David" w:hint="cs"/>
          <w:rtl/>
        </w:rPr>
        <w:t xml:space="preserve">גרטי </w:t>
      </w:r>
      <w:r w:rsidRPr="006D393F">
        <w:rPr>
          <w:rFonts w:ascii="David" w:hAnsi="David" w:hint="cs"/>
          <w:rtl/>
        </w:rPr>
        <w:t xml:space="preserve">מסתפק בחלוקה זו, היה בדבר חידוש חשוב, אך הוא לא היה נוגע לשאלה שבה פתחתי </w:t>
      </w:r>
      <w:r w:rsidRPr="006D393F">
        <w:rPr>
          <w:rFonts w:ascii="David" w:hAnsi="David"/>
          <w:rtl/>
        </w:rPr>
        <w:t>–</w:t>
      </w:r>
      <w:r w:rsidRPr="006D393F">
        <w:rPr>
          <w:rFonts w:ascii="David" w:hAnsi="David" w:hint="cs"/>
          <w:rtl/>
        </w:rPr>
        <w:t xml:space="preserve"> המעמד הייחודי של העור בקורבן עולה. אולם בהמשך מאמרו מציע גרטי לצעוד צעד נוסף. לא אוכל במסגרת זו להציג את רוחב היריעה של הדיון אך אסכם את תוצאות עיונו. לטענתו, תפיסת חז"ל היא שבקורבן עולה העור נתפס כחלק מגוף הקורבן ללא חלוקה ביניהם. מאחר שהבהמה מוקטרת כליל, היא גם מתקדשת כולה </w:t>
      </w:r>
      <w:r w:rsidRPr="006D393F">
        <w:rPr>
          <w:rFonts w:ascii="David" w:hAnsi="David"/>
          <w:rtl/>
        </w:rPr>
        <w:t>–</w:t>
      </w:r>
      <w:r w:rsidRPr="006D393F">
        <w:rPr>
          <w:rFonts w:ascii="David" w:hAnsi="David" w:hint="cs"/>
          <w:rtl/>
        </w:rPr>
        <w:t xml:space="preserve"> על בשרה ועל עורה. בפועל, אין מקטירים את העור והכוהן מקבלו, אולם עקרונית העור מתקדש ממש כמו בשר הקורבן. לעומת זאת, בשאר קודשי קודשים רק האימורין מיועדים להגיע אל המזבח, ואילו העור נתפס מלכתחילה כרכיב שונה; כטלאי על הבהמה וכמתנה שעוברת מהבעלים לכוהנים. גרטי מסכם את הטיעון בכך שעיקר הקביעה של המשנה המתייחסת אל זמן הזריקה כאל הזמן הקובע את העברת העור לידי הכוהנים עוסק בקורבן עולה, ונלמד מהפסוק בפרשת צו העוסק בעולה ("שֶׁנֶּאֱמַר</w:t>
      </w:r>
      <w:r w:rsidRPr="006D393F">
        <w:rPr>
          <w:rFonts w:ascii="David" w:hAnsi="David"/>
          <w:rtl/>
        </w:rPr>
        <w:t xml:space="preserve"> </w:t>
      </w:r>
      <w:r w:rsidRPr="006D393F">
        <w:rPr>
          <w:rFonts w:ascii="David" w:hAnsi="David" w:hint="cs"/>
          <w:rtl/>
        </w:rPr>
        <w:t>'עוֹלַת</w:t>
      </w:r>
      <w:r w:rsidRPr="006D393F">
        <w:rPr>
          <w:rFonts w:ascii="David" w:hAnsi="David"/>
          <w:rtl/>
        </w:rPr>
        <w:t xml:space="preserve"> </w:t>
      </w:r>
      <w:r w:rsidRPr="006D393F">
        <w:rPr>
          <w:rFonts w:ascii="David" w:hAnsi="David" w:hint="cs"/>
          <w:rtl/>
        </w:rPr>
        <w:t>אִישׁ'</w:t>
      </w:r>
      <w:r w:rsidRPr="006D393F">
        <w:rPr>
          <w:rFonts w:ascii="David" w:hAnsi="David"/>
          <w:rtl/>
        </w:rPr>
        <w:t xml:space="preserve">, </w:t>
      </w:r>
      <w:r w:rsidRPr="006D393F">
        <w:rPr>
          <w:rFonts w:ascii="David" w:hAnsi="David" w:hint="cs"/>
          <w:rtl/>
        </w:rPr>
        <w:t>עוֹלָה שֶׁעָלְתָה</w:t>
      </w:r>
      <w:r w:rsidRPr="006D393F">
        <w:rPr>
          <w:rFonts w:ascii="David" w:hAnsi="David"/>
          <w:rtl/>
        </w:rPr>
        <w:t xml:space="preserve"> </w:t>
      </w:r>
      <w:r w:rsidRPr="006D393F">
        <w:rPr>
          <w:rFonts w:ascii="David" w:hAnsi="David" w:hint="cs"/>
          <w:rtl/>
        </w:rPr>
        <w:t xml:space="preserve">לָאִישׁ"). לעומת זאת, הסוגיה בבבא קמא עוסקת בקורבן אשם. בקורבן זה, העור מגיע לידי הכוהן כמתנת כהונה ולא כחלק מההקרבה, ועל כן ברגע שהעור הופשט מהבהמה הוא הגיע לידי הכוהן והוא זוכה בו, עוד לפני זריקת הדם. גם המשנה השנייה בזבחים, שעל פיה הכוהן זוכה בעור כבר מרגע ההפשטה, עוסקת בכל הקודשים: "אם בוחנים את רצף המשניות, מגיעים למסקנה ברורה ש'כל הקדשים' נאמר </w:t>
      </w:r>
      <w:r w:rsidRPr="006D393F">
        <w:rPr>
          <w:rFonts w:ascii="David" w:hAnsi="David" w:hint="cs"/>
          <w:rtl/>
        </w:rPr>
        <w:lastRenderedPageBreak/>
        <w:t xml:space="preserve">ביחס לשאר קודשי קודשים שטופלו במשפט הקודם של המשנה בדף קג ע"א, ולא ביחס לעולה" </w:t>
      </w:r>
      <w:r w:rsidRPr="005D1ED0">
        <w:rPr>
          <w:rFonts w:ascii="David" w:hAnsi="David" w:hint="cs"/>
          <w:sz w:val="20"/>
          <w:szCs w:val="20"/>
          <w:rtl/>
        </w:rPr>
        <w:t>(גרטי, שם, עמ' 102)</w:t>
      </w:r>
      <w:r w:rsidRPr="006D393F">
        <w:rPr>
          <w:rFonts w:ascii="David" w:hAnsi="David" w:hint="cs"/>
          <w:rtl/>
        </w:rPr>
        <w:t xml:space="preserve">. </w:t>
      </w:r>
    </w:p>
    <w:p w14:paraId="49005E6C" w14:textId="357216DC" w:rsidR="005D1ED0" w:rsidRPr="006D393F" w:rsidRDefault="005D1ED0" w:rsidP="0065268F">
      <w:pPr>
        <w:rPr>
          <w:rFonts w:ascii="David" w:hAnsi="David"/>
          <w:rtl/>
        </w:rPr>
      </w:pPr>
      <w:r w:rsidRPr="006D393F">
        <w:rPr>
          <w:rFonts w:ascii="David" w:hAnsi="David"/>
          <w:rtl/>
        </w:rPr>
        <w:tab/>
      </w:r>
      <w:r w:rsidRPr="006D393F">
        <w:rPr>
          <w:rFonts w:ascii="David" w:hAnsi="David" w:hint="cs"/>
          <w:rtl/>
        </w:rPr>
        <w:t xml:space="preserve">לאור ההצעה המרתקת של גרטי </w:t>
      </w:r>
      <w:r w:rsidR="0065268F">
        <w:rPr>
          <w:rFonts w:ascii="David" w:hAnsi="David" w:hint="cs"/>
          <w:rtl/>
        </w:rPr>
        <w:t xml:space="preserve">אפשר </w:t>
      </w:r>
      <w:r w:rsidRPr="006D393F">
        <w:rPr>
          <w:rFonts w:ascii="David" w:hAnsi="David" w:hint="cs"/>
          <w:rtl/>
        </w:rPr>
        <w:t>לשוב לשני הדינים העוסקים בעור העולה ולהגדיר את המאפיין הייחודי שלהם. אכן, קורבן עולה מוקרב כולו על המזבח והבהמה מוקדשת כולה לגבוה. לפיכך, גם העור שייך למזבח, כחלק מקורבן העולה. מאחר שהעור איננו 'מאכל', אש המזבח איננה אוכלת אותו, אך הוא מוגדר חלק מהקורבן. דבר זה נכון דווקא בקורבן עולה שמוקטר כליל  על גבי המזבח, ולכן, כאמור לעיל, דווקא בקורבן זה יש לצוות על הפשטת העור מהבהמה מצד אחד, ולצוות על העברת העור אל הכוהן העובד מצד שני. אין מדובר במתנה ממונית, אלא בדבר מה ששייך עקרונית למזבח, ולכן הכוהן המקריב את הקורבן הוא זה שיקבל את העור. אין זה שונה מבשר החטאת או האשם שהכוהן אוכל כהמשך אכילת מזבח. את העור הוא לא אוכל, אך מעמד העור בקורבן עולה, זהה לבשר שאר הקורבנות.</w:t>
      </w:r>
      <w:r w:rsidRPr="006D393F">
        <w:rPr>
          <w:rStyle w:val="a5"/>
          <w:rFonts w:ascii="David" w:eastAsia="Calibri" w:hAnsi="David"/>
          <w:rtl/>
        </w:rPr>
        <w:footnoteReference w:id="6"/>
      </w:r>
    </w:p>
    <w:p w14:paraId="2E332868" w14:textId="74E3C8DD" w:rsidR="005D1ED0" w:rsidRPr="006D393F" w:rsidRDefault="005D1ED0" w:rsidP="001B07FF">
      <w:pPr>
        <w:rPr>
          <w:rFonts w:ascii="David" w:hAnsi="David"/>
          <w:rtl/>
        </w:rPr>
      </w:pPr>
      <w:r w:rsidRPr="006D393F">
        <w:rPr>
          <w:rFonts w:ascii="David" w:hAnsi="David"/>
          <w:rtl/>
        </w:rPr>
        <w:tab/>
      </w:r>
      <w:r w:rsidRPr="006D393F">
        <w:rPr>
          <w:rFonts w:ascii="David" w:hAnsi="David" w:hint="cs"/>
          <w:rtl/>
        </w:rPr>
        <w:t xml:space="preserve">לפיכך, דין עור העולה בפרשתנו מובא </w:t>
      </w:r>
      <w:r w:rsidR="001B07FF">
        <w:rPr>
          <w:rFonts w:ascii="David" w:hAnsi="David" w:hint="cs"/>
          <w:rtl/>
        </w:rPr>
        <w:t xml:space="preserve">לצד </w:t>
      </w:r>
      <w:r w:rsidRPr="006D393F">
        <w:rPr>
          <w:rFonts w:ascii="David" w:hAnsi="David" w:hint="cs"/>
          <w:rtl/>
        </w:rPr>
        <w:t xml:space="preserve">הסדרת חלוקת בשר שאר הקורבנות בין הכוהנים. דין עור העולה גם איננו פותח את הרשימה כדבר נפרד ממנה, אלא משולב בתוכה </w:t>
      </w:r>
      <w:r w:rsidRPr="006D393F">
        <w:rPr>
          <w:rFonts w:ascii="David" w:hAnsi="David"/>
          <w:rtl/>
        </w:rPr>
        <w:t>–</w:t>
      </w:r>
      <w:r w:rsidRPr="006D393F">
        <w:rPr>
          <w:rFonts w:ascii="David" w:hAnsi="David" w:hint="cs"/>
          <w:rtl/>
        </w:rPr>
        <w:t xml:space="preserve"> בין בשר החטאת והאשם למנחות, ובכך הוא נצבע בצבעים דומים.</w:t>
      </w:r>
    </w:p>
    <w:p w14:paraId="7BA1E915" w14:textId="77777777" w:rsidR="005D1ED0" w:rsidRPr="006D393F" w:rsidRDefault="005D1ED0" w:rsidP="005D1ED0">
      <w:pPr>
        <w:rPr>
          <w:rFonts w:ascii="David" w:hAnsi="David"/>
          <w:rtl/>
        </w:rPr>
      </w:pPr>
      <w:r w:rsidRPr="006D393F">
        <w:rPr>
          <w:rFonts w:ascii="David" w:hAnsi="David"/>
          <w:rtl/>
        </w:rPr>
        <w:tab/>
      </w:r>
      <w:r w:rsidRPr="006D393F">
        <w:rPr>
          <w:rFonts w:ascii="David" w:hAnsi="David" w:hint="cs"/>
          <w:rtl/>
        </w:rPr>
        <w:t>במבט כולל על דיני חלוקת הקורבנות בין הכוהנים יקבל גם דיון זה משמעות נוספת. בכך נעסוק בשיעורנו הבאים</w:t>
      </w:r>
      <w:r>
        <w:rPr>
          <w:rFonts w:ascii="David" w:hAnsi="David" w:hint="cs"/>
          <w:rtl/>
        </w:rPr>
        <w:t xml:space="preserve">, ושם גם נבאר את עצם הדין </w:t>
      </w:r>
      <w:r>
        <w:rPr>
          <w:rFonts w:ascii="David" w:hAnsi="David"/>
          <w:rtl/>
        </w:rPr>
        <w:t>–</w:t>
      </w:r>
      <w:r>
        <w:rPr>
          <w:rFonts w:ascii="David" w:hAnsi="David" w:hint="cs"/>
          <w:rtl/>
        </w:rPr>
        <w:t xml:space="preserve"> שהכוהן המקריב הוא המקבל את עור העולה.</w:t>
      </w:r>
    </w:p>
    <w:bookmarkEnd w:id="2"/>
    <w:p w14:paraId="0D77B987" w14:textId="77777777" w:rsidR="005D1ED0" w:rsidRPr="006D393F" w:rsidRDefault="005D1ED0" w:rsidP="005D1ED0">
      <w:pPr>
        <w:rPr>
          <w:rFonts w:ascii="David" w:hAnsi="David"/>
          <w:rtl/>
        </w:rPr>
      </w:pPr>
    </w:p>
    <w:p w14:paraId="71046CD0" w14:textId="77777777" w:rsidR="00C361D9" w:rsidRPr="0068653E" w:rsidRDefault="00C361D9" w:rsidP="00984E52">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0AF8F" w14:textId="77777777" w:rsidR="0035689C" w:rsidRDefault="0035689C" w:rsidP="00984E52">
      <w:r>
        <w:separator/>
      </w:r>
    </w:p>
    <w:p w14:paraId="7E5BF42F" w14:textId="77777777" w:rsidR="0035689C" w:rsidRDefault="0035689C" w:rsidP="00984E52"/>
  </w:endnote>
  <w:endnote w:type="continuationSeparator" w:id="0">
    <w:p w14:paraId="126EB07D" w14:textId="77777777" w:rsidR="0035689C" w:rsidRDefault="0035689C" w:rsidP="00984E52">
      <w:r>
        <w:continuationSeparator/>
      </w:r>
    </w:p>
    <w:p w14:paraId="3B756628" w14:textId="77777777" w:rsidR="0035689C" w:rsidRDefault="0035689C"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27946" w14:textId="77777777" w:rsidR="0035689C" w:rsidRDefault="0035689C" w:rsidP="00984E52">
      <w:r>
        <w:separator/>
      </w:r>
    </w:p>
    <w:p w14:paraId="29F36FB6" w14:textId="77777777" w:rsidR="0035689C" w:rsidRDefault="0035689C" w:rsidP="00984E52"/>
  </w:footnote>
  <w:footnote w:type="continuationSeparator" w:id="0">
    <w:p w14:paraId="65BF0655" w14:textId="77777777" w:rsidR="0035689C" w:rsidRDefault="0035689C" w:rsidP="00984E52">
      <w:r>
        <w:continuationSeparator/>
      </w:r>
    </w:p>
    <w:p w14:paraId="6C62D101" w14:textId="77777777" w:rsidR="0035689C" w:rsidRDefault="0035689C" w:rsidP="00984E52"/>
  </w:footnote>
  <w:footnote w:id="1">
    <w:p w14:paraId="45151CED" w14:textId="25BB92D0" w:rsidR="005D1ED0" w:rsidRPr="005D1ED0" w:rsidRDefault="005D1ED0" w:rsidP="00232728">
      <w:pPr>
        <w:pStyle w:val="a3"/>
      </w:pPr>
      <w:r w:rsidRPr="005D1ED0">
        <w:rPr>
          <w:rStyle w:val="a5"/>
          <w:rFonts w:eastAsia="Narkisim"/>
        </w:rPr>
        <w:footnoteRef/>
      </w:r>
      <w:r w:rsidRPr="005D1ED0">
        <w:rPr>
          <w:rtl/>
        </w:rPr>
        <w:t xml:space="preserve"> </w:t>
      </w:r>
      <w:r>
        <w:rPr>
          <w:rtl/>
        </w:rPr>
        <w:tab/>
      </w:r>
      <w:r w:rsidRPr="005D1ED0">
        <w:rPr>
          <w:rFonts w:hint="cs"/>
          <w:rtl/>
        </w:rPr>
        <w:t>הכלל</w:t>
      </w:r>
      <w:r w:rsidRPr="005D1ED0">
        <w:rPr>
          <w:rtl/>
        </w:rPr>
        <w:t xml:space="preserve"> </w:t>
      </w:r>
      <w:r w:rsidRPr="005D1ED0">
        <w:rPr>
          <w:rFonts w:hint="cs"/>
          <w:rtl/>
        </w:rPr>
        <w:t>הוא</w:t>
      </w:r>
      <w:r w:rsidRPr="005D1ED0">
        <w:rPr>
          <w:rtl/>
        </w:rPr>
        <w:t xml:space="preserve"> </w:t>
      </w:r>
      <w:r w:rsidRPr="005D1ED0">
        <w:rPr>
          <w:rFonts w:hint="cs"/>
          <w:rtl/>
        </w:rPr>
        <w:t>שהעור</w:t>
      </w:r>
      <w:r w:rsidRPr="005D1ED0">
        <w:rPr>
          <w:rtl/>
        </w:rPr>
        <w:t xml:space="preserve"> </w:t>
      </w:r>
      <w:r w:rsidR="00232728">
        <w:rPr>
          <w:rFonts w:hint="cs"/>
          <w:rtl/>
        </w:rPr>
        <w:t xml:space="preserve">ניתן </w:t>
      </w:r>
      <w:r w:rsidRPr="005D1ED0">
        <w:rPr>
          <w:rFonts w:hint="cs"/>
          <w:rtl/>
        </w:rPr>
        <w:t>עם</w:t>
      </w:r>
      <w:r w:rsidRPr="005D1ED0">
        <w:rPr>
          <w:rtl/>
        </w:rPr>
        <w:t xml:space="preserve"> </w:t>
      </w:r>
      <w:r w:rsidRPr="005D1ED0">
        <w:rPr>
          <w:rFonts w:hint="cs"/>
          <w:rtl/>
        </w:rPr>
        <w:t>הבשר</w:t>
      </w:r>
      <w:r w:rsidRPr="005D1ED0">
        <w:rPr>
          <w:rtl/>
        </w:rPr>
        <w:t xml:space="preserve"> – </w:t>
      </w:r>
      <w:r w:rsidRPr="005D1ED0">
        <w:rPr>
          <w:rFonts w:hint="cs"/>
          <w:rtl/>
        </w:rPr>
        <w:t>בזבח</w:t>
      </w:r>
      <w:r w:rsidRPr="005D1ED0">
        <w:rPr>
          <w:rtl/>
        </w:rPr>
        <w:t xml:space="preserve"> </w:t>
      </w:r>
      <w:r w:rsidRPr="005D1ED0">
        <w:rPr>
          <w:rFonts w:hint="cs"/>
          <w:rtl/>
        </w:rPr>
        <w:t>שלמים</w:t>
      </w:r>
      <w:r w:rsidRPr="005D1ED0">
        <w:rPr>
          <w:rtl/>
        </w:rPr>
        <w:t xml:space="preserve"> </w:t>
      </w:r>
      <w:r w:rsidRPr="005D1ED0">
        <w:rPr>
          <w:rFonts w:hint="cs"/>
          <w:rtl/>
        </w:rPr>
        <w:t>הבעלים</w:t>
      </w:r>
      <w:r w:rsidRPr="005D1ED0">
        <w:rPr>
          <w:rtl/>
        </w:rPr>
        <w:t xml:space="preserve"> </w:t>
      </w:r>
      <w:r w:rsidRPr="005D1ED0">
        <w:rPr>
          <w:rFonts w:hint="cs"/>
          <w:rtl/>
        </w:rPr>
        <w:t>אוכלים</w:t>
      </w:r>
      <w:r w:rsidRPr="005D1ED0">
        <w:rPr>
          <w:rtl/>
        </w:rPr>
        <w:t xml:space="preserve"> </w:t>
      </w:r>
      <w:r w:rsidRPr="005D1ED0">
        <w:rPr>
          <w:rFonts w:hint="cs"/>
          <w:rtl/>
        </w:rPr>
        <w:t>את</w:t>
      </w:r>
      <w:r w:rsidRPr="005D1ED0">
        <w:rPr>
          <w:rtl/>
        </w:rPr>
        <w:t xml:space="preserve"> </w:t>
      </w:r>
      <w:r w:rsidRPr="005D1ED0">
        <w:rPr>
          <w:rFonts w:hint="cs"/>
          <w:rtl/>
        </w:rPr>
        <w:t>הבשר</w:t>
      </w:r>
      <w:r w:rsidRPr="005D1ED0">
        <w:rPr>
          <w:rtl/>
        </w:rPr>
        <w:t xml:space="preserve"> </w:t>
      </w:r>
      <w:r w:rsidRPr="005D1ED0">
        <w:rPr>
          <w:rFonts w:hint="cs"/>
          <w:rtl/>
        </w:rPr>
        <w:t>ומקבלים</w:t>
      </w:r>
      <w:r w:rsidRPr="005D1ED0">
        <w:rPr>
          <w:rtl/>
        </w:rPr>
        <w:t xml:space="preserve"> </w:t>
      </w:r>
      <w:r w:rsidRPr="005D1ED0">
        <w:rPr>
          <w:rFonts w:hint="cs"/>
          <w:rtl/>
        </w:rPr>
        <w:t>גם</w:t>
      </w:r>
      <w:r w:rsidRPr="005D1ED0">
        <w:rPr>
          <w:rtl/>
        </w:rPr>
        <w:t xml:space="preserve"> </w:t>
      </w:r>
      <w:r w:rsidRPr="005D1ED0">
        <w:rPr>
          <w:rFonts w:hint="cs"/>
          <w:rtl/>
        </w:rPr>
        <w:t>את</w:t>
      </w:r>
      <w:r w:rsidRPr="005D1ED0">
        <w:rPr>
          <w:rtl/>
        </w:rPr>
        <w:t xml:space="preserve"> </w:t>
      </w:r>
      <w:r w:rsidRPr="005D1ED0">
        <w:rPr>
          <w:rFonts w:hint="cs"/>
          <w:rtl/>
        </w:rPr>
        <w:t>העור</w:t>
      </w:r>
      <w:r w:rsidRPr="005D1ED0">
        <w:rPr>
          <w:rtl/>
        </w:rPr>
        <w:t xml:space="preserve">; </w:t>
      </w:r>
      <w:r w:rsidRPr="005D1ED0">
        <w:rPr>
          <w:rFonts w:hint="cs"/>
          <w:rtl/>
        </w:rPr>
        <w:t>בחטאות</w:t>
      </w:r>
      <w:r w:rsidRPr="005D1ED0">
        <w:rPr>
          <w:rtl/>
        </w:rPr>
        <w:t xml:space="preserve"> </w:t>
      </w:r>
      <w:r w:rsidRPr="005D1ED0">
        <w:rPr>
          <w:rFonts w:hint="cs"/>
          <w:rtl/>
        </w:rPr>
        <w:t>ובאשמות</w:t>
      </w:r>
      <w:r w:rsidRPr="005D1ED0">
        <w:rPr>
          <w:rtl/>
        </w:rPr>
        <w:t xml:space="preserve"> </w:t>
      </w:r>
      <w:r w:rsidRPr="005D1ED0">
        <w:rPr>
          <w:rFonts w:hint="cs"/>
          <w:rtl/>
        </w:rPr>
        <w:t>הכוהנים</w:t>
      </w:r>
      <w:r w:rsidRPr="005D1ED0">
        <w:rPr>
          <w:rtl/>
        </w:rPr>
        <w:t xml:space="preserve"> </w:t>
      </w:r>
      <w:r w:rsidRPr="005D1ED0">
        <w:rPr>
          <w:rFonts w:hint="cs"/>
          <w:rtl/>
        </w:rPr>
        <w:t>מקבלים</w:t>
      </w:r>
      <w:r w:rsidRPr="005D1ED0">
        <w:rPr>
          <w:rtl/>
        </w:rPr>
        <w:t xml:space="preserve"> </w:t>
      </w:r>
      <w:r w:rsidRPr="005D1ED0">
        <w:rPr>
          <w:rFonts w:hint="cs"/>
          <w:rtl/>
        </w:rPr>
        <w:t>את</w:t>
      </w:r>
      <w:r w:rsidRPr="005D1ED0">
        <w:rPr>
          <w:rtl/>
        </w:rPr>
        <w:t xml:space="preserve"> </w:t>
      </w:r>
      <w:r w:rsidRPr="005D1ED0">
        <w:rPr>
          <w:rFonts w:hint="cs"/>
          <w:rtl/>
        </w:rPr>
        <w:t>הבשר</w:t>
      </w:r>
      <w:r w:rsidRPr="005D1ED0">
        <w:rPr>
          <w:rtl/>
        </w:rPr>
        <w:t xml:space="preserve"> – </w:t>
      </w:r>
      <w:r w:rsidRPr="005D1ED0">
        <w:rPr>
          <w:rFonts w:hint="cs"/>
          <w:rtl/>
        </w:rPr>
        <w:t>ועמו</w:t>
      </w:r>
      <w:r w:rsidRPr="005D1ED0">
        <w:rPr>
          <w:rtl/>
        </w:rPr>
        <w:t xml:space="preserve"> </w:t>
      </w:r>
      <w:r w:rsidRPr="005D1ED0">
        <w:rPr>
          <w:rFonts w:hint="cs"/>
          <w:rtl/>
        </w:rPr>
        <w:t xml:space="preserve">העור </w:t>
      </w:r>
      <w:r w:rsidRPr="00232728">
        <w:rPr>
          <w:rFonts w:hint="cs"/>
          <w:sz w:val="16"/>
          <w:szCs w:val="16"/>
          <w:rtl/>
        </w:rPr>
        <w:t>(ספרא, פרשת צו, פר' ט', ד')</w:t>
      </w:r>
      <w:r w:rsidRPr="005D1ED0">
        <w:rPr>
          <w:rFonts w:hint="cs"/>
          <w:rtl/>
        </w:rPr>
        <w:t>.</w:t>
      </w:r>
    </w:p>
  </w:footnote>
  <w:footnote w:id="2">
    <w:p w14:paraId="5603825E" w14:textId="650F8EB2" w:rsidR="005D1ED0" w:rsidRPr="005D1ED0" w:rsidRDefault="005D1ED0" w:rsidP="005D1ED0">
      <w:pPr>
        <w:pStyle w:val="a3"/>
        <w:rPr>
          <w:rtl/>
        </w:rPr>
      </w:pPr>
      <w:r w:rsidRPr="005D1ED0">
        <w:rPr>
          <w:rStyle w:val="a5"/>
          <w:rFonts w:eastAsia="Narkisim"/>
        </w:rPr>
        <w:footnoteRef/>
      </w:r>
      <w:r w:rsidRPr="005D1ED0">
        <w:rPr>
          <w:rtl/>
        </w:rPr>
        <w:t xml:space="preserve"> </w:t>
      </w:r>
      <w:r>
        <w:rPr>
          <w:rtl/>
        </w:rPr>
        <w:tab/>
      </w:r>
      <w:r w:rsidRPr="005D1ED0">
        <w:rPr>
          <w:rFonts w:hint="cs"/>
          <w:rtl/>
        </w:rPr>
        <w:t xml:space="preserve">בנוסחים שלפנינו מופיע "לעולה", אך יש למחוק מילה זו שכנראה התגלגלה למשפט בטעות </w:t>
      </w:r>
      <w:r w:rsidRPr="005D1ED0">
        <w:rPr>
          <w:rFonts w:hint="cs"/>
          <w:sz w:val="16"/>
          <w:szCs w:val="16"/>
          <w:rtl/>
        </w:rPr>
        <w:t>(הגר"א; וכן הרב מ"מ כשר בתורה שלמה, לפרשת צו, עמ' יב)</w:t>
      </w:r>
      <w:r w:rsidRPr="005D1ED0">
        <w:rPr>
          <w:rFonts w:hint="cs"/>
          <w:rtl/>
        </w:rPr>
        <w:t>.</w:t>
      </w:r>
    </w:p>
  </w:footnote>
  <w:footnote w:id="3">
    <w:p w14:paraId="5FAD3AEB" w14:textId="533246B1" w:rsidR="005D1ED0" w:rsidRPr="005D1ED0" w:rsidRDefault="005D1ED0" w:rsidP="0065268F">
      <w:pPr>
        <w:pStyle w:val="a3"/>
      </w:pPr>
      <w:r w:rsidRPr="005D1ED0">
        <w:rPr>
          <w:rStyle w:val="a5"/>
          <w:rFonts w:eastAsia="Narkisim"/>
        </w:rPr>
        <w:footnoteRef/>
      </w:r>
      <w:r w:rsidRPr="005D1ED0">
        <w:rPr>
          <w:rtl/>
        </w:rPr>
        <w:t xml:space="preserve"> </w:t>
      </w:r>
      <w:r>
        <w:rPr>
          <w:rtl/>
        </w:rPr>
        <w:tab/>
      </w:r>
      <w:r w:rsidRPr="005D1ED0">
        <w:rPr>
          <w:rFonts w:hint="cs"/>
          <w:rtl/>
        </w:rPr>
        <w:t>המשנה מסייגת דין זה לכל הפסולים מלבד פסול 'לשמה</w:t>
      </w:r>
      <w:r w:rsidRPr="005D1ED0">
        <w:rPr>
          <w:rtl/>
        </w:rPr>
        <w:t>'</w:t>
      </w:r>
      <w:r w:rsidRPr="005D1ED0">
        <w:rPr>
          <w:rFonts w:hint="cs"/>
          <w:rtl/>
        </w:rPr>
        <w:t xml:space="preserve">. במקרה כזה, עור העולה הולך לכוהנים </w:t>
      </w:r>
      <w:r w:rsidR="0065268F">
        <w:rPr>
          <w:rFonts w:hint="cs"/>
          <w:rtl/>
        </w:rPr>
        <w:t xml:space="preserve">אף </w:t>
      </w:r>
      <w:r w:rsidRPr="005D1ED0">
        <w:rPr>
          <w:rFonts w:hint="cs"/>
          <w:rtl/>
        </w:rPr>
        <w:t xml:space="preserve">שהקורבן </w:t>
      </w:r>
      <w:r w:rsidR="0065268F">
        <w:rPr>
          <w:rFonts w:hint="cs"/>
          <w:rtl/>
        </w:rPr>
        <w:t xml:space="preserve">אינו </w:t>
      </w:r>
      <w:r w:rsidRPr="005D1ED0">
        <w:rPr>
          <w:rFonts w:hint="cs"/>
          <w:rtl/>
        </w:rPr>
        <w:t>מרצה למקריבו. זוהי הסתייגות חשובה בהבנת דין 'לשמה', ואכמ"ל.</w:t>
      </w:r>
    </w:p>
  </w:footnote>
  <w:footnote w:id="4">
    <w:p w14:paraId="13BA435B" w14:textId="619DC968" w:rsidR="005D1ED0" w:rsidRPr="005D1ED0" w:rsidRDefault="005D1ED0" w:rsidP="005D1ED0">
      <w:pPr>
        <w:pStyle w:val="a3"/>
      </w:pPr>
      <w:r w:rsidRPr="005D1ED0">
        <w:rPr>
          <w:rStyle w:val="a5"/>
          <w:rFonts w:eastAsia="Narkisim"/>
        </w:rPr>
        <w:footnoteRef/>
      </w:r>
      <w:r w:rsidRPr="005D1ED0">
        <w:rPr>
          <w:rtl/>
        </w:rPr>
        <w:t xml:space="preserve"> </w:t>
      </w:r>
      <w:r>
        <w:rPr>
          <w:rtl/>
        </w:rPr>
        <w:tab/>
      </w:r>
      <w:r w:rsidRPr="005D1ED0">
        <w:rPr>
          <w:rFonts w:hint="cs"/>
          <w:rtl/>
        </w:rPr>
        <w:t xml:space="preserve">שלא כדין בשר קודשי קודשים שהכהן אוכלו רק בעזרה, עור הבהמה יכול כמובן לצאת מחוץ לתחומי העזרה. אולם, כשסוקר הרמב"ם את מתנות הכהונה, הוא מציב את עור הקודשים בתחום הביניים </w:t>
      </w:r>
      <w:r w:rsidRPr="005D1ED0">
        <w:rPr>
          <w:rtl/>
        </w:rPr>
        <w:t>–</w:t>
      </w:r>
      <w:r w:rsidRPr="005D1ED0">
        <w:rPr>
          <w:rFonts w:hint="cs"/>
          <w:rtl/>
        </w:rPr>
        <w:t xml:space="preserve"> ניתן לזכות בהם מחוץ לעזרה אך רק בתוך גבולות ירושלים (כדין  בכורות וביכורים למשל), שלא כמו מתנות כהונה אחרות שתקפות בכל הארץ (כדוגמת תרומה, חלה, ראשית הגז ועוד). ראו בפירוש המשניות לרמב"ם, מסכת חלה, פרק ד', משנה ט'. נדון בדבריו של הרמב"ם בשיעור הבא.</w:t>
      </w:r>
    </w:p>
  </w:footnote>
  <w:footnote w:id="5">
    <w:p w14:paraId="6BB6C8CE" w14:textId="4F963EE6" w:rsidR="005D1ED0" w:rsidRPr="005D1ED0" w:rsidRDefault="005D1ED0" w:rsidP="005D1ED0">
      <w:pPr>
        <w:pStyle w:val="a3"/>
      </w:pPr>
      <w:r w:rsidRPr="005D1ED0">
        <w:rPr>
          <w:rStyle w:val="a5"/>
          <w:rFonts w:eastAsia="Narkisim"/>
        </w:rPr>
        <w:footnoteRef/>
      </w:r>
      <w:r w:rsidRPr="005D1ED0">
        <w:rPr>
          <w:rtl/>
        </w:rPr>
        <w:t xml:space="preserve"> </w:t>
      </w:r>
      <w:r>
        <w:rPr>
          <w:rtl/>
        </w:rPr>
        <w:tab/>
      </w:r>
      <w:r w:rsidRPr="005D1ED0">
        <w:rPr>
          <w:rFonts w:hint="cs"/>
          <w:rtl/>
        </w:rPr>
        <w:t xml:space="preserve">ש' גרטי, "בעניין עורות קודשים", </w:t>
      </w:r>
      <w:r w:rsidRPr="005D1ED0">
        <w:rPr>
          <w:rFonts w:hint="cs"/>
          <w:b/>
          <w:bCs/>
          <w:rtl/>
        </w:rPr>
        <w:t>מעלין בקדש</w:t>
      </w:r>
      <w:r w:rsidRPr="005D1ED0">
        <w:rPr>
          <w:rFonts w:hint="cs"/>
          <w:rtl/>
        </w:rPr>
        <w:t xml:space="preserve"> ד (תשס"ב), עמ' 91</w:t>
      </w:r>
      <w:r w:rsidRPr="005D1ED0">
        <w:rPr>
          <w:rtl/>
        </w:rPr>
        <w:softHyphen/>
      </w:r>
      <w:r w:rsidRPr="005D1ED0">
        <w:rPr>
          <w:rFonts w:hint="cs"/>
          <w:rtl/>
        </w:rPr>
        <w:t>-103.</w:t>
      </w:r>
    </w:p>
  </w:footnote>
  <w:footnote w:id="6">
    <w:p w14:paraId="5E42835E" w14:textId="51F7E3FB" w:rsidR="005D1ED0" w:rsidRPr="005D1ED0" w:rsidRDefault="005D1ED0" w:rsidP="005D1ED0">
      <w:pPr>
        <w:pStyle w:val="a3"/>
        <w:rPr>
          <w:rtl/>
        </w:rPr>
      </w:pPr>
      <w:r w:rsidRPr="005D1ED0">
        <w:rPr>
          <w:rStyle w:val="a5"/>
          <w:rFonts w:eastAsia="Narkisim"/>
        </w:rPr>
        <w:footnoteRef/>
      </w:r>
      <w:r w:rsidRPr="005D1ED0">
        <w:rPr>
          <w:rtl/>
        </w:rPr>
        <w:t xml:space="preserve"> </w:t>
      </w:r>
      <w:r>
        <w:rPr>
          <w:rtl/>
        </w:rPr>
        <w:tab/>
      </w:r>
      <w:r w:rsidRPr="005D1ED0">
        <w:rPr>
          <w:rFonts w:hint="cs"/>
          <w:rtl/>
        </w:rPr>
        <w:t>כאמור לעיל, הכוהנים מקבלים את העור דווקא בירושלים ולא בכל הארץ, דבר שמורה על מעמדם השונה ממתנות כהונה ממוניות גרידא.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252BF4">
      <w:rPr>
        <w:noProof/>
        <w:rtl/>
      </w:rPr>
      <w:t>4</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1"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6"/>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1"/>
  </w:num>
  <w:num w:numId="15">
    <w:abstractNumId w:val="26"/>
  </w:num>
  <w:num w:numId="16">
    <w:abstractNumId w:val="18"/>
  </w:num>
  <w:num w:numId="17">
    <w:abstractNumId w:val="35"/>
  </w:num>
  <w:num w:numId="18">
    <w:abstractNumId w:val="20"/>
  </w:num>
  <w:num w:numId="19">
    <w:abstractNumId w:val="10"/>
  </w:num>
  <w:num w:numId="20">
    <w:abstractNumId w:val="32"/>
  </w:num>
  <w:num w:numId="21">
    <w:abstractNumId w:val="29"/>
  </w:num>
  <w:num w:numId="22">
    <w:abstractNumId w:val="9"/>
  </w:num>
  <w:num w:numId="23">
    <w:abstractNumId w:val="34"/>
  </w:num>
  <w:num w:numId="24">
    <w:abstractNumId w:val="33"/>
  </w:num>
  <w:num w:numId="25">
    <w:abstractNumId w:val="19"/>
  </w:num>
  <w:num w:numId="26">
    <w:abstractNumId w:val="17"/>
  </w:num>
  <w:num w:numId="27">
    <w:abstractNumId w:val="3"/>
  </w:num>
  <w:num w:numId="28">
    <w:abstractNumId w:val="21"/>
  </w:num>
  <w:num w:numId="29">
    <w:abstractNumId w:val="30"/>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07FF"/>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2728"/>
    <w:rsid w:val="002338A7"/>
    <w:rsid w:val="00233E7F"/>
    <w:rsid w:val="00235575"/>
    <w:rsid w:val="00251114"/>
    <w:rsid w:val="0025188F"/>
    <w:rsid w:val="00252934"/>
    <w:rsid w:val="00252BF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86D6D"/>
    <w:rsid w:val="00291A14"/>
    <w:rsid w:val="00291DC9"/>
    <w:rsid w:val="00293BED"/>
    <w:rsid w:val="0029412F"/>
    <w:rsid w:val="002A26CA"/>
    <w:rsid w:val="002A300A"/>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32A56"/>
    <w:rsid w:val="003349E8"/>
    <w:rsid w:val="003403F3"/>
    <w:rsid w:val="0034040A"/>
    <w:rsid w:val="00340D7F"/>
    <w:rsid w:val="0034368D"/>
    <w:rsid w:val="00343750"/>
    <w:rsid w:val="0034550A"/>
    <w:rsid w:val="00346874"/>
    <w:rsid w:val="0035152D"/>
    <w:rsid w:val="00351974"/>
    <w:rsid w:val="003531FA"/>
    <w:rsid w:val="00356341"/>
    <w:rsid w:val="0035689C"/>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3EA5"/>
    <w:rsid w:val="005A4E5A"/>
    <w:rsid w:val="005A5215"/>
    <w:rsid w:val="005B08DB"/>
    <w:rsid w:val="005B11E9"/>
    <w:rsid w:val="005B6383"/>
    <w:rsid w:val="005C06E5"/>
    <w:rsid w:val="005C0C87"/>
    <w:rsid w:val="005C1685"/>
    <w:rsid w:val="005C53F3"/>
    <w:rsid w:val="005C5B0A"/>
    <w:rsid w:val="005C6015"/>
    <w:rsid w:val="005C7165"/>
    <w:rsid w:val="005D120F"/>
    <w:rsid w:val="005D1436"/>
    <w:rsid w:val="005D1ED0"/>
    <w:rsid w:val="005D3CF2"/>
    <w:rsid w:val="005D4972"/>
    <w:rsid w:val="005D5801"/>
    <w:rsid w:val="005D5DBD"/>
    <w:rsid w:val="005D6D51"/>
    <w:rsid w:val="005E146F"/>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68F"/>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31DD"/>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881"/>
    <w:rsid w:val="00967C40"/>
    <w:rsid w:val="0097343D"/>
    <w:rsid w:val="009737F2"/>
    <w:rsid w:val="009757AF"/>
    <w:rsid w:val="009769CF"/>
    <w:rsid w:val="00984E52"/>
    <w:rsid w:val="009850FB"/>
    <w:rsid w:val="0098577E"/>
    <w:rsid w:val="0099229A"/>
    <w:rsid w:val="009929C4"/>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3768"/>
    <w:rsid w:val="00C26085"/>
    <w:rsid w:val="00C26719"/>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926E6-BFE2-468C-B3CF-891240C3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1933</Words>
  <Characters>9668</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11578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2001-10-24T10:13:00Z</cp:lastPrinted>
  <dcterms:created xsi:type="dcterms:W3CDTF">2019-01-22T09:19:00Z</dcterms:created>
  <dcterms:modified xsi:type="dcterms:W3CDTF">2019-01-22T09:19:00Z</dcterms:modified>
</cp:coreProperties>
</file>