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104A5" w14:textId="76174B5C" w:rsidR="00E84C14" w:rsidRDefault="00621C68" w:rsidP="00984E52">
      <w:pPr>
        <w:pStyle w:val="a8"/>
        <w:rPr>
          <w:rtl/>
        </w:rPr>
      </w:pPr>
      <w:r>
        <w:rPr>
          <w:rFonts w:hint="cs"/>
          <w:rtl/>
        </w:rPr>
        <w:t xml:space="preserve">פרופ' </w:t>
      </w:r>
      <w:r w:rsidR="00BC5418">
        <w:rPr>
          <w:rFonts w:hint="cs"/>
          <w:rtl/>
        </w:rPr>
        <w:t>יונתן גרוסמן</w:t>
      </w:r>
    </w:p>
    <w:p w14:paraId="41D6E121" w14:textId="50C48F7C" w:rsidR="00437A07" w:rsidRDefault="00B05D23" w:rsidP="005E69C8">
      <w:pPr>
        <w:pStyle w:val="1"/>
        <w:rPr>
          <w:rtl/>
        </w:rPr>
      </w:pPr>
      <w:r w:rsidRPr="00B05D23">
        <w:rPr>
          <w:rtl/>
        </w:rPr>
        <w:t>54 חלוקת הקורבנות בין הכוהנים – חלק ראשון</w:t>
      </w:r>
    </w:p>
    <w:p w14:paraId="4C77BF67" w14:textId="77777777" w:rsidR="006D5CC5" w:rsidRDefault="006D5CC5" w:rsidP="006D5CC5">
      <w:pPr>
        <w:rPr>
          <w:rtl/>
        </w:rPr>
      </w:pPr>
      <w:bookmarkStart w:id="0" w:name="_Toc478423294"/>
    </w:p>
    <w:p w14:paraId="39285535" w14:textId="77777777" w:rsidR="00B05D23" w:rsidRDefault="00B05D23" w:rsidP="00B05D23">
      <w:pPr>
        <w:rPr>
          <w:rtl/>
        </w:rPr>
      </w:pPr>
      <w:bookmarkStart w:id="1" w:name="_GoBack"/>
      <w:bookmarkEnd w:id="0"/>
      <w:r>
        <w:rPr>
          <w:rFonts w:hint="cs"/>
          <w:rtl/>
        </w:rPr>
        <w:t>בשיעורנו הקודם דנו במתן עור העולה לכוהן המקריב את העולה. דין עור העולה נזכר לצד הגדרת זהות הכוהן האוכל מקורבנות אחרים, ובהם נדון בשיעורנו הנוכחי.</w:t>
      </w:r>
    </w:p>
    <w:p w14:paraId="5B599517" w14:textId="0E5A96C3" w:rsidR="00B05D23" w:rsidRDefault="00B05D23" w:rsidP="007F3035">
      <w:pPr>
        <w:rPr>
          <w:rtl/>
        </w:rPr>
      </w:pPr>
      <w:r>
        <w:rPr>
          <w:rtl/>
        </w:rPr>
        <w:tab/>
      </w:r>
      <w:r>
        <w:rPr>
          <w:rFonts w:hint="cs"/>
          <w:rtl/>
        </w:rPr>
        <w:t xml:space="preserve">עוד לפני דין עור העולה עולים לדיון </w:t>
      </w:r>
      <w:r>
        <w:rPr>
          <w:rFonts w:hint="cs"/>
          <w:b/>
          <w:bCs/>
          <w:rtl/>
        </w:rPr>
        <w:t>הא</w:t>
      </w:r>
      <w:r w:rsidRPr="005432ED">
        <w:rPr>
          <w:rFonts w:hint="cs"/>
          <w:b/>
          <w:bCs/>
          <w:rtl/>
        </w:rPr>
        <w:t xml:space="preserve">שם </w:t>
      </w:r>
      <w:r w:rsidRPr="007F3035">
        <w:rPr>
          <w:rFonts w:hint="cs"/>
          <w:rtl/>
        </w:rPr>
        <w:t>ו</w:t>
      </w:r>
      <w:r>
        <w:rPr>
          <w:rFonts w:hint="cs"/>
          <w:b/>
          <w:bCs/>
          <w:rtl/>
        </w:rPr>
        <w:t>ה</w:t>
      </w:r>
      <w:r w:rsidRPr="005432ED">
        <w:rPr>
          <w:rFonts w:hint="cs"/>
          <w:b/>
          <w:bCs/>
          <w:rtl/>
        </w:rPr>
        <w:t>חטאת</w:t>
      </w:r>
      <w:r>
        <w:rPr>
          <w:rFonts w:hint="cs"/>
          <w:rtl/>
        </w:rPr>
        <w:t xml:space="preserve"> אשר מוזכרים יחדו: "</w:t>
      </w:r>
      <w:r w:rsidRPr="005432ED">
        <w:rPr>
          <w:rFonts w:hint="cs"/>
          <w:rtl/>
        </w:rPr>
        <w:t>כַּחַטָּאת</w:t>
      </w:r>
      <w:r w:rsidRPr="005432ED">
        <w:rPr>
          <w:rtl/>
        </w:rPr>
        <w:t xml:space="preserve"> </w:t>
      </w:r>
      <w:r w:rsidRPr="005432ED">
        <w:rPr>
          <w:rFonts w:hint="cs"/>
          <w:rtl/>
        </w:rPr>
        <w:t>כָּאָשָׁם</w:t>
      </w:r>
      <w:r w:rsidRPr="005432ED">
        <w:rPr>
          <w:rtl/>
        </w:rPr>
        <w:t xml:space="preserve"> </w:t>
      </w:r>
      <w:r w:rsidRPr="005432ED">
        <w:rPr>
          <w:rFonts w:hint="cs"/>
          <w:rtl/>
        </w:rPr>
        <w:t>תּוֹרָה</w:t>
      </w:r>
      <w:r w:rsidRPr="005432ED">
        <w:rPr>
          <w:rtl/>
        </w:rPr>
        <w:t xml:space="preserve"> </w:t>
      </w:r>
      <w:r w:rsidRPr="005432ED">
        <w:rPr>
          <w:rFonts w:hint="cs"/>
          <w:rtl/>
        </w:rPr>
        <w:t>אַחַת</w:t>
      </w:r>
      <w:r w:rsidRPr="005432ED">
        <w:rPr>
          <w:rtl/>
        </w:rPr>
        <w:t xml:space="preserve"> </w:t>
      </w:r>
      <w:r w:rsidRPr="005432ED">
        <w:rPr>
          <w:rFonts w:hint="cs"/>
          <w:rtl/>
        </w:rPr>
        <w:t>לָהֶם</w:t>
      </w:r>
      <w:r>
        <w:rPr>
          <w:rFonts w:hint="cs"/>
          <w:rtl/>
        </w:rPr>
        <w:t>:</w:t>
      </w:r>
      <w:r w:rsidRPr="005432ED">
        <w:rPr>
          <w:rtl/>
        </w:rPr>
        <w:t xml:space="preserve"> </w:t>
      </w:r>
      <w:r w:rsidRPr="005432ED">
        <w:rPr>
          <w:rFonts w:hint="cs"/>
          <w:rtl/>
        </w:rPr>
        <w:t>הַכֹּהֵן</w:t>
      </w:r>
      <w:r w:rsidRPr="005432ED">
        <w:rPr>
          <w:rtl/>
        </w:rPr>
        <w:t xml:space="preserve"> </w:t>
      </w:r>
      <w:r w:rsidRPr="005432ED">
        <w:rPr>
          <w:rFonts w:hint="cs"/>
          <w:rtl/>
        </w:rPr>
        <w:t>אֲשֶׁר</w:t>
      </w:r>
      <w:r w:rsidRPr="005432ED">
        <w:rPr>
          <w:rtl/>
        </w:rPr>
        <w:t xml:space="preserve"> </w:t>
      </w:r>
      <w:r w:rsidRPr="005432ED">
        <w:rPr>
          <w:rFonts w:hint="cs"/>
          <w:rtl/>
        </w:rPr>
        <w:t>יְכַפֶּר</w:t>
      </w:r>
      <w:r w:rsidRPr="005432ED">
        <w:rPr>
          <w:rtl/>
        </w:rPr>
        <w:t xml:space="preserve"> </w:t>
      </w:r>
      <w:r w:rsidRPr="005432ED">
        <w:rPr>
          <w:rFonts w:hint="cs"/>
          <w:rtl/>
        </w:rPr>
        <w:t>בּוֹ</w:t>
      </w:r>
      <w:r w:rsidRPr="005432ED">
        <w:rPr>
          <w:rtl/>
        </w:rPr>
        <w:t xml:space="preserve"> </w:t>
      </w:r>
      <w:r w:rsidRPr="005432ED">
        <w:rPr>
          <w:rFonts w:hint="cs"/>
          <w:rtl/>
        </w:rPr>
        <w:t>לוֹ</w:t>
      </w:r>
      <w:r w:rsidRPr="005432ED">
        <w:rPr>
          <w:rtl/>
        </w:rPr>
        <w:t xml:space="preserve"> </w:t>
      </w:r>
      <w:r w:rsidRPr="005432ED">
        <w:rPr>
          <w:rFonts w:hint="cs"/>
          <w:rtl/>
        </w:rPr>
        <w:t>יִהְיֶה</w:t>
      </w:r>
      <w:r>
        <w:rPr>
          <w:rFonts w:hint="cs"/>
          <w:rtl/>
        </w:rPr>
        <w:t xml:space="preserve">" </w:t>
      </w:r>
      <w:r w:rsidRPr="00B05D23">
        <w:rPr>
          <w:rFonts w:hint="cs"/>
          <w:sz w:val="20"/>
          <w:szCs w:val="20"/>
          <w:rtl/>
        </w:rPr>
        <w:t>(ז', ז)</w:t>
      </w:r>
      <w:r w:rsidRPr="005432ED">
        <w:rPr>
          <w:rtl/>
        </w:rPr>
        <w:t>.</w:t>
      </w:r>
      <w:r>
        <w:rPr>
          <w:rFonts w:hint="cs"/>
          <w:rtl/>
        </w:rPr>
        <w:t xml:space="preserve"> החידוש המרכזי בפסוק זה נוגע לקורבן האשם, שהרי על החטאת דבר זה כבר נאמר בדיני תורת החטאת ("</w:t>
      </w:r>
      <w:r w:rsidRPr="005432ED">
        <w:rPr>
          <w:rFonts w:hint="cs"/>
          <w:rtl/>
        </w:rPr>
        <w:t>הַכֹּהֵן</w:t>
      </w:r>
      <w:r w:rsidRPr="005432ED">
        <w:rPr>
          <w:rtl/>
        </w:rPr>
        <w:t xml:space="preserve"> </w:t>
      </w:r>
      <w:r w:rsidRPr="005432ED">
        <w:rPr>
          <w:rFonts w:hint="cs"/>
          <w:rtl/>
        </w:rPr>
        <w:t>הַמְחַטֵּא</w:t>
      </w:r>
      <w:r w:rsidRPr="005432ED">
        <w:rPr>
          <w:rtl/>
        </w:rPr>
        <w:t xml:space="preserve"> </w:t>
      </w:r>
      <w:r w:rsidRPr="005432ED">
        <w:rPr>
          <w:rFonts w:hint="cs"/>
          <w:rtl/>
        </w:rPr>
        <w:t>אֹתָהּ</w:t>
      </w:r>
      <w:r w:rsidRPr="005432ED">
        <w:rPr>
          <w:rtl/>
        </w:rPr>
        <w:t xml:space="preserve"> </w:t>
      </w:r>
      <w:proofErr w:type="spellStart"/>
      <w:r w:rsidRPr="005432ED">
        <w:rPr>
          <w:rFonts w:hint="cs"/>
          <w:rtl/>
        </w:rPr>
        <w:t>יֹאכֲלֶנָּה</w:t>
      </w:r>
      <w:proofErr w:type="spellEnd"/>
      <w:r>
        <w:rPr>
          <w:rFonts w:hint="cs"/>
          <w:rtl/>
        </w:rPr>
        <w:t xml:space="preserve">" </w:t>
      </w:r>
      <w:r>
        <w:rPr>
          <w:rtl/>
        </w:rPr>
        <w:t>–</w:t>
      </w:r>
      <w:r>
        <w:rPr>
          <w:rFonts w:hint="cs"/>
          <w:rtl/>
        </w:rPr>
        <w:t xml:space="preserve"> ו', </w:t>
      </w:r>
      <w:proofErr w:type="spellStart"/>
      <w:r>
        <w:rPr>
          <w:rFonts w:hint="cs"/>
          <w:rtl/>
        </w:rPr>
        <w:t>יט</w:t>
      </w:r>
      <w:proofErr w:type="spellEnd"/>
      <w:r>
        <w:rPr>
          <w:rFonts w:hint="cs"/>
          <w:rtl/>
        </w:rPr>
        <w:t>). בחטאת</w:t>
      </w:r>
      <w:r w:rsidR="007F3035">
        <w:rPr>
          <w:rFonts w:hint="cs"/>
          <w:rtl/>
        </w:rPr>
        <w:t>,</w:t>
      </w:r>
      <w:r>
        <w:rPr>
          <w:rFonts w:hint="cs"/>
          <w:rtl/>
        </w:rPr>
        <w:t xml:space="preserve"> הפועַל המתאר את הכ</w:t>
      </w:r>
      <w:r w:rsidR="007F3035">
        <w:rPr>
          <w:rFonts w:hint="cs"/>
          <w:rtl/>
        </w:rPr>
        <w:t>ו</w:t>
      </w:r>
      <w:r>
        <w:rPr>
          <w:rFonts w:hint="cs"/>
          <w:rtl/>
        </w:rPr>
        <w:t>הן העובד הוא "</w:t>
      </w:r>
      <w:r w:rsidRPr="005432ED">
        <w:rPr>
          <w:rFonts w:hint="cs"/>
          <w:rtl/>
        </w:rPr>
        <w:t>הַמְחַטֵּא</w:t>
      </w:r>
      <w:r>
        <w:rPr>
          <w:rFonts w:hint="cs"/>
          <w:rtl/>
        </w:rPr>
        <w:t>", אולם כאן, כששני הקורבנות נזכרים יחד, לא ניתן לשלב פועל זה שהוא ייחודי לקורבן חטאת בלבד, ועל כן מובא פועל כולל יותר: "</w:t>
      </w:r>
      <w:r w:rsidRPr="005432ED">
        <w:rPr>
          <w:rFonts w:hint="cs"/>
          <w:rtl/>
        </w:rPr>
        <w:t>הַכֹּהֵן</w:t>
      </w:r>
      <w:r w:rsidRPr="005432ED">
        <w:rPr>
          <w:rtl/>
        </w:rPr>
        <w:t xml:space="preserve"> </w:t>
      </w:r>
      <w:r w:rsidRPr="005432ED">
        <w:rPr>
          <w:rFonts w:hint="cs"/>
          <w:rtl/>
        </w:rPr>
        <w:t>אֲשֶׁר</w:t>
      </w:r>
      <w:r w:rsidRPr="005432ED">
        <w:rPr>
          <w:rtl/>
        </w:rPr>
        <w:t xml:space="preserve"> </w:t>
      </w:r>
      <w:r w:rsidRPr="0098437C">
        <w:rPr>
          <w:rFonts w:hint="cs"/>
          <w:b/>
          <w:bCs/>
          <w:rtl/>
        </w:rPr>
        <w:t>יְכַפֶּר</w:t>
      </w:r>
      <w:r w:rsidRPr="005432ED">
        <w:rPr>
          <w:rtl/>
        </w:rPr>
        <w:t xml:space="preserve"> </w:t>
      </w:r>
      <w:r w:rsidRPr="005432ED">
        <w:rPr>
          <w:rFonts w:hint="cs"/>
          <w:rtl/>
        </w:rPr>
        <w:t>בּוֹ</w:t>
      </w:r>
      <w:r>
        <w:rPr>
          <w:rFonts w:hint="cs"/>
          <w:rtl/>
        </w:rPr>
        <w:t>". ייתכן ששילוב שני הקורבנות יחדו נעשה מתוך פרספקטיבה משפטית-הלכתית בלבד, אך גם ייתכן שהוא מעיד שבעמידת הכוהנים מול הקורבנות האלו יש דבר מה משותף. אומנם מצדו של החוטא הזקוק לכפרה, שני קורבנות אלו מתפקדים באופן אחר: חיטוי המשכן או כפרת אשם הבעלים</w:t>
      </w:r>
      <w:r w:rsidR="007F3035">
        <w:rPr>
          <w:rFonts w:hint="cs"/>
          <w:rtl/>
        </w:rPr>
        <w:t>;</w:t>
      </w:r>
      <w:r>
        <w:rPr>
          <w:rFonts w:hint="cs"/>
          <w:rtl/>
        </w:rPr>
        <w:t xml:space="preserve"> אך מצדם של הכוהנים האוכלים קורבנות אלו, יש דמיון רב ביניהם. הבעלים יזכו להשלמת כפרתם דרך אכילת הכוהנים שמשמשים בהקשר זה כבאי כוחו של המזבח. פיהם שלהם יאכל את אשר הותירה אש המזבח, ובכך תושלם כפרת הבעלים.</w:t>
      </w:r>
    </w:p>
    <w:p w14:paraId="16B96E19" w14:textId="0678AF2C" w:rsidR="00B05D23" w:rsidRDefault="00B05D23" w:rsidP="007F3035">
      <w:pPr>
        <w:rPr>
          <w:rtl/>
        </w:rPr>
      </w:pPr>
      <w:r>
        <w:rPr>
          <w:rtl/>
        </w:rPr>
        <w:tab/>
      </w:r>
      <w:r>
        <w:rPr>
          <w:rFonts w:hint="cs"/>
          <w:rtl/>
        </w:rPr>
        <w:t xml:space="preserve">כבר הזכרנו שלשיטת ר' אליעזר הפסוק המשווה את החטאת והאשם בלשון כללית </w:t>
      </w:r>
      <w:r>
        <w:rPr>
          <w:rtl/>
        </w:rPr>
        <w:t>–</w:t>
      </w:r>
      <w:r>
        <w:rPr>
          <w:rFonts w:hint="cs"/>
          <w:rtl/>
        </w:rPr>
        <w:t xml:space="preserve"> "</w:t>
      </w:r>
      <w:r w:rsidRPr="005432ED">
        <w:rPr>
          <w:rFonts w:hint="cs"/>
          <w:rtl/>
        </w:rPr>
        <w:t>כַּחַטָּאת</w:t>
      </w:r>
      <w:r w:rsidRPr="005432ED">
        <w:rPr>
          <w:rtl/>
        </w:rPr>
        <w:t xml:space="preserve"> </w:t>
      </w:r>
      <w:r w:rsidRPr="005432ED">
        <w:rPr>
          <w:rFonts w:hint="cs"/>
          <w:rtl/>
        </w:rPr>
        <w:t>כָּאָשָׁם</w:t>
      </w:r>
      <w:r w:rsidRPr="005432ED">
        <w:rPr>
          <w:rtl/>
        </w:rPr>
        <w:t xml:space="preserve"> </w:t>
      </w:r>
      <w:r w:rsidRPr="005432ED">
        <w:rPr>
          <w:rFonts w:hint="cs"/>
          <w:rtl/>
        </w:rPr>
        <w:t>תּוֹרָה</w:t>
      </w:r>
      <w:r w:rsidRPr="005432ED">
        <w:rPr>
          <w:rtl/>
        </w:rPr>
        <w:t xml:space="preserve"> </w:t>
      </w:r>
      <w:r w:rsidRPr="005432ED">
        <w:rPr>
          <w:rFonts w:hint="cs"/>
          <w:rtl/>
        </w:rPr>
        <w:t>אַחַת</w:t>
      </w:r>
      <w:r w:rsidRPr="005432ED">
        <w:rPr>
          <w:rtl/>
        </w:rPr>
        <w:t xml:space="preserve"> </w:t>
      </w:r>
      <w:r w:rsidRPr="005432ED">
        <w:rPr>
          <w:rFonts w:hint="cs"/>
          <w:rtl/>
        </w:rPr>
        <w:t>לָהֶם</w:t>
      </w:r>
      <w:r>
        <w:rPr>
          <w:rFonts w:hint="cs"/>
          <w:rtl/>
        </w:rPr>
        <w:t xml:space="preserve">" </w:t>
      </w:r>
      <w:r>
        <w:rPr>
          <w:rtl/>
        </w:rPr>
        <w:t>–</w:t>
      </w:r>
      <w:r>
        <w:rPr>
          <w:rFonts w:hint="cs"/>
          <w:rtl/>
        </w:rPr>
        <w:t xml:space="preserve"> הורחב הרבה מעבר לדין חלוקת הבשר בין הכוהנים ונתפס כעמדה עקרונית. יש דינים ייחודים שנאמרו ביחס לחטאת ור' אליעזר הרחיב אותם גם על האשם.</w:t>
      </w:r>
      <w:r>
        <w:rPr>
          <w:rStyle w:val="a5"/>
          <w:rFonts w:ascii="David" w:eastAsia="Calibri" w:hAnsi="David"/>
          <w:sz w:val="24"/>
          <w:rtl/>
        </w:rPr>
        <w:footnoteReference w:id="1"/>
      </w:r>
      <w:r>
        <w:rPr>
          <w:rFonts w:hint="cs"/>
          <w:rtl/>
        </w:rPr>
        <w:t xml:space="preserve"> עם זאת יש לציין שגם חכמים, החולקים על ר' אליעזר, ראו בפסוק שלפנינו עמדה עקרונית שיוצרת קשר בין הקורבנות. במיוחד אמורים הדברים ביחס לדין הסמיכה בקורבן אשם. כפי שכבר הזכרתי, גם אם בפשטי </w:t>
      </w:r>
      <w:r w:rsidR="007F3035">
        <w:rPr>
          <w:rFonts w:hint="cs"/>
          <w:rtl/>
        </w:rPr>
        <w:t>ה</w:t>
      </w:r>
      <w:r>
        <w:rPr>
          <w:rFonts w:hint="cs"/>
          <w:rtl/>
        </w:rPr>
        <w:t xml:space="preserve">מקראות </w:t>
      </w:r>
      <w:r w:rsidR="007F3035">
        <w:rPr>
          <w:rFonts w:hint="cs"/>
          <w:rtl/>
        </w:rPr>
        <w:t xml:space="preserve">לא נזכר </w:t>
      </w:r>
      <w:r>
        <w:rPr>
          <w:rFonts w:hint="cs"/>
          <w:rtl/>
        </w:rPr>
        <w:t xml:space="preserve">דין הסמיכה באשם, חכמים </w:t>
      </w:r>
      <w:r>
        <w:rPr>
          <w:rFonts w:hint="cs"/>
          <w:rtl/>
        </w:rPr>
        <w:t>העתיקו אותו מקורבן חטאת גם לאשם, על סמך פסוקנו שמשווה ביניהם.</w:t>
      </w:r>
    </w:p>
    <w:p w14:paraId="62C16748" w14:textId="04F8903D" w:rsidR="00B05D23" w:rsidRDefault="00B05D23" w:rsidP="00F72850">
      <w:pPr>
        <w:rPr>
          <w:rtl/>
        </w:rPr>
      </w:pPr>
      <w:r>
        <w:rPr>
          <w:rtl/>
        </w:rPr>
        <w:tab/>
      </w:r>
      <w:r>
        <w:rPr>
          <w:rFonts w:hint="cs"/>
          <w:rtl/>
        </w:rPr>
        <w:t xml:space="preserve">אני מהסס בדבר, אך ייתכן שלא במקרה </w:t>
      </w:r>
      <w:r w:rsidR="00911E79">
        <w:rPr>
          <w:rFonts w:hint="cs"/>
          <w:rtl/>
        </w:rPr>
        <w:t xml:space="preserve">הסכימו </w:t>
      </w:r>
      <w:r>
        <w:rPr>
          <w:rFonts w:hint="cs"/>
          <w:rtl/>
        </w:rPr>
        <w:t xml:space="preserve">חכמים שהפסוק שלפנינו משווה בין החטאת לאשם בדין הסמיכה, </w:t>
      </w:r>
      <w:r w:rsidR="00911E79">
        <w:rPr>
          <w:rFonts w:hint="cs"/>
          <w:rtl/>
        </w:rPr>
        <w:t xml:space="preserve">אף </w:t>
      </w:r>
      <w:r>
        <w:rPr>
          <w:rFonts w:hint="cs"/>
          <w:rtl/>
        </w:rPr>
        <w:t>שהם חולקים על ר' אליעזר שבפרטי דינים אחרים אין ללמוד מפסוקנו ולהשוות את דיני שני הקורבנות האלו. שלא כמו ר' אליעזר שמזהה הלכות הנוגעות בתהליך הקרבת שני הקורבנות, חכמים משווים בין הקורבנות במה שמתרחש לפני ההקרבה ואחריו. בכל הקשור לתהליך ההקרבה עצמו, חכמים מבחינים בין הלכות שני הקורבנות הללו, אך כשם שהכתוב קושר ביניהם לאחר הקרבתם בכל הנוגע לחלוקת בשר הקורבנות לכוהנים העובדים, כך ניתן לזהות ביניהם גם בטרום ההקרבה, עוד לפני שהובחנו הקורבנות זה מזה בתהליך עבודת הדם השונה שלהם. במובן מסוים שני הדיונים באמת מקבילים: חלוקת בשר הקורבן לכוה</w:t>
      </w:r>
      <w:bookmarkStart w:id="2" w:name="_Toc478423308"/>
      <w:r>
        <w:rPr>
          <w:rFonts w:hint="cs"/>
          <w:rtl/>
        </w:rPr>
        <w:t>ן העובד, מייצג</w:t>
      </w:r>
      <w:r w:rsidR="009D2839">
        <w:rPr>
          <w:rFonts w:hint="cs"/>
          <w:rtl/>
        </w:rPr>
        <w:t>ת</w:t>
      </w:r>
      <w:r>
        <w:rPr>
          <w:rFonts w:hint="cs"/>
          <w:rtl/>
        </w:rPr>
        <w:t xml:space="preserve"> מעין 'זיקת בעלות' שקיימת בין הכוהן לקורבן. ההכרעה איזה כוהן יקבל את בשר הקורבן מצביעה על הכוהן שנקשר עם הקורבן, וממילא מסיר את זיקת הכוהנים האחרים מקורבן זה. כפי שכבר עלה בדיונים קודמים, כך יש להבין גם את דין הסמיכה. תפקידה ליצור זיקה בין הבעלים </w:t>
      </w:r>
      <w:r w:rsidR="00F72850">
        <w:rPr>
          <w:rFonts w:hint="cs"/>
          <w:rtl/>
        </w:rPr>
        <w:t>הספציפי ל</w:t>
      </w:r>
      <w:r>
        <w:rPr>
          <w:rFonts w:hint="cs"/>
          <w:rtl/>
        </w:rPr>
        <w:t>קורבנו</w:t>
      </w:r>
      <w:r w:rsidR="00F72850">
        <w:rPr>
          <w:rFonts w:hint="cs"/>
          <w:rtl/>
        </w:rPr>
        <w:t xml:space="preserve"> </w:t>
      </w:r>
      <w:r w:rsidR="00F72850">
        <w:rPr>
          <w:rtl/>
        </w:rPr>
        <w:t>–</w:t>
      </w:r>
      <w:r w:rsidR="00F72850">
        <w:rPr>
          <w:rFonts w:hint="cs"/>
          <w:rtl/>
        </w:rPr>
        <w:t xml:space="preserve"> בהמה ספציפית</w:t>
      </w:r>
      <w:r>
        <w:rPr>
          <w:rFonts w:hint="cs"/>
          <w:rtl/>
        </w:rPr>
        <w:t xml:space="preserve">. לפיכך, אם הכתוב יוצר זיקה בין החטאת לאשם בכל הקשור לזיקת הכוהן אל הקורבן, </w:t>
      </w:r>
      <w:r w:rsidR="00F72850">
        <w:rPr>
          <w:rFonts w:hint="cs"/>
          <w:rtl/>
        </w:rPr>
        <w:t xml:space="preserve">אפשר </w:t>
      </w:r>
      <w:r>
        <w:rPr>
          <w:rFonts w:hint="cs"/>
          <w:rtl/>
        </w:rPr>
        <w:t xml:space="preserve">להרחיב זאת גם אל הזיקה של הדמות הנוספת העומדת לצד הקורבן </w:t>
      </w:r>
      <w:r>
        <w:rPr>
          <w:rtl/>
        </w:rPr>
        <w:t>–</w:t>
      </w:r>
      <w:r>
        <w:rPr>
          <w:rFonts w:hint="cs"/>
          <w:rtl/>
        </w:rPr>
        <w:t xml:space="preserve"> הבעלים, ולדרוש את סמיכת ידיו גם באשם.</w:t>
      </w:r>
    </w:p>
    <w:p w14:paraId="30A429D2" w14:textId="77777777" w:rsidR="00B05D23" w:rsidRDefault="00B05D23" w:rsidP="00B05D23">
      <w:pPr>
        <w:rPr>
          <w:rtl/>
        </w:rPr>
      </w:pPr>
      <w:r>
        <w:rPr>
          <w:rtl/>
        </w:rPr>
        <w:tab/>
      </w:r>
      <w:r>
        <w:rPr>
          <w:rFonts w:hint="cs"/>
          <w:rtl/>
        </w:rPr>
        <w:t>אך יש להדגיש שוב, שדיון זה נעשה ברובד מדרש חז"ל. בפשטי המקראות נראה שאין סמיכה בקורבן אשם כלל ושהבעלים מושכים ידיהם ממנו עם הבאתו אל הכוהן.</w:t>
      </w:r>
    </w:p>
    <w:p w14:paraId="24E53003" w14:textId="77777777" w:rsidR="00B05D23" w:rsidRDefault="00B05D23" w:rsidP="00B05D23">
      <w:pPr>
        <w:rPr>
          <w:b/>
          <w:bCs/>
          <w:rtl/>
        </w:rPr>
      </w:pPr>
    </w:p>
    <w:p w14:paraId="076FAAF3" w14:textId="77777777" w:rsidR="00B05D23" w:rsidRPr="00D522BF" w:rsidRDefault="00B05D23" w:rsidP="007F3035">
      <w:pPr>
        <w:pStyle w:val="2"/>
        <w:rPr>
          <w:rtl/>
        </w:rPr>
      </w:pPr>
      <w:r w:rsidRPr="0088437B">
        <w:rPr>
          <w:rFonts w:hint="cs"/>
          <w:rtl/>
        </w:rPr>
        <w:t>חלוקת המנחה בין הכוהנים</w:t>
      </w:r>
      <w:bookmarkEnd w:id="2"/>
      <w:r w:rsidRPr="00D522BF">
        <w:rPr>
          <w:rFonts w:hint="cs"/>
          <w:rtl/>
        </w:rPr>
        <w:t>: חז"ל</w:t>
      </w:r>
    </w:p>
    <w:p w14:paraId="61FDE72B" w14:textId="77777777" w:rsidR="00B05D23" w:rsidRPr="00264EC9" w:rsidRDefault="00B05D23" w:rsidP="00B05D23">
      <w:pPr>
        <w:rPr>
          <w:rtl/>
        </w:rPr>
      </w:pPr>
      <w:r w:rsidRPr="00264EC9">
        <w:rPr>
          <w:rFonts w:hint="cs"/>
          <w:rtl/>
        </w:rPr>
        <w:t xml:space="preserve">האתגר הגדול </w:t>
      </w:r>
      <w:r>
        <w:rPr>
          <w:rFonts w:hint="cs"/>
          <w:rtl/>
        </w:rPr>
        <w:t xml:space="preserve">בהבנת </w:t>
      </w:r>
      <w:r w:rsidRPr="00264EC9">
        <w:rPr>
          <w:rFonts w:hint="cs"/>
          <w:rtl/>
        </w:rPr>
        <w:t>פסוקי</w:t>
      </w:r>
      <w:r>
        <w:rPr>
          <w:rFonts w:hint="cs"/>
          <w:rtl/>
        </w:rPr>
        <w:t xml:space="preserve"> חלוקת הקורבנות הוא </w:t>
      </w:r>
      <w:r w:rsidRPr="00264EC9">
        <w:rPr>
          <w:rFonts w:hint="cs"/>
          <w:rtl/>
        </w:rPr>
        <w:t>קורבן המנחה,</w:t>
      </w:r>
      <w:r>
        <w:rPr>
          <w:rFonts w:hint="cs"/>
          <w:rtl/>
        </w:rPr>
        <w:t xml:space="preserve"> השונה בדין זה מכל שאר הקורבנות (בחזה השלמים נדון בהמשך), </w:t>
      </w:r>
      <w:r w:rsidRPr="00264EC9">
        <w:rPr>
          <w:rFonts w:hint="cs"/>
          <w:rtl/>
        </w:rPr>
        <w:t xml:space="preserve">וסביר שבשל כך </w:t>
      </w:r>
      <w:r>
        <w:rPr>
          <w:rFonts w:hint="cs"/>
          <w:rtl/>
        </w:rPr>
        <w:t>הדיון</w:t>
      </w:r>
      <w:r w:rsidRPr="00264EC9">
        <w:rPr>
          <w:rFonts w:hint="cs"/>
          <w:rtl/>
        </w:rPr>
        <w:t xml:space="preserve"> </w:t>
      </w:r>
      <w:r>
        <w:rPr>
          <w:rFonts w:hint="cs"/>
          <w:rtl/>
        </w:rPr>
        <w:t>בקורבן</w:t>
      </w:r>
      <w:r w:rsidRPr="00264EC9">
        <w:rPr>
          <w:rFonts w:hint="cs"/>
          <w:rtl/>
        </w:rPr>
        <w:t xml:space="preserve"> זה </w:t>
      </w:r>
      <w:r>
        <w:rPr>
          <w:rFonts w:hint="cs"/>
          <w:rtl/>
        </w:rPr>
        <w:t xml:space="preserve">נדחה </w:t>
      </w:r>
      <w:r w:rsidRPr="00264EC9">
        <w:rPr>
          <w:rFonts w:hint="cs"/>
          <w:rtl/>
        </w:rPr>
        <w:t xml:space="preserve">לסיום </w:t>
      </w:r>
      <w:r>
        <w:rPr>
          <w:rFonts w:hint="cs"/>
          <w:rtl/>
        </w:rPr>
        <w:t>הרשימה</w:t>
      </w:r>
      <w:r w:rsidRPr="00264EC9">
        <w:rPr>
          <w:rFonts w:hint="cs"/>
          <w:rtl/>
        </w:rPr>
        <w:t>. ב</w:t>
      </w:r>
      <w:r>
        <w:rPr>
          <w:rFonts w:hint="cs"/>
          <w:rtl/>
        </w:rPr>
        <w:t xml:space="preserve">קורבן מנחה </w:t>
      </w:r>
      <w:r w:rsidRPr="00264EC9">
        <w:rPr>
          <w:rFonts w:hint="cs"/>
          <w:rtl/>
        </w:rPr>
        <w:t xml:space="preserve">נדמה שיש חלוקה בין </w:t>
      </w:r>
      <w:r>
        <w:rPr>
          <w:rFonts w:hint="cs"/>
          <w:rtl/>
        </w:rPr>
        <w:t xml:space="preserve">שני סוגי </w:t>
      </w:r>
      <w:r w:rsidRPr="00264EC9">
        <w:rPr>
          <w:rFonts w:hint="cs"/>
          <w:rtl/>
        </w:rPr>
        <w:t>מנחות שונ</w:t>
      </w:r>
      <w:r>
        <w:rPr>
          <w:rFonts w:hint="cs"/>
          <w:rtl/>
        </w:rPr>
        <w:t>ים</w:t>
      </w:r>
      <w:r w:rsidRPr="00264EC9">
        <w:rPr>
          <w:rFonts w:hint="cs"/>
          <w:rtl/>
        </w:rPr>
        <w:t>:</w:t>
      </w:r>
    </w:p>
    <w:p w14:paraId="649A53FB" w14:textId="4551FA38" w:rsidR="00B05D23" w:rsidRDefault="00B05D23" w:rsidP="00B05D23">
      <w:pPr>
        <w:ind w:left="720"/>
      </w:pPr>
      <w:r>
        <w:rPr>
          <w:rFonts w:hint="cs"/>
          <w:rtl/>
        </w:rPr>
        <w:lastRenderedPageBreak/>
        <w:t>"</w:t>
      </w:r>
      <w:r w:rsidRPr="00837018">
        <w:rPr>
          <w:rFonts w:hint="cs"/>
          <w:rtl/>
        </w:rPr>
        <w:t>וְכָל</w:t>
      </w:r>
      <w:r w:rsidRPr="00837018">
        <w:rPr>
          <w:rtl/>
        </w:rPr>
        <w:t xml:space="preserve"> </w:t>
      </w:r>
      <w:r w:rsidRPr="00837018">
        <w:rPr>
          <w:rFonts w:hint="cs"/>
          <w:rtl/>
        </w:rPr>
        <w:t>מִנְחָה</w:t>
      </w:r>
      <w:r w:rsidRPr="00837018">
        <w:rPr>
          <w:rtl/>
        </w:rPr>
        <w:t xml:space="preserve"> </w:t>
      </w:r>
      <w:r w:rsidRPr="00837018">
        <w:rPr>
          <w:rFonts w:hint="cs"/>
          <w:rtl/>
        </w:rPr>
        <w:t>אֲשֶׁר</w:t>
      </w:r>
      <w:r w:rsidRPr="00837018">
        <w:rPr>
          <w:rtl/>
        </w:rPr>
        <w:t xml:space="preserve"> </w:t>
      </w:r>
      <w:r w:rsidRPr="00837018">
        <w:rPr>
          <w:rFonts w:hint="cs"/>
          <w:rtl/>
        </w:rPr>
        <w:t>תֵּאָפֶה</w:t>
      </w:r>
      <w:r w:rsidRPr="00837018">
        <w:rPr>
          <w:rtl/>
        </w:rPr>
        <w:t xml:space="preserve"> </w:t>
      </w:r>
      <w:r w:rsidRPr="00837018">
        <w:rPr>
          <w:rFonts w:hint="cs"/>
          <w:rtl/>
        </w:rPr>
        <w:t>בַּתַּנּוּר</w:t>
      </w:r>
      <w:r w:rsidRPr="00837018">
        <w:rPr>
          <w:rtl/>
        </w:rPr>
        <w:t xml:space="preserve"> </w:t>
      </w:r>
      <w:r w:rsidRPr="00837018">
        <w:rPr>
          <w:rFonts w:hint="cs"/>
          <w:rtl/>
        </w:rPr>
        <w:t>וְכָל</w:t>
      </w:r>
      <w:r w:rsidRPr="00837018">
        <w:rPr>
          <w:rtl/>
        </w:rPr>
        <w:t xml:space="preserve"> </w:t>
      </w:r>
      <w:r w:rsidRPr="00837018">
        <w:rPr>
          <w:rFonts w:hint="cs"/>
          <w:rtl/>
        </w:rPr>
        <w:t>נַעֲשָׂה</w:t>
      </w:r>
      <w:r w:rsidRPr="00837018">
        <w:rPr>
          <w:rtl/>
        </w:rPr>
        <w:t xml:space="preserve"> </w:t>
      </w:r>
      <w:r w:rsidRPr="00837018">
        <w:rPr>
          <w:rFonts w:hint="cs"/>
          <w:rtl/>
        </w:rPr>
        <w:t>בַמַּרְחֶשֶׁת</w:t>
      </w:r>
      <w:r w:rsidRPr="00837018">
        <w:rPr>
          <w:rtl/>
        </w:rPr>
        <w:t xml:space="preserve"> </w:t>
      </w:r>
      <w:r w:rsidRPr="00837018">
        <w:rPr>
          <w:rFonts w:hint="cs"/>
          <w:rtl/>
        </w:rPr>
        <w:t>וְעַל</w:t>
      </w:r>
      <w:r w:rsidRPr="00837018">
        <w:rPr>
          <w:rtl/>
        </w:rPr>
        <w:t xml:space="preserve"> </w:t>
      </w:r>
      <w:r w:rsidRPr="00837018">
        <w:rPr>
          <w:rFonts w:hint="cs"/>
          <w:rtl/>
        </w:rPr>
        <w:t xml:space="preserve">מַחֲבַת </w:t>
      </w:r>
      <w:r w:rsidRPr="00837018">
        <w:rPr>
          <w:rtl/>
        </w:rPr>
        <w:t xml:space="preserve">– </w:t>
      </w:r>
      <w:r w:rsidRPr="00837018">
        <w:rPr>
          <w:rFonts w:hint="cs"/>
          <w:rtl/>
        </w:rPr>
        <w:t>לַכֹּהֵן</w:t>
      </w:r>
      <w:r w:rsidRPr="00837018">
        <w:rPr>
          <w:rtl/>
        </w:rPr>
        <w:t xml:space="preserve"> </w:t>
      </w:r>
      <w:r w:rsidRPr="00837018">
        <w:rPr>
          <w:rFonts w:hint="cs"/>
          <w:rtl/>
        </w:rPr>
        <w:t>הַמַּקְרִיב</w:t>
      </w:r>
      <w:r w:rsidRPr="00837018">
        <w:rPr>
          <w:rtl/>
        </w:rPr>
        <w:t xml:space="preserve"> </w:t>
      </w:r>
      <w:r w:rsidRPr="00837018">
        <w:rPr>
          <w:rFonts w:hint="cs"/>
          <w:rtl/>
        </w:rPr>
        <w:t>אֹתָהּ</w:t>
      </w:r>
      <w:r w:rsidRPr="00837018">
        <w:rPr>
          <w:rtl/>
        </w:rPr>
        <w:t xml:space="preserve"> </w:t>
      </w:r>
      <w:r w:rsidRPr="00837018">
        <w:rPr>
          <w:rFonts w:hint="cs"/>
          <w:rtl/>
        </w:rPr>
        <w:t>לוֹ</w:t>
      </w:r>
      <w:r w:rsidRPr="00837018">
        <w:rPr>
          <w:rtl/>
        </w:rPr>
        <w:t xml:space="preserve"> </w:t>
      </w:r>
      <w:r w:rsidRPr="00837018">
        <w:rPr>
          <w:rFonts w:hint="cs"/>
          <w:rtl/>
        </w:rPr>
        <w:t>תִהְיֶה</w:t>
      </w:r>
      <w:r w:rsidRPr="00837018">
        <w:rPr>
          <w:rtl/>
        </w:rPr>
        <w:t>.</w:t>
      </w:r>
    </w:p>
    <w:p w14:paraId="0F94AB97" w14:textId="04AB477E" w:rsidR="00B05D23" w:rsidRPr="00837018" w:rsidRDefault="00B05D23" w:rsidP="00B05D23">
      <w:pPr>
        <w:ind w:left="720"/>
        <w:rPr>
          <w:rtl/>
        </w:rPr>
      </w:pPr>
      <w:r>
        <w:rPr>
          <w:rFonts w:hint="cs"/>
          <w:rtl/>
        </w:rPr>
        <w:t>"</w:t>
      </w:r>
      <w:r w:rsidRPr="00837018">
        <w:rPr>
          <w:rFonts w:hint="cs"/>
          <w:rtl/>
        </w:rPr>
        <w:t>וְכָל</w:t>
      </w:r>
      <w:r w:rsidRPr="00837018">
        <w:rPr>
          <w:rtl/>
        </w:rPr>
        <w:t xml:space="preserve"> </w:t>
      </w:r>
      <w:r w:rsidRPr="00837018">
        <w:rPr>
          <w:rFonts w:hint="cs"/>
          <w:rtl/>
        </w:rPr>
        <w:t>מִנְחָה</w:t>
      </w:r>
      <w:r w:rsidRPr="00837018">
        <w:rPr>
          <w:rtl/>
        </w:rPr>
        <w:t xml:space="preserve"> </w:t>
      </w:r>
      <w:r w:rsidRPr="00837018">
        <w:rPr>
          <w:rFonts w:hint="cs"/>
          <w:rtl/>
        </w:rPr>
        <w:t>בְלוּלָה</w:t>
      </w:r>
      <w:r w:rsidRPr="00837018">
        <w:rPr>
          <w:rtl/>
        </w:rPr>
        <w:t xml:space="preserve"> </w:t>
      </w:r>
      <w:r w:rsidRPr="00837018">
        <w:rPr>
          <w:rFonts w:hint="cs"/>
          <w:rtl/>
        </w:rPr>
        <w:t>בַשֶּׁמֶן</w:t>
      </w:r>
      <w:r w:rsidRPr="00837018">
        <w:rPr>
          <w:rtl/>
        </w:rPr>
        <w:t xml:space="preserve"> </w:t>
      </w:r>
      <w:r w:rsidRPr="00837018">
        <w:rPr>
          <w:rFonts w:hint="cs"/>
          <w:rtl/>
        </w:rPr>
        <w:t xml:space="preserve">וַחֲרֵבָה </w:t>
      </w:r>
      <w:r w:rsidRPr="00837018">
        <w:rPr>
          <w:rtl/>
        </w:rPr>
        <w:t xml:space="preserve">– </w:t>
      </w:r>
      <w:r w:rsidRPr="00837018">
        <w:rPr>
          <w:rFonts w:hint="cs"/>
          <w:rtl/>
        </w:rPr>
        <w:t>לְכָל</w:t>
      </w:r>
      <w:r w:rsidRPr="00837018">
        <w:rPr>
          <w:rtl/>
        </w:rPr>
        <w:t xml:space="preserve"> </w:t>
      </w:r>
      <w:r w:rsidRPr="00837018">
        <w:rPr>
          <w:rFonts w:hint="cs"/>
          <w:rtl/>
        </w:rPr>
        <w:t>בְּנֵי</w:t>
      </w:r>
      <w:r w:rsidRPr="00837018">
        <w:rPr>
          <w:rtl/>
        </w:rPr>
        <w:t xml:space="preserve"> </w:t>
      </w:r>
      <w:r w:rsidRPr="00837018">
        <w:rPr>
          <w:rFonts w:hint="cs"/>
          <w:rtl/>
        </w:rPr>
        <w:t>אַהֲרֹן</w:t>
      </w:r>
      <w:r w:rsidRPr="00837018">
        <w:rPr>
          <w:rtl/>
        </w:rPr>
        <w:t xml:space="preserve"> </w:t>
      </w:r>
      <w:r w:rsidRPr="00837018">
        <w:rPr>
          <w:rFonts w:hint="cs"/>
          <w:rtl/>
        </w:rPr>
        <w:t>תִּהְיֶה</w:t>
      </w:r>
      <w:r w:rsidRPr="00837018">
        <w:rPr>
          <w:rtl/>
        </w:rPr>
        <w:t xml:space="preserve"> </w:t>
      </w:r>
      <w:r w:rsidRPr="00837018">
        <w:rPr>
          <w:rFonts w:hint="cs"/>
          <w:rtl/>
        </w:rPr>
        <w:t>אִישׁ</w:t>
      </w:r>
      <w:r w:rsidRPr="00837018">
        <w:rPr>
          <w:rtl/>
        </w:rPr>
        <w:t xml:space="preserve"> </w:t>
      </w:r>
      <w:r w:rsidRPr="00837018">
        <w:rPr>
          <w:rFonts w:hint="cs"/>
          <w:rtl/>
        </w:rPr>
        <w:t>כְּאָחִיו</w:t>
      </w:r>
      <w:r>
        <w:rPr>
          <w:rFonts w:hint="cs"/>
          <w:rtl/>
        </w:rPr>
        <w:t>"</w:t>
      </w:r>
      <w:r w:rsidRPr="00837018">
        <w:rPr>
          <w:rFonts w:hint="cs"/>
          <w:rtl/>
        </w:rPr>
        <w:t>.</w:t>
      </w:r>
    </w:p>
    <w:p w14:paraId="55876671" w14:textId="77777777" w:rsidR="00B05D23" w:rsidRDefault="00B05D23" w:rsidP="00B05D23">
      <w:pPr>
        <w:rPr>
          <w:rtl/>
        </w:rPr>
      </w:pPr>
      <w:r w:rsidRPr="00264EC9">
        <w:rPr>
          <w:rFonts w:hint="cs"/>
          <w:rtl/>
        </w:rPr>
        <w:t xml:space="preserve">מה היחס בין שני המשפטים האלו? חז"ל </w:t>
      </w:r>
      <w:r w:rsidRPr="00264EC9">
        <w:rPr>
          <w:rtl/>
        </w:rPr>
        <w:t>–</w:t>
      </w:r>
      <w:r w:rsidRPr="00264EC9">
        <w:rPr>
          <w:rFonts w:hint="cs"/>
          <w:rtl/>
        </w:rPr>
        <w:t xml:space="preserve"> וחלק מהראשונים בעקבותיהם </w:t>
      </w:r>
      <w:r w:rsidRPr="00264EC9">
        <w:rPr>
          <w:rtl/>
        </w:rPr>
        <w:t>–</w:t>
      </w:r>
      <w:r w:rsidRPr="00264EC9">
        <w:rPr>
          <w:rFonts w:hint="cs"/>
          <w:rtl/>
        </w:rPr>
        <w:t xml:space="preserve"> הבינו ששני המשפטים מתייחסים לאותה המנחה, ועל כן הציגו זאת כסתירה, האם המנחה הולכת "</w:t>
      </w:r>
      <w:r w:rsidRPr="00E82E56">
        <w:rPr>
          <w:rFonts w:hint="cs"/>
          <w:rtl/>
        </w:rPr>
        <w:t>לַכֹּהֵן</w:t>
      </w:r>
      <w:r w:rsidRPr="00E82E56">
        <w:rPr>
          <w:rtl/>
        </w:rPr>
        <w:t xml:space="preserve"> </w:t>
      </w:r>
      <w:r w:rsidRPr="00E82E56">
        <w:rPr>
          <w:rFonts w:hint="cs"/>
          <w:rtl/>
        </w:rPr>
        <w:t>הַמַּקְרִיב</w:t>
      </w:r>
      <w:r w:rsidRPr="00E82E56">
        <w:rPr>
          <w:rtl/>
        </w:rPr>
        <w:t xml:space="preserve"> </w:t>
      </w:r>
      <w:r w:rsidRPr="00E82E56">
        <w:rPr>
          <w:rFonts w:hint="cs"/>
          <w:rtl/>
        </w:rPr>
        <w:t>אֹתָהּ</w:t>
      </w:r>
      <w:r w:rsidRPr="00264EC9">
        <w:rPr>
          <w:rFonts w:hint="cs"/>
          <w:rtl/>
        </w:rPr>
        <w:t>" או</w:t>
      </w:r>
      <w:r>
        <w:rPr>
          <w:rFonts w:hint="cs"/>
          <w:rtl/>
        </w:rPr>
        <w:t xml:space="preserve"> שמא</w:t>
      </w:r>
      <w:r w:rsidRPr="00264EC9">
        <w:rPr>
          <w:rFonts w:hint="cs"/>
          <w:rtl/>
        </w:rPr>
        <w:t xml:space="preserve"> "</w:t>
      </w:r>
      <w:r w:rsidRPr="00E82E56">
        <w:rPr>
          <w:rFonts w:hint="cs"/>
          <w:rtl/>
        </w:rPr>
        <w:t>לְכָל</w:t>
      </w:r>
      <w:r w:rsidRPr="00E82E56">
        <w:rPr>
          <w:rtl/>
        </w:rPr>
        <w:t xml:space="preserve"> </w:t>
      </w:r>
      <w:r w:rsidRPr="00E82E56">
        <w:rPr>
          <w:rFonts w:hint="cs"/>
          <w:rtl/>
        </w:rPr>
        <w:t>בְּנֵי</w:t>
      </w:r>
      <w:r w:rsidRPr="00E82E56">
        <w:rPr>
          <w:rtl/>
        </w:rPr>
        <w:t xml:space="preserve"> </w:t>
      </w:r>
      <w:r w:rsidRPr="00E82E56">
        <w:rPr>
          <w:rFonts w:hint="cs"/>
          <w:rtl/>
        </w:rPr>
        <w:t>אַהֲרֹן</w:t>
      </w:r>
      <w:r w:rsidRPr="00E82E56">
        <w:rPr>
          <w:rtl/>
        </w:rPr>
        <w:t xml:space="preserve"> </w:t>
      </w:r>
      <w:r w:rsidRPr="00E82E56">
        <w:rPr>
          <w:rFonts w:hint="cs"/>
          <w:rtl/>
        </w:rPr>
        <w:t>תִּהְיֶה</w:t>
      </w:r>
      <w:r w:rsidRPr="00264EC9">
        <w:rPr>
          <w:rFonts w:hint="cs"/>
          <w:rtl/>
        </w:rPr>
        <w:t>":</w:t>
      </w:r>
    </w:p>
    <w:p w14:paraId="567C0F75" w14:textId="4EC21B7F" w:rsidR="00B05D23" w:rsidRDefault="00B05D23" w:rsidP="00B05D23">
      <w:pPr>
        <w:ind w:left="720"/>
        <w:rPr>
          <w:sz w:val="20"/>
          <w:szCs w:val="20"/>
          <w:rtl/>
        </w:rPr>
      </w:pPr>
      <w:r>
        <w:rPr>
          <w:rFonts w:hint="cs"/>
          <w:rtl/>
        </w:rPr>
        <w:t>"'</w:t>
      </w:r>
      <w:r w:rsidRPr="00987FE2">
        <w:rPr>
          <w:rtl/>
        </w:rPr>
        <w:t>לכהן המקריב אתה וגו</w:t>
      </w:r>
      <w:r>
        <w:rPr>
          <w:rFonts w:hint="cs"/>
          <w:rtl/>
        </w:rPr>
        <w:t>'</w:t>
      </w:r>
      <w:r w:rsidRPr="00987FE2">
        <w:rPr>
          <w:rtl/>
        </w:rPr>
        <w:t>'</w:t>
      </w:r>
      <w:r>
        <w:rPr>
          <w:rFonts w:hint="cs"/>
          <w:rtl/>
        </w:rPr>
        <w:t>:</w:t>
      </w:r>
      <w:r w:rsidRPr="00987FE2">
        <w:rPr>
          <w:rtl/>
        </w:rPr>
        <w:t xml:space="preserve"> יכול לו לבדו? תלמוד לומר 'לכל בני אהרן תהיה'. יכול לכולן? תלמוד לומר 'לכהן המקריב'</w:t>
      </w:r>
      <w:r>
        <w:rPr>
          <w:rFonts w:hint="cs"/>
          <w:rtl/>
        </w:rPr>
        <w:t xml:space="preserve">. </w:t>
      </w:r>
      <w:r w:rsidRPr="00987FE2">
        <w:rPr>
          <w:rtl/>
        </w:rPr>
        <w:t xml:space="preserve">הא כיצד? לבית אב של אותו יום </w:t>
      </w:r>
      <w:proofErr w:type="spellStart"/>
      <w:r w:rsidRPr="00987FE2">
        <w:rPr>
          <w:rtl/>
        </w:rPr>
        <w:t>שמקריבין</w:t>
      </w:r>
      <w:proofErr w:type="spellEnd"/>
      <w:r w:rsidRPr="00987FE2">
        <w:rPr>
          <w:rtl/>
        </w:rPr>
        <w:t xml:space="preserve"> אותה</w:t>
      </w:r>
      <w:r>
        <w:rPr>
          <w:rFonts w:hint="cs"/>
          <w:rtl/>
        </w:rPr>
        <w:t>"</w:t>
      </w:r>
    </w:p>
    <w:p w14:paraId="4671EBCB" w14:textId="2846F5D7" w:rsidR="00B05D23" w:rsidRDefault="00B05D23" w:rsidP="00B05D23">
      <w:pPr>
        <w:ind w:left="720"/>
        <w:rPr>
          <w:rtl/>
        </w:rPr>
      </w:pPr>
      <w:r>
        <w:rPr>
          <w:sz w:val="20"/>
          <w:szCs w:val="20"/>
          <w:rtl/>
        </w:rPr>
        <w:tab/>
      </w:r>
      <w:r w:rsidRPr="00B05D23">
        <w:rPr>
          <w:rFonts w:hint="cs"/>
          <w:sz w:val="20"/>
          <w:szCs w:val="20"/>
          <w:rtl/>
        </w:rPr>
        <w:t>(רש"י על אתר)</w:t>
      </w:r>
      <w:r w:rsidRPr="00987FE2">
        <w:rPr>
          <w:rtl/>
        </w:rPr>
        <w:t>.</w:t>
      </w:r>
    </w:p>
    <w:p w14:paraId="1B6FB66C" w14:textId="7C970090" w:rsidR="00B05D23" w:rsidRDefault="00B05D23" w:rsidP="00D72C4B">
      <w:pPr>
        <w:rPr>
          <w:rtl/>
        </w:rPr>
      </w:pPr>
      <w:r>
        <w:rPr>
          <w:rFonts w:hint="cs"/>
          <w:rtl/>
        </w:rPr>
        <w:t xml:space="preserve">מאחר שבמשפט הראשון מובא שהמנחה צריכה להגיע דווקא לכהן העובד, ואילו מהמשפט השני עולה שיש לחלקה בין כל בני אהרן </w:t>
      </w:r>
      <w:r>
        <w:rPr>
          <w:rtl/>
        </w:rPr>
        <w:t>–</w:t>
      </w:r>
      <w:r>
        <w:rPr>
          <w:rFonts w:hint="cs"/>
          <w:rtl/>
        </w:rPr>
        <w:t xml:space="preserve"> 'איש כאחיו' </w:t>
      </w:r>
      <w:r>
        <w:rPr>
          <w:rtl/>
        </w:rPr>
        <w:t>–</w:t>
      </w:r>
      <w:r>
        <w:rPr>
          <w:rFonts w:hint="cs"/>
          <w:rtl/>
        </w:rPr>
        <w:t xml:space="preserve"> הגיעו חז"ל לפשרה:</w:t>
      </w:r>
      <w:r>
        <w:rPr>
          <w:rStyle w:val="a5"/>
          <w:rFonts w:ascii="David" w:eastAsia="Calibri" w:hAnsi="David"/>
          <w:sz w:val="24"/>
          <w:rtl/>
        </w:rPr>
        <w:footnoteReference w:id="2"/>
      </w:r>
      <w:r>
        <w:rPr>
          <w:rFonts w:hint="cs"/>
          <w:rtl/>
        </w:rPr>
        <w:t xml:space="preserve"> המנחה נחלקת בין כוהני בית האב שעובדים באותו יום, ורק בין אלו הראויים לעבוד </w:t>
      </w:r>
      <w:r>
        <w:rPr>
          <w:rtl/>
        </w:rPr>
        <w:t>–</w:t>
      </w:r>
      <w:r>
        <w:rPr>
          <w:rFonts w:hint="cs"/>
          <w:rtl/>
        </w:rPr>
        <w:t xml:space="preserve"> לא הטמאים או האבלים על מתיהם. בית האב ה</w:t>
      </w:r>
      <w:r w:rsidR="00392412">
        <w:rPr>
          <w:rFonts w:hint="cs"/>
          <w:rtl/>
        </w:rPr>
        <w:t>וא</w:t>
      </w:r>
      <w:r>
        <w:rPr>
          <w:rFonts w:hint="cs"/>
          <w:rtl/>
        </w:rPr>
        <w:t xml:space="preserve"> החמולה הכוהנית שעובדת באותו יום במקדש ואחראית על הקרבת הקורבנות באותו היום. חז"ל מלמדים שאין זה </w:t>
      </w:r>
      <w:r w:rsidR="00D72C4B">
        <w:rPr>
          <w:rFonts w:hint="cs"/>
          <w:rtl/>
        </w:rPr>
        <w:t xml:space="preserve">משנה </w:t>
      </w:r>
      <w:r>
        <w:rPr>
          <w:rFonts w:hint="cs"/>
          <w:rtl/>
        </w:rPr>
        <w:t>מיהו הכוהן הספציפי מתוך אותו בית אב שטיפל בקורבן. הקורבן מתחלק בין הכוהנים העובדים באותו יום.</w:t>
      </w:r>
    </w:p>
    <w:p w14:paraId="30F8EB91" w14:textId="77777777" w:rsidR="00392412" w:rsidRDefault="00B05D23" w:rsidP="00B05D23">
      <w:pPr>
        <w:rPr>
          <w:rtl/>
        </w:rPr>
      </w:pPr>
      <w:r>
        <w:rPr>
          <w:rtl/>
        </w:rPr>
        <w:tab/>
      </w:r>
    </w:p>
    <w:p w14:paraId="27B60163" w14:textId="5871D7A4" w:rsidR="00B05D23" w:rsidRDefault="00B05D23" w:rsidP="00B05D23">
      <w:pPr>
        <w:rPr>
          <w:rtl/>
        </w:rPr>
      </w:pPr>
      <w:r>
        <w:rPr>
          <w:rFonts w:hint="cs"/>
          <w:rtl/>
        </w:rPr>
        <w:t>מסקנה זו הורחבה גם לשאר הקורבנות. כך רש"י במקום:</w:t>
      </w:r>
    </w:p>
    <w:p w14:paraId="0C5FF6A1" w14:textId="4D1A6957" w:rsidR="00B05D23" w:rsidRPr="00537074" w:rsidRDefault="00B05D23" w:rsidP="00B05D23">
      <w:pPr>
        <w:ind w:left="720"/>
        <w:rPr>
          <w:rtl/>
        </w:rPr>
      </w:pPr>
      <w:r>
        <w:rPr>
          <w:rFonts w:hint="cs"/>
          <w:rtl/>
        </w:rPr>
        <w:t>"</w:t>
      </w:r>
      <w:r w:rsidRPr="00537074">
        <w:rPr>
          <w:rFonts w:hint="cs"/>
          <w:rtl/>
        </w:rPr>
        <w:t>'</w:t>
      </w:r>
      <w:r w:rsidRPr="00537074">
        <w:rPr>
          <w:rtl/>
        </w:rPr>
        <w:t>הכהן אשר יכפר בו</w:t>
      </w:r>
      <w:r w:rsidRPr="00537074">
        <w:rPr>
          <w:rFonts w:hint="cs"/>
          <w:rtl/>
        </w:rPr>
        <w:t xml:space="preserve">' </w:t>
      </w:r>
      <w:r w:rsidRPr="00126F21">
        <w:rPr>
          <w:rFonts w:hint="cs"/>
          <w:sz w:val="20"/>
          <w:szCs w:val="20"/>
          <w:rtl/>
        </w:rPr>
        <w:t>(ביחס לחטאת ואשם)</w:t>
      </w:r>
      <w:r>
        <w:rPr>
          <w:rFonts w:hint="cs"/>
          <w:rtl/>
        </w:rPr>
        <w:t xml:space="preserve"> </w:t>
      </w:r>
      <w:r w:rsidRPr="00537074">
        <w:rPr>
          <w:rtl/>
        </w:rPr>
        <w:t>–</w:t>
      </w:r>
      <w:r w:rsidRPr="00537074">
        <w:rPr>
          <w:rFonts w:hint="cs"/>
          <w:rtl/>
        </w:rPr>
        <w:t xml:space="preserve"> </w:t>
      </w:r>
      <w:r w:rsidRPr="00537074">
        <w:rPr>
          <w:rtl/>
        </w:rPr>
        <w:t xml:space="preserve">הראוי לכפרה חולק בו, פרט לטבול יום ומחוסר כפורים ואונן. </w:t>
      </w:r>
    </w:p>
    <w:p w14:paraId="588532C9" w14:textId="2CEE7E46" w:rsidR="00B05D23" w:rsidRPr="00537074" w:rsidRDefault="00B05D23" w:rsidP="00B05D23">
      <w:pPr>
        <w:ind w:left="720"/>
        <w:rPr>
          <w:rtl/>
        </w:rPr>
      </w:pPr>
      <w:r>
        <w:rPr>
          <w:rFonts w:hint="cs"/>
          <w:rtl/>
        </w:rPr>
        <w:t>"</w:t>
      </w:r>
      <w:r w:rsidRPr="00537074">
        <w:rPr>
          <w:rFonts w:hint="cs"/>
          <w:rtl/>
        </w:rPr>
        <w:t>'</w:t>
      </w:r>
      <w:r w:rsidRPr="00537074">
        <w:rPr>
          <w:rtl/>
        </w:rPr>
        <w:t>עור העלה אשר הקריב לכהן לו יהיה</w:t>
      </w:r>
      <w:r w:rsidRPr="00537074">
        <w:rPr>
          <w:rFonts w:hint="cs"/>
          <w:rtl/>
        </w:rPr>
        <w:t xml:space="preserve">' </w:t>
      </w:r>
      <w:r w:rsidRPr="00126F21">
        <w:rPr>
          <w:rFonts w:hint="cs"/>
          <w:sz w:val="20"/>
          <w:szCs w:val="20"/>
          <w:rtl/>
        </w:rPr>
        <w:t>(ביחס לעולה)</w:t>
      </w:r>
      <w:r>
        <w:rPr>
          <w:rFonts w:hint="cs"/>
          <w:rtl/>
        </w:rPr>
        <w:t xml:space="preserve"> </w:t>
      </w:r>
      <w:r w:rsidRPr="00537074">
        <w:rPr>
          <w:rtl/>
        </w:rPr>
        <w:t>–</w:t>
      </w:r>
      <w:r w:rsidRPr="00537074">
        <w:rPr>
          <w:rFonts w:hint="cs"/>
          <w:rtl/>
        </w:rPr>
        <w:t xml:space="preserve"> </w:t>
      </w:r>
      <w:r w:rsidRPr="00537074">
        <w:rPr>
          <w:rtl/>
        </w:rPr>
        <w:t>פרט לטבול יום ומחוסר כפורים ואונן שאינן חולקים בעורות</w:t>
      </w:r>
      <w:r>
        <w:rPr>
          <w:rFonts w:hint="cs"/>
          <w:rtl/>
        </w:rPr>
        <w:t>"</w:t>
      </w:r>
      <w:r w:rsidRPr="00537074">
        <w:rPr>
          <w:rtl/>
        </w:rPr>
        <w:t xml:space="preserve">. </w:t>
      </w:r>
    </w:p>
    <w:p w14:paraId="08FA40FC" w14:textId="7E6294C4" w:rsidR="00B05D23" w:rsidRDefault="00B05D23" w:rsidP="00392412">
      <w:pPr>
        <w:rPr>
          <w:rtl/>
        </w:rPr>
      </w:pPr>
      <w:r>
        <w:rPr>
          <w:rFonts w:hint="cs"/>
          <w:rtl/>
        </w:rPr>
        <w:t xml:space="preserve">ראוי לציין, </w:t>
      </w:r>
      <w:r w:rsidR="00D72C4B">
        <w:rPr>
          <w:rFonts w:hint="cs"/>
          <w:rtl/>
        </w:rPr>
        <w:t xml:space="preserve">שאכן </w:t>
      </w:r>
      <w:r>
        <w:rPr>
          <w:rFonts w:hint="cs"/>
          <w:rtl/>
        </w:rPr>
        <w:t xml:space="preserve">גם בקורבנות נוספים ניתן לעמוד על מתח דומה לזה המצוי במנחה. כך למשל בקורבן האשם </w:t>
      </w:r>
      <w:r>
        <w:rPr>
          <w:rtl/>
        </w:rPr>
        <w:t>–</w:t>
      </w:r>
      <w:r>
        <w:rPr>
          <w:rFonts w:hint="cs"/>
          <w:rtl/>
        </w:rPr>
        <w:t xml:space="preserve"> עליו </w:t>
      </w:r>
      <w:r w:rsidR="00D72C4B">
        <w:rPr>
          <w:rFonts w:hint="cs"/>
          <w:rtl/>
        </w:rPr>
        <w:t xml:space="preserve">נסמכת </w:t>
      </w:r>
      <w:proofErr w:type="spellStart"/>
      <w:r>
        <w:rPr>
          <w:rFonts w:hint="cs"/>
          <w:rtl/>
        </w:rPr>
        <w:t>הפיסקה</w:t>
      </w:r>
      <w:proofErr w:type="spellEnd"/>
      <w:r>
        <w:rPr>
          <w:rFonts w:hint="cs"/>
          <w:rtl/>
        </w:rPr>
        <w:t xml:space="preserve"> כולה </w:t>
      </w:r>
      <w:r>
        <w:rPr>
          <w:rtl/>
        </w:rPr>
        <w:t>–</w:t>
      </w:r>
      <w:r>
        <w:rPr>
          <w:rFonts w:hint="cs"/>
          <w:rtl/>
        </w:rPr>
        <w:t xml:space="preserve"> נאמרים שני הפסוקים הבאים ברציפות: "</w:t>
      </w:r>
      <w:r w:rsidRPr="00B75796">
        <w:rPr>
          <w:rFonts w:hint="cs"/>
          <w:rtl/>
        </w:rPr>
        <w:t>כָּל</w:t>
      </w:r>
      <w:r w:rsidRPr="00B75796">
        <w:rPr>
          <w:rtl/>
        </w:rPr>
        <w:t xml:space="preserve"> </w:t>
      </w:r>
      <w:r w:rsidRPr="00B75796">
        <w:rPr>
          <w:rFonts w:hint="cs"/>
          <w:rtl/>
        </w:rPr>
        <w:t>זָכָר</w:t>
      </w:r>
      <w:r w:rsidRPr="00B75796">
        <w:rPr>
          <w:rtl/>
        </w:rPr>
        <w:t xml:space="preserve"> </w:t>
      </w:r>
      <w:proofErr w:type="spellStart"/>
      <w:r w:rsidRPr="00B75796">
        <w:rPr>
          <w:rFonts w:hint="cs"/>
          <w:rtl/>
        </w:rPr>
        <w:t>בַּכֹּהֲנִים</w:t>
      </w:r>
      <w:proofErr w:type="spellEnd"/>
      <w:r w:rsidRPr="00B75796">
        <w:rPr>
          <w:rtl/>
        </w:rPr>
        <w:t xml:space="preserve"> </w:t>
      </w:r>
      <w:proofErr w:type="spellStart"/>
      <w:r w:rsidRPr="00B75796">
        <w:rPr>
          <w:rFonts w:hint="cs"/>
          <w:rtl/>
        </w:rPr>
        <w:t>יֹאכֲלֶנּו</w:t>
      </w:r>
      <w:proofErr w:type="spellEnd"/>
      <w:r w:rsidRPr="00B75796">
        <w:rPr>
          <w:rFonts w:hint="cs"/>
          <w:rtl/>
        </w:rPr>
        <w:t>ּ</w:t>
      </w:r>
      <w:r>
        <w:rPr>
          <w:rFonts w:hint="cs"/>
          <w:rtl/>
        </w:rPr>
        <w:t xml:space="preserve">... </w:t>
      </w:r>
      <w:r w:rsidRPr="00B75796">
        <w:rPr>
          <w:rFonts w:hint="cs"/>
          <w:rtl/>
        </w:rPr>
        <w:t>כַּחַטָּאת</w:t>
      </w:r>
      <w:r w:rsidRPr="00B75796">
        <w:rPr>
          <w:rtl/>
        </w:rPr>
        <w:t xml:space="preserve"> </w:t>
      </w:r>
      <w:r w:rsidRPr="00B75796">
        <w:rPr>
          <w:rFonts w:hint="cs"/>
          <w:rtl/>
        </w:rPr>
        <w:t>כָּאָשָׁם</w:t>
      </w:r>
      <w:r w:rsidRPr="00B75796">
        <w:rPr>
          <w:rtl/>
        </w:rPr>
        <w:t xml:space="preserve"> </w:t>
      </w:r>
      <w:r w:rsidRPr="00B75796">
        <w:rPr>
          <w:rFonts w:hint="cs"/>
          <w:rtl/>
        </w:rPr>
        <w:t>תּוֹרָה</w:t>
      </w:r>
      <w:r w:rsidRPr="00B75796">
        <w:rPr>
          <w:rtl/>
        </w:rPr>
        <w:t xml:space="preserve"> </w:t>
      </w:r>
      <w:r w:rsidRPr="00B75796">
        <w:rPr>
          <w:rFonts w:hint="cs"/>
          <w:rtl/>
        </w:rPr>
        <w:t>אַחַת</w:t>
      </w:r>
      <w:r w:rsidRPr="00B75796">
        <w:rPr>
          <w:rtl/>
        </w:rPr>
        <w:t xml:space="preserve"> </w:t>
      </w:r>
      <w:r w:rsidRPr="00B75796">
        <w:rPr>
          <w:rFonts w:hint="cs"/>
          <w:rtl/>
        </w:rPr>
        <w:t>לָהֶם</w:t>
      </w:r>
      <w:r w:rsidRPr="00B75796">
        <w:rPr>
          <w:rtl/>
        </w:rPr>
        <w:t xml:space="preserve"> </w:t>
      </w:r>
      <w:r w:rsidRPr="00B75796">
        <w:rPr>
          <w:rFonts w:hint="cs"/>
          <w:rtl/>
        </w:rPr>
        <w:t>הַכֹּהֵן</w:t>
      </w:r>
      <w:r w:rsidRPr="00B75796">
        <w:rPr>
          <w:rtl/>
        </w:rPr>
        <w:t xml:space="preserve"> </w:t>
      </w:r>
      <w:r w:rsidRPr="00B75796">
        <w:rPr>
          <w:rFonts w:hint="cs"/>
          <w:rtl/>
        </w:rPr>
        <w:t>אֲשֶׁר</w:t>
      </w:r>
      <w:r w:rsidRPr="00B75796">
        <w:rPr>
          <w:rtl/>
        </w:rPr>
        <w:t xml:space="preserve"> </w:t>
      </w:r>
      <w:r w:rsidRPr="00B75796">
        <w:rPr>
          <w:rFonts w:hint="cs"/>
          <w:rtl/>
        </w:rPr>
        <w:t>יְכַפֶּר</w:t>
      </w:r>
      <w:r w:rsidRPr="00B75796">
        <w:rPr>
          <w:rtl/>
        </w:rPr>
        <w:t xml:space="preserve"> </w:t>
      </w:r>
      <w:r w:rsidRPr="00B75796">
        <w:rPr>
          <w:rFonts w:hint="cs"/>
          <w:rtl/>
        </w:rPr>
        <w:t>בּוֹ</w:t>
      </w:r>
      <w:r w:rsidRPr="00B75796">
        <w:rPr>
          <w:rtl/>
        </w:rPr>
        <w:t xml:space="preserve"> </w:t>
      </w:r>
      <w:r w:rsidRPr="00B75796">
        <w:rPr>
          <w:rFonts w:hint="cs"/>
          <w:rtl/>
        </w:rPr>
        <w:t>לוֹ</w:t>
      </w:r>
      <w:r w:rsidRPr="00B75796">
        <w:rPr>
          <w:rtl/>
        </w:rPr>
        <w:t xml:space="preserve"> </w:t>
      </w:r>
      <w:r w:rsidRPr="00B75796">
        <w:rPr>
          <w:rFonts w:hint="cs"/>
          <w:rtl/>
        </w:rPr>
        <w:t>יִהְיֶה</w:t>
      </w:r>
      <w:r>
        <w:rPr>
          <w:rFonts w:hint="cs"/>
          <w:rtl/>
        </w:rPr>
        <w:t xml:space="preserve">" </w:t>
      </w:r>
      <w:r w:rsidRPr="007F3035">
        <w:rPr>
          <w:rFonts w:hint="cs"/>
          <w:sz w:val="20"/>
          <w:szCs w:val="20"/>
          <w:rtl/>
        </w:rPr>
        <w:t>(ז', ו-ז)</w:t>
      </w:r>
      <w:r>
        <w:rPr>
          <w:rFonts w:hint="cs"/>
          <w:rtl/>
        </w:rPr>
        <w:t xml:space="preserve">. לו ירצה הקורא הוא יכול להציג זאת כסתירה </w:t>
      </w:r>
      <w:r>
        <w:rPr>
          <w:rtl/>
        </w:rPr>
        <w:t>–</w:t>
      </w:r>
      <w:r>
        <w:rPr>
          <w:rFonts w:hint="cs"/>
          <w:rtl/>
        </w:rPr>
        <w:t xml:space="preserve"> "כל זכר </w:t>
      </w:r>
      <w:proofErr w:type="spellStart"/>
      <w:r>
        <w:rPr>
          <w:rFonts w:hint="cs"/>
          <w:rtl/>
        </w:rPr>
        <w:t>יאכלנו</w:t>
      </w:r>
      <w:proofErr w:type="spellEnd"/>
      <w:r>
        <w:rPr>
          <w:rFonts w:hint="cs"/>
          <w:rtl/>
        </w:rPr>
        <w:t>", או דווקא "הכהן אשר יכפר בו"? אכן, במקרה זה התשובה נראית גם היא מובנית מאליה: בשר האשם מגיע לידי הכוהן העובד, ומותר לו להאכיל בו רק את הזכרים שבמשפחתו ולא את בנותיו. ניתן לסמוך קריאה זו על שינוי הפועל: בשר האשם "</w:t>
      </w:r>
      <w:r w:rsidRPr="00B75796">
        <w:rPr>
          <w:rFonts w:hint="cs"/>
          <w:rtl/>
        </w:rPr>
        <w:t>יִהְיֶה</w:t>
      </w:r>
      <w:r>
        <w:rPr>
          <w:rFonts w:hint="cs"/>
          <w:rtl/>
        </w:rPr>
        <w:t>" לכוהן העובד, אך כל זכר ממשפחתו "</w:t>
      </w:r>
      <w:proofErr w:type="spellStart"/>
      <w:r w:rsidRPr="00B75796">
        <w:rPr>
          <w:rFonts w:hint="cs"/>
          <w:rtl/>
        </w:rPr>
        <w:t>יֹאכֲלֶנּו</w:t>
      </w:r>
      <w:proofErr w:type="spellEnd"/>
      <w:r w:rsidRPr="00B75796">
        <w:rPr>
          <w:rFonts w:hint="cs"/>
          <w:rtl/>
        </w:rPr>
        <w:t>ּ</w:t>
      </w:r>
      <w:r>
        <w:rPr>
          <w:rFonts w:hint="cs"/>
          <w:rtl/>
        </w:rPr>
        <w:t xml:space="preserve">". סתירה דומה לזו מתרחשת גם בקורבן החטאת, </w:t>
      </w:r>
      <w:r w:rsidR="00392412">
        <w:rPr>
          <w:rFonts w:hint="cs"/>
          <w:rtl/>
        </w:rPr>
        <w:t xml:space="preserve">אך </w:t>
      </w:r>
      <w:r>
        <w:rPr>
          <w:rFonts w:hint="cs"/>
          <w:rtl/>
        </w:rPr>
        <w:t xml:space="preserve">שם לא ניתן להסתמך על פיצול הפועל, מפני שאותו הפועל נזכר בשני צדדי הפסוק ('לאכול'). תחילה נאמר שהכהן העובד הוא האוכל את הבשר </w:t>
      </w:r>
      <w:r>
        <w:rPr>
          <w:rtl/>
        </w:rPr>
        <w:t>–</w:t>
      </w:r>
      <w:r>
        <w:rPr>
          <w:rFonts w:hint="cs"/>
          <w:rtl/>
        </w:rPr>
        <w:t xml:space="preserve"> "</w:t>
      </w:r>
      <w:r w:rsidRPr="00203D34">
        <w:rPr>
          <w:rFonts w:hint="cs"/>
          <w:rtl/>
        </w:rPr>
        <w:t>הַכֹּהֵן</w:t>
      </w:r>
      <w:r w:rsidRPr="00203D34">
        <w:rPr>
          <w:rtl/>
        </w:rPr>
        <w:t xml:space="preserve"> </w:t>
      </w:r>
      <w:r w:rsidRPr="00203D34">
        <w:rPr>
          <w:rFonts w:hint="cs"/>
          <w:rtl/>
        </w:rPr>
        <w:t>הַמְחַטֵּא</w:t>
      </w:r>
      <w:r w:rsidRPr="00203D34">
        <w:rPr>
          <w:rtl/>
        </w:rPr>
        <w:t xml:space="preserve"> </w:t>
      </w:r>
      <w:r w:rsidRPr="00203D34">
        <w:rPr>
          <w:rFonts w:hint="cs"/>
          <w:rtl/>
        </w:rPr>
        <w:t>אֹתָהּ</w:t>
      </w:r>
      <w:r w:rsidRPr="00203D34">
        <w:rPr>
          <w:rtl/>
        </w:rPr>
        <w:t xml:space="preserve"> </w:t>
      </w:r>
      <w:proofErr w:type="spellStart"/>
      <w:r w:rsidRPr="00203D34">
        <w:rPr>
          <w:rFonts w:hint="cs"/>
          <w:rtl/>
        </w:rPr>
        <w:t>יֹאכֲלֶנָּה</w:t>
      </w:r>
      <w:proofErr w:type="spellEnd"/>
      <w:r>
        <w:rPr>
          <w:rFonts w:hint="cs"/>
          <w:rtl/>
        </w:rPr>
        <w:t xml:space="preserve">" </w:t>
      </w:r>
      <w:r w:rsidRPr="007F3035">
        <w:rPr>
          <w:rFonts w:hint="cs"/>
          <w:sz w:val="20"/>
          <w:szCs w:val="20"/>
          <w:rtl/>
        </w:rPr>
        <w:t xml:space="preserve">(ו', </w:t>
      </w:r>
      <w:proofErr w:type="spellStart"/>
      <w:r w:rsidRPr="007F3035">
        <w:rPr>
          <w:rFonts w:hint="cs"/>
          <w:sz w:val="20"/>
          <w:szCs w:val="20"/>
          <w:rtl/>
        </w:rPr>
        <w:t>יט</w:t>
      </w:r>
      <w:proofErr w:type="spellEnd"/>
      <w:r w:rsidRPr="007F3035">
        <w:rPr>
          <w:rFonts w:hint="cs"/>
          <w:sz w:val="20"/>
          <w:szCs w:val="20"/>
          <w:rtl/>
        </w:rPr>
        <w:t>)</w:t>
      </w:r>
      <w:r>
        <w:rPr>
          <w:rFonts w:hint="cs"/>
          <w:rtl/>
        </w:rPr>
        <w:t>, ומיד אחר כך יש ניסוח מרחיב: "</w:t>
      </w:r>
      <w:r w:rsidRPr="00203D34">
        <w:rPr>
          <w:rFonts w:hint="cs"/>
          <w:rtl/>
        </w:rPr>
        <w:t>כָּל</w:t>
      </w:r>
      <w:r w:rsidRPr="00203D34">
        <w:rPr>
          <w:rtl/>
        </w:rPr>
        <w:t xml:space="preserve"> </w:t>
      </w:r>
      <w:r w:rsidRPr="00203D34">
        <w:rPr>
          <w:rFonts w:hint="cs"/>
          <w:rtl/>
        </w:rPr>
        <w:t>זָכָר</w:t>
      </w:r>
      <w:r w:rsidRPr="00203D34">
        <w:rPr>
          <w:rtl/>
        </w:rPr>
        <w:t xml:space="preserve"> </w:t>
      </w:r>
      <w:proofErr w:type="spellStart"/>
      <w:r w:rsidRPr="00203D34">
        <w:rPr>
          <w:rFonts w:hint="cs"/>
          <w:rtl/>
        </w:rPr>
        <w:t>בַּכֹּהֲנִים</w:t>
      </w:r>
      <w:proofErr w:type="spellEnd"/>
      <w:r w:rsidRPr="00203D34">
        <w:rPr>
          <w:rtl/>
        </w:rPr>
        <w:t xml:space="preserve"> </w:t>
      </w:r>
      <w:r w:rsidRPr="00203D34">
        <w:rPr>
          <w:rFonts w:hint="cs"/>
          <w:rtl/>
        </w:rPr>
        <w:t>יֹאכַל</w:t>
      </w:r>
      <w:r w:rsidRPr="00203D34">
        <w:rPr>
          <w:rtl/>
        </w:rPr>
        <w:t xml:space="preserve"> </w:t>
      </w:r>
      <w:r w:rsidRPr="00203D34">
        <w:rPr>
          <w:rFonts w:hint="cs"/>
          <w:rtl/>
        </w:rPr>
        <w:t>אֹתָהּ</w:t>
      </w:r>
      <w:r>
        <w:rPr>
          <w:rFonts w:hint="cs"/>
          <w:rtl/>
        </w:rPr>
        <w:t xml:space="preserve">" </w:t>
      </w:r>
      <w:r w:rsidRPr="007F3035">
        <w:rPr>
          <w:rFonts w:hint="cs"/>
          <w:sz w:val="20"/>
          <w:szCs w:val="20"/>
          <w:rtl/>
        </w:rPr>
        <w:t xml:space="preserve">(שם, </w:t>
      </w:r>
      <w:proofErr w:type="spellStart"/>
      <w:r w:rsidRPr="007F3035">
        <w:rPr>
          <w:rFonts w:hint="cs"/>
          <w:sz w:val="20"/>
          <w:szCs w:val="20"/>
          <w:rtl/>
        </w:rPr>
        <w:t>כב</w:t>
      </w:r>
      <w:proofErr w:type="spellEnd"/>
      <w:r w:rsidRPr="007F3035">
        <w:rPr>
          <w:rFonts w:hint="cs"/>
          <w:sz w:val="20"/>
          <w:szCs w:val="20"/>
          <w:rtl/>
        </w:rPr>
        <w:t>)</w:t>
      </w:r>
      <w:r>
        <w:rPr>
          <w:rFonts w:hint="cs"/>
          <w:rtl/>
        </w:rPr>
        <w:t xml:space="preserve">. </w:t>
      </w:r>
      <w:r w:rsidR="00392412">
        <w:rPr>
          <w:rFonts w:hint="cs"/>
          <w:rtl/>
        </w:rPr>
        <w:t xml:space="preserve">אפשר </w:t>
      </w:r>
      <w:r>
        <w:rPr>
          <w:rFonts w:hint="cs"/>
          <w:rtl/>
        </w:rPr>
        <w:t xml:space="preserve">לבאר פסוקים אלו בדרכים שונות, אך </w:t>
      </w:r>
      <w:r w:rsidR="00392412">
        <w:rPr>
          <w:rFonts w:hint="cs"/>
          <w:rtl/>
        </w:rPr>
        <w:t xml:space="preserve">מבחינת </w:t>
      </w:r>
      <w:r>
        <w:rPr>
          <w:rFonts w:hint="cs"/>
          <w:rtl/>
        </w:rPr>
        <w:t xml:space="preserve">חז"ל </w:t>
      </w:r>
      <w:r w:rsidR="00392412">
        <w:rPr>
          <w:rFonts w:hint="cs"/>
          <w:rtl/>
        </w:rPr>
        <w:t>ה</w:t>
      </w:r>
      <w:r>
        <w:rPr>
          <w:rFonts w:hint="cs"/>
          <w:rtl/>
        </w:rPr>
        <w:t xml:space="preserve">סתירה </w:t>
      </w:r>
      <w:r w:rsidR="00392412">
        <w:rPr>
          <w:rFonts w:hint="cs"/>
          <w:rtl/>
        </w:rPr>
        <w:t xml:space="preserve">נותרה על כנה, והם </w:t>
      </w:r>
      <w:r>
        <w:rPr>
          <w:rFonts w:hint="cs"/>
          <w:rtl/>
        </w:rPr>
        <w:t xml:space="preserve">ביארו </w:t>
      </w:r>
      <w:r w:rsidR="00392412">
        <w:rPr>
          <w:rFonts w:hint="cs"/>
          <w:rtl/>
        </w:rPr>
        <w:t>הן ב</w:t>
      </w:r>
      <w:r>
        <w:rPr>
          <w:rFonts w:hint="cs"/>
          <w:rtl/>
        </w:rPr>
        <w:t>אשם ו</w:t>
      </w:r>
      <w:r w:rsidR="00392412">
        <w:rPr>
          <w:rFonts w:hint="cs"/>
          <w:rtl/>
        </w:rPr>
        <w:t>הן ב</w:t>
      </w:r>
      <w:r>
        <w:rPr>
          <w:rFonts w:hint="cs"/>
          <w:rtl/>
        </w:rPr>
        <w:t xml:space="preserve">חטאת </w:t>
      </w:r>
      <w:r w:rsidR="00392412">
        <w:rPr>
          <w:rFonts w:hint="cs"/>
          <w:rtl/>
        </w:rPr>
        <w:t xml:space="preserve">שאלו </w:t>
      </w:r>
      <w:r>
        <w:rPr>
          <w:rFonts w:hint="cs"/>
          <w:rtl/>
        </w:rPr>
        <w:t>מתחלקים בין כל הכוהנים שעובדים באותו יום ('בית האב') והבשר לא ניתן רק לכוהן שבפועל נתן את הדם או זרקו על קרנות המזבח.</w:t>
      </w:r>
    </w:p>
    <w:p w14:paraId="039BAF9C" w14:textId="3695B6F6" w:rsidR="00B05D23" w:rsidRDefault="00B05D23" w:rsidP="00B05D23">
      <w:pPr>
        <w:rPr>
          <w:rtl/>
        </w:rPr>
      </w:pPr>
      <w:r>
        <w:rPr>
          <w:rtl/>
        </w:rPr>
        <w:tab/>
      </w:r>
      <w:r>
        <w:rPr>
          <w:rFonts w:hint="cs"/>
          <w:rtl/>
        </w:rPr>
        <w:t xml:space="preserve">סביר שמבחינה </w:t>
      </w:r>
      <w:r w:rsidRPr="003E5166">
        <w:rPr>
          <w:rFonts w:hint="cs"/>
          <w:rtl/>
        </w:rPr>
        <w:t>מעשית</w:t>
      </w:r>
      <w:r w:rsidRPr="003E5166">
        <w:rPr>
          <w:rtl/>
        </w:rPr>
        <w:t xml:space="preserve">, </w:t>
      </w:r>
      <w:r>
        <w:rPr>
          <w:rFonts w:hint="cs"/>
          <w:rtl/>
        </w:rPr>
        <w:t xml:space="preserve">הכוונה היא </w:t>
      </w:r>
      <w:r w:rsidRPr="003E5166">
        <w:rPr>
          <w:rFonts w:hint="cs"/>
          <w:rtl/>
        </w:rPr>
        <w:t>שהכוהן</w:t>
      </w:r>
      <w:r w:rsidRPr="003E5166">
        <w:rPr>
          <w:rtl/>
        </w:rPr>
        <w:t xml:space="preserve"> </w:t>
      </w:r>
      <w:r>
        <w:rPr>
          <w:rFonts w:hint="cs"/>
          <w:rtl/>
        </w:rPr>
        <w:t xml:space="preserve">באמת </w:t>
      </w:r>
      <w:r w:rsidRPr="003E5166">
        <w:rPr>
          <w:rFonts w:hint="cs"/>
          <w:rtl/>
        </w:rPr>
        <w:t>ייתן</w:t>
      </w:r>
      <w:r w:rsidRPr="003E5166">
        <w:rPr>
          <w:rtl/>
        </w:rPr>
        <w:t xml:space="preserve"> </w:t>
      </w:r>
      <w:r w:rsidRPr="003E5166">
        <w:rPr>
          <w:rFonts w:hint="cs"/>
          <w:rtl/>
        </w:rPr>
        <w:t>מחלקו</w:t>
      </w:r>
      <w:r w:rsidRPr="003E5166">
        <w:rPr>
          <w:rtl/>
        </w:rPr>
        <w:t xml:space="preserve"> </w:t>
      </w:r>
      <w:r w:rsidRPr="003E5166">
        <w:rPr>
          <w:rFonts w:hint="cs"/>
          <w:rtl/>
        </w:rPr>
        <w:t>לכל</w:t>
      </w:r>
      <w:r w:rsidRPr="003E5166">
        <w:rPr>
          <w:rtl/>
        </w:rPr>
        <w:t xml:space="preserve"> </w:t>
      </w:r>
      <w:r w:rsidRPr="003E5166">
        <w:rPr>
          <w:rFonts w:hint="cs"/>
          <w:rtl/>
        </w:rPr>
        <w:t>בית</w:t>
      </w:r>
      <w:r w:rsidRPr="003E5166">
        <w:rPr>
          <w:rtl/>
        </w:rPr>
        <w:t xml:space="preserve"> </w:t>
      </w:r>
      <w:r w:rsidRPr="003E5166">
        <w:rPr>
          <w:rFonts w:hint="cs"/>
          <w:rtl/>
        </w:rPr>
        <w:t>האב</w:t>
      </w:r>
      <w:r w:rsidRPr="003E5166">
        <w:rPr>
          <w:rtl/>
        </w:rPr>
        <w:t xml:space="preserve"> </w:t>
      </w:r>
      <w:r w:rsidRPr="003E5166">
        <w:rPr>
          <w:rFonts w:hint="cs"/>
          <w:rtl/>
        </w:rPr>
        <w:t>שעובד</w:t>
      </w:r>
      <w:r w:rsidRPr="003E5166">
        <w:rPr>
          <w:rtl/>
        </w:rPr>
        <w:t xml:space="preserve"> </w:t>
      </w:r>
      <w:r w:rsidRPr="003E5166">
        <w:rPr>
          <w:rFonts w:hint="cs"/>
          <w:rtl/>
        </w:rPr>
        <w:t>באותו</w:t>
      </w:r>
      <w:r w:rsidRPr="003E5166">
        <w:rPr>
          <w:rtl/>
        </w:rPr>
        <w:t xml:space="preserve"> </w:t>
      </w:r>
      <w:r w:rsidRPr="003E5166">
        <w:rPr>
          <w:rFonts w:hint="cs"/>
          <w:rtl/>
        </w:rPr>
        <w:t>יום</w:t>
      </w:r>
      <w:r w:rsidRPr="003E5166">
        <w:rPr>
          <w:rtl/>
        </w:rPr>
        <w:t xml:space="preserve"> </w:t>
      </w:r>
      <w:r w:rsidRPr="003E5166">
        <w:rPr>
          <w:rFonts w:hint="cs"/>
          <w:rtl/>
        </w:rPr>
        <w:t>במקדש</w:t>
      </w:r>
      <w:r w:rsidRPr="003E5166">
        <w:rPr>
          <w:rtl/>
        </w:rPr>
        <w:t xml:space="preserve">, </w:t>
      </w:r>
      <w:r w:rsidRPr="003E5166">
        <w:rPr>
          <w:rFonts w:hint="cs"/>
          <w:rtl/>
        </w:rPr>
        <w:t>ושכוהנים</w:t>
      </w:r>
      <w:r w:rsidRPr="003E5166">
        <w:rPr>
          <w:rtl/>
        </w:rPr>
        <w:t xml:space="preserve"> </w:t>
      </w:r>
      <w:r w:rsidRPr="003E5166">
        <w:rPr>
          <w:rFonts w:hint="cs"/>
          <w:rtl/>
        </w:rPr>
        <w:t>נוספים</w:t>
      </w:r>
      <w:r w:rsidRPr="003E5166">
        <w:rPr>
          <w:rtl/>
        </w:rPr>
        <w:t xml:space="preserve"> </w:t>
      </w:r>
      <w:r w:rsidRPr="003E5166">
        <w:rPr>
          <w:rFonts w:hint="cs"/>
          <w:rtl/>
        </w:rPr>
        <w:t>יצטרפו</w:t>
      </w:r>
      <w:r w:rsidRPr="003E5166">
        <w:rPr>
          <w:rtl/>
        </w:rPr>
        <w:t xml:space="preserve"> </w:t>
      </w:r>
      <w:r w:rsidRPr="003E5166">
        <w:rPr>
          <w:rFonts w:hint="cs"/>
          <w:rtl/>
        </w:rPr>
        <w:t>לאכילת</w:t>
      </w:r>
      <w:r w:rsidRPr="003E5166">
        <w:rPr>
          <w:rtl/>
        </w:rPr>
        <w:t xml:space="preserve"> </w:t>
      </w:r>
      <w:r w:rsidRPr="003E5166">
        <w:rPr>
          <w:rFonts w:hint="cs"/>
          <w:rtl/>
        </w:rPr>
        <w:t>הקורבן</w:t>
      </w:r>
      <w:r w:rsidRPr="003E5166">
        <w:rPr>
          <w:rtl/>
        </w:rPr>
        <w:t xml:space="preserve"> (</w:t>
      </w:r>
      <w:r w:rsidRPr="003E5166">
        <w:rPr>
          <w:rFonts w:hint="cs"/>
          <w:rtl/>
        </w:rPr>
        <w:t>גם</w:t>
      </w:r>
      <w:r w:rsidRPr="003E5166">
        <w:rPr>
          <w:rtl/>
        </w:rPr>
        <w:t xml:space="preserve"> </w:t>
      </w:r>
      <w:r w:rsidRPr="003E5166">
        <w:rPr>
          <w:rFonts w:hint="cs"/>
          <w:rtl/>
        </w:rPr>
        <w:t>במנחות</w:t>
      </w:r>
      <w:r w:rsidRPr="003E5166">
        <w:rPr>
          <w:rtl/>
        </w:rPr>
        <w:t xml:space="preserve"> </w:t>
      </w:r>
      <w:r w:rsidRPr="003E5166">
        <w:rPr>
          <w:rFonts w:hint="cs"/>
          <w:rtl/>
        </w:rPr>
        <w:t>וגם</w:t>
      </w:r>
      <w:r w:rsidRPr="003E5166">
        <w:rPr>
          <w:rtl/>
        </w:rPr>
        <w:t xml:space="preserve"> </w:t>
      </w:r>
      <w:r w:rsidRPr="003E5166">
        <w:rPr>
          <w:rFonts w:hint="cs"/>
          <w:rtl/>
        </w:rPr>
        <w:t>בשאר</w:t>
      </w:r>
      <w:r w:rsidRPr="003E5166">
        <w:rPr>
          <w:rtl/>
        </w:rPr>
        <w:t xml:space="preserve"> </w:t>
      </w:r>
      <w:r w:rsidRPr="003E5166">
        <w:rPr>
          <w:rFonts w:hint="cs"/>
          <w:rtl/>
        </w:rPr>
        <w:t>הקורבנות</w:t>
      </w:r>
      <w:r w:rsidRPr="003E5166">
        <w:rPr>
          <w:rtl/>
        </w:rPr>
        <w:t xml:space="preserve">). </w:t>
      </w:r>
      <w:r w:rsidRPr="003E5166">
        <w:rPr>
          <w:rFonts w:hint="cs"/>
          <w:rtl/>
        </w:rPr>
        <w:t>אין</w:t>
      </w:r>
      <w:r w:rsidRPr="003E5166">
        <w:rPr>
          <w:rtl/>
        </w:rPr>
        <w:t xml:space="preserve"> </w:t>
      </w:r>
      <w:r w:rsidRPr="003E5166">
        <w:rPr>
          <w:rFonts w:hint="cs"/>
          <w:rtl/>
        </w:rPr>
        <w:t>זה</w:t>
      </w:r>
      <w:r w:rsidRPr="003E5166">
        <w:rPr>
          <w:rtl/>
        </w:rPr>
        <w:t xml:space="preserve"> </w:t>
      </w:r>
      <w:r w:rsidRPr="003E5166">
        <w:rPr>
          <w:rFonts w:hint="cs"/>
          <w:rtl/>
        </w:rPr>
        <w:t>הגיוני</w:t>
      </w:r>
      <w:r w:rsidRPr="003E5166">
        <w:rPr>
          <w:rtl/>
        </w:rPr>
        <w:t xml:space="preserve"> </w:t>
      </w:r>
      <w:r w:rsidRPr="003E5166">
        <w:rPr>
          <w:rFonts w:hint="cs"/>
          <w:rtl/>
        </w:rPr>
        <w:t>שכוהן</w:t>
      </w:r>
      <w:r w:rsidRPr="003E5166">
        <w:rPr>
          <w:rtl/>
        </w:rPr>
        <w:t xml:space="preserve"> </w:t>
      </w:r>
      <w:r w:rsidRPr="003E5166">
        <w:rPr>
          <w:rFonts w:hint="cs"/>
          <w:rtl/>
        </w:rPr>
        <w:t>אחד</w:t>
      </w:r>
      <w:r w:rsidRPr="003E5166">
        <w:rPr>
          <w:rtl/>
        </w:rPr>
        <w:t xml:space="preserve"> </w:t>
      </w:r>
      <w:r w:rsidRPr="003E5166">
        <w:rPr>
          <w:rFonts w:hint="cs"/>
          <w:rtl/>
        </w:rPr>
        <w:t>שעבד</w:t>
      </w:r>
      <w:r w:rsidRPr="003E5166">
        <w:rPr>
          <w:rtl/>
        </w:rPr>
        <w:t xml:space="preserve"> </w:t>
      </w:r>
      <w:r w:rsidRPr="003E5166">
        <w:rPr>
          <w:rFonts w:hint="cs"/>
          <w:rtl/>
        </w:rPr>
        <w:t>את</w:t>
      </w:r>
      <w:r w:rsidRPr="003E5166">
        <w:rPr>
          <w:rtl/>
        </w:rPr>
        <w:t xml:space="preserve"> </w:t>
      </w:r>
      <w:r w:rsidRPr="003E5166">
        <w:rPr>
          <w:rFonts w:hint="cs"/>
          <w:rtl/>
        </w:rPr>
        <w:t>עבודת</w:t>
      </w:r>
      <w:r w:rsidRPr="003E5166">
        <w:rPr>
          <w:rtl/>
        </w:rPr>
        <w:t xml:space="preserve"> </w:t>
      </w:r>
      <w:r w:rsidRPr="003E5166">
        <w:rPr>
          <w:rFonts w:hint="cs"/>
          <w:rtl/>
        </w:rPr>
        <w:t>החטאת</w:t>
      </w:r>
      <w:r w:rsidRPr="003E5166">
        <w:rPr>
          <w:rtl/>
        </w:rPr>
        <w:t xml:space="preserve"> </w:t>
      </w:r>
      <w:r w:rsidRPr="003E5166">
        <w:rPr>
          <w:rFonts w:hint="cs"/>
          <w:rtl/>
        </w:rPr>
        <w:t>או</w:t>
      </w:r>
      <w:r w:rsidRPr="003E5166">
        <w:rPr>
          <w:rtl/>
        </w:rPr>
        <w:t xml:space="preserve"> </w:t>
      </w:r>
      <w:r w:rsidRPr="003E5166">
        <w:rPr>
          <w:rFonts w:hint="cs"/>
          <w:rtl/>
        </w:rPr>
        <w:t>האשם</w:t>
      </w:r>
      <w:r w:rsidRPr="003E5166">
        <w:rPr>
          <w:rtl/>
        </w:rPr>
        <w:t xml:space="preserve"> </w:t>
      </w:r>
      <w:r w:rsidRPr="003E5166">
        <w:rPr>
          <w:rFonts w:hint="cs"/>
          <w:rtl/>
        </w:rPr>
        <w:t>יאכל</w:t>
      </w:r>
      <w:r w:rsidRPr="003E5166">
        <w:rPr>
          <w:rtl/>
        </w:rPr>
        <w:t xml:space="preserve"> </w:t>
      </w:r>
      <w:r w:rsidRPr="003E5166">
        <w:rPr>
          <w:rFonts w:hint="cs"/>
          <w:rtl/>
        </w:rPr>
        <w:t>את</w:t>
      </w:r>
      <w:r w:rsidRPr="003E5166">
        <w:rPr>
          <w:rtl/>
        </w:rPr>
        <w:t xml:space="preserve"> </w:t>
      </w:r>
      <w:r w:rsidRPr="003E5166">
        <w:rPr>
          <w:rFonts w:hint="cs"/>
          <w:rtl/>
        </w:rPr>
        <w:t>כל</w:t>
      </w:r>
      <w:r w:rsidRPr="003E5166">
        <w:rPr>
          <w:rtl/>
        </w:rPr>
        <w:t xml:space="preserve"> </w:t>
      </w:r>
      <w:r w:rsidRPr="003E5166">
        <w:rPr>
          <w:rFonts w:hint="cs"/>
          <w:rtl/>
        </w:rPr>
        <w:t>בשר</w:t>
      </w:r>
      <w:r w:rsidRPr="003E5166">
        <w:rPr>
          <w:rtl/>
        </w:rPr>
        <w:t xml:space="preserve"> </w:t>
      </w:r>
      <w:r w:rsidRPr="003E5166">
        <w:rPr>
          <w:rFonts w:hint="cs"/>
          <w:rtl/>
        </w:rPr>
        <w:t>הקורבן</w:t>
      </w:r>
      <w:r w:rsidRPr="003E5166">
        <w:rPr>
          <w:rtl/>
        </w:rPr>
        <w:t xml:space="preserve"> </w:t>
      </w:r>
      <w:r w:rsidRPr="003E5166">
        <w:rPr>
          <w:rFonts w:hint="cs"/>
          <w:rtl/>
        </w:rPr>
        <w:t>בעצמו</w:t>
      </w:r>
      <w:r w:rsidRPr="003E5166">
        <w:rPr>
          <w:rtl/>
        </w:rPr>
        <w:t xml:space="preserve">. </w:t>
      </w:r>
      <w:r w:rsidRPr="003E5166">
        <w:rPr>
          <w:rFonts w:hint="cs"/>
          <w:rtl/>
        </w:rPr>
        <w:t>מדובר</w:t>
      </w:r>
      <w:r w:rsidRPr="003E5166">
        <w:rPr>
          <w:rtl/>
        </w:rPr>
        <w:t xml:space="preserve"> </w:t>
      </w:r>
      <w:r w:rsidRPr="003E5166">
        <w:rPr>
          <w:rFonts w:hint="cs"/>
          <w:rtl/>
        </w:rPr>
        <w:t>בקורבן</w:t>
      </w:r>
      <w:r w:rsidRPr="003E5166">
        <w:rPr>
          <w:rtl/>
        </w:rPr>
        <w:t xml:space="preserve"> </w:t>
      </w:r>
      <w:r w:rsidRPr="003E5166">
        <w:rPr>
          <w:rFonts w:hint="cs"/>
          <w:rtl/>
        </w:rPr>
        <w:t>שנאכל</w:t>
      </w:r>
      <w:r w:rsidRPr="003E5166">
        <w:rPr>
          <w:rtl/>
        </w:rPr>
        <w:t xml:space="preserve"> </w:t>
      </w:r>
      <w:r w:rsidRPr="003E5166">
        <w:rPr>
          <w:rFonts w:hint="cs"/>
          <w:rtl/>
        </w:rPr>
        <w:t>ליום</w:t>
      </w:r>
      <w:r w:rsidRPr="003E5166">
        <w:rPr>
          <w:rtl/>
        </w:rPr>
        <w:t xml:space="preserve"> </w:t>
      </w:r>
      <w:r w:rsidRPr="003E5166">
        <w:rPr>
          <w:rFonts w:hint="cs"/>
          <w:rtl/>
        </w:rPr>
        <w:t>אחד</w:t>
      </w:r>
      <w:r w:rsidRPr="003E5166">
        <w:rPr>
          <w:rtl/>
        </w:rPr>
        <w:t xml:space="preserve"> </w:t>
      </w:r>
      <w:r w:rsidRPr="003E5166">
        <w:rPr>
          <w:rFonts w:hint="cs"/>
          <w:rtl/>
        </w:rPr>
        <w:t>בלבד</w:t>
      </w:r>
      <w:r w:rsidRPr="003E5166">
        <w:rPr>
          <w:rtl/>
        </w:rPr>
        <w:t xml:space="preserve">, </w:t>
      </w:r>
      <w:r w:rsidRPr="003E5166">
        <w:rPr>
          <w:rFonts w:hint="cs"/>
          <w:rtl/>
        </w:rPr>
        <w:t>ומדובר</w:t>
      </w:r>
      <w:r w:rsidRPr="003E5166">
        <w:rPr>
          <w:rtl/>
        </w:rPr>
        <w:t xml:space="preserve"> </w:t>
      </w:r>
      <w:r w:rsidRPr="003E5166">
        <w:rPr>
          <w:rFonts w:hint="cs"/>
          <w:rtl/>
        </w:rPr>
        <w:t>בכמות</w:t>
      </w:r>
      <w:r w:rsidRPr="003E5166">
        <w:rPr>
          <w:rtl/>
        </w:rPr>
        <w:t xml:space="preserve"> </w:t>
      </w:r>
      <w:r w:rsidRPr="003E5166">
        <w:rPr>
          <w:rFonts w:hint="cs"/>
          <w:rtl/>
        </w:rPr>
        <w:t>אדירה</w:t>
      </w:r>
      <w:r w:rsidRPr="003E5166">
        <w:rPr>
          <w:rtl/>
        </w:rPr>
        <w:t xml:space="preserve"> </w:t>
      </w:r>
      <w:r w:rsidRPr="003E5166">
        <w:rPr>
          <w:rFonts w:hint="cs"/>
          <w:rtl/>
        </w:rPr>
        <w:t>של</w:t>
      </w:r>
      <w:r w:rsidRPr="003E5166">
        <w:rPr>
          <w:rtl/>
        </w:rPr>
        <w:t xml:space="preserve"> </w:t>
      </w:r>
      <w:r w:rsidRPr="003E5166">
        <w:rPr>
          <w:rFonts w:hint="cs"/>
          <w:rtl/>
        </w:rPr>
        <w:t>בשר</w:t>
      </w:r>
      <w:r w:rsidRPr="003E5166">
        <w:rPr>
          <w:rtl/>
        </w:rPr>
        <w:t xml:space="preserve">. </w:t>
      </w:r>
      <w:r w:rsidRPr="003E5166">
        <w:rPr>
          <w:rFonts w:hint="cs"/>
          <w:rtl/>
        </w:rPr>
        <w:t>קשה</w:t>
      </w:r>
      <w:r w:rsidRPr="003E5166">
        <w:rPr>
          <w:rtl/>
        </w:rPr>
        <w:t xml:space="preserve"> </w:t>
      </w:r>
      <w:r w:rsidRPr="003E5166">
        <w:rPr>
          <w:rFonts w:hint="cs"/>
          <w:rtl/>
        </w:rPr>
        <w:t>להאמין</w:t>
      </w:r>
      <w:r w:rsidRPr="003E5166">
        <w:rPr>
          <w:rtl/>
        </w:rPr>
        <w:t xml:space="preserve"> </w:t>
      </w:r>
      <w:r w:rsidRPr="003E5166">
        <w:rPr>
          <w:rFonts w:hint="cs"/>
          <w:rtl/>
        </w:rPr>
        <w:t>שהתורה</w:t>
      </w:r>
      <w:r w:rsidRPr="003E5166">
        <w:rPr>
          <w:rtl/>
        </w:rPr>
        <w:t xml:space="preserve"> </w:t>
      </w:r>
      <w:r w:rsidRPr="003E5166">
        <w:rPr>
          <w:rFonts w:hint="cs"/>
          <w:rtl/>
        </w:rPr>
        <w:t>מתכוונת</w:t>
      </w:r>
      <w:r w:rsidRPr="003E5166">
        <w:rPr>
          <w:rtl/>
        </w:rPr>
        <w:t xml:space="preserve"> </w:t>
      </w:r>
      <w:r w:rsidRPr="003E5166">
        <w:rPr>
          <w:rFonts w:hint="cs"/>
          <w:rtl/>
        </w:rPr>
        <w:t>שכוהן</w:t>
      </w:r>
      <w:r w:rsidRPr="003E5166">
        <w:rPr>
          <w:rtl/>
        </w:rPr>
        <w:t xml:space="preserve"> </w:t>
      </w:r>
      <w:r w:rsidRPr="003E5166">
        <w:rPr>
          <w:rFonts w:hint="cs"/>
          <w:rtl/>
        </w:rPr>
        <w:t>בודד</w:t>
      </w:r>
      <w:r w:rsidRPr="003E5166">
        <w:rPr>
          <w:rtl/>
        </w:rPr>
        <w:t xml:space="preserve"> </w:t>
      </w:r>
      <w:r w:rsidRPr="003E5166">
        <w:rPr>
          <w:rFonts w:hint="cs"/>
          <w:rtl/>
        </w:rPr>
        <w:t>יעשה</w:t>
      </w:r>
      <w:r w:rsidRPr="003E5166">
        <w:rPr>
          <w:rtl/>
        </w:rPr>
        <w:t xml:space="preserve"> </w:t>
      </w:r>
      <w:r w:rsidRPr="003E5166">
        <w:rPr>
          <w:rFonts w:hint="cs"/>
          <w:rtl/>
        </w:rPr>
        <w:t>זאת</w:t>
      </w:r>
      <w:r w:rsidRPr="003E5166">
        <w:rPr>
          <w:rtl/>
        </w:rPr>
        <w:t xml:space="preserve"> </w:t>
      </w:r>
      <w:r w:rsidRPr="003E5166">
        <w:rPr>
          <w:rFonts w:hint="cs"/>
          <w:rtl/>
        </w:rPr>
        <w:t>בעצמו</w:t>
      </w:r>
      <w:r w:rsidRPr="003E5166">
        <w:rPr>
          <w:rtl/>
        </w:rPr>
        <w:t xml:space="preserve">. </w:t>
      </w:r>
      <w:r w:rsidRPr="003E5166">
        <w:rPr>
          <w:rFonts w:hint="cs"/>
          <w:rtl/>
        </w:rPr>
        <w:t>לכן</w:t>
      </w:r>
      <w:r w:rsidRPr="003E5166">
        <w:rPr>
          <w:rtl/>
        </w:rPr>
        <w:t xml:space="preserve"> </w:t>
      </w:r>
      <w:r w:rsidRPr="003E5166">
        <w:rPr>
          <w:rFonts w:hint="cs"/>
          <w:rtl/>
        </w:rPr>
        <w:t>הניסוח</w:t>
      </w:r>
      <w:r w:rsidRPr="003E5166">
        <w:rPr>
          <w:rtl/>
        </w:rPr>
        <w:t xml:space="preserve"> </w:t>
      </w:r>
      <w:r w:rsidRPr="003E5166">
        <w:rPr>
          <w:rFonts w:hint="cs"/>
          <w:rtl/>
        </w:rPr>
        <w:t>המדויק</w:t>
      </w:r>
      <w:r w:rsidRPr="003E5166">
        <w:rPr>
          <w:rtl/>
        </w:rPr>
        <w:t xml:space="preserve"> </w:t>
      </w:r>
      <w:r>
        <w:rPr>
          <w:rFonts w:hint="cs"/>
          <w:rtl/>
        </w:rPr>
        <w:t>של השאלה העומדת לדיון ה</w:t>
      </w:r>
      <w:r w:rsidR="00392412">
        <w:rPr>
          <w:rFonts w:hint="cs"/>
          <w:rtl/>
        </w:rPr>
        <w:t>ו</w:t>
      </w:r>
      <w:r>
        <w:rPr>
          <w:rFonts w:hint="cs"/>
          <w:rtl/>
        </w:rPr>
        <w:t>א</w:t>
      </w:r>
      <w:r w:rsidR="00392412">
        <w:rPr>
          <w:rFonts w:hint="cs"/>
          <w:rtl/>
        </w:rPr>
        <w:t>:</w:t>
      </w:r>
      <w:r>
        <w:rPr>
          <w:rFonts w:hint="cs"/>
          <w:rtl/>
        </w:rPr>
        <w:t xml:space="preserve"> האם הקורבן מתחלק בין כל הכוהנים העובדים או </w:t>
      </w:r>
      <w:r w:rsidRPr="003E5166">
        <w:rPr>
          <w:rFonts w:hint="cs"/>
          <w:rtl/>
        </w:rPr>
        <w:t>ש</w:t>
      </w:r>
      <w:r>
        <w:rPr>
          <w:rFonts w:hint="cs"/>
          <w:rtl/>
        </w:rPr>
        <w:t xml:space="preserve">הבשר או המנחה עוברים רק לרשות הכוהן העובד בפועל, </w:t>
      </w:r>
      <w:r w:rsidRPr="003E5166">
        <w:rPr>
          <w:rFonts w:hint="cs"/>
          <w:rtl/>
        </w:rPr>
        <w:t>גם</w:t>
      </w:r>
      <w:r w:rsidRPr="003E5166">
        <w:rPr>
          <w:rtl/>
        </w:rPr>
        <w:t xml:space="preserve"> </w:t>
      </w:r>
      <w:r w:rsidRPr="003E5166">
        <w:rPr>
          <w:rFonts w:hint="cs"/>
          <w:rtl/>
        </w:rPr>
        <w:t>אם</w:t>
      </w:r>
      <w:r w:rsidRPr="003E5166">
        <w:rPr>
          <w:rtl/>
        </w:rPr>
        <w:t xml:space="preserve"> </w:t>
      </w:r>
      <w:r w:rsidRPr="003E5166">
        <w:rPr>
          <w:rFonts w:hint="cs"/>
          <w:rtl/>
        </w:rPr>
        <w:t>אחיו</w:t>
      </w:r>
      <w:r w:rsidRPr="003E5166">
        <w:rPr>
          <w:rtl/>
        </w:rPr>
        <w:t xml:space="preserve"> </w:t>
      </w:r>
      <w:r w:rsidRPr="003E5166">
        <w:rPr>
          <w:rFonts w:hint="cs"/>
          <w:rtl/>
        </w:rPr>
        <w:t>הכוהנים</w:t>
      </w:r>
      <w:r w:rsidRPr="003E5166">
        <w:rPr>
          <w:rtl/>
        </w:rPr>
        <w:t xml:space="preserve"> </w:t>
      </w:r>
      <w:r w:rsidRPr="003E5166">
        <w:rPr>
          <w:rFonts w:hint="cs"/>
          <w:rtl/>
        </w:rPr>
        <w:t>מצטרפים</w:t>
      </w:r>
      <w:r w:rsidRPr="003E5166">
        <w:rPr>
          <w:rtl/>
        </w:rPr>
        <w:t xml:space="preserve"> </w:t>
      </w:r>
      <w:r>
        <w:rPr>
          <w:rFonts w:hint="cs"/>
          <w:rtl/>
        </w:rPr>
        <w:t>אליו ל</w:t>
      </w:r>
      <w:r w:rsidRPr="003E5166">
        <w:rPr>
          <w:rFonts w:hint="cs"/>
          <w:rtl/>
        </w:rPr>
        <w:t>אכילת</w:t>
      </w:r>
      <w:r w:rsidRPr="003E5166">
        <w:rPr>
          <w:rtl/>
        </w:rPr>
        <w:t xml:space="preserve"> </w:t>
      </w:r>
      <w:r w:rsidRPr="003E5166">
        <w:rPr>
          <w:rFonts w:hint="cs"/>
          <w:rtl/>
        </w:rPr>
        <w:t>הקורבן</w:t>
      </w:r>
      <w:r w:rsidR="00392412">
        <w:rPr>
          <w:rFonts w:hint="cs"/>
          <w:rtl/>
        </w:rPr>
        <w:t>?</w:t>
      </w:r>
    </w:p>
    <w:p w14:paraId="06AC9FA9" w14:textId="2B4F8B42" w:rsidR="00B05D23" w:rsidRDefault="00B05D23" w:rsidP="00392412">
      <w:pPr>
        <w:rPr>
          <w:rtl/>
        </w:rPr>
      </w:pPr>
      <w:r>
        <w:rPr>
          <w:rtl/>
        </w:rPr>
        <w:tab/>
      </w:r>
      <w:r>
        <w:rPr>
          <w:rFonts w:hint="cs"/>
          <w:rtl/>
        </w:rPr>
        <w:t>קריאת חז"ל, ופרשנים רבים בעקבותיהם, מסתמכת על ההנחה שיש לקרוא את שני המשפטים במנחה כמוסבים על אותה המנחה ועל כן נוצרת סתירה.</w:t>
      </w:r>
      <w:r>
        <w:rPr>
          <w:rStyle w:val="a5"/>
          <w:rFonts w:ascii="David" w:eastAsia="Calibri" w:hAnsi="David"/>
          <w:sz w:val="24"/>
          <w:rtl/>
        </w:rPr>
        <w:footnoteReference w:id="3"/>
      </w:r>
      <w:r>
        <w:rPr>
          <w:rFonts w:hint="cs"/>
          <w:rtl/>
        </w:rPr>
        <w:t xml:space="preserve"> אולם בקריאה פשוטה מדובר בסוגי מנחות שונים. המשפט </w:t>
      </w:r>
      <w:r>
        <w:rPr>
          <w:rFonts w:hint="cs"/>
          <w:rtl/>
        </w:rPr>
        <w:lastRenderedPageBreak/>
        <w:t>הראשון עוסק במנחות המעובדות: "</w:t>
      </w:r>
      <w:r w:rsidRPr="00264EC9">
        <w:rPr>
          <w:rFonts w:hint="cs"/>
          <w:rtl/>
        </w:rPr>
        <w:t>וְכָל</w:t>
      </w:r>
      <w:r w:rsidRPr="00264EC9">
        <w:rPr>
          <w:rtl/>
        </w:rPr>
        <w:t xml:space="preserve"> </w:t>
      </w:r>
      <w:r w:rsidRPr="00264EC9">
        <w:rPr>
          <w:rFonts w:hint="cs"/>
          <w:rtl/>
        </w:rPr>
        <w:t>מִנְחָה</w:t>
      </w:r>
      <w:r w:rsidRPr="00264EC9">
        <w:rPr>
          <w:rtl/>
        </w:rPr>
        <w:t xml:space="preserve"> </w:t>
      </w:r>
      <w:r w:rsidRPr="00264EC9">
        <w:rPr>
          <w:rFonts w:hint="cs"/>
          <w:rtl/>
        </w:rPr>
        <w:t>אֲשֶׁר</w:t>
      </w:r>
      <w:r w:rsidRPr="00264EC9">
        <w:rPr>
          <w:rtl/>
        </w:rPr>
        <w:t xml:space="preserve"> </w:t>
      </w:r>
      <w:r w:rsidRPr="00264EC9">
        <w:rPr>
          <w:rFonts w:hint="cs"/>
          <w:rtl/>
        </w:rPr>
        <w:t>תֵּאָפֶה</w:t>
      </w:r>
      <w:r w:rsidRPr="00264EC9">
        <w:rPr>
          <w:rtl/>
        </w:rPr>
        <w:t xml:space="preserve"> </w:t>
      </w:r>
      <w:r w:rsidRPr="00264EC9">
        <w:rPr>
          <w:rFonts w:hint="cs"/>
          <w:rtl/>
        </w:rPr>
        <w:t>בַּתַּנּוּר</w:t>
      </w:r>
      <w:r w:rsidRPr="00264EC9">
        <w:rPr>
          <w:rtl/>
        </w:rPr>
        <w:t xml:space="preserve"> </w:t>
      </w:r>
      <w:r w:rsidRPr="00264EC9">
        <w:rPr>
          <w:rFonts w:hint="cs"/>
          <w:rtl/>
        </w:rPr>
        <w:t>וְכָל</w:t>
      </w:r>
      <w:r w:rsidRPr="00264EC9">
        <w:rPr>
          <w:rtl/>
        </w:rPr>
        <w:t xml:space="preserve"> </w:t>
      </w:r>
      <w:r w:rsidRPr="00264EC9">
        <w:rPr>
          <w:rFonts w:hint="cs"/>
          <w:rtl/>
        </w:rPr>
        <w:t>נַעֲשָׂה</w:t>
      </w:r>
      <w:r w:rsidRPr="00264EC9">
        <w:rPr>
          <w:rtl/>
        </w:rPr>
        <w:t xml:space="preserve"> </w:t>
      </w:r>
      <w:r w:rsidRPr="00264EC9">
        <w:rPr>
          <w:rFonts w:hint="cs"/>
          <w:rtl/>
        </w:rPr>
        <w:t>בַמַּרְחֶשֶׁת</w:t>
      </w:r>
      <w:r w:rsidRPr="00264EC9">
        <w:rPr>
          <w:rtl/>
        </w:rPr>
        <w:t xml:space="preserve"> </w:t>
      </w:r>
      <w:r w:rsidRPr="00264EC9">
        <w:rPr>
          <w:rFonts w:hint="cs"/>
          <w:rtl/>
        </w:rPr>
        <w:t>וְעַל</w:t>
      </w:r>
      <w:r w:rsidRPr="00264EC9">
        <w:rPr>
          <w:rtl/>
        </w:rPr>
        <w:t xml:space="preserve"> </w:t>
      </w:r>
      <w:r w:rsidRPr="00264EC9">
        <w:rPr>
          <w:rFonts w:hint="cs"/>
          <w:rtl/>
        </w:rPr>
        <w:t>מַחֲבַת</w:t>
      </w:r>
      <w:r>
        <w:rPr>
          <w:rFonts w:hint="cs"/>
          <w:rtl/>
        </w:rPr>
        <w:t>", בעוד המשפט השני עוסק במנחת סולת ובמנחת חוטא: "</w:t>
      </w:r>
      <w:r w:rsidRPr="00264EC9">
        <w:rPr>
          <w:rFonts w:hint="cs"/>
          <w:rtl/>
        </w:rPr>
        <w:t>וְכָל</w:t>
      </w:r>
      <w:r w:rsidRPr="00264EC9">
        <w:rPr>
          <w:rtl/>
        </w:rPr>
        <w:t xml:space="preserve"> </w:t>
      </w:r>
      <w:r w:rsidRPr="00264EC9">
        <w:rPr>
          <w:rFonts w:hint="cs"/>
          <w:rtl/>
        </w:rPr>
        <w:t>מִנְחָה</w:t>
      </w:r>
      <w:r w:rsidRPr="00264EC9">
        <w:rPr>
          <w:rtl/>
        </w:rPr>
        <w:t xml:space="preserve"> </w:t>
      </w:r>
      <w:r w:rsidRPr="00264EC9">
        <w:rPr>
          <w:rFonts w:hint="cs"/>
          <w:rtl/>
        </w:rPr>
        <w:t>בְלוּלָה</w:t>
      </w:r>
      <w:r w:rsidRPr="00264EC9">
        <w:rPr>
          <w:rtl/>
        </w:rPr>
        <w:t xml:space="preserve"> </w:t>
      </w:r>
      <w:r w:rsidRPr="00264EC9">
        <w:rPr>
          <w:rFonts w:hint="cs"/>
          <w:rtl/>
        </w:rPr>
        <w:t>בַשֶּׁמֶן</w:t>
      </w:r>
      <w:r>
        <w:rPr>
          <w:rFonts w:hint="cs"/>
          <w:rtl/>
        </w:rPr>
        <w:t xml:space="preserve"> [=סולת]</w:t>
      </w:r>
      <w:r w:rsidRPr="00264EC9">
        <w:rPr>
          <w:rtl/>
        </w:rPr>
        <w:t xml:space="preserve"> </w:t>
      </w:r>
      <w:r w:rsidRPr="00264EC9">
        <w:rPr>
          <w:rFonts w:hint="cs"/>
          <w:rtl/>
        </w:rPr>
        <w:t>וַחֲרֵבָה</w:t>
      </w:r>
      <w:r>
        <w:rPr>
          <w:rFonts w:hint="cs"/>
          <w:rtl/>
        </w:rPr>
        <w:t xml:space="preserve"> [=מנחת חוטא </w:t>
      </w:r>
      <w:r w:rsidR="00392412">
        <w:rPr>
          <w:rFonts w:hint="cs"/>
          <w:rtl/>
        </w:rPr>
        <w:t xml:space="preserve">שאין </w:t>
      </w:r>
      <w:r>
        <w:rPr>
          <w:rFonts w:hint="cs"/>
          <w:rtl/>
        </w:rPr>
        <w:t xml:space="preserve">מוסיפים לה שמן]". לפי זה, המנחות המעובדות הולכות לכהן הספציפי שהקריב מנחה זו </w:t>
      </w:r>
      <w:r>
        <w:rPr>
          <w:rtl/>
        </w:rPr>
        <w:t>–</w:t>
      </w:r>
      <w:r>
        <w:rPr>
          <w:rFonts w:hint="cs"/>
          <w:rtl/>
        </w:rPr>
        <w:t xml:space="preserve"> בהתאמה לדין עור העולה ובשר החטאת והאשם, אך מנחת הסולת ומנחות החוטא חריגים ולגבם יש דין ייחודי, שלא הכ</w:t>
      </w:r>
      <w:r w:rsidR="00392412">
        <w:rPr>
          <w:rFonts w:hint="cs"/>
          <w:rtl/>
        </w:rPr>
        <w:t>ו</w:t>
      </w:r>
      <w:r>
        <w:rPr>
          <w:rFonts w:hint="cs"/>
          <w:rtl/>
        </w:rPr>
        <w:t>הן הספציפי שעבד במנחה מקבל את הנותרת אלא היא מתחלקת בין כל הכוהנים.</w:t>
      </w:r>
      <w:r>
        <w:rPr>
          <w:rStyle w:val="a5"/>
          <w:rFonts w:ascii="David" w:eastAsia="Calibri" w:hAnsi="David"/>
          <w:sz w:val="24"/>
          <w:rtl/>
        </w:rPr>
        <w:footnoteReference w:id="4"/>
      </w:r>
    </w:p>
    <w:p w14:paraId="2775BB69" w14:textId="259E2D28" w:rsidR="00B05D23" w:rsidRDefault="00B05D23" w:rsidP="00392412">
      <w:pPr>
        <w:rPr>
          <w:rtl/>
        </w:rPr>
      </w:pPr>
      <w:r>
        <w:rPr>
          <w:rtl/>
        </w:rPr>
        <w:tab/>
      </w:r>
      <w:proofErr w:type="spellStart"/>
      <w:r>
        <w:rPr>
          <w:rFonts w:hint="cs"/>
          <w:rtl/>
        </w:rPr>
        <w:t>הנצי"ב</w:t>
      </w:r>
      <w:proofErr w:type="spellEnd"/>
      <w:r>
        <w:rPr>
          <w:rFonts w:hint="cs"/>
          <w:rtl/>
        </w:rPr>
        <w:t xml:space="preserve"> נעתר בקריאתו לעולה מפשטי המקראות, וטען שלמרות ההכרעה ההלכתית </w:t>
      </w:r>
      <w:r w:rsidR="00392412">
        <w:rPr>
          <w:rFonts w:hint="cs"/>
          <w:rtl/>
        </w:rPr>
        <w:t>ה</w:t>
      </w:r>
      <w:r>
        <w:rPr>
          <w:rFonts w:hint="cs"/>
          <w:rtl/>
        </w:rPr>
        <w:t xml:space="preserve">מחלקת את הקורבן בין כל הכוהנים, יש עדיפות </w:t>
      </w:r>
      <w:r>
        <w:rPr>
          <w:rtl/>
        </w:rPr>
        <w:t>–</w:t>
      </w:r>
      <w:r>
        <w:rPr>
          <w:rFonts w:hint="cs"/>
          <w:rtl/>
        </w:rPr>
        <w:t xml:space="preserve"> בכל הקורבנות כולם </w:t>
      </w:r>
      <w:r>
        <w:rPr>
          <w:rtl/>
        </w:rPr>
        <w:t>–</w:t>
      </w:r>
      <w:r>
        <w:rPr>
          <w:rFonts w:hint="cs"/>
          <w:rtl/>
        </w:rPr>
        <w:t xml:space="preserve"> שהכוהן העובד הוא זה שיאכל את הקורבן, מאחר שבאכילתו הבעלים מתכפרים, ועל כן יש עניין שהכוהן המקריב הוא גם זה שיאכל: </w:t>
      </w:r>
    </w:p>
    <w:p w14:paraId="6AA37AA4" w14:textId="5CEC5D31" w:rsidR="00B05D23" w:rsidRDefault="007F3035" w:rsidP="007F3035">
      <w:pPr>
        <w:ind w:left="720"/>
        <w:rPr>
          <w:rtl/>
        </w:rPr>
      </w:pPr>
      <w:r>
        <w:rPr>
          <w:rFonts w:hint="cs"/>
          <w:rtl/>
        </w:rPr>
        <w:t>"'</w:t>
      </w:r>
      <w:proofErr w:type="spellStart"/>
      <w:r w:rsidR="00B05D23" w:rsidRPr="004E479A">
        <w:rPr>
          <w:rFonts w:hint="cs"/>
          <w:rtl/>
        </w:rPr>
        <w:t>יאכלנה</w:t>
      </w:r>
      <w:proofErr w:type="spellEnd"/>
      <w:r>
        <w:rPr>
          <w:rFonts w:hint="cs"/>
          <w:rtl/>
        </w:rPr>
        <w:t>'</w:t>
      </w:r>
      <w:r w:rsidR="00B05D23">
        <w:rPr>
          <w:rFonts w:hint="cs"/>
          <w:rtl/>
        </w:rPr>
        <w:t xml:space="preserve"> </w:t>
      </w:r>
      <w:r w:rsidR="00B05D23">
        <w:rPr>
          <w:rtl/>
        </w:rPr>
        <w:t>–</w:t>
      </w:r>
      <w:r w:rsidR="00B05D23">
        <w:rPr>
          <w:rFonts w:hint="cs"/>
          <w:rtl/>
        </w:rPr>
        <w:t xml:space="preserve"> </w:t>
      </w:r>
      <w:r w:rsidR="00B05D23" w:rsidRPr="004E479A">
        <w:rPr>
          <w:rFonts w:hint="cs"/>
          <w:rtl/>
        </w:rPr>
        <w:t>ידוע</w:t>
      </w:r>
      <w:r w:rsidR="00B05D23" w:rsidRPr="004E479A">
        <w:rPr>
          <w:rtl/>
        </w:rPr>
        <w:t xml:space="preserve"> </w:t>
      </w:r>
      <w:r w:rsidR="00B05D23" w:rsidRPr="004E479A">
        <w:rPr>
          <w:rFonts w:hint="cs"/>
          <w:rtl/>
        </w:rPr>
        <w:t>דעת</w:t>
      </w:r>
      <w:r w:rsidR="00B05D23" w:rsidRPr="004E479A">
        <w:rPr>
          <w:rtl/>
        </w:rPr>
        <w:t xml:space="preserve"> </w:t>
      </w:r>
      <w:r w:rsidR="00B05D23" w:rsidRPr="004E479A">
        <w:rPr>
          <w:rFonts w:hint="cs"/>
          <w:rtl/>
        </w:rPr>
        <w:t>חז</w:t>
      </w:r>
      <w:r w:rsidR="00B05D23" w:rsidRPr="004E479A">
        <w:rPr>
          <w:rtl/>
        </w:rPr>
        <w:t>"</w:t>
      </w:r>
      <w:r w:rsidR="00B05D23" w:rsidRPr="004E479A">
        <w:rPr>
          <w:rFonts w:hint="cs"/>
          <w:rtl/>
        </w:rPr>
        <w:t>ל</w:t>
      </w:r>
      <w:r w:rsidR="00B05D23" w:rsidRPr="004E479A">
        <w:rPr>
          <w:rtl/>
        </w:rPr>
        <w:t xml:space="preserve"> </w:t>
      </w:r>
      <w:r w:rsidR="00B05D23" w:rsidRPr="004E479A">
        <w:rPr>
          <w:rFonts w:hint="cs"/>
          <w:rtl/>
        </w:rPr>
        <w:t>שהוא</w:t>
      </w:r>
      <w:r w:rsidR="00B05D23" w:rsidRPr="004E479A">
        <w:rPr>
          <w:rtl/>
        </w:rPr>
        <w:t xml:space="preserve"> </w:t>
      </w:r>
      <w:proofErr w:type="spellStart"/>
      <w:r w:rsidR="00B05D23" w:rsidRPr="004E479A">
        <w:rPr>
          <w:rFonts w:hint="cs"/>
          <w:rtl/>
        </w:rPr>
        <w:t>לענין</w:t>
      </w:r>
      <w:proofErr w:type="spellEnd"/>
      <w:r w:rsidR="00B05D23" w:rsidRPr="004E479A">
        <w:rPr>
          <w:rtl/>
        </w:rPr>
        <w:t xml:space="preserve"> </w:t>
      </w:r>
      <w:r w:rsidR="00B05D23" w:rsidRPr="004E479A">
        <w:rPr>
          <w:rFonts w:hint="cs"/>
          <w:rtl/>
        </w:rPr>
        <w:t>חלוק</w:t>
      </w:r>
      <w:r w:rsidR="00B05D23">
        <w:rPr>
          <w:rFonts w:hint="cs"/>
          <w:rtl/>
        </w:rPr>
        <w:t>,</w:t>
      </w:r>
      <w:r w:rsidR="00B05D23" w:rsidRPr="004E479A">
        <w:rPr>
          <w:rtl/>
        </w:rPr>
        <w:t xml:space="preserve"> </w:t>
      </w:r>
      <w:r w:rsidR="00B05D23" w:rsidRPr="004E479A">
        <w:rPr>
          <w:rFonts w:hint="cs"/>
          <w:rtl/>
        </w:rPr>
        <w:t>שמי</w:t>
      </w:r>
      <w:r w:rsidR="00B05D23" w:rsidRPr="004E479A">
        <w:rPr>
          <w:rtl/>
        </w:rPr>
        <w:t xml:space="preserve"> </w:t>
      </w:r>
      <w:r w:rsidR="00B05D23" w:rsidRPr="004E479A">
        <w:rPr>
          <w:rFonts w:hint="cs"/>
          <w:rtl/>
        </w:rPr>
        <w:t>שראוי</w:t>
      </w:r>
      <w:r w:rsidR="00B05D23" w:rsidRPr="004E479A">
        <w:rPr>
          <w:rtl/>
        </w:rPr>
        <w:t xml:space="preserve"> </w:t>
      </w:r>
      <w:r w:rsidR="00B05D23" w:rsidRPr="004E479A">
        <w:rPr>
          <w:rFonts w:hint="cs"/>
          <w:rtl/>
        </w:rPr>
        <w:t>לחט</w:t>
      </w:r>
      <w:r w:rsidR="00B05D23">
        <w:rPr>
          <w:rFonts w:hint="cs"/>
          <w:rtl/>
        </w:rPr>
        <w:t>ֵ</w:t>
      </w:r>
      <w:r w:rsidR="00B05D23" w:rsidRPr="004E479A">
        <w:rPr>
          <w:rFonts w:hint="cs"/>
          <w:rtl/>
        </w:rPr>
        <w:t>א</w:t>
      </w:r>
      <w:r w:rsidR="00B05D23" w:rsidRPr="004E479A">
        <w:rPr>
          <w:rtl/>
        </w:rPr>
        <w:t xml:space="preserve"> </w:t>
      </w:r>
      <w:r w:rsidR="00B05D23" w:rsidRPr="004E479A">
        <w:rPr>
          <w:rFonts w:hint="cs"/>
          <w:rtl/>
        </w:rPr>
        <w:t>זוכה</w:t>
      </w:r>
      <w:r w:rsidR="00B05D23" w:rsidRPr="004E479A">
        <w:rPr>
          <w:rtl/>
        </w:rPr>
        <w:t xml:space="preserve"> </w:t>
      </w:r>
      <w:r w:rsidR="00B05D23" w:rsidRPr="004E479A">
        <w:rPr>
          <w:rFonts w:hint="cs"/>
          <w:rtl/>
        </w:rPr>
        <w:t>בחילוק</w:t>
      </w:r>
      <w:r w:rsidR="00B05D23">
        <w:rPr>
          <w:rFonts w:hint="cs"/>
          <w:rtl/>
        </w:rPr>
        <w:t>,</w:t>
      </w:r>
      <w:r w:rsidR="00B05D23" w:rsidRPr="004E479A">
        <w:rPr>
          <w:rtl/>
        </w:rPr>
        <w:t xml:space="preserve"> </w:t>
      </w:r>
      <w:r w:rsidR="00B05D23" w:rsidRPr="004E479A">
        <w:rPr>
          <w:rFonts w:hint="cs"/>
          <w:rtl/>
        </w:rPr>
        <w:t>אבל</w:t>
      </w:r>
      <w:r w:rsidR="00B05D23" w:rsidRPr="004E479A">
        <w:rPr>
          <w:rtl/>
        </w:rPr>
        <w:t xml:space="preserve"> </w:t>
      </w:r>
      <w:r w:rsidR="00B05D23" w:rsidRPr="004E479A">
        <w:rPr>
          <w:rFonts w:hint="cs"/>
          <w:rtl/>
        </w:rPr>
        <w:t>לאכילה</w:t>
      </w:r>
      <w:r w:rsidR="00B05D23" w:rsidRPr="004E479A">
        <w:rPr>
          <w:rtl/>
        </w:rPr>
        <w:t xml:space="preserve"> </w:t>
      </w:r>
      <w:r w:rsidR="00B05D23" w:rsidRPr="004E479A">
        <w:rPr>
          <w:rFonts w:hint="cs"/>
          <w:rtl/>
        </w:rPr>
        <w:t>כל</w:t>
      </w:r>
      <w:r w:rsidR="00B05D23" w:rsidRPr="004E479A">
        <w:rPr>
          <w:rtl/>
        </w:rPr>
        <w:t xml:space="preserve"> </w:t>
      </w:r>
      <w:r w:rsidR="00B05D23" w:rsidRPr="004E479A">
        <w:rPr>
          <w:rFonts w:hint="cs"/>
          <w:rtl/>
        </w:rPr>
        <w:t>זכר</w:t>
      </w:r>
      <w:r w:rsidR="00B05D23" w:rsidRPr="004E479A">
        <w:rPr>
          <w:rtl/>
        </w:rPr>
        <w:t xml:space="preserve"> </w:t>
      </w:r>
      <w:r w:rsidR="00B05D23" w:rsidRPr="004E479A">
        <w:rPr>
          <w:rFonts w:hint="cs"/>
          <w:rtl/>
        </w:rPr>
        <w:t>כשר</w:t>
      </w:r>
      <w:r w:rsidR="00B05D23" w:rsidRPr="004E479A">
        <w:rPr>
          <w:rtl/>
        </w:rPr>
        <w:t xml:space="preserve">. </w:t>
      </w:r>
      <w:r w:rsidR="00B05D23" w:rsidRPr="004E479A">
        <w:rPr>
          <w:rFonts w:hint="cs"/>
          <w:rtl/>
        </w:rPr>
        <w:t>אבל</w:t>
      </w:r>
      <w:r w:rsidR="00B05D23" w:rsidRPr="004E479A">
        <w:rPr>
          <w:rtl/>
        </w:rPr>
        <w:t xml:space="preserve"> </w:t>
      </w:r>
      <w:r w:rsidR="00B05D23" w:rsidRPr="004E479A">
        <w:rPr>
          <w:rFonts w:hint="cs"/>
          <w:rtl/>
        </w:rPr>
        <w:t>מכ</w:t>
      </w:r>
      <w:r w:rsidR="00B05D23">
        <w:rPr>
          <w:rFonts w:hint="cs"/>
          <w:rtl/>
        </w:rPr>
        <w:t xml:space="preserve">ל מקום </w:t>
      </w:r>
      <w:r w:rsidR="00B05D23" w:rsidRPr="004E479A">
        <w:rPr>
          <w:rFonts w:hint="cs"/>
          <w:rtl/>
        </w:rPr>
        <w:t>ודאי</w:t>
      </w:r>
      <w:r w:rsidR="00B05D23" w:rsidRPr="004E479A">
        <w:rPr>
          <w:rtl/>
        </w:rPr>
        <w:t xml:space="preserve"> </w:t>
      </w:r>
      <w:r w:rsidR="00B05D23" w:rsidRPr="004E479A">
        <w:rPr>
          <w:rFonts w:hint="cs"/>
          <w:rtl/>
        </w:rPr>
        <w:t>אין</w:t>
      </w:r>
      <w:r w:rsidR="00B05D23" w:rsidRPr="004E479A">
        <w:rPr>
          <w:rtl/>
        </w:rPr>
        <w:t xml:space="preserve"> </w:t>
      </w:r>
      <w:r w:rsidR="00B05D23" w:rsidRPr="004E479A">
        <w:rPr>
          <w:rFonts w:hint="cs"/>
          <w:rtl/>
        </w:rPr>
        <w:t>המקרא</w:t>
      </w:r>
      <w:r w:rsidR="00B05D23" w:rsidRPr="004E479A">
        <w:rPr>
          <w:rtl/>
        </w:rPr>
        <w:t xml:space="preserve"> </w:t>
      </w:r>
      <w:r w:rsidR="00B05D23" w:rsidRPr="004E479A">
        <w:rPr>
          <w:rFonts w:hint="cs"/>
          <w:rtl/>
        </w:rPr>
        <w:t>יוצא</w:t>
      </w:r>
      <w:r w:rsidR="00B05D23" w:rsidRPr="004E479A">
        <w:rPr>
          <w:rtl/>
        </w:rPr>
        <w:t xml:space="preserve"> </w:t>
      </w:r>
      <w:r w:rsidR="00B05D23">
        <w:rPr>
          <w:rFonts w:hint="cs"/>
          <w:rtl/>
        </w:rPr>
        <w:t xml:space="preserve">מידי פשוטו, </w:t>
      </w:r>
      <w:proofErr w:type="spellStart"/>
      <w:r w:rsidR="00B05D23" w:rsidRPr="004E479A">
        <w:rPr>
          <w:rFonts w:hint="cs"/>
          <w:rtl/>
        </w:rPr>
        <w:t>דמיירי</w:t>
      </w:r>
      <w:proofErr w:type="spellEnd"/>
      <w:r w:rsidR="00B05D23" w:rsidRPr="004E479A">
        <w:rPr>
          <w:rtl/>
        </w:rPr>
        <w:t xml:space="preserve"> </w:t>
      </w:r>
      <w:r w:rsidR="00B05D23" w:rsidRPr="004E479A">
        <w:rPr>
          <w:rFonts w:hint="cs"/>
          <w:rtl/>
        </w:rPr>
        <w:t>באכילה</w:t>
      </w:r>
      <w:r w:rsidR="00B05D23" w:rsidRPr="004E479A">
        <w:rPr>
          <w:rtl/>
        </w:rPr>
        <w:t xml:space="preserve"> </w:t>
      </w:r>
      <w:r w:rsidR="00B05D23" w:rsidRPr="004E479A">
        <w:rPr>
          <w:rFonts w:hint="cs"/>
          <w:rtl/>
        </w:rPr>
        <w:t>ממש</w:t>
      </w:r>
      <w:r w:rsidR="00B05D23">
        <w:rPr>
          <w:rFonts w:hint="cs"/>
          <w:rtl/>
        </w:rPr>
        <w:t>,</w:t>
      </w:r>
      <w:r w:rsidR="00B05D23" w:rsidRPr="004E479A">
        <w:rPr>
          <w:rtl/>
        </w:rPr>
        <w:t xml:space="preserve"> </w:t>
      </w:r>
      <w:r w:rsidR="00B05D23" w:rsidRPr="004E479A">
        <w:rPr>
          <w:rFonts w:hint="cs"/>
          <w:rtl/>
        </w:rPr>
        <w:t>שהרי</w:t>
      </w:r>
      <w:r w:rsidR="00B05D23" w:rsidRPr="004E479A">
        <w:rPr>
          <w:rtl/>
        </w:rPr>
        <w:t xml:space="preserve"> </w:t>
      </w:r>
      <w:r w:rsidR="00B05D23" w:rsidRPr="004E479A">
        <w:rPr>
          <w:rFonts w:hint="cs"/>
          <w:rtl/>
        </w:rPr>
        <w:t>מפרש</w:t>
      </w:r>
      <w:r w:rsidR="00B05D23" w:rsidRPr="004E479A">
        <w:rPr>
          <w:rtl/>
        </w:rPr>
        <w:t xml:space="preserve"> </w:t>
      </w:r>
      <w:r w:rsidR="00B05D23" w:rsidRPr="004E479A">
        <w:rPr>
          <w:rFonts w:hint="cs"/>
          <w:rtl/>
        </w:rPr>
        <w:t>המקרא</w:t>
      </w:r>
      <w:r w:rsidR="00B05D23" w:rsidRPr="004E479A">
        <w:rPr>
          <w:rtl/>
        </w:rPr>
        <w:t xml:space="preserve"> </w:t>
      </w:r>
      <w:r w:rsidR="00B05D23">
        <w:rPr>
          <w:rFonts w:hint="cs"/>
          <w:rtl/>
        </w:rPr>
        <w:t>'</w:t>
      </w:r>
      <w:r w:rsidR="00B05D23" w:rsidRPr="004E479A">
        <w:rPr>
          <w:rFonts w:hint="cs"/>
          <w:rtl/>
        </w:rPr>
        <w:t>במקום</w:t>
      </w:r>
      <w:r w:rsidR="00B05D23" w:rsidRPr="004E479A">
        <w:rPr>
          <w:rtl/>
        </w:rPr>
        <w:t xml:space="preserve"> </w:t>
      </w:r>
      <w:r w:rsidR="00B05D23" w:rsidRPr="004E479A">
        <w:rPr>
          <w:rFonts w:hint="cs"/>
          <w:rtl/>
        </w:rPr>
        <w:t>קדוש</w:t>
      </w:r>
      <w:r w:rsidR="00B05D23" w:rsidRPr="004E479A">
        <w:rPr>
          <w:rtl/>
        </w:rPr>
        <w:t xml:space="preserve"> </w:t>
      </w:r>
      <w:r w:rsidR="00B05D23" w:rsidRPr="004E479A">
        <w:rPr>
          <w:rFonts w:hint="cs"/>
          <w:rtl/>
        </w:rPr>
        <w:t>וגו</w:t>
      </w:r>
      <w:r w:rsidR="00B05D23">
        <w:rPr>
          <w:rFonts w:hint="cs"/>
          <w:rtl/>
        </w:rPr>
        <w:t>'</w:t>
      </w:r>
      <w:r w:rsidR="00B05D23" w:rsidRPr="004E479A">
        <w:rPr>
          <w:rtl/>
        </w:rPr>
        <w:t xml:space="preserve">'. </w:t>
      </w:r>
      <w:r w:rsidR="00B05D23" w:rsidRPr="004E479A">
        <w:rPr>
          <w:rFonts w:hint="cs"/>
          <w:rtl/>
        </w:rPr>
        <w:t>אלא</w:t>
      </w:r>
      <w:r w:rsidR="00B05D23" w:rsidRPr="004E479A">
        <w:rPr>
          <w:rtl/>
        </w:rPr>
        <w:t xml:space="preserve"> </w:t>
      </w:r>
      <w:r w:rsidR="00B05D23" w:rsidRPr="004E479A">
        <w:rPr>
          <w:rFonts w:hint="cs"/>
          <w:rtl/>
        </w:rPr>
        <w:t>הפי</w:t>
      </w:r>
      <w:r w:rsidR="00B05D23">
        <w:rPr>
          <w:rFonts w:hint="cs"/>
          <w:rtl/>
        </w:rPr>
        <w:t xml:space="preserve">רוש, דאף על גב </w:t>
      </w:r>
      <w:proofErr w:type="spellStart"/>
      <w:r w:rsidR="00B05D23" w:rsidRPr="004E479A">
        <w:rPr>
          <w:rFonts w:hint="cs"/>
          <w:rtl/>
        </w:rPr>
        <w:t>דכל</w:t>
      </w:r>
      <w:proofErr w:type="spellEnd"/>
      <w:r w:rsidR="00B05D23" w:rsidRPr="004E479A">
        <w:rPr>
          <w:rtl/>
        </w:rPr>
        <w:t xml:space="preserve"> </w:t>
      </w:r>
      <w:r w:rsidR="00B05D23" w:rsidRPr="004E479A">
        <w:rPr>
          <w:rFonts w:hint="cs"/>
          <w:rtl/>
        </w:rPr>
        <w:t>זכר</w:t>
      </w:r>
      <w:r w:rsidR="00B05D23" w:rsidRPr="004E479A">
        <w:rPr>
          <w:rtl/>
        </w:rPr>
        <w:t xml:space="preserve"> </w:t>
      </w:r>
      <w:proofErr w:type="spellStart"/>
      <w:r w:rsidR="00B05D23" w:rsidRPr="004E479A">
        <w:rPr>
          <w:rFonts w:hint="cs"/>
          <w:rtl/>
        </w:rPr>
        <w:t>בכהנים</w:t>
      </w:r>
      <w:proofErr w:type="spellEnd"/>
      <w:r w:rsidR="00B05D23" w:rsidRPr="004E479A">
        <w:rPr>
          <w:rtl/>
        </w:rPr>
        <w:t xml:space="preserve"> </w:t>
      </w:r>
      <w:r w:rsidR="00B05D23" w:rsidRPr="004E479A">
        <w:rPr>
          <w:rFonts w:hint="cs"/>
          <w:rtl/>
        </w:rPr>
        <w:t>יאכל</w:t>
      </w:r>
      <w:r w:rsidR="00B05D23" w:rsidRPr="004E479A">
        <w:rPr>
          <w:rtl/>
        </w:rPr>
        <w:t xml:space="preserve"> </w:t>
      </w:r>
      <w:r w:rsidR="00B05D23" w:rsidRPr="004E479A">
        <w:rPr>
          <w:rFonts w:hint="cs"/>
          <w:rtl/>
        </w:rPr>
        <w:t>אותה</w:t>
      </w:r>
      <w:r w:rsidR="00B05D23" w:rsidRPr="004E479A">
        <w:rPr>
          <w:rtl/>
        </w:rPr>
        <w:t xml:space="preserve"> </w:t>
      </w:r>
      <w:r w:rsidR="00B05D23" w:rsidRPr="004E479A">
        <w:rPr>
          <w:rFonts w:hint="cs"/>
          <w:rtl/>
        </w:rPr>
        <w:t>והיא</w:t>
      </w:r>
      <w:r w:rsidR="00B05D23" w:rsidRPr="004E479A">
        <w:rPr>
          <w:rtl/>
        </w:rPr>
        <w:t xml:space="preserve"> </w:t>
      </w:r>
      <w:r w:rsidR="00B05D23" w:rsidRPr="004E479A">
        <w:rPr>
          <w:rFonts w:hint="cs"/>
          <w:rtl/>
        </w:rPr>
        <w:t>מצוה</w:t>
      </w:r>
      <w:r w:rsidR="00B05D23" w:rsidRPr="004E479A">
        <w:rPr>
          <w:rtl/>
        </w:rPr>
        <w:t xml:space="preserve"> </w:t>
      </w:r>
      <w:r w:rsidR="00B05D23" w:rsidRPr="004E479A">
        <w:rPr>
          <w:rFonts w:hint="cs"/>
          <w:rtl/>
        </w:rPr>
        <w:t>עליהם</w:t>
      </w:r>
      <w:r w:rsidR="00B05D23">
        <w:rPr>
          <w:rFonts w:hint="cs"/>
          <w:rtl/>
        </w:rPr>
        <w:t xml:space="preserve">... מכל מקום </w:t>
      </w:r>
      <w:r w:rsidR="00B05D23" w:rsidRPr="004E479A">
        <w:rPr>
          <w:rFonts w:hint="cs"/>
          <w:rtl/>
        </w:rPr>
        <w:t>על</w:t>
      </w:r>
      <w:r w:rsidR="00B05D23" w:rsidRPr="004E479A">
        <w:rPr>
          <w:rtl/>
        </w:rPr>
        <w:t xml:space="preserve"> </w:t>
      </w:r>
      <w:r w:rsidR="00B05D23" w:rsidRPr="004E479A">
        <w:rPr>
          <w:rFonts w:hint="cs"/>
          <w:rtl/>
        </w:rPr>
        <w:t>המחטא</w:t>
      </w:r>
      <w:r w:rsidR="00B05D23" w:rsidRPr="004E479A">
        <w:rPr>
          <w:rtl/>
        </w:rPr>
        <w:t xml:space="preserve"> </w:t>
      </w:r>
      <w:r w:rsidR="00B05D23" w:rsidRPr="004E479A">
        <w:rPr>
          <w:rFonts w:hint="cs"/>
          <w:rtl/>
        </w:rPr>
        <w:t>היא</w:t>
      </w:r>
      <w:r w:rsidR="00B05D23" w:rsidRPr="004E479A">
        <w:rPr>
          <w:rtl/>
        </w:rPr>
        <w:t xml:space="preserve"> </w:t>
      </w:r>
      <w:r w:rsidR="00B05D23" w:rsidRPr="004E479A">
        <w:rPr>
          <w:rFonts w:hint="cs"/>
          <w:rtl/>
        </w:rPr>
        <w:t>מיוחדת</w:t>
      </w:r>
      <w:r w:rsidR="00B05D23" w:rsidRPr="004E479A">
        <w:rPr>
          <w:rtl/>
        </w:rPr>
        <w:t xml:space="preserve"> </w:t>
      </w:r>
      <w:r w:rsidR="00B05D23" w:rsidRPr="004E479A">
        <w:rPr>
          <w:rFonts w:hint="cs"/>
          <w:rtl/>
        </w:rPr>
        <w:t>ביותר</w:t>
      </w:r>
      <w:r w:rsidR="00B05D23">
        <w:rPr>
          <w:rFonts w:hint="cs"/>
          <w:rtl/>
        </w:rPr>
        <w:t>,</w:t>
      </w:r>
      <w:r w:rsidR="00B05D23" w:rsidRPr="004E479A">
        <w:rPr>
          <w:rtl/>
        </w:rPr>
        <w:t xml:space="preserve"> </w:t>
      </w:r>
      <w:r w:rsidR="00B05D23" w:rsidRPr="004E479A">
        <w:rPr>
          <w:rFonts w:hint="cs"/>
          <w:rtl/>
        </w:rPr>
        <w:t>משום</w:t>
      </w:r>
      <w:r w:rsidR="00B05D23" w:rsidRPr="004E479A">
        <w:rPr>
          <w:rtl/>
        </w:rPr>
        <w:t xml:space="preserve"> </w:t>
      </w:r>
      <w:r w:rsidR="00B05D23" w:rsidRPr="004E479A">
        <w:rPr>
          <w:rFonts w:hint="cs"/>
          <w:rtl/>
        </w:rPr>
        <w:t>שבאכילת</w:t>
      </w:r>
      <w:r w:rsidR="00B05D23" w:rsidRPr="004E479A">
        <w:rPr>
          <w:rtl/>
        </w:rPr>
        <w:t xml:space="preserve"> </w:t>
      </w:r>
      <w:r w:rsidR="00B05D23" w:rsidRPr="004E479A">
        <w:rPr>
          <w:rFonts w:hint="cs"/>
          <w:rtl/>
        </w:rPr>
        <w:t>הכהן</w:t>
      </w:r>
      <w:r w:rsidR="00B05D23" w:rsidRPr="004E479A">
        <w:rPr>
          <w:rtl/>
        </w:rPr>
        <w:t xml:space="preserve"> </w:t>
      </w:r>
      <w:proofErr w:type="spellStart"/>
      <w:r w:rsidR="00B05D23" w:rsidRPr="004E479A">
        <w:rPr>
          <w:rFonts w:hint="cs"/>
          <w:rtl/>
        </w:rPr>
        <w:t>מתכפרין</w:t>
      </w:r>
      <w:proofErr w:type="spellEnd"/>
      <w:r w:rsidR="00B05D23" w:rsidRPr="004E479A">
        <w:rPr>
          <w:rtl/>
        </w:rPr>
        <w:t xml:space="preserve"> </w:t>
      </w:r>
      <w:r w:rsidR="00B05D23" w:rsidRPr="004E479A">
        <w:rPr>
          <w:rFonts w:hint="cs"/>
          <w:rtl/>
        </w:rPr>
        <w:t>הבעלים</w:t>
      </w:r>
      <w:r w:rsidR="00B05D23">
        <w:rPr>
          <w:rFonts w:hint="cs"/>
          <w:rtl/>
        </w:rPr>
        <w:t>,</w:t>
      </w:r>
      <w:r w:rsidR="00B05D23" w:rsidRPr="004E479A">
        <w:rPr>
          <w:rtl/>
        </w:rPr>
        <w:t xml:space="preserve"> </w:t>
      </w:r>
      <w:r w:rsidR="00B05D23" w:rsidRPr="004E479A">
        <w:rPr>
          <w:rFonts w:hint="cs"/>
          <w:rtl/>
        </w:rPr>
        <w:t>והכהן</w:t>
      </w:r>
      <w:r w:rsidR="00B05D23" w:rsidRPr="004E479A">
        <w:rPr>
          <w:rtl/>
        </w:rPr>
        <w:t xml:space="preserve"> </w:t>
      </w:r>
      <w:r w:rsidR="00B05D23" w:rsidRPr="004E479A">
        <w:rPr>
          <w:rFonts w:hint="cs"/>
          <w:rtl/>
        </w:rPr>
        <w:t>המתחיל</w:t>
      </w:r>
      <w:r w:rsidR="00B05D23" w:rsidRPr="004E479A">
        <w:rPr>
          <w:rtl/>
        </w:rPr>
        <w:t xml:space="preserve"> </w:t>
      </w:r>
      <w:proofErr w:type="spellStart"/>
      <w:r w:rsidR="00B05D23" w:rsidRPr="004E479A">
        <w:rPr>
          <w:rFonts w:hint="cs"/>
          <w:rtl/>
        </w:rPr>
        <w:t>במצוה</w:t>
      </w:r>
      <w:proofErr w:type="spellEnd"/>
      <w:r w:rsidR="00B05D23" w:rsidRPr="004E479A">
        <w:rPr>
          <w:rtl/>
        </w:rPr>
        <w:t xml:space="preserve"> </w:t>
      </w:r>
      <w:r w:rsidR="00B05D23" w:rsidRPr="004E479A">
        <w:rPr>
          <w:rFonts w:hint="cs"/>
          <w:rtl/>
        </w:rPr>
        <w:t>אומרים</w:t>
      </w:r>
      <w:r w:rsidR="00B05D23" w:rsidRPr="004E479A">
        <w:rPr>
          <w:rtl/>
        </w:rPr>
        <w:t xml:space="preserve"> </w:t>
      </w:r>
      <w:r w:rsidR="00B05D23" w:rsidRPr="004E479A">
        <w:rPr>
          <w:rFonts w:hint="cs"/>
          <w:rtl/>
        </w:rPr>
        <w:t>לו</w:t>
      </w:r>
      <w:r w:rsidR="00B05D23" w:rsidRPr="004E479A">
        <w:rPr>
          <w:rtl/>
        </w:rPr>
        <w:t xml:space="preserve"> </w:t>
      </w:r>
      <w:r w:rsidR="00B05D23" w:rsidRPr="004E479A">
        <w:rPr>
          <w:rFonts w:hint="cs"/>
          <w:rtl/>
        </w:rPr>
        <w:t>גמור</w:t>
      </w:r>
      <w:r w:rsidR="00B05D23">
        <w:rPr>
          <w:rFonts w:hint="cs"/>
          <w:rtl/>
        </w:rPr>
        <w:t>,</w:t>
      </w:r>
      <w:r w:rsidR="00B05D23" w:rsidRPr="004E479A">
        <w:rPr>
          <w:rtl/>
        </w:rPr>
        <w:t xml:space="preserve"> </w:t>
      </w:r>
      <w:r w:rsidR="00B05D23" w:rsidRPr="004E479A">
        <w:rPr>
          <w:rFonts w:hint="cs"/>
          <w:rtl/>
        </w:rPr>
        <w:t>אע</w:t>
      </w:r>
      <w:r w:rsidR="00B05D23" w:rsidRPr="004E479A">
        <w:rPr>
          <w:rtl/>
        </w:rPr>
        <w:t>"</w:t>
      </w:r>
      <w:r w:rsidR="00B05D23" w:rsidRPr="004E479A">
        <w:rPr>
          <w:rFonts w:hint="cs"/>
          <w:rtl/>
        </w:rPr>
        <w:t>ג</w:t>
      </w:r>
      <w:r w:rsidR="00B05D23" w:rsidRPr="004E479A">
        <w:rPr>
          <w:rtl/>
        </w:rPr>
        <w:t xml:space="preserve"> </w:t>
      </w:r>
      <w:proofErr w:type="spellStart"/>
      <w:r w:rsidR="00B05D23" w:rsidRPr="004E479A">
        <w:rPr>
          <w:rFonts w:hint="cs"/>
          <w:rtl/>
        </w:rPr>
        <w:t>ד</w:t>
      </w:r>
      <w:r w:rsidR="00B05D23">
        <w:rPr>
          <w:rFonts w:hint="cs"/>
          <w:rtl/>
        </w:rPr>
        <w:t>א</w:t>
      </w:r>
      <w:r w:rsidR="00B05D23" w:rsidRPr="004E479A">
        <w:rPr>
          <w:rFonts w:hint="cs"/>
          <w:rtl/>
        </w:rPr>
        <w:t>יכא</w:t>
      </w:r>
      <w:proofErr w:type="spellEnd"/>
      <w:r w:rsidR="00B05D23" w:rsidRPr="004E479A">
        <w:rPr>
          <w:rtl/>
        </w:rPr>
        <w:t xml:space="preserve"> </w:t>
      </w:r>
      <w:proofErr w:type="spellStart"/>
      <w:r w:rsidR="00B05D23" w:rsidRPr="004E479A">
        <w:rPr>
          <w:rFonts w:hint="cs"/>
          <w:rtl/>
        </w:rPr>
        <w:t>דעדיף</w:t>
      </w:r>
      <w:proofErr w:type="spellEnd"/>
      <w:r w:rsidR="00B05D23" w:rsidRPr="004E479A">
        <w:rPr>
          <w:rtl/>
        </w:rPr>
        <w:t xml:space="preserve"> </w:t>
      </w:r>
      <w:r w:rsidR="00B05D23" w:rsidRPr="004E479A">
        <w:rPr>
          <w:rFonts w:hint="cs"/>
          <w:rtl/>
        </w:rPr>
        <w:t>מיניה</w:t>
      </w:r>
      <w:r w:rsidR="00B05D23" w:rsidRPr="004E479A">
        <w:rPr>
          <w:rtl/>
        </w:rPr>
        <w:t xml:space="preserve">. </w:t>
      </w:r>
      <w:r w:rsidR="00B05D23">
        <w:rPr>
          <w:rFonts w:hint="cs"/>
          <w:rtl/>
        </w:rPr>
        <w:t xml:space="preserve">משום הכי, </w:t>
      </w:r>
      <w:r w:rsidR="00B05D23" w:rsidRPr="004E479A">
        <w:rPr>
          <w:rFonts w:hint="cs"/>
          <w:rtl/>
        </w:rPr>
        <w:t>אם</w:t>
      </w:r>
      <w:r w:rsidR="00B05D23" w:rsidRPr="004E479A">
        <w:rPr>
          <w:rtl/>
        </w:rPr>
        <w:t xml:space="preserve"> </w:t>
      </w:r>
      <w:r w:rsidR="00B05D23" w:rsidRPr="004E479A">
        <w:rPr>
          <w:rFonts w:hint="cs"/>
          <w:rtl/>
        </w:rPr>
        <w:t>נשרף</w:t>
      </w:r>
      <w:r w:rsidR="00B05D23" w:rsidRPr="004E479A">
        <w:rPr>
          <w:rtl/>
        </w:rPr>
        <w:t xml:space="preserve"> </w:t>
      </w:r>
      <w:r w:rsidR="00B05D23" w:rsidRPr="004E479A">
        <w:rPr>
          <w:rFonts w:hint="cs"/>
          <w:rtl/>
        </w:rPr>
        <w:t>או</w:t>
      </w:r>
      <w:r w:rsidR="00B05D23" w:rsidRPr="004E479A">
        <w:rPr>
          <w:rtl/>
        </w:rPr>
        <w:t xml:space="preserve"> </w:t>
      </w:r>
      <w:r w:rsidR="00B05D23" w:rsidRPr="004E479A">
        <w:rPr>
          <w:rFonts w:hint="cs"/>
          <w:rtl/>
        </w:rPr>
        <w:t>נטמא</w:t>
      </w:r>
      <w:r w:rsidR="00B05D23" w:rsidRPr="004E479A">
        <w:rPr>
          <w:rtl/>
        </w:rPr>
        <w:t xml:space="preserve"> </w:t>
      </w:r>
      <w:r w:rsidR="00B05D23" w:rsidRPr="004E479A">
        <w:rPr>
          <w:rFonts w:hint="cs"/>
          <w:rtl/>
        </w:rPr>
        <w:t>הבשר</w:t>
      </w:r>
      <w:r w:rsidR="00B05D23" w:rsidRPr="004E479A">
        <w:rPr>
          <w:rtl/>
        </w:rPr>
        <w:t xml:space="preserve"> </w:t>
      </w:r>
      <w:r w:rsidR="00B05D23" w:rsidRPr="004E479A">
        <w:rPr>
          <w:rFonts w:hint="cs"/>
          <w:rtl/>
        </w:rPr>
        <w:t>ולא</w:t>
      </w:r>
      <w:r w:rsidR="00B05D23" w:rsidRPr="004E479A">
        <w:rPr>
          <w:rtl/>
        </w:rPr>
        <w:t xml:space="preserve"> </w:t>
      </w:r>
      <w:r w:rsidR="00B05D23" w:rsidRPr="004E479A">
        <w:rPr>
          <w:rFonts w:hint="cs"/>
          <w:rtl/>
        </w:rPr>
        <w:t>נשאר</w:t>
      </w:r>
      <w:r w:rsidR="00B05D23" w:rsidRPr="004E479A">
        <w:rPr>
          <w:rtl/>
        </w:rPr>
        <w:t xml:space="preserve"> </w:t>
      </w:r>
      <w:r w:rsidR="00B05D23" w:rsidRPr="004E479A">
        <w:rPr>
          <w:rFonts w:hint="cs"/>
          <w:rtl/>
        </w:rPr>
        <w:t>אלא</w:t>
      </w:r>
      <w:r w:rsidR="00B05D23" w:rsidRPr="004E479A">
        <w:rPr>
          <w:rtl/>
        </w:rPr>
        <w:t xml:space="preserve"> </w:t>
      </w:r>
      <w:r w:rsidR="00B05D23" w:rsidRPr="004E479A">
        <w:rPr>
          <w:rFonts w:hint="cs"/>
          <w:rtl/>
        </w:rPr>
        <w:t>כזית</w:t>
      </w:r>
      <w:r w:rsidR="00B05D23">
        <w:rPr>
          <w:rFonts w:hint="cs"/>
          <w:rtl/>
        </w:rPr>
        <w:t>,</w:t>
      </w:r>
      <w:r w:rsidR="00B05D23" w:rsidRPr="004E479A">
        <w:rPr>
          <w:rtl/>
        </w:rPr>
        <w:t xml:space="preserve"> </w:t>
      </w:r>
      <w:proofErr w:type="spellStart"/>
      <w:r w:rsidR="00B05D23" w:rsidRPr="004E479A">
        <w:rPr>
          <w:rFonts w:hint="cs"/>
          <w:rtl/>
        </w:rPr>
        <w:t>המצוה</w:t>
      </w:r>
      <w:proofErr w:type="spellEnd"/>
      <w:r w:rsidR="00B05D23" w:rsidRPr="004E479A">
        <w:rPr>
          <w:rtl/>
        </w:rPr>
        <w:t xml:space="preserve"> </w:t>
      </w:r>
      <w:r w:rsidR="00B05D23" w:rsidRPr="004E479A">
        <w:rPr>
          <w:rFonts w:hint="cs"/>
          <w:rtl/>
        </w:rPr>
        <w:t>שיאכל</w:t>
      </w:r>
      <w:r w:rsidR="00B05D23" w:rsidRPr="004E479A">
        <w:rPr>
          <w:rtl/>
        </w:rPr>
        <w:t xml:space="preserve"> </w:t>
      </w:r>
      <w:r w:rsidR="00B05D23" w:rsidRPr="004E479A">
        <w:rPr>
          <w:rFonts w:hint="cs"/>
          <w:rtl/>
        </w:rPr>
        <w:t>המחטא</w:t>
      </w:r>
      <w:r w:rsidR="00B05D23" w:rsidRPr="004E479A">
        <w:rPr>
          <w:rtl/>
        </w:rPr>
        <w:t xml:space="preserve"> </w:t>
      </w:r>
      <w:r w:rsidR="00B05D23" w:rsidRPr="004E479A">
        <w:rPr>
          <w:rFonts w:hint="cs"/>
          <w:rtl/>
        </w:rPr>
        <w:t>אותו</w:t>
      </w:r>
      <w:r w:rsidR="00B05D23" w:rsidRPr="004E479A">
        <w:rPr>
          <w:rtl/>
        </w:rPr>
        <w:t xml:space="preserve"> </w:t>
      </w:r>
      <w:r w:rsidR="00B05D23" w:rsidRPr="004E479A">
        <w:rPr>
          <w:rFonts w:hint="cs"/>
          <w:rtl/>
        </w:rPr>
        <w:t>כזית</w:t>
      </w:r>
      <w:r>
        <w:rPr>
          <w:rFonts w:hint="cs"/>
          <w:rtl/>
        </w:rPr>
        <w:t>"</w:t>
      </w:r>
      <w:r w:rsidR="00B05D23" w:rsidRPr="004E479A">
        <w:rPr>
          <w:rtl/>
        </w:rPr>
        <w:t xml:space="preserve"> </w:t>
      </w:r>
      <w:r>
        <w:rPr>
          <w:rtl/>
        </w:rPr>
        <w:tab/>
      </w:r>
      <w:r w:rsidR="00B05D23" w:rsidRPr="007F3035">
        <w:rPr>
          <w:rFonts w:hint="cs"/>
          <w:sz w:val="20"/>
          <w:szCs w:val="20"/>
          <w:rtl/>
        </w:rPr>
        <w:t>(העמק</w:t>
      </w:r>
      <w:r w:rsidR="00B05D23" w:rsidRPr="007F3035">
        <w:rPr>
          <w:sz w:val="20"/>
          <w:szCs w:val="20"/>
          <w:rtl/>
        </w:rPr>
        <w:t xml:space="preserve"> </w:t>
      </w:r>
      <w:r w:rsidR="00B05D23" w:rsidRPr="007F3035">
        <w:rPr>
          <w:rFonts w:hint="cs"/>
          <w:sz w:val="20"/>
          <w:szCs w:val="20"/>
          <w:rtl/>
        </w:rPr>
        <w:t>דבר</w:t>
      </w:r>
      <w:r w:rsidR="00B05D23" w:rsidRPr="007F3035">
        <w:rPr>
          <w:sz w:val="20"/>
          <w:szCs w:val="20"/>
          <w:rtl/>
        </w:rPr>
        <w:t xml:space="preserve"> </w:t>
      </w:r>
      <w:r w:rsidR="00B05D23" w:rsidRPr="007F3035">
        <w:rPr>
          <w:rFonts w:hint="cs"/>
          <w:sz w:val="20"/>
          <w:szCs w:val="20"/>
          <w:rtl/>
        </w:rPr>
        <w:t>על</w:t>
      </w:r>
      <w:r w:rsidR="00B05D23" w:rsidRPr="007F3035">
        <w:rPr>
          <w:sz w:val="20"/>
          <w:szCs w:val="20"/>
          <w:rtl/>
        </w:rPr>
        <w:t xml:space="preserve"> </w:t>
      </w:r>
      <w:r w:rsidR="00B05D23" w:rsidRPr="007F3035">
        <w:rPr>
          <w:rFonts w:hint="cs"/>
          <w:sz w:val="20"/>
          <w:szCs w:val="20"/>
          <w:rtl/>
        </w:rPr>
        <w:t>ויקרא</w:t>
      </w:r>
      <w:r w:rsidR="00B05D23" w:rsidRPr="007F3035">
        <w:rPr>
          <w:sz w:val="20"/>
          <w:szCs w:val="20"/>
          <w:rtl/>
        </w:rPr>
        <w:t xml:space="preserve"> </w:t>
      </w:r>
      <w:r w:rsidR="00B05D23" w:rsidRPr="007F3035">
        <w:rPr>
          <w:rFonts w:hint="cs"/>
          <w:sz w:val="20"/>
          <w:szCs w:val="20"/>
          <w:rtl/>
        </w:rPr>
        <w:t xml:space="preserve">ו', </w:t>
      </w:r>
      <w:proofErr w:type="spellStart"/>
      <w:r w:rsidR="00B05D23" w:rsidRPr="007F3035">
        <w:rPr>
          <w:rFonts w:hint="cs"/>
          <w:sz w:val="20"/>
          <w:szCs w:val="20"/>
          <w:rtl/>
        </w:rPr>
        <w:t>יט</w:t>
      </w:r>
      <w:proofErr w:type="spellEnd"/>
      <w:r w:rsidR="00B05D23" w:rsidRPr="007F3035">
        <w:rPr>
          <w:rFonts w:hint="cs"/>
          <w:sz w:val="20"/>
          <w:szCs w:val="20"/>
          <w:rtl/>
        </w:rPr>
        <w:t>)</w:t>
      </w:r>
      <w:r w:rsidR="00B05D23">
        <w:rPr>
          <w:rFonts w:hint="cs"/>
          <w:rtl/>
        </w:rPr>
        <w:t>.</w:t>
      </w:r>
      <w:r w:rsidR="00B05D23">
        <w:rPr>
          <w:rStyle w:val="a5"/>
          <w:rFonts w:ascii="David" w:eastAsia="Calibri" w:hAnsi="David"/>
          <w:sz w:val="24"/>
          <w:rtl/>
        </w:rPr>
        <w:footnoteReference w:id="5"/>
      </w:r>
    </w:p>
    <w:p w14:paraId="1CA4DB11" w14:textId="6CBD394D" w:rsidR="00B05D23" w:rsidRDefault="00B05D23" w:rsidP="00392412">
      <w:pPr>
        <w:rPr>
          <w:rtl/>
        </w:rPr>
      </w:pPr>
      <w:r>
        <w:rPr>
          <w:rFonts w:hint="cs"/>
          <w:rtl/>
        </w:rPr>
        <w:t xml:space="preserve">הנחת היסוד של </w:t>
      </w:r>
      <w:proofErr w:type="spellStart"/>
      <w:r>
        <w:rPr>
          <w:rFonts w:hint="cs"/>
          <w:rtl/>
        </w:rPr>
        <w:t>הנצי"ב</w:t>
      </w:r>
      <w:proofErr w:type="spellEnd"/>
      <w:r>
        <w:rPr>
          <w:rFonts w:hint="cs"/>
          <w:rtl/>
        </w:rPr>
        <w:t xml:space="preserve"> חשובה ביותר להבנת אופי האכילה בפרשתנו כולה. לדבריו, יש עניין שהכוהן ה</w:t>
      </w:r>
      <w:r w:rsidR="00392412">
        <w:rPr>
          <w:rFonts w:hint="cs"/>
          <w:rtl/>
        </w:rPr>
        <w:t>מ</w:t>
      </w:r>
      <w:r>
        <w:rPr>
          <w:rFonts w:hint="cs"/>
          <w:rtl/>
        </w:rPr>
        <w:t xml:space="preserve">קריב ימשיך באכילה </w:t>
      </w:r>
      <w:r w:rsidR="00392412">
        <w:rPr>
          <w:rFonts w:hint="cs"/>
          <w:rtl/>
        </w:rPr>
        <w:t xml:space="preserve">באשר זו </w:t>
      </w:r>
      <w:r>
        <w:rPr>
          <w:rFonts w:hint="cs"/>
          <w:rtl/>
        </w:rPr>
        <w:t>נתפסת כהמשך מסע הכפרה</w:t>
      </w:r>
      <w:r w:rsidR="00392412">
        <w:rPr>
          <w:rFonts w:hint="cs"/>
          <w:rtl/>
        </w:rPr>
        <w:t xml:space="preserve"> </w:t>
      </w:r>
      <w:r w:rsidR="00392412">
        <w:rPr>
          <w:rtl/>
        </w:rPr>
        <w:t>–</w:t>
      </w:r>
      <w:r>
        <w:rPr>
          <w:rFonts w:hint="cs"/>
          <w:rtl/>
        </w:rPr>
        <w:t xml:space="preserve"> "והכהן המתחיל </w:t>
      </w:r>
      <w:proofErr w:type="spellStart"/>
      <w:r>
        <w:rPr>
          <w:rFonts w:hint="cs"/>
          <w:rtl/>
        </w:rPr>
        <w:t>במצוה</w:t>
      </w:r>
      <w:proofErr w:type="spellEnd"/>
      <w:r>
        <w:rPr>
          <w:rFonts w:hint="cs"/>
          <w:rtl/>
        </w:rPr>
        <w:t xml:space="preserve"> אומרים לו גמור". אם הצדק אתו, שהאכילה נתפסת כהמשך מסע ההקרבה</w:t>
      </w:r>
      <w:r w:rsidR="00392412">
        <w:rPr>
          <w:rFonts w:hint="cs"/>
          <w:rtl/>
        </w:rPr>
        <w:t>,</w:t>
      </w:r>
      <w:r>
        <w:rPr>
          <w:rFonts w:hint="cs"/>
          <w:rtl/>
        </w:rPr>
        <w:t xml:space="preserve"> הרי שמדובר בקשר מהותי יותר בין הכוהן המקריב לכוהן האוכל. כפי שכבר הערנו כמה פעמים, הכוהן האוכל נתפס כבא כוחו של המזבח, וממילא מתאים </w:t>
      </w:r>
      <w:r>
        <w:rPr>
          <w:rFonts w:hint="cs"/>
          <w:rtl/>
        </w:rPr>
        <w:t xml:space="preserve">שהכוהן שמקריב את הקורבן הוא גם זה שיאכל את הבהמה, שהרי מדובר בהמשך אותו תהליך. </w:t>
      </w:r>
    </w:p>
    <w:p w14:paraId="7B74EDD2" w14:textId="77777777" w:rsidR="00B05D23" w:rsidRDefault="00B05D23" w:rsidP="00B05D23">
      <w:pPr>
        <w:rPr>
          <w:rtl/>
        </w:rPr>
      </w:pPr>
      <w:r>
        <w:rPr>
          <w:rtl/>
        </w:rPr>
        <w:tab/>
      </w:r>
      <w:r>
        <w:rPr>
          <w:rFonts w:hint="cs"/>
          <w:rtl/>
        </w:rPr>
        <w:t xml:space="preserve">מבחינה זו, הקפדת התורה שהכוהן המקריב הוא גם זה שיאכל חושפת עיקרון יסוד שמלווה את הפרשה כולה. הכוהן אוכל במרחב הקדוש לצד המזבח; הוא אוכל רק בזמן שגם המזבח אוכל את חלקו מהקורבן; הוא איננו יכול להחמיץ את המנחה </w:t>
      </w:r>
      <w:r>
        <w:rPr>
          <w:rtl/>
        </w:rPr>
        <w:t>–</w:t>
      </w:r>
      <w:r>
        <w:rPr>
          <w:rFonts w:hint="cs"/>
          <w:rtl/>
        </w:rPr>
        <w:t xml:space="preserve"> כשם שחמץ אסור על המזבח;</w:t>
      </w:r>
      <w:r>
        <w:rPr>
          <w:rStyle w:val="a5"/>
          <w:rFonts w:ascii="David" w:eastAsia="Calibri" w:hAnsi="David"/>
          <w:sz w:val="24"/>
          <w:rtl/>
        </w:rPr>
        <w:footnoteReference w:id="6"/>
      </w:r>
      <w:r>
        <w:rPr>
          <w:rFonts w:hint="cs"/>
          <w:rtl/>
        </w:rPr>
        <w:t xml:space="preserve"> ודווקא הכוהן שהגיש את הקורבן למזבח הוא שאוכל את הבשר או הסולת שנותרו. ברוח זו ניתן להבין גם את עמדתו הייחודית של ר' אהרן הלוי (</w:t>
      </w:r>
      <w:proofErr w:type="spellStart"/>
      <w:r>
        <w:rPr>
          <w:rFonts w:hint="cs"/>
          <w:rtl/>
        </w:rPr>
        <w:t>הרא"</w:t>
      </w:r>
      <w:r>
        <w:rPr>
          <w:rFonts w:asciiTheme="minorHAnsi" w:hAnsiTheme="minorHAnsi" w:hint="cs"/>
          <w:rtl/>
        </w:rPr>
        <w:t>ה</w:t>
      </w:r>
      <w:proofErr w:type="spellEnd"/>
      <w:r>
        <w:rPr>
          <w:rFonts w:asciiTheme="minorHAnsi" w:hAnsiTheme="minorHAnsi" w:hint="cs"/>
          <w:rtl/>
        </w:rPr>
        <w:t xml:space="preserve">) </w:t>
      </w:r>
      <w:r>
        <w:rPr>
          <w:rFonts w:asciiTheme="minorHAnsi" w:hAnsiTheme="minorHAnsi"/>
          <w:rtl/>
        </w:rPr>
        <w:t>–</w:t>
      </w:r>
      <w:r>
        <w:rPr>
          <w:rFonts w:asciiTheme="minorHAnsi" w:hAnsiTheme="minorHAnsi" w:hint="cs"/>
          <w:rtl/>
        </w:rPr>
        <w:t xml:space="preserve"> שרבים התקשו בה </w:t>
      </w:r>
      <w:r>
        <w:rPr>
          <w:rFonts w:asciiTheme="minorHAnsi" w:hAnsiTheme="minorHAnsi"/>
          <w:rtl/>
        </w:rPr>
        <w:t>–</w:t>
      </w:r>
      <w:r>
        <w:rPr>
          <w:rFonts w:asciiTheme="minorHAnsi" w:hAnsiTheme="minorHAnsi" w:hint="cs"/>
          <w:rtl/>
        </w:rPr>
        <w:t xml:space="preserve"> שכתב שיש למלוח במלח גם את חלק הכוהנים שנאכל על ידם.</w:t>
      </w:r>
      <w:r>
        <w:rPr>
          <w:rStyle w:val="a5"/>
          <w:rFonts w:asciiTheme="minorHAnsi" w:eastAsia="Calibri" w:hAnsiTheme="minorHAnsi"/>
          <w:sz w:val="24"/>
          <w:rtl/>
        </w:rPr>
        <w:footnoteReference w:id="7"/>
      </w:r>
      <w:r>
        <w:rPr>
          <w:rFonts w:hint="cs"/>
          <w:rtl/>
        </w:rPr>
        <w:t xml:space="preserve"> </w:t>
      </w:r>
      <w:proofErr w:type="spellStart"/>
      <w:r>
        <w:rPr>
          <w:rFonts w:hint="cs"/>
          <w:rtl/>
        </w:rPr>
        <w:t>הרא"ה</w:t>
      </w:r>
      <w:proofErr w:type="spellEnd"/>
      <w:r>
        <w:rPr>
          <w:rFonts w:hint="cs"/>
          <w:rtl/>
        </w:rPr>
        <w:t xml:space="preserve"> עצמו התרגש מגילוי זה וכתב על כך "</w:t>
      </w:r>
      <w:proofErr w:type="spellStart"/>
      <w:r>
        <w:rPr>
          <w:rFonts w:hint="cs"/>
          <w:rtl/>
        </w:rPr>
        <w:t>ואנן</w:t>
      </w:r>
      <w:proofErr w:type="spellEnd"/>
      <w:r>
        <w:rPr>
          <w:rFonts w:hint="cs"/>
          <w:rtl/>
        </w:rPr>
        <w:t xml:space="preserve"> </w:t>
      </w:r>
      <w:proofErr w:type="spellStart"/>
      <w:r>
        <w:rPr>
          <w:rFonts w:hint="cs"/>
          <w:rtl/>
        </w:rPr>
        <w:t>אנהרו</w:t>
      </w:r>
      <w:proofErr w:type="spellEnd"/>
      <w:r>
        <w:rPr>
          <w:rFonts w:hint="cs"/>
          <w:rtl/>
        </w:rPr>
        <w:t xml:space="preserve"> לן ביה </w:t>
      </w:r>
      <w:proofErr w:type="spellStart"/>
      <w:r>
        <w:rPr>
          <w:rFonts w:hint="cs"/>
          <w:rtl/>
        </w:rPr>
        <w:t>עיינין</w:t>
      </w:r>
      <w:proofErr w:type="spellEnd"/>
      <w:r>
        <w:rPr>
          <w:rFonts w:hint="cs"/>
          <w:rtl/>
        </w:rPr>
        <w:t xml:space="preserve"> מן שמיא", ולאור דברינו, ניתן להבין את הרקע לדין זה. אם אומנם אכילת הכוהן היא מטעמו של המזבח, הרי שבהחלט ייתכן, שכשם שיש למלוח את הקורבן ("ברית מלח"), כך יש למלוח גם את הבשר שהכוהן ממשיך ואוכל כנציג המזבח.</w:t>
      </w:r>
    </w:p>
    <w:p w14:paraId="4FD4788A" w14:textId="324C3835" w:rsidR="00B05D23" w:rsidRDefault="00B05D23" w:rsidP="00B05D23">
      <w:pPr>
        <w:rPr>
          <w:rtl/>
        </w:rPr>
      </w:pPr>
      <w:r>
        <w:rPr>
          <w:rtl/>
        </w:rPr>
        <w:tab/>
      </w:r>
      <w:r>
        <w:rPr>
          <w:rFonts w:hint="cs"/>
          <w:rtl/>
        </w:rPr>
        <w:t>אך אם כך, כיצד יש להבין את החלוקה שעולה באופני המנחה השונים</w:t>
      </w:r>
      <w:r w:rsidR="000F19A0">
        <w:rPr>
          <w:rFonts w:hint="cs"/>
          <w:rtl/>
        </w:rPr>
        <w:t xml:space="preserve"> </w:t>
      </w:r>
      <w:r w:rsidR="000F19A0">
        <w:rPr>
          <w:rtl/>
        </w:rPr>
        <w:t>–</w:t>
      </w:r>
      <w:r>
        <w:rPr>
          <w:rFonts w:hint="cs"/>
          <w:rtl/>
        </w:rPr>
        <w:t xml:space="preserve"> מדוע טענת </w:t>
      </w:r>
      <w:proofErr w:type="spellStart"/>
      <w:r>
        <w:rPr>
          <w:rFonts w:hint="cs"/>
          <w:rtl/>
        </w:rPr>
        <w:t>הנצי"ב</w:t>
      </w:r>
      <w:proofErr w:type="spellEnd"/>
      <w:r>
        <w:rPr>
          <w:rFonts w:hint="cs"/>
          <w:rtl/>
        </w:rPr>
        <w:t xml:space="preserve"> איננה תקפה במנחת הסולת, שעל פי פשטי המקראות מתחלקת מלכתחילה בין הכוהנים כולם? </w:t>
      </w:r>
    </w:p>
    <w:p w14:paraId="565AC04F" w14:textId="125AA81E" w:rsidR="000F19A0" w:rsidRDefault="00B05D23" w:rsidP="000F19A0">
      <w:pPr>
        <w:rPr>
          <w:rtl/>
        </w:rPr>
      </w:pPr>
      <w:r>
        <w:rPr>
          <w:rtl/>
        </w:rPr>
        <w:tab/>
      </w:r>
      <w:r>
        <w:rPr>
          <w:rFonts w:hint="cs"/>
          <w:rtl/>
        </w:rPr>
        <w:t xml:space="preserve">החלוקה בין המנחות כה מוזרה, עד </w:t>
      </w:r>
      <w:proofErr w:type="spellStart"/>
      <w:r>
        <w:rPr>
          <w:rFonts w:hint="cs"/>
          <w:rtl/>
        </w:rPr>
        <w:t>ששד"ל</w:t>
      </w:r>
      <w:proofErr w:type="spellEnd"/>
      <w:r>
        <w:rPr>
          <w:rFonts w:hint="cs"/>
          <w:rtl/>
        </w:rPr>
        <w:t xml:space="preserve"> הציע שלמעשה אין בכתוב עצמו כל הבדל בין המנחות השונות</w:t>
      </w:r>
      <w:r w:rsidR="000F19A0">
        <w:rPr>
          <w:rFonts w:hint="cs"/>
          <w:rtl/>
        </w:rPr>
        <w:t>,</w:t>
      </w:r>
      <w:r>
        <w:rPr>
          <w:rFonts w:hint="cs"/>
          <w:rtl/>
        </w:rPr>
        <w:t xml:space="preserve"> ושינוי הסגנון של הכתוב איננו אלא גיוון המקובל במקרא</w:t>
      </w:r>
      <w:r w:rsidR="000F19A0">
        <w:rPr>
          <w:rFonts w:hint="cs"/>
          <w:rtl/>
        </w:rPr>
        <w:t>;</w:t>
      </w:r>
      <w:r>
        <w:rPr>
          <w:rFonts w:hint="cs"/>
          <w:rtl/>
        </w:rPr>
        <w:t xml:space="preserve"> משמעות שני הפסוקים אחת </w:t>
      </w:r>
      <w:r>
        <w:rPr>
          <w:rtl/>
        </w:rPr>
        <w:t>–</w:t>
      </w:r>
      <w:r>
        <w:rPr>
          <w:rFonts w:hint="cs"/>
          <w:rtl/>
        </w:rPr>
        <w:t xml:space="preserve"> המנחה מגיעה לכוהן העובד בלבד: "אך 'לכל בני אהרן תהיה' היא מליצה שווה למליצת 'לכהן המקריב אותה לו תהיה'" </w:t>
      </w:r>
      <w:r w:rsidRPr="007F3035">
        <w:rPr>
          <w:rFonts w:hint="cs"/>
          <w:sz w:val="20"/>
          <w:szCs w:val="20"/>
          <w:rtl/>
        </w:rPr>
        <w:t xml:space="preserve">(פירושו </w:t>
      </w:r>
      <w:proofErr w:type="spellStart"/>
      <w:r w:rsidRPr="007F3035">
        <w:rPr>
          <w:rFonts w:hint="cs"/>
          <w:sz w:val="20"/>
          <w:szCs w:val="20"/>
          <w:rtl/>
        </w:rPr>
        <w:t>לויקרא</w:t>
      </w:r>
      <w:proofErr w:type="spellEnd"/>
      <w:r w:rsidRPr="007F3035">
        <w:rPr>
          <w:rFonts w:hint="cs"/>
          <w:sz w:val="20"/>
          <w:szCs w:val="20"/>
          <w:rtl/>
        </w:rPr>
        <w:t xml:space="preserve"> ז', י)</w:t>
      </w:r>
      <w:r>
        <w:rPr>
          <w:rFonts w:hint="cs"/>
          <w:rtl/>
        </w:rPr>
        <w:t xml:space="preserve">. תופעת התקבולת המגוונת ידועה במקרא, והיא אכן מתרחשת לא פעם, ויש להודות שאם נאמץ את הצעתו, תתקבל קריאה פשוטה למדי וכל בעיותינו </w:t>
      </w:r>
      <w:r>
        <w:rPr>
          <w:rtl/>
        </w:rPr>
        <w:t>–</w:t>
      </w:r>
      <w:r>
        <w:rPr>
          <w:rFonts w:hint="cs"/>
          <w:rtl/>
        </w:rPr>
        <w:t xml:space="preserve"> לפחות בהקשר חלוקת הקורבנות לכוהנים </w:t>
      </w:r>
      <w:r>
        <w:rPr>
          <w:rtl/>
        </w:rPr>
        <w:t>–</w:t>
      </w:r>
      <w:r>
        <w:rPr>
          <w:rFonts w:hint="cs"/>
          <w:rtl/>
        </w:rPr>
        <w:t xml:space="preserve"> תיפתרנה. </w:t>
      </w:r>
    </w:p>
    <w:p w14:paraId="25212BAA" w14:textId="3AF05067" w:rsidR="00B05D23" w:rsidRDefault="00B05D23" w:rsidP="000F19A0">
      <w:pPr>
        <w:rPr>
          <w:rtl/>
        </w:rPr>
      </w:pPr>
      <w:r>
        <w:rPr>
          <w:rFonts w:hint="cs"/>
          <w:rtl/>
        </w:rPr>
        <w:t>אולם פירושו דחוק. דין המנחה נדחה לסוף הרשימה בגלל הפיצול הנידון, ועצם חלוקת המנחה לשני סוגי</w:t>
      </w:r>
      <w:r w:rsidR="000F19A0">
        <w:rPr>
          <w:rFonts w:hint="cs"/>
          <w:rtl/>
        </w:rPr>
        <w:t>ם</w:t>
      </w:r>
      <w:r>
        <w:rPr>
          <w:rFonts w:hint="cs"/>
          <w:rtl/>
        </w:rPr>
        <w:t xml:space="preserve"> כבר מעידה שיש להם דינים שונים, שהרי אחרת אין כל סיבה לחלק ביניהם. יכול היה הכתוב לשמור על סגנונו </w:t>
      </w:r>
      <w:r>
        <w:rPr>
          <w:rFonts w:hint="cs"/>
          <w:rtl/>
        </w:rPr>
        <w:lastRenderedPageBreak/>
        <w:t>שהיה בתורת המנחה בתחילת הפרשה, שם באמת לא נזכרה החלוקה שבין המנחות השונות כי הדינים המובאים שם תקפים באותו האופן לשני אופני המנחה.</w:t>
      </w:r>
    </w:p>
    <w:p w14:paraId="0494D0F5" w14:textId="0A08DE1B" w:rsidR="00B05D23" w:rsidRDefault="00B05D23" w:rsidP="00A52465">
      <w:pPr>
        <w:rPr>
          <w:rtl/>
        </w:rPr>
      </w:pPr>
      <w:r>
        <w:rPr>
          <w:rtl/>
        </w:rPr>
        <w:tab/>
      </w:r>
      <w:r>
        <w:rPr>
          <w:rFonts w:hint="cs"/>
          <w:rtl/>
        </w:rPr>
        <w:t xml:space="preserve">מאחר שההכרעה ההלכתית במקרה זה שונה משפטי המקראות, לא כל הראשונים הציעו ביאור לחלוקה בין המנחות </w:t>
      </w:r>
      <w:r>
        <w:rPr>
          <w:rtl/>
        </w:rPr>
        <w:t>–</w:t>
      </w:r>
      <w:r>
        <w:rPr>
          <w:rFonts w:hint="cs"/>
          <w:rtl/>
        </w:rPr>
        <w:t xml:space="preserve"> העולה לפי הפשט בלבד. עם זאת, גם רמב"ן וגם רמב"ם הציעו ביאורים לחלוקה העולה מפשטי המקראות, ולאחר שנדון בדבריהם </w:t>
      </w:r>
      <w:r>
        <w:rPr>
          <w:rtl/>
        </w:rPr>
        <w:t>–</w:t>
      </w:r>
      <w:r>
        <w:rPr>
          <w:rFonts w:hint="cs"/>
          <w:rtl/>
        </w:rPr>
        <w:t xml:space="preserve"> בשיעורנו הבא </w:t>
      </w:r>
      <w:r>
        <w:rPr>
          <w:rtl/>
        </w:rPr>
        <w:t>–</w:t>
      </w:r>
      <w:r>
        <w:rPr>
          <w:rFonts w:hint="cs"/>
          <w:rtl/>
        </w:rPr>
        <w:t xml:space="preserve"> נציע ביאור לחלוקת המנחות</w:t>
      </w:r>
      <w:r w:rsidR="00A52465">
        <w:rPr>
          <w:rFonts w:hint="cs"/>
          <w:rtl/>
        </w:rPr>
        <w:t>,</w:t>
      </w:r>
      <w:r>
        <w:rPr>
          <w:rFonts w:hint="cs"/>
          <w:rtl/>
        </w:rPr>
        <w:t xml:space="preserve"> </w:t>
      </w:r>
      <w:r w:rsidR="00A52465">
        <w:rPr>
          <w:rFonts w:hint="cs"/>
          <w:rtl/>
        </w:rPr>
        <w:t xml:space="preserve">התלוי </w:t>
      </w:r>
      <w:r>
        <w:rPr>
          <w:rFonts w:hint="cs"/>
          <w:rtl/>
        </w:rPr>
        <w:t>באופי השונה של המנחות הללו.</w:t>
      </w:r>
    </w:p>
    <w:p w14:paraId="71046CD0" w14:textId="77777777" w:rsidR="00C361D9" w:rsidRPr="0068653E" w:rsidRDefault="00C361D9" w:rsidP="00984E52">
      <w:pPr>
        <w:rPr>
          <w:rtl/>
        </w:rPr>
      </w:pPr>
    </w:p>
    <w:tbl>
      <w:tblPr>
        <w:tblpPr w:leftFromText="180" w:rightFromText="180" w:vertAnchor="text" w:horzAnchor="margin" w:tblpY="60"/>
        <w:bidiVisual/>
        <w:tblW w:w="4678" w:type="dxa"/>
        <w:tblLayout w:type="fixed"/>
        <w:tblLook w:val="0000" w:firstRow="0" w:lastRow="0" w:firstColumn="0" w:lastColumn="0" w:noHBand="0" w:noVBand="0"/>
      </w:tblPr>
      <w:tblGrid>
        <w:gridCol w:w="283"/>
        <w:gridCol w:w="4111"/>
        <w:gridCol w:w="284"/>
      </w:tblGrid>
      <w:tr w:rsidR="006B5BCF" w14:paraId="38EE1DE8" w14:textId="77777777" w:rsidTr="006B5BCF">
        <w:trPr>
          <w:cantSplit/>
        </w:trPr>
        <w:tc>
          <w:tcPr>
            <w:tcW w:w="283" w:type="dxa"/>
            <w:tcBorders>
              <w:top w:val="nil"/>
              <w:left w:val="nil"/>
              <w:bottom w:val="nil"/>
              <w:right w:val="nil"/>
            </w:tcBorders>
          </w:tcPr>
          <w:bookmarkEnd w:id="1"/>
          <w:p w14:paraId="228CBCD8" w14:textId="77777777" w:rsidR="006B5BCF" w:rsidRDefault="006B5BCF" w:rsidP="00984E52">
            <w:pPr>
              <w:pStyle w:val="ab"/>
            </w:pPr>
            <w:r>
              <w:rPr>
                <w:rtl/>
              </w:rPr>
              <w:t>*</w:t>
            </w:r>
          </w:p>
        </w:tc>
        <w:tc>
          <w:tcPr>
            <w:tcW w:w="4111" w:type="dxa"/>
            <w:tcBorders>
              <w:top w:val="nil"/>
              <w:left w:val="nil"/>
              <w:bottom w:val="nil"/>
              <w:right w:val="nil"/>
            </w:tcBorders>
          </w:tcPr>
          <w:p w14:paraId="0C356D02" w14:textId="77777777" w:rsidR="006B5BCF" w:rsidRDefault="006B5BCF" w:rsidP="00984E52">
            <w:pPr>
              <w:pStyle w:val="ab"/>
            </w:pPr>
            <w:r>
              <w:rPr>
                <w:rtl/>
              </w:rPr>
              <w:t>**********************************************************</w:t>
            </w:r>
          </w:p>
        </w:tc>
        <w:tc>
          <w:tcPr>
            <w:tcW w:w="284" w:type="dxa"/>
            <w:tcBorders>
              <w:top w:val="nil"/>
              <w:left w:val="nil"/>
              <w:bottom w:val="nil"/>
              <w:right w:val="nil"/>
            </w:tcBorders>
          </w:tcPr>
          <w:p w14:paraId="78A3A497" w14:textId="77777777" w:rsidR="006B5BCF" w:rsidRDefault="006B5BCF" w:rsidP="00984E52">
            <w:pPr>
              <w:pStyle w:val="ab"/>
            </w:pPr>
            <w:r>
              <w:rPr>
                <w:rtl/>
              </w:rPr>
              <w:t>*</w:t>
            </w:r>
          </w:p>
        </w:tc>
      </w:tr>
      <w:tr w:rsidR="006B5BCF" w14:paraId="4162FE7D" w14:textId="77777777" w:rsidTr="006B5BCF">
        <w:trPr>
          <w:cantSplit/>
        </w:trPr>
        <w:tc>
          <w:tcPr>
            <w:tcW w:w="283" w:type="dxa"/>
            <w:tcBorders>
              <w:top w:val="nil"/>
              <w:left w:val="nil"/>
              <w:bottom w:val="nil"/>
              <w:right w:val="nil"/>
            </w:tcBorders>
          </w:tcPr>
          <w:p w14:paraId="21FE1A3C" w14:textId="77777777" w:rsidR="006B5BCF" w:rsidRDefault="006B5BCF" w:rsidP="00984E52">
            <w:pPr>
              <w:pStyle w:val="ab"/>
            </w:pPr>
            <w:r>
              <w:rPr>
                <w:rtl/>
              </w:rPr>
              <w:t xml:space="preserve">* * * * * * * </w:t>
            </w:r>
          </w:p>
        </w:tc>
        <w:tc>
          <w:tcPr>
            <w:tcW w:w="4111" w:type="dxa"/>
            <w:tcBorders>
              <w:top w:val="nil"/>
              <w:left w:val="nil"/>
              <w:bottom w:val="nil"/>
              <w:right w:val="nil"/>
            </w:tcBorders>
          </w:tcPr>
          <w:p w14:paraId="2C41382E" w14:textId="77777777" w:rsidR="006B5BCF" w:rsidRDefault="006B5BCF" w:rsidP="00984E52">
            <w:pPr>
              <w:pStyle w:val="ab"/>
              <w:rPr>
                <w:rtl/>
              </w:rPr>
            </w:pPr>
            <w:r>
              <w:rPr>
                <w:rtl/>
              </w:rPr>
              <w:t>כל הזכויות שמורות לישיבת הר עציון</w:t>
            </w:r>
            <w:r>
              <w:rPr>
                <w:rFonts w:hint="cs"/>
                <w:rtl/>
              </w:rPr>
              <w:t xml:space="preserve"> ולפרופ' יונתן גרוסמן</w:t>
            </w:r>
          </w:p>
          <w:p w14:paraId="5D150205" w14:textId="7B80766E" w:rsidR="006B5BCF" w:rsidRDefault="006B5BCF" w:rsidP="00984E52">
            <w:pPr>
              <w:pStyle w:val="ab"/>
              <w:rPr>
                <w:rtl/>
              </w:rPr>
            </w:pPr>
            <w:r>
              <w:rPr>
                <w:rtl/>
              </w:rPr>
              <w:t xml:space="preserve">עורך: </w:t>
            </w:r>
            <w:r>
              <w:rPr>
                <w:rFonts w:hint="cs"/>
                <w:rtl/>
              </w:rPr>
              <w:t>בנימין פרנקל, תשע"</w:t>
            </w:r>
            <w:r w:rsidR="00871CC6">
              <w:rPr>
                <w:rFonts w:hint="cs"/>
                <w:rtl/>
              </w:rPr>
              <w:t>ט</w:t>
            </w:r>
          </w:p>
          <w:p w14:paraId="09FB5455" w14:textId="77777777" w:rsidR="006B5BCF" w:rsidRDefault="006B5BCF" w:rsidP="00984E52">
            <w:pPr>
              <w:pStyle w:val="ab"/>
              <w:rPr>
                <w:rtl/>
              </w:rPr>
            </w:pPr>
            <w:r>
              <w:rPr>
                <w:rtl/>
              </w:rPr>
              <w:t>*******************************************************</w:t>
            </w:r>
          </w:p>
          <w:p w14:paraId="09DF048B" w14:textId="77777777" w:rsidR="006B5BCF" w:rsidRDefault="006B5BCF" w:rsidP="00984E52">
            <w:pPr>
              <w:pStyle w:val="ab"/>
              <w:rPr>
                <w:rtl/>
              </w:rPr>
            </w:pPr>
            <w:r>
              <w:rPr>
                <w:rtl/>
              </w:rPr>
              <w:t xml:space="preserve">בית המדרש הוירטואלי </w:t>
            </w:r>
          </w:p>
          <w:p w14:paraId="4BBDFCCC" w14:textId="77777777" w:rsidR="006B5BCF" w:rsidRPr="005734F1" w:rsidRDefault="006B5BCF" w:rsidP="00984E52">
            <w:pPr>
              <w:pStyle w:val="ab"/>
              <w:rPr>
                <w:rtl/>
              </w:rPr>
            </w:pPr>
            <w:r w:rsidRPr="005734F1">
              <w:rPr>
                <w:rtl/>
              </w:rPr>
              <w:t xml:space="preserve">מיסודו של </w:t>
            </w:r>
          </w:p>
          <w:p w14:paraId="5297EFB5" w14:textId="77777777" w:rsidR="006B5BCF" w:rsidRPr="005734F1" w:rsidRDefault="006B5BCF" w:rsidP="00984E52">
            <w:pPr>
              <w:pStyle w:val="ab"/>
              <w:rPr>
                <w:rtl/>
              </w:rPr>
            </w:pPr>
            <w:r w:rsidRPr="005734F1">
              <w:t>The Israel Koschitzky Virtual Beit Midrash</w:t>
            </w:r>
          </w:p>
          <w:p w14:paraId="29D3C52D" w14:textId="77777777" w:rsidR="006B5BCF" w:rsidRPr="006B5BCF" w:rsidRDefault="006B5BCF" w:rsidP="00984E52">
            <w:pPr>
              <w:pStyle w:val="ab"/>
              <w:rPr>
                <w:noProof w:val="0"/>
                <w:rtl/>
              </w:rPr>
            </w:pPr>
            <w:r>
              <w:rPr>
                <w:noProof w:val="0"/>
                <w:rtl/>
              </w:rPr>
              <w:t>האתר בעברית:</w:t>
            </w:r>
            <w:r>
              <w:rPr>
                <w:noProof w:val="0"/>
                <w:rtl/>
              </w:rPr>
              <w:tab/>
            </w:r>
            <w:hyperlink r:id="rId8" w:history="1">
              <w:r w:rsidRPr="006B5BCF">
                <w:rPr>
                  <w:rStyle w:val="Hyperlink"/>
                </w:rPr>
                <w:t>https://etzion.org.il/</w:t>
              </w:r>
            </w:hyperlink>
          </w:p>
          <w:p w14:paraId="3C4021B2" w14:textId="77777777" w:rsidR="006B5BCF" w:rsidRDefault="006B5BCF" w:rsidP="00984E52">
            <w:pPr>
              <w:pStyle w:val="ab"/>
              <w:rPr>
                <w:noProof w:val="0"/>
                <w:rtl/>
              </w:rPr>
            </w:pPr>
            <w:r>
              <w:rPr>
                <w:noProof w:val="0"/>
                <w:rtl/>
              </w:rPr>
              <w:t>האתר באנגלית:</w:t>
            </w:r>
            <w:r>
              <w:rPr>
                <w:noProof w:val="0"/>
                <w:rtl/>
              </w:rPr>
              <w:tab/>
            </w:r>
            <w:hyperlink r:id="rId9" w:history="1">
              <w:r>
                <w:rPr>
                  <w:rStyle w:val="Hyperlink"/>
                </w:rPr>
                <w:t>http://www.vbm-torah.org</w:t>
              </w:r>
            </w:hyperlink>
          </w:p>
          <w:p w14:paraId="0359750C" w14:textId="77777777" w:rsidR="006B5BCF" w:rsidRDefault="006B5BCF" w:rsidP="00984E52">
            <w:pPr>
              <w:pStyle w:val="ab"/>
              <w:rPr>
                <w:rtl/>
              </w:rPr>
            </w:pPr>
          </w:p>
          <w:p w14:paraId="19EBF67F" w14:textId="77777777" w:rsidR="006B5BCF" w:rsidRDefault="006B5BCF" w:rsidP="00984E52">
            <w:pPr>
              <w:pStyle w:val="ab"/>
              <w:rPr>
                <w:rtl/>
              </w:rPr>
            </w:pPr>
            <w:r>
              <w:rPr>
                <w:rtl/>
              </w:rPr>
              <w:t xml:space="preserve">משרדי בית המדרש הוירטואלי: 02-9937300 שלוחה 5 </w:t>
            </w:r>
          </w:p>
          <w:p w14:paraId="0C5C3544" w14:textId="77777777" w:rsidR="006B5BCF" w:rsidRDefault="006B5BCF" w:rsidP="00984E52">
            <w:pPr>
              <w:pStyle w:val="ab"/>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48741DFC" w14:textId="77777777" w:rsidR="006B5BCF" w:rsidRDefault="006B5BCF" w:rsidP="00984E52">
            <w:pPr>
              <w:pStyle w:val="ab"/>
            </w:pPr>
          </w:p>
        </w:tc>
        <w:tc>
          <w:tcPr>
            <w:tcW w:w="284" w:type="dxa"/>
            <w:tcBorders>
              <w:top w:val="nil"/>
              <w:left w:val="nil"/>
              <w:bottom w:val="nil"/>
              <w:right w:val="nil"/>
            </w:tcBorders>
          </w:tcPr>
          <w:p w14:paraId="29AF33CD" w14:textId="77777777" w:rsidR="006B5BCF" w:rsidRDefault="006B5BCF" w:rsidP="00984E52">
            <w:pPr>
              <w:pStyle w:val="ab"/>
              <w:rPr>
                <w:rtl/>
              </w:rPr>
            </w:pPr>
            <w:r>
              <w:rPr>
                <w:rtl/>
              </w:rPr>
              <w:t xml:space="preserve">* * * * * * * </w:t>
            </w:r>
          </w:p>
        </w:tc>
      </w:tr>
    </w:tbl>
    <w:p w14:paraId="189912E7" w14:textId="77777777" w:rsidR="00144C37" w:rsidRDefault="00144C37" w:rsidP="00984E52">
      <w:pPr>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073C6A" w14:textId="77777777" w:rsidR="00F617CA" w:rsidRDefault="00F617CA" w:rsidP="00984E52">
      <w:r>
        <w:separator/>
      </w:r>
    </w:p>
    <w:p w14:paraId="60A594B5" w14:textId="77777777" w:rsidR="00F617CA" w:rsidRDefault="00F617CA" w:rsidP="00984E52"/>
  </w:endnote>
  <w:endnote w:type="continuationSeparator" w:id="0">
    <w:p w14:paraId="783F8FB6" w14:textId="77777777" w:rsidR="00F617CA" w:rsidRDefault="00F617CA" w:rsidP="00984E52">
      <w:r>
        <w:continuationSeparator/>
      </w:r>
    </w:p>
    <w:p w14:paraId="39791ECC" w14:textId="77777777" w:rsidR="00F617CA" w:rsidRDefault="00F617CA" w:rsidP="00984E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E0002AFF" w:usb1="C000247B" w:usb2="00000009" w:usb3="00000000" w:csb0="000001FF" w:csb1="00000000"/>
  </w:font>
  <w:font w:name="Miriam">
    <w:panose1 w:val="020B05020501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CBF5B9" w14:textId="77777777" w:rsidR="00F617CA" w:rsidRDefault="00F617CA" w:rsidP="00984E52">
      <w:r>
        <w:separator/>
      </w:r>
    </w:p>
    <w:p w14:paraId="3A9E8FA0" w14:textId="77777777" w:rsidR="00F617CA" w:rsidRDefault="00F617CA" w:rsidP="00984E52"/>
  </w:footnote>
  <w:footnote w:type="continuationSeparator" w:id="0">
    <w:p w14:paraId="365D3EBF" w14:textId="77777777" w:rsidR="00F617CA" w:rsidRDefault="00F617CA" w:rsidP="00984E52">
      <w:r>
        <w:continuationSeparator/>
      </w:r>
    </w:p>
    <w:p w14:paraId="323D0406" w14:textId="77777777" w:rsidR="00F617CA" w:rsidRDefault="00F617CA" w:rsidP="00984E52"/>
  </w:footnote>
  <w:footnote w:id="1">
    <w:p w14:paraId="5C210352" w14:textId="7EA7ED8E" w:rsidR="00B05D23" w:rsidRPr="00B05D23" w:rsidRDefault="00B05D23" w:rsidP="0018075B">
      <w:pPr>
        <w:pStyle w:val="a3"/>
      </w:pPr>
      <w:r w:rsidRPr="00B05D23">
        <w:rPr>
          <w:rStyle w:val="a5"/>
          <w:rFonts w:eastAsia="Narkisim"/>
        </w:rPr>
        <w:footnoteRef/>
      </w:r>
      <w:r w:rsidRPr="00B05D23">
        <w:rPr>
          <w:rtl/>
        </w:rPr>
        <w:t xml:space="preserve"> </w:t>
      </w:r>
      <w:r>
        <w:rPr>
          <w:rtl/>
        </w:rPr>
        <w:tab/>
      </w:r>
      <w:r w:rsidRPr="00B05D23">
        <w:rPr>
          <w:rFonts w:hint="cs"/>
          <w:rtl/>
        </w:rPr>
        <w:t>ראו בהרחבה בדיונו של הרב ליכטנשטיין, שיעורי זבחים, עמ' 252</w:t>
      </w:r>
      <w:r w:rsidRPr="00B05D23">
        <w:rPr>
          <w:rtl/>
        </w:rPr>
        <w:softHyphen/>
      </w:r>
      <w:r w:rsidRPr="00B05D23">
        <w:rPr>
          <w:rFonts w:hint="cs"/>
          <w:rtl/>
        </w:rPr>
        <w:t xml:space="preserve">-263 (ביחס לדינים שר' אליעזר לומד מהיקש החטאת לאשם </w:t>
      </w:r>
      <w:r w:rsidRPr="00B05D23">
        <w:rPr>
          <w:rtl/>
        </w:rPr>
        <w:t>–</w:t>
      </w:r>
      <w:r w:rsidRPr="00B05D23">
        <w:rPr>
          <w:rFonts w:hint="cs"/>
          <w:rtl/>
        </w:rPr>
        <w:t xml:space="preserve"> ראו שם בעמ' 254</w:t>
      </w:r>
      <w:r w:rsidRPr="00B05D23">
        <w:rPr>
          <w:rtl/>
        </w:rPr>
        <w:softHyphen/>
      </w:r>
      <w:r w:rsidRPr="00B05D23">
        <w:rPr>
          <w:rFonts w:hint="cs"/>
          <w:rtl/>
        </w:rPr>
        <w:t xml:space="preserve">-255). הרב מראה שם, שהגמרא מעלה על דעתה </w:t>
      </w:r>
      <w:proofErr w:type="spellStart"/>
      <w:r w:rsidR="0018075B" w:rsidRPr="00B05D23">
        <w:rPr>
          <w:rFonts w:hint="cs"/>
          <w:rtl/>
        </w:rPr>
        <w:t>כהו</w:t>
      </w:r>
      <w:r w:rsidR="0018075B">
        <w:rPr>
          <w:rFonts w:hint="cs"/>
          <w:rtl/>
        </w:rPr>
        <w:t>ה</w:t>
      </w:r>
      <w:proofErr w:type="spellEnd"/>
      <w:r w:rsidR="0018075B" w:rsidRPr="00B05D23">
        <w:rPr>
          <w:rFonts w:hint="cs"/>
          <w:rtl/>
        </w:rPr>
        <w:t xml:space="preserve"> </w:t>
      </w:r>
      <w:proofErr w:type="spellStart"/>
      <w:r w:rsidR="0018075B" w:rsidRPr="00B05D23">
        <w:rPr>
          <w:rFonts w:hint="cs"/>
          <w:rtl/>
        </w:rPr>
        <w:t>אמינא</w:t>
      </w:r>
      <w:proofErr w:type="spellEnd"/>
      <w:r w:rsidR="0018075B" w:rsidRPr="00B05D23">
        <w:rPr>
          <w:rFonts w:hint="cs"/>
          <w:rtl/>
        </w:rPr>
        <w:t xml:space="preserve"> </w:t>
      </w:r>
      <w:r w:rsidRPr="00B05D23">
        <w:rPr>
          <w:rFonts w:hint="cs"/>
          <w:rtl/>
        </w:rPr>
        <w:t>שר' אליעזר יעתיק את עבודת הדם הייחודית של החטאת לאשם ("מתן דמים למעלה"). אפשרות זו אומנם נדחית, אך עצם העלאתה מלמדת הרבה על הרצינות שבה ר' אליעזר ראה את השוואת האשם לחטאת.</w:t>
      </w:r>
    </w:p>
  </w:footnote>
  <w:footnote w:id="2">
    <w:p w14:paraId="79894317" w14:textId="481AA5DE" w:rsidR="00B05D23" w:rsidRPr="00B05D23" w:rsidRDefault="00B05D23" w:rsidP="00B05D23">
      <w:pPr>
        <w:pStyle w:val="a3"/>
        <w:rPr>
          <w:rtl/>
        </w:rPr>
      </w:pPr>
      <w:r w:rsidRPr="00B05D23">
        <w:rPr>
          <w:rStyle w:val="a5"/>
          <w:rFonts w:eastAsia="Narkisim"/>
        </w:rPr>
        <w:footnoteRef/>
      </w:r>
      <w:r w:rsidRPr="00B05D23">
        <w:rPr>
          <w:rtl/>
        </w:rPr>
        <w:t xml:space="preserve"> </w:t>
      </w:r>
      <w:r>
        <w:rPr>
          <w:rtl/>
        </w:rPr>
        <w:tab/>
      </w:r>
      <w:proofErr w:type="spellStart"/>
      <w:r w:rsidRPr="00B05D23">
        <w:rPr>
          <w:rFonts w:hint="cs"/>
          <w:rtl/>
        </w:rPr>
        <w:t>רנדטורף</w:t>
      </w:r>
      <w:proofErr w:type="spellEnd"/>
      <w:r w:rsidRPr="00B05D23">
        <w:rPr>
          <w:rFonts w:hint="cs"/>
          <w:rtl/>
        </w:rPr>
        <w:t xml:space="preserve"> </w:t>
      </w:r>
      <w:r w:rsidRPr="00D72C4B">
        <w:rPr>
          <w:rFonts w:hint="cs"/>
          <w:sz w:val="16"/>
          <w:szCs w:val="16"/>
          <w:rtl/>
        </w:rPr>
        <w:t xml:space="preserve">(בפירושו </w:t>
      </w:r>
      <w:proofErr w:type="spellStart"/>
      <w:r w:rsidRPr="00D72C4B">
        <w:rPr>
          <w:rFonts w:hint="cs"/>
          <w:sz w:val="16"/>
          <w:szCs w:val="16"/>
          <w:rtl/>
        </w:rPr>
        <w:t>לויקרא</w:t>
      </w:r>
      <w:proofErr w:type="spellEnd"/>
      <w:r w:rsidRPr="00D72C4B">
        <w:rPr>
          <w:rFonts w:hint="cs"/>
          <w:sz w:val="16"/>
          <w:szCs w:val="16"/>
          <w:rtl/>
        </w:rPr>
        <w:t xml:space="preserve"> בסדרת </w:t>
      </w:r>
      <w:r w:rsidRPr="00D72C4B">
        <w:rPr>
          <w:rFonts w:hint="cs"/>
          <w:sz w:val="16"/>
          <w:szCs w:val="16"/>
        </w:rPr>
        <w:t>BKAT</w:t>
      </w:r>
      <w:r w:rsidRPr="00D72C4B">
        <w:rPr>
          <w:rFonts w:hint="cs"/>
          <w:sz w:val="16"/>
          <w:szCs w:val="16"/>
          <w:rtl/>
        </w:rPr>
        <w:t>, עמ' 248)</w:t>
      </w:r>
      <w:r w:rsidRPr="00B05D23">
        <w:rPr>
          <w:rFonts w:hint="cs"/>
          <w:rtl/>
        </w:rPr>
        <w:t xml:space="preserve"> העיר שהצירוף "איש כאחיו" נזכר בעוד מקום בלבד במקרא </w:t>
      </w:r>
      <w:r w:rsidRPr="00B05D23">
        <w:rPr>
          <w:rtl/>
        </w:rPr>
        <w:t>–</w:t>
      </w:r>
      <w:r w:rsidRPr="00B05D23">
        <w:rPr>
          <w:rFonts w:hint="cs"/>
          <w:rtl/>
        </w:rPr>
        <w:t xml:space="preserve"> כשמתאר יחזקאל את ירושת הארץ לכל שבטי ישראל באופן שוויוני: "וּנְחַלְתֶּם</w:t>
      </w:r>
      <w:r w:rsidRPr="00B05D23">
        <w:rPr>
          <w:rtl/>
        </w:rPr>
        <w:t xml:space="preserve"> </w:t>
      </w:r>
      <w:r w:rsidRPr="00B05D23">
        <w:rPr>
          <w:rFonts w:hint="cs"/>
          <w:rtl/>
        </w:rPr>
        <w:t>אוֹתָהּ</w:t>
      </w:r>
      <w:r w:rsidRPr="00B05D23">
        <w:rPr>
          <w:rtl/>
        </w:rPr>
        <w:t xml:space="preserve"> </w:t>
      </w:r>
      <w:r w:rsidRPr="00B05D23">
        <w:rPr>
          <w:rFonts w:hint="cs"/>
          <w:rtl/>
        </w:rPr>
        <w:t>אִישׁ</w:t>
      </w:r>
      <w:r w:rsidRPr="00B05D23">
        <w:rPr>
          <w:rtl/>
        </w:rPr>
        <w:t xml:space="preserve"> </w:t>
      </w:r>
      <w:r w:rsidRPr="00B05D23">
        <w:rPr>
          <w:rFonts w:hint="cs"/>
          <w:rtl/>
        </w:rPr>
        <w:t>כְּאָחִיו</w:t>
      </w:r>
      <w:r w:rsidRPr="00B05D23">
        <w:rPr>
          <w:rtl/>
        </w:rPr>
        <w:t xml:space="preserve"> </w:t>
      </w:r>
      <w:r w:rsidRPr="00B05D23">
        <w:rPr>
          <w:rFonts w:hint="cs"/>
          <w:rtl/>
        </w:rPr>
        <w:t>אֲשֶׁר</w:t>
      </w:r>
      <w:r w:rsidRPr="00B05D23">
        <w:rPr>
          <w:rtl/>
        </w:rPr>
        <w:t xml:space="preserve"> </w:t>
      </w:r>
      <w:r w:rsidRPr="00B05D23">
        <w:rPr>
          <w:rFonts w:hint="cs"/>
          <w:rtl/>
        </w:rPr>
        <w:t>נָשָׂאתִי</w:t>
      </w:r>
      <w:r w:rsidRPr="00B05D23">
        <w:rPr>
          <w:rtl/>
        </w:rPr>
        <w:t xml:space="preserve"> </w:t>
      </w:r>
      <w:r w:rsidRPr="00B05D23">
        <w:rPr>
          <w:rFonts w:hint="cs"/>
          <w:rtl/>
        </w:rPr>
        <w:t>אֶת</w:t>
      </w:r>
      <w:r w:rsidRPr="00B05D23">
        <w:rPr>
          <w:rtl/>
        </w:rPr>
        <w:t xml:space="preserve"> </w:t>
      </w:r>
      <w:r w:rsidRPr="00B05D23">
        <w:rPr>
          <w:rFonts w:hint="cs"/>
          <w:rtl/>
        </w:rPr>
        <w:t>יָדִי</w:t>
      </w:r>
      <w:r w:rsidRPr="00B05D23">
        <w:rPr>
          <w:rtl/>
        </w:rPr>
        <w:t xml:space="preserve"> </w:t>
      </w:r>
      <w:r w:rsidRPr="00B05D23">
        <w:rPr>
          <w:rFonts w:hint="cs"/>
          <w:rtl/>
        </w:rPr>
        <w:t>לְתִתָּהּ</w:t>
      </w:r>
      <w:r w:rsidRPr="00B05D23">
        <w:rPr>
          <w:rtl/>
        </w:rPr>
        <w:t xml:space="preserve"> </w:t>
      </w:r>
      <w:proofErr w:type="spellStart"/>
      <w:r w:rsidRPr="00B05D23">
        <w:rPr>
          <w:rFonts w:hint="cs"/>
          <w:rtl/>
        </w:rPr>
        <w:t>לַאֲבֹתֵיכֶם</w:t>
      </w:r>
      <w:proofErr w:type="spellEnd"/>
      <w:r w:rsidRPr="00B05D23">
        <w:rPr>
          <w:rFonts w:hint="cs"/>
          <w:rtl/>
        </w:rPr>
        <w:t xml:space="preserve">" </w:t>
      </w:r>
      <w:r w:rsidRPr="00B05D23">
        <w:rPr>
          <w:rFonts w:hint="cs"/>
          <w:sz w:val="16"/>
          <w:szCs w:val="16"/>
          <w:rtl/>
        </w:rPr>
        <w:t>(יחזקאל מ"ז, יד)</w:t>
      </w:r>
      <w:r w:rsidRPr="00B05D23">
        <w:rPr>
          <w:rFonts w:hint="cs"/>
          <w:rtl/>
        </w:rPr>
        <w:t xml:space="preserve">. בכך, דין חלוקת הקורבנות מהמזבח לכל הכוהנים ניצב כאב טיפוס לחלוקת הארץ כולה לעם ישראל כולו </w:t>
      </w:r>
      <w:r w:rsidRPr="00B05D23">
        <w:rPr>
          <w:rFonts w:hint="cs"/>
          <w:sz w:val="16"/>
          <w:szCs w:val="16"/>
          <w:rtl/>
        </w:rPr>
        <w:t>(ראו גם אצל ר' כשר, יחזקאל כה-מח (בסדרת מקרא לישראל), עמ' 914)</w:t>
      </w:r>
      <w:r w:rsidRPr="00B05D23">
        <w:rPr>
          <w:rFonts w:hint="cs"/>
          <w:rtl/>
        </w:rPr>
        <w:t>.</w:t>
      </w:r>
    </w:p>
  </w:footnote>
  <w:footnote w:id="3">
    <w:p w14:paraId="21DFD58C" w14:textId="0B515660" w:rsidR="00B05D23" w:rsidRPr="00B05D23" w:rsidRDefault="00B05D23" w:rsidP="00B05D23">
      <w:pPr>
        <w:pStyle w:val="a3"/>
        <w:rPr>
          <w:rtl/>
        </w:rPr>
      </w:pPr>
      <w:r w:rsidRPr="00B05D23">
        <w:rPr>
          <w:rStyle w:val="a5"/>
          <w:rFonts w:eastAsia="Narkisim"/>
        </w:rPr>
        <w:footnoteRef/>
      </w:r>
      <w:r w:rsidRPr="00B05D23">
        <w:rPr>
          <w:rFonts w:hint="cs"/>
          <w:rtl/>
        </w:rPr>
        <w:t xml:space="preserve"> </w:t>
      </w:r>
      <w:r>
        <w:rPr>
          <w:rtl/>
        </w:rPr>
        <w:tab/>
      </w:r>
      <w:proofErr w:type="spellStart"/>
      <w:r w:rsidRPr="00B05D23">
        <w:rPr>
          <w:rFonts w:hint="cs"/>
          <w:rtl/>
        </w:rPr>
        <w:t>רד"צ</w:t>
      </w:r>
      <w:proofErr w:type="spellEnd"/>
      <w:r w:rsidRPr="00B05D23">
        <w:rPr>
          <w:rFonts w:hint="cs"/>
          <w:rtl/>
        </w:rPr>
        <w:t xml:space="preserve"> הופמן טען שהמונח "מנחה בלולה בשמן" מתאימה גם למנחות המעובדות ולא רק למנחת סולת ועל כן ברור שהצדק עם חז"ל, מה גם שבפרק ב' לא מצאנו שום חלוקה בין הכוהני</w:t>
      </w:r>
      <w:r w:rsidR="00392412">
        <w:rPr>
          <w:rFonts w:hint="cs"/>
          <w:rtl/>
        </w:rPr>
        <w:t>ם</w:t>
      </w:r>
      <w:r w:rsidRPr="00B05D23">
        <w:rPr>
          <w:rFonts w:hint="cs"/>
          <w:rtl/>
        </w:rPr>
        <w:t xml:space="preserve"> אלא רק אמירה כללית: "והנותרת מן המנחה לאהרן ולבניו" </w:t>
      </w:r>
      <w:r w:rsidRPr="00B05D23">
        <w:rPr>
          <w:rFonts w:hint="cs"/>
          <w:sz w:val="16"/>
          <w:szCs w:val="16"/>
          <w:rtl/>
        </w:rPr>
        <w:t xml:space="preserve">(ויקרא, חלק א, עמ' </w:t>
      </w:r>
      <w:proofErr w:type="spellStart"/>
      <w:r w:rsidRPr="00B05D23">
        <w:rPr>
          <w:rFonts w:hint="cs"/>
          <w:sz w:val="16"/>
          <w:szCs w:val="16"/>
          <w:rtl/>
        </w:rPr>
        <w:t>קעג</w:t>
      </w:r>
      <w:proofErr w:type="spellEnd"/>
      <w:r w:rsidRPr="00B05D23">
        <w:rPr>
          <w:rFonts w:hint="cs"/>
          <w:sz w:val="16"/>
          <w:szCs w:val="16"/>
          <w:rtl/>
        </w:rPr>
        <w:t>)</w:t>
      </w:r>
      <w:r w:rsidRPr="00B05D23">
        <w:rPr>
          <w:rFonts w:hint="cs"/>
          <w:rtl/>
        </w:rPr>
        <w:t>.</w:t>
      </w:r>
    </w:p>
  </w:footnote>
  <w:footnote w:id="4">
    <w:p w14:paraId="23103002" w14:textId="15A92EAD" w:rsidR="00B05D23" w:rsidRPr="00B05D23" w:rsidRDefault="00B05D23" w:rsidP="004F5E9F">
      <w:pPr>
        <w:pStyle w:val="a3"/>
        <w:rPr>
          <w:rtl/>
        </w:rPr>
      </w:pPr>
      <w:r w:rsidRPr="00B05D23">
        <w:rPr>
          <w:rStyle w:val="a5"/>
          <w:rFonts w:eastAsia="Narkisim"/>
        </w:rPr>
        <w:footnoteRef/>
      </w:r>
      <w:r w:rsidRPr="00B05D23">
        <w:rPr>
          <w:rtl/>
        </w:rPr>
        <w:t xml:space="preserve"> </w:t>
      </w:r>
      <w:r>
        <w:rPr>
          <w:rtl/>
        </w:rPr>
        <w:tab/>
      </w:r>
      <w:r w:rsidRPr="00B05D23">
        <w:rPr>
          <w:rFonts w:hint="cs"/>
          <w:rtl/>
        </w:rPr>
        <w:t xml:space="preserve">לדעת רוב הראשונים, ההכרעה ההלכתית היא </w:t>
      </w:r>
      <w:r w:rsidRPr="00B05D23">
        <w:rPr>
          <w:rtl/>
        </w:rPr>
        <w:t>–</w:t>
      </w:r>
      <w:r w:rsidRPr="00B05D23">
        <w:rPr>
          <w:rFonts w:hint="cs"/>
          <w:rtl/>
        </w:rPr>
        <w:t xml:space="preserve"> כאמור </w:t>
      </w:r>
      <w:r w:rsidRPr="00B05D23">
        <w:rPr>
          <w:rtl/>
        </w:rPr>
        <w:t>–</w:t>
      </w:r>
      <w:r w:rsidRPr="00B05D23">
        <w:rPr>
          <w:rFonts w:hint="cs"/>
          <w:rtl/>
        </w:rPr>
        <w:t xml:space="preserve"> שבכל הקורבנות חולקים הכוהנים </w:t>
      </w:r>
      <w:r w:rsidR="004F5E9F">
        <w:rPr>
          <w:rFonts w:hint="cs"/>
          <w:rtl/>
        </w:rPr>
        <w:t>ה</w:t>
      </w:r>
      <w:r w:rsidRPr="00B05D23">
        <w:rPr>
          <w:rFonts w:hint="cs"/>
          <w:rtl/>
        </w:rPr>
        <w:t xml:space="preserve">שייכים לבית האב שעובדים באותו יום. חריג </w:t>
      </w:r>
      <w:proofErr w:type="spellStart"/>
      <w:r w:rsidRPr="00B05D23">
        <w:rPr>
          <w:rFonts w:hint="cs"/>
          <w:rtl/>
        </w:rPr>
        <w:t>הראב"ד</w:t>
      </w:r>
      <w:proofErr w:type="spellEnd"/>
      <w:r w:rsidRPr="00B05D23">
        <w:rPr>
          <w:rFonts w:hint="cs"/>
          <w:rtl/>
        </w:rPr>
        <w:t xml:space="preserve">, </w:t>
      </w:r>
      <w:r w:rsidR="004F5E9F">
        <w:rPr>
          <w:rFonts w:hint="cs"/>
          <w:rtl/>
        </w:rPr>
        <w:t xml:space="preserve">שלטענתו </w:t>
      </w:r>
      <w:r w:rsidRPr="00B05D23">
        <w:rPr>
          <w:rFonts w:hint="cs"/>
          <w:rtl/>
        </w:rPr>
        <w:t xml:space="preserve">בקורבן מנחה יש מצווה מיוחדת שהכהן העובד הוא גם זה שיאכל, בניגוד לשאר הקורבנות </w:t>
      </w:r>
      <w:r w:rsidRPr="00B05D23">
        <w:rPr>
          <w:rFonts w:hint="cs"/>
          <w:sz w:val="16"/>
          <w:szCs w:val="16"/>
          <w:rtl/>
        </w:rPr>
        <w:t xml:space="preserve">(פירוש </w:t>
      </w:r>
      <w:proofErr w:type="spellStart"/>
      <w:r w:rsidRPr="00B05D23">
        <w:rPr>
          <w:rFonts w:hint="cs"/>
          <w:sz w:val="16"/>
          <w:szCs w:val="16"/>
          <w:rtl/>
        </w:rPr>
        <w:t>הראב"ד</w:t>
      </w:r>
      <w:proofErr w:type="spellEnd"/>
      <w:r w:rsidRPr="00B05D23">
        <w:rPr>
          <w:rFonts w:hint="cs"/>
          <w:sz w:val="16"/>
          <w:szCs w:val="16"/>
          <w:rtl/>
        </w:rPr>
        <w:t xml:space="preserve"> לספרא, פרשת צו, פר' ב')</w:t>
      </w:r>
      <w:r w:rsidRPr="00B05D23">
        <w:rPr>
          <w:rFonts w:hint="cs"/>
          <w:rtl/>
        </w:rPr>
        <w:t>. דבר זה משקף מצד אחד את ייחודיותה של המנחה, אך מפשטי המקראות עולה ההיפך: דווקא המנחה נחלקת בין כל הכוהנים בעוד שאר הקורבנות הולכים לידי הכהן העובד.</w:t>
      </w:r>
    </w:p>
  </w:footnote>
  <w:footnote w:id="5">
    <w:p w14:paraId="3F0E6F87" w14:textId="366487D8" w:rsidR="00B05D23" w:rsidRPr="00B05D23" w:rsidRDefault="00B05D23" w:rsidP="00B05D23">
      <w:pPr>
        <w:pStyle w:val="a3"/>
        <w:rPr>
          <w:rtl/>
        </w:rPr>
      </w:pPr>
      <w:r w:rsidRPr="00B05D23">
        <w:rPr>
          <w:rStyle w:val="a5"/>
          <w:rFonts w:eastAsia="Narkisim"/>
        </w:rPr>
        <w:footnoteRef/>
      </w:r>
      <w:r w:rsidRPr="00B05D23">
        <w:rPr>
          <w:rtl/>
        </w:rPr>
        <w:t xml:space="preserve"> </w:t>
      </w:r>
      <w:r>
        <w:rPr>
          <w:rtl/>
        </w:rPr>
        <w:tab/>
      </w:r>
      <w:proofErr w:type="spellStart"/>
      <w:r w:rsidRPr="00B05D23">
        <w:rPr>
          <w:rFonts w:hint="cs"/>
          <w:rtl/>
        </w:rPr>
        <w:t>הנצי"ב</w:t>
      </w:r>
      <w:proofErr w:type="spellEnd"/>
      <w:r w:rsidRPr="00B05D23">
        <w:rPr>
          <w:rFonts w:hint="cs"/>
          <w:rtl/>
        </w:rPr>
        <w:t xml:space="preserve"> מעיר שם, שגם החתם סופר </w:t>
      </w:r>
      <w:r w:rsidRPr="00B05D23">
        <w:rPr>
          <w:rFonts w:hint="cs"/>
          <w:sz w:val="16"/>
          <w:szCs w:val="16"/>
          <w:rtl/>
        </w:rPr>
        <w:t>(</w:t>
      </w:r>
      <w:proofErr w:type="spellStart"/>
      <w:r w:rsidRPr="00B05D23">
        <w:rPr>
          <w:rFonts w:hint="cs"/>
          <w:sz w:val="16"/>
          <w:szCs w:val="16"/>
          <w:rtl/>
        </w:rPr>
        <w:t>או</w:t>
      </w:r>
      <w:r w:rsidRPr="00B05D23">
        <w:rPr>
          <w:sz w:val="16"/>
          <w:szCs w:val="16"/>
          <w:rtl/>
        </w:rPr>
        <w:t>"</w:t>
      </w:r>
      <w:r w:rsidRPr="00B05D23">
        <w:rPr>
          <w:rFonts w:hint="cs"/>
          <w:sz w:val="16"/>
          <w:szCs w:val="16"/>
          <w:rtl/>
        </w:rPr>
        <w:t>ח</w:t>
      </w:r>
      <w:proofErr w:type="spellEnd"/>
      <w:r w:rsidRPr="00B05D23">
        <w:rPr>
          <w:sz w:val="16"/>
          <w:szCs w:val="16"/>
          <w:rtl/>
        </w:rPr>
        <w:t xml:space="preserve"> </w:t>
      </w:r>
      <w:r w:rsidRPr="00B05D23">
        <w:rPr>
          <w:rFonts w:hint="cs"/>
          <w:sz w:val="16"/>
          <w:szCs w:val="16"/>
          <w:rtl/>
        </w:rPr>
        <w:t>סימן</w:t>
      </w:r>
      <w:r w:rsidRPr="00B05D23">
        <w:rPr>
          <w:sz w:val="16"/>
          <w:szCs w:val="16"/>
          <w:rtl/>
        </w:rPr>
        <w:t xml:space="preserve"> </w:t>
      </w:r>
      <w:r w:rsidRPr="00B05D23">
        <w:rPr>
          <w:rFonts w:hint="cs"/>
          <w:sz w:val="16"/>
          <w:szCs w:val="16"/>
          <w:rtl/>
        </w:rPr>
        <w:t>מ</w:t>
      </w:r>
      <w:r w:rsidRPr="00B05D23">
        <w:rPr>
          <w:sz w:val="16"/>
          <w:szCs w:val="16"/>
          <w:rtl/>
        </w:rPr>
        <w:t>"</w:t>
      </w:r>
      <w:r w:rsidRPr="00B05D23">
        <w:rPr>
          <w:rFonts w:hint="cs"/>
          <w:sz w:val="16"/>
          <w:szCs w:val="16"/>
          <w:rtl/>
        </w:rPr>
        <w:t>ט)</w:t>
      </w:r>
      <w:r w:rsidRPr="00B05D23">
        <w:rPr>
          <w:rFonts w:hint="cs"/>
          <w:rtl/>
        </w:rPr>
        <w:t xml:space="preserve"> כתב שעיקר</w:t>
      </w:r>
      <w:r w:rsidRPr="00B05D23">
        <w:rPr>
          <w:rtl/>
        </w:rPr>
        <w:t xml:space="preserve"> </w:t>
      </w:r>
      <w:r w:rsidRPr="00B05D23">
        <w:rPr>
          <w:rFonts w:hint="cs"/>
          <w:rtl/>
        </w:rPr>
        <w:t>מצות</w:t>
      </w:r>
      <w:r w:rsidRPr="00B05D23">
        <w:rPr>
          <w:rtl/>
        </w:rPr>
        <w:t xml:space="preserve"> </w:t>
      </w:r>
      <w:r w:rsidRPr="00B05D23">
        <w:rPr>
          <w:rFonts w:hint="cs"/>
          <w:rtl/>
        </w:rPr>
        <w:t>אכילת הקורבנות הוא</w:t>
      </w:r>
      <w:r w:rsidRPr="00B05D23">
        <w:rPr>
          <w:rtl/>
        </w:rPr>
        <w:t xml:space="preserve"> </w:t>
      </w:r>
      <w:r w:rsidRPr="00B05D23">
        <w:rPr>
          <w:rFonts w:hint="cs"/>
          <w:rtl/>
        </w:rPr>
        <w:t>בכהן</w:t>
      </w:r>
      <w:r w:rsidRPr="00B05D23">
        <w:rPr>
          <w:rtl/>
        </w:rPr>
        <w:t xml:space="preserve"> </w:t>
      </w:r>
      <w:r w:rsidRPr="00B05D23">
        <w:rPr>
          <w:rFonts w:hint="cs"/>
          <w:rtl/>
        </w:rPr>
        <w:t>המקריב</w:t>
      </w:r>
      <w:r w:rsidRPr="00B05D23">
        <w:rPr>
          <w:rtl/>
        </w:rPr>
        <w:t xml:space="preserve"> </w:t>
      </w:r>
      <w:r w:rsidRPr="00B05D23">
        <w:rPr>
          <w:rFonts w:hint="cs"/>
          <w:rtl/>
        </w:rPr>
        <w:t>ממש.</w:t>
      </w:r>
    </w:p>
  </w:footnote>
  <w:footnote w:id="6">
    <w:p w14:paraId="27D96DBA" w14:textId="1670635D" w:rsidR="00B05D23" w:rsidRPr="00B05D23" w:rsidRDefault="00B05D23" w:rsidP="00B05D23">
      <w:pPr>
        <w:pStyle w:val="a3"/>
      </w:pPr>
      <w:r w:rsidRPr="00B05D23">
        <w:rPr>
          <w:rStyle w:val="a5"/>
          <w:rFonts w:eastAsia="Narkisim"/>
        </w:rPr>
        <w:footnoteRef/>
      </w:r>
      <w:r w:rsidRPr="00B05D23">
        <w:rPr>
          <w:rtl/>
        </w:rPr>
        <w:t xml:space="preserve"> </w:t>
      </w:r>
      <w:r>
        <w:rPr>
          <w:rtl/>
        </w:rPr>
        <w:tab/>
      </w:r>
      <w:r w:rsidRPr="00B05D23">
        <w:rPr>
          <w:rFonts w:hint="cs"/>
          <w:rtl/>
        </w:rPr>
        <w:t xml:space="preserve">הגמרא צריכה להתיר במיוחד תוספת שמן ודבש במנחה שהכוהנים אוכלים </w:t>
      </w:r>
      <w:r w:rsidRPr="006D62FA">
        <w:rPr>
          <w:rFonts w:hint="cs"/>
          <w:sz w:val="16"/>
          <w:szCs w:val="16"/>
          <w:rtl/>
        </w:rPr>
        <w:t>(סוטה י"ד ע"ב)</w:t>
      </w:r>
      <w:r w:rsidRPr="00B05D23">
        <w:rPr>
          <w:rFonts w:hint="cs"/>
          <w:rtl/>
        </w:rPr>
        <w:t xml:space="preserve">. </w:t>
      </w:r>
      <w:proofErr w:type="spellStart"/>
      <w:r w:rsidRPr="00B05D23">
        <w:rPr>
          <w:rFonts w:hint="cs"/>
          <w:rtl/>
        </w:rPr>
        <w:t>ההו</w:t>
      </w:r>
      <w:r w:rsidR="006D62FA">
        <w:rPr>
          <w:rFonts w:hint="cs"/>
          <w:rtl/>
        </w:rPr>
        <w:t>ה</w:t>
      </w:r>
      <w:proofErr w:type="spellEnd"/>
      <w:r w:rsidRPr="00B05D23">
        <w:rPr>
          <w:rFonts w:hint="cs"/>
          <w:rtl/>
        </w:rPr>
        <w:t xml:space="preserve"> </w:t>
      </w:r>
      <w:proofErr w:type="spellStart"/>
      <w:r w:rsidRPr="00B05D23">
        <w:rPr>
          <w:rFonts w:hint="cs"/>
          <w:rtl/>
        </w:rPr>
        <w:t>אמינא</w:t>
      </w:r>
      <w:proofErr w:type="spellEnd"/>
      <w:r w:rsidRPr="00B05D23">
        <w:rPr>
          <w:rFonts w:hint="cs"/>
          <w:rtl/>
        </w:rPr>
        <w:t xml:space="preserve"> ברורה </w:t>
      </w:r>
      <w:r w:rsidRPr="00B05D23">
        <w:rPr>
          <w:rtl/>
        </w:rPr>
        <w:t>–</w:t>
      </w:r>
      <w:r w:rsidRPr="00B05D23">
        <w:rPr>
          <w:rFonts w:hint="cs"/>
          <w:rtl/>
        </w:rPr>
        <w:t xml:space="preserve"> כשם שלמזבח אסור להעלות שמן ודבש, אולי הדבר יאסר גם על הכוהנים.</w:t>
      </w:r>
    </w:p>
  </w:footnote>
  <w:footnote w:id="7">
    <w:p w14:paraId="5B5350AF" w14:textId="0F83C49D" w:rsidR="00B05D23" w:rsidRPr="00B05D23" w:rsidRDefault="00B05D23" w:rsidP="00B05D23">
      <w:pPr>
        <w:pStyle w:val="a3"/>
      </w:pPr>
      <w:r w:rsidRPr="00B05D23">
        <w:rPr>
          <w:rStyle w:val="a5"/>
          <w:rFonts w:eastAsia="Narkisim"/>
        </w:rPr>
        <w:footnoteRef/>
      </w:r>
      <w:r w:rsidRPr="00B05D23">
        <w:rPr>
          <w:rtl/>
        </w:rPr>
        <w:t xml:space="preserve"> </w:t>
      </w:r>
      <w:r>
        <w:rPr>
          <w:rtl/>
        </w:rPr>
        <w:tab/>
      </w:r>
      <w:r w:rsidRPr="00B05D23">
        <w:rPr>
          <w:rFonts w:hint="cs"/>
          <w:rtl/>
        </w:rPr>
        <w:t xml:space="preserve">בדק הבית (השגותיו על תורת הבית של </w:t>
      </w:r>
      <w:proofErr w:type="spellStart"/>
      <w:r w:rsidRPr="00B05D23">
        <w:rPr>
          <w:rFonts w:hint="cs"/>
          <w:rtl/>
        </w:rPr>
        <w:t>הרשב"א</w:t>
      </w:r>
      <w:proofErr w:type="spellEnd"/>
      <w:r w:rsidRPr="00B05D23">
        <w:rPr>
          <w:rFonts w:hint="cs"/>
          <w:rtl/>
        </w:rPr>
        <w:t xml:space="preserve">), שער שלישי </w:t>
      </w:r>
      <w:r w:rsidRPr="00B05D23">
        <w:rPr>
          <w:rFonts w:hint="cs"/>
          <w:sz w:val="16"/>
          <w:szCs w:val="16"/>
          <w:rtl/>
        </w:rPr>
        <w:t>(לאור הגמרא במנחות דף כ"א ע"א)</w:t>
      </w:r>
      <w:r w:rsidRPr="00B05D23">
        <w:rPr>
          <w:rFonts w:hint="cs"/>
          <w:rt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0010F" w14:textId="77777777" w:rsidR="002B0904" w:rsidRDefault="002B0904" w:rsidP="00984E52">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9E12ED">
      <w:rPr>
        <w:noProof/>
        <w:rtl/>
      </w:rPr>
      <w:t>4</w:t>
    </w:r>
    <w:r>
      <w:rPr>
        <w:rtl/>
      </w:rPr>
      <w:fldChar w:fldCharType="end"/>
    </w:r>
    <w:r>
      <w:rPr>
        <w:rtl/>
      </w:rPr>
      <w:t xml:space="preserve"> -</w:t>
    </w:r>
  </w:p>
  <w:p w14:paraId="453574CA" w14:textId="77777777" w:rsidR="002B0904" w:rsidRDefault="002B0904" w:rsidP="00984E52"/>
  <w:p w14:paraId="06C45A38" w14:textId="77777777" w:rsidR="001135E3" w:rsidRDefault="001135E3" w:rsidP="00984E5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3B079562" w14:textId="77777777" w:rsidTr="00FA1793">
      <w:tc>
        <w:tcPr>
          <w:tcW w:w="6506" w:type="dxa"/>
          <w:tcBorders>
            <w:bottom w:val="double" w:sz="4" w:space="0" w:color="auto"/>
          </w:tcBorders>
        </w:tcPr>
        <w:p w14:paraId="3AD8C92A" w14:textId="0314041C" w:rsidR="002B0904" w:rsidRPr="006216C9" w:rsidRDefault="002B0904" w:rsidP="00984E52">
          <w:pPr>
            <w:rPr>
              <w:rtl/>
            </w:rPr>
          </w:pPr>
          <w:r w:rsidRPr="006216C9">
            <w:rPr>
              <w:rtl/>
            </w:rPr>
            <w:t>בית המדרש הווירטואלי (</w:t>
          </w:r>
          <w:r w:rsidRPr="006216C9">
            <w:t>V.B.M</w:t>
          </w:r>
          <w:r w:rsidRPr="006216C9">
            <w:rPr>
              <w:rtl/>
            </w:rPr>
            <w:t>)</w:t>
          </w:r>
          <w:r w:rsidRPr="006216C9">
            <w:rPr>
              <w:rFonts w:hint="cs"/>
              <w:rtl/>
            </w:rPr>
            <w:t xml:space="preserve"> ע"ש ישראל </w:t>
          </w:r>
          <w:proofErr w:type="spellStart"/>
          <w:r w:rsidRPr="006216C9">
            <w:rPr>
              <w:rFonts w:hint="cs"/>
              <w:rtl/>
            </w:rPr>
            <w:t>קושיצקי</w:t>
          </w:r>
          <w:proofErr w:type="spellEnd"/>
          <w:r w:rsidRPr="006216C9">
            <w:rPr>
              <w:rtl/>
            </w:rPr>
            <w:t xml:space="preserve"> שליד ישיבת הר עציון</w:t>
          </w:r>
        </w:p>
        <w:p w14:paraId="29AA16FE" w14:textId="622C17C8" w:rsidR="002B0904" w:rsidRPr="006216C9" w:rsidRDefault="002B0904" w:rsidP="00984E52">
          <w:r>
            <w:rPr>
              <w:rFonts w:hint="cs"/>
              <w:rtl/>
            </w:rPr>
            <w:t>תורת הקרבנות (ויקרא א-ז)</w:t>
          </w:r>
        </w:p>
      </w:tc>
      <w:tc>
        <w:tcPr>
          <w:tcW w:w="3348" w:type="dxa"/>
          <w:tcBorders>
            <w:bottom w:val="double" w:sz="4" w:space="0" w:color="auto"/>
          </w:tcBorders>
          <w:vAlign w:val="center"/>
        </w:tcPr>
        <w:p w14:paraId="7D40D3BB" w14:textId="118FBE2A" w:rsidR="002B0904" w:rsidRPr="006216C9" w:rsidRDefault="005A2485" w:rsidP="00984E52">
          <w:pPr>
            <w:bidi w:val="0"/>
          </w:pPr>
          <w:r w:rsidRPr="005A2485">
            <w:t>https://etzion.org.il/</w:t>
          </w:r>
        </w:p>
      </w:tc>
    </w:tr>
  </w:tbl>
  <w:p w14:paraId="2CFAB289" w14:textId="77777777" w:rsidR="002B0904" w:rsidRPr="00AC2922" w:rsidRDefault="002B0904" w:rsidP="00984E52">
    <w:pPr>
      <w:pStyle w:val="a6"/>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A0201"/>
    <w:multiLevelType w:val="hybridMultilevel"/>
    <w:tmpl w:val="37E25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41FA1"/>
    <w:multiLevelType w:val="hybridMultilevel"/>
    <w:tmpl w:val="207211B4"/>
    <w:lvl w:ilvl="0" w:tplc="28A6C7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66596D"/>
    <w:multiLevelType w:val="singleLevel"/>
    <w:tmpl w:val="0D500002"/>
    <w:lvl w:ilvl="0">
      <w:start w:val="1"/>
      <w:numFmt w:val="hebrew1"/>
      <w:lvlText w:val="%1."/>
      <w:lvlJc w:val="left"/>
      <w:pPr>
        <w:tabs>
          <w:tab w:val="num" w:pos="360"/>
        </w:tabs>
        <w:ind w:left="360" w:hanging="360"/>
      </w:pPr>
      <w:rPr>
        <w:rFonts w:hint="default"/>
        <w:sz w:val="24"/>
      </w:rPr>
    </w:lvl>
  </w:abstractNum>
  <w:abstractNum w:abstractNumId="4"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A9208E"/>
    <w:multiLevelType w:val="hybridMultilevel"/>
    <w:tmpl w:val="0AF250FA"/>
    <w:lvl w:ilvl="0" w:tplc="EC04FA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C31152"/>
    <w:multiLevelType w:val="hybridMultilevel"/>
    <w:tmpl w:val="1312DDC2"/>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E8E04C8"/>
    <w:multiLevelType w:val="hybridMultilevel"/>
    <w:tmpl w:val="55784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467F9A"/>
    <w:multiLevelType w:val="hybridMultilevel"/>
    <w:tmpl w:val="6A023F8A"/>
    <w:lvl w:ilvl="0" w:tplc="730E6BD6">
      <w:start w:val="1"/>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DC6B62"/>
    <w:multiLevelType w:val="hybridMultilevel"/>
    <w:tmpl w:val="B85AD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447925"/>
    <w:multiLevelType w:val="hybridMultilevel"/>
    <w:tmpl w:val="48ECDCAE"/>
    <w:lvl w:ilvl="0" w:tplc="58F4DD5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190665"/>
    <w:multiLevelType w:val="hybridMultilevel"/>
    <w:tmpl w:val="C83EA6B6"/>
    <w:lvl w:ilvl="0" w:tplc="42CA997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8A35CE"/>
    <w:multiLevelType w:val="hybridMultilevel"/>
    <w:tmpl w:val="C12A19E0"/>
    <w:lvl w:ilvl="0" w:tplc="8D4E5D2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A72FBC"/>
    <w:multiLevelType w:val="hybridMultilevel"/>
    <w:tmpl w:val="4F9A4078"/>
    <w:lvl w:ilvl="0" w:tplc="7438F8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A9220B"/>
    <w:multiLevelType w:val="hybridMultilevel"/>
    <w:tmpl w:val="4EB61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8F1463"/>
    <w:multiLevelType w:val="hybridMultilevel"/>
    <w:tmpl w:val="922E8390"/>
    <w:lvl w:ilvl="0" w:tplc="574C79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295949"/>
    <w:multiLevelType w:val="hybridMultilevel"/>
    <w:tmpl w:val="4156F396"/>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175025"/>
    <w:multiLevelType w:val="hybridMultilevel"/>
    <w:tmpl w:val="7DB88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FB3A47"/>
    <w:multiLevelType w:val="hybridMultilevel"/>
    <w:tmpl w:val="B84EF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052CD9"/>
    <w:multiLevelType w:val="hybridMultilevel"/>
    <w:tmpl w:val="251E3A06"/>
    <w:lvl w:ilvl="0" w:tplc="3528D1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BC2649"/>
    <w:multiLevelType w:val="hybridMultilevel"/>
    <w:tmpl w:val="9F96DC0A"/>
    <w:lvl w:ilvl="0" w:tplc="2F3801BC">
      <w:start w:val="1"/>
      <w:numFmt w:val="hebrew1"/>
      <w:lvlText w:val="%1."/>
      <w:lvlJc w:val="left"/>
      <w:pPr>
        <w:ind w:left="720" w:hanging="360"/>
      </w:pPr>
      <w:rPr>
        <w:rFonts w:ascii="David" w:eastAsia="Calibri" w:hAnsi="David"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7F2692"/>
    <w:multiLevelType w:val="hybridMultilevel"/>
    <w:tmpl w:val="FB4E6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226DDA"/>
    <w:multiLevelType w:val="hybridMultilevel"/>
    <w:tmpl w:val="43F46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282D85"/>
    <w:multiLevelType w:val="hybridMultilevel"/>
    <w:tmpl w:val="B79EE094"/>
    <w:lvl w:ilvl="0" w:tplc="BA40D8D4">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0D5CA9"/>
    <w:multiLevelType w:val="hybridMultilevel"/>
    <w:tmpl w:val="E9D08EA2"/>
    <w:lvl w:ilvl="0" w:tplc="E59413E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F4755C"/>
    <w:multiLevelType w:val="hybridMultilevel"/>
    <w:tmpl w:val="C9C88D68"/>
    <w:lvl w:ilvl="0" w:tplc="86F6F5A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483880"/>
    <w:multiLevelType w:val="hybridMultilevel"/>
    <w:tmpl w:val="5E8C9994"/>
    <w:lvl w:ilvl="0" w:tplc="FE3A850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092698"/>
    <w:multiLevelType w:val="hybridMultilevel"/>
    <w:tmpl w:val="9044FED6"/>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A26974"/>
    <w:multiLevelType w:val="hybridMultilevel"/>
    <w:tmpl w:val="620A7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BA7678"/>
    <w:multiLevelType w:val="singleLevel"/>
    <w:tmpl w:val="46E066C4"/>
    <w:lvl w:ilvl="0">
      <w:start w:val="1"/>
      <w:numFmt w:val="decimal"/>
      <w:lvlText w:val="%1."/>
      <w:lvlJc w:val="left"/>
      <w:pPr>
        <w:tabs>
          <w:tab w:val="num" w:pos="360"/>
        </w:tabs>
        <w:ind w:left="360" w:right="360" w:hanging="360"/>
      </w:pPr>
      <w:rPr>
        <w:rFonts w:hint="default"/>
        <w:sz w:val="24"/>
      </w:rPr>
    </w:lvl>
  </w:abstractNum>
  <w:abstractNum w:abstractNumId="32" w15:restartNumberingAfterBreak="0">
    <w:nsid w:val="74D135C3"/>
    <w:multiLevelType w:val="hybridMultilevel"/>
    <w:tmpl w:val="B448CC4A"/>
    <w:lvl w:ilvl="0" w:tplc="36EC4C9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E22B03"/>
    <w:multiLevelType w:val="hybridMultilevel"/>
    <w:tmpl w:val="462EDCC8"/>
    <w:lvl w:ilvl="0" w:tplc="252444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9E2229"/>
    <w:multiLevelType w:val="hybridMultilevel"/>
    <w:tmpl w:val="B6A46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B8685D"/>
    <w:multiLevelType w:val="hybridMultilevel"/>
    <w:tmpl w:val="E5441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234BDC"/>
    <w:multiLevelType w:val="hybridMultilevel"/>
    <w:tmpl w:val="14F2D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9C5DC7"/>
    <w:multiLevelType w:val="hybridMultilevel"/>
    <w:tmpl w:val="BE08AA6C"/>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4"/>
  </w:num>
  <w:num w:numId="3">
    <w:abstractNumId w:val="8"/>
  </w:num>
  <w:num w:numId="4">
    <w:abstractNumId w:val="24"/>
  </w:num>
  <w:num w:numId="5">
    <w:abstractNumId w:val="5"/>
  </w:num>
  <w:num w:numId="6">
    <w:abstractNumId w:val="37"/>
  </w:num>
  <w:num w:numId="7">
    <w:abstractNumId w:val="6"/>
  </w:num>
  <w:num w:numId="8">
    <w:abstractNumId w:val="23"/>
  </w:num>
  <w:num w:numId="9">
    <w:abstractNumId w:val="28"/>
  </w:num>
  <w:num w:numId="10">
    <w:abstractNumId w:val="16"/>
  </w:num>
  <w:num w:numId="11">
    <w:abstractNumId w:val="1"/>
  </w:num>
  <w:num w:numId="12">
    <w:abstractNumId w:val="26"/>
  </w:num>
  <w:num w:numId="13">
    <w:abstractNumId w:val="15"/>
  </w:num>
  <w:num w:numId="14">
    <w:abstractNumId w:val="32"/>
  </w:num>
  <w:num w:numId="15">
    <w:abstractNumId w:val="27"/>
  </w:num>
  <w:num w:numId="16">
    <w:abstractNumId w:val="19"/>
  </w:num>
  <w:num w:numId="17">
    <w:abstractNumId w:val="36"/>
  </w:num>
  <w:num w:numId="18">
    <w:abstractNumId w:val="21"/>
  </w:num>
  <w:num w:numId="19">
    <w:abstractNumId w:val="10"/>
  </w:num>
  <w:num w:numId="20">
    <w:abstractNumId w:val="33"/>
  </w:num>
  <w:num w:numId="21">
    <w:abstractNumId w:val="30"/>
  </w:num>
  <w:num w:numId="22">
    <w:abstractNumId w:val="9"/>
  </w:num>
  <w:num w:numId="23">
    <w:abstractNumId w:val="35"/>
  </w:num>
  <w:num w:numId="24">
    <w:abstractNumId w:val="34"/>
  </w:num>
  <w:num w:numId="25">
    <w:abstractNumId w:val="20"/>
  </w:num>
  <w:num w:numId="26">
    <w:abstractNumId w:val="18"/>
  </w:num>
  <w:num w:numId="27">
    <w:abstractNumId w:val="3"/>
  </w:num>
  <w:num w:numId="28">
    <w:abstractNumId w:val="22"/>
  </w:num>
  <w:num w:numId="29">
    <w:abstractNumId w:val="31"/>
  </w:num>
  <w:num w:numId="30">
    <w:abstractNumId w:val="7"/>
  </w:num>
  <w:num w:numId="31">
    <w:abstractNumId w:val="11"/>
  </w:num>
  <w:num w:numId="32">
    <w:abstractNumId w:val="25"/>
  </w:num>
  <w:num w:numId="33">
    <w:abstractNumId w:val="0"/>
  </w:num>
  <w:num w:numId="34">
    <w:abstractNumId w:val="29"/>
  </w:num>
  <w:num w:numId="35">
    <w:abstractNumId w:val="17"/>
  </w:num>
  <w:num w:numId="36">
    <w:abstractNumId w:val="14"/>
  </w:num>
  <w:num w:numId="37">
    <w:abstractNumId w:val="13"/>
  </w:num>
  <w:num w:numId="38">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FA"/>
    <w:rsid w:val="00002327"/>
    <w:rsid w:val="0000263F"/>
    <w:rsid w:val="00005156"/>
    <w:rsid w:val="00007261"/>
    <w:rsid w:val="00012A92"/>
    <w:rsid w:val="00013188"/>
    <w:rsid w:val="00013331"/>
    <w:rsid w:val="00015437"/>
    <w:rsid w:val="00015C4E"/>
    <w:rsid w:val="00017774"/>
    <w:rsid w:val="00017E6D"/>
    <w:rsid w:val="00021ADE"/>
    <w:rsid w:val="00022A1A"/>
    <w:rsid w:val="00023F1D"/>
    <w:rsid w:val="00026734"/>
    <w:rsid w:val="000268F4"/>
    <w:rsid w:val="00031797"/>
    <w:rsid w:val="00032E49"/>
    <w:rsid w:val="00034C35"/>
    <w:rsid w:val="00040A12"/>
    <w:rsid w:val="00042703"/>
    <w:rsid w:val="00043F83"/>
    <w:rsid w:val="00047072"/>
    <w:rsid w:val="00055097"/>
    <w:rsid w:val="00056413"/>
    <w:rsid w:val="00057741"/>
    <w:rsid w:val="000601FE"/>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56FC"/>
    <w:rsid w:val="000A5D16"/>
    <w:rsid w:val="000A7A3E"/>
    <w:rsid w:val="000B021F"/>
    <w:rsid w:val="000B18D3"/>
    <w:rsid w:val="000B4AA4"/>
    <w:rsid w:val="000B59A2"/>
    <w:rsid w:val="000C211A"/>
    <w:rsid w:val="000C5EDE"/>
    <w:rsid w:val="000D14EE"/>
    <w:rsid w:val="000D150D"/>
    <w:rsid w:val="000D25BF"/>
    <w:rsid w:val="000D2F68"/>
    <w:rsid w:val="000D4260"/>
    <w:rsid w:val="000E21BC"/>
    <w:rsid w:val="000E2322"/>
    <w:rsid w:val="000E3B5A"/>
    <w:rsid w:val="000E6C3C"/>
    <w:rsid w:val="000F19A0"/>
    <w:rsid w:val="000F6308"/>
    <w:rsid w:val="000F641A"/>
    <w:rsid w:val="000F6479"/>
    <w:rsid w:val="000F72A5"/>
    <w:rsid w:val="001009EE"/>
    <w:rsid w:val="0010214C"/>
    <w:rsid w:val="00102A1E"/>
    <w:rsid w:val="00102A2A"/>
    <w:rsid w:val="001051EE"/>
    <w:rsid w:val="00106143"/>
    <w:rsid w:val="00112FFD"/>
    <w:rsid w:val="001135E3"/>
    <w:rsid w:val="00115AAA"/>
    <w:rsid w:val="001162A4"/>
    <w:rsid w:val="001164E7"/>
    <w:rsid w:val="00120E03"/>
    <w:rsid w:val="00122E5A"/>
    <w:rsid w:val="001240AA"/>
    <w:rsid w:val="00125BFF"/>
    <w:rsid w:val="00126DB2"/>
    <w:rsid w:val="00127AB3"/>
    <w:rsid w:val="00130089"/>
    <w:rsid w:val="00130F07"/>
    <w:rsid w:val="00132923"/>
    <w:rsid w:val="0013448A"/>
    <w:rsid w:val="00135BCE"/>
    <w:rsid w:val="00141C9A"/>
    <w:rsid w:val="00143985"/>
    <w:rsid w:val="00144C37"/>
    <w:rsid w:val="00146C1D"/>
    <w:rsid w:val="00147F05"/>
    <w:rsid w:val="00151635"/>
    <w:rsid w:val="00154BAA"/>
    <w:rsid w:val="001571DB"/>
    <w:rsid w:val="00160BB3"/>
    <w:rsid w:val="0016153A"/>
    <w:rsid w:val="001615CD"/>
    <w:rsid w:val="00163EE5"/>
    <w:rsid w:val="00164CE6"/>
    <w:rsid w:val="00165923"/>
    <w:rsid w:val="00171247"/>
    <w:rsid w:val="00175963"/>
    <w:rsid w:val="00175D42"/>
    <w:rsid w:val="001771DB"/>
    <w:rsid w:val="0018075B"/>
    <w:rsid w:val="001820F1"/>
    <w:rsid w:val="001852B1"/>
    <w:rsid w:val="0018776A"/>
    <w:rsid w:val="00190FEA"/>
    <w:rsid w:val="0019274B"/>
    <w:rsid w:val="001935D9"/>
    <w:rsid w:val="00195FA8"/>
    <w:rsid w:val="001A160E"/>
    <w:rsid w:val="001A5C79"/>
    <w:rsid w:val="001A6573"/>
    <w:rsid w:val="001B0107"/>
    <w:rsid w:val="001B7F24"/>
    <w:rsid w:val="001C1CAA"/>
    <w:rsid w:val="001C25ED"/>
    <w:rsid w:val="001C4940"/>
    <w:rsid w:val="001C4B5E"/>
    <w:rsid w:val="001C4E63"/>
    <w:rsid w:val="001C6C39"/>
    <w:rsid w:val="001D14A1"/>
    <w:rsid w:val="001E11C3"/>
    <w:rsid w:val="001E1D48"/>
    <w:rsid w:val="001E3883"/>
    <w:rsid w:val="001E5152"/>
    <w:rsid w:val="001F6B67"/>
    <w:rsid w:val="00200412"/>
    <w:rsid w:val="00203453"/>
    <w:rsid w:val="002115E2"/>
    <w:rsid w:val="00211DA7"/>
    <w:rsid w:val="00212A5E"/>
    <w:rsid w:val="002142D4"/>
    <w:rsid w:val="00214428"/>
    <w:rsid w:val="0022042F"/>
    <w:rsid w:val="00220D4A"/>
    <w:rsid w:val="00223CEC"/>
    <w:rsid w:val="002314D2"/>
    <w:rsid w:val="002338A7"/>
    <w:rsid w:val="00233E7F"/>
    <w:rsid w:val="00235575"/>
    <w:rsid w:val="00251114"/>
    <w:rsid w:val="0025188F"/>
    <w:rsid w:val="00252934"/>
    <w:rsid w:val="002548F1"/>
    <w:rsid w:val="00254CCB"/>
    <w:rsid w:val="0025700E"/>
    <w:rsid w:val="0025727A"/>
    <w:rsid w:val="00260AA2"/>
    <w:rsid w:val="002635D1"/>
    <w:rsid w:val="00267C22"/>
    <w:rsid w:val="00270BA3"/>
    <w:rsid w:val="00270E17"/>
    <w:rsid w:val="00272883"/>
    <w:rsid w:val="002744D7"/>
    <w:rsid w:val="00275739"/>
    <w:rsid w:val="00275B17"/>
    <w:rsid w:val="00281070"/>
    <w:rsid w:val="00282163"/>
    <w:rsid w:val="002826F7"/>
    <w:rsid w:val="00284937"/>
    <w:rsid w:val="00284E60"/>
    <w:rsid w:val="00291A14"/>
    <w:rsid w:val="00291DC9"/>
    <w:rsid w:val="00293BED"/>
    <w:rsid w:val="0029412F"/>
    <w:rsid w:val="002A26CA"/>
    <w:rsid w:val="002A300A"/>
    <w:rsid w:val="002A7264"/>
    <w:rsid w:val="002A75BB"/>
    <w:rsid w:val="002B0904"/>
    <w:rsid w:val="002B33FB"/>
    <w:rsid w:val="002B3B0F"/>
    <w:rsid w:val="002B4D51"/>
    <w:rsid w:val="002B6CA6"/>
    <w:rsid w:val="002B7276"/>
    <w:rsid w:val="002B7985"/>
    <w:rsid w:val="002C12A6"/>
    <w:rsid w:val="002C33E6"/>
    <w:rsid w:val="002C3C5F"/>
    <w:rsid w:val="002D1E82"/>
    <w:rsid w:val="002D22C4"/>
    <w:rsid w:val="002D7F07"/>
    <w:rsid w:val="002E0589"/>
    <w:rsid w:val="002E098C"/>
    <w:rsid w:val="002E0D3F"/>
    <w:rsid w:val="002E2489"/>
    <w:rsid w:val="002E417E"/>
    <w:rsid w:val="002E602A"/>
    <w:rsid w:val="002E65D7"/>
    <w:rsid w:val="002F2680"/>
    <w:rsid w:val="002F7C51"/>
    <w:rsid w:val="002F7DBF"/>
    <w:rsid w:val="003014C4"/>
    <w:rsid w:val="00304682"/>
    <w:rsid w:val="003060D9"/>
    <w:rsid w:val="00307245"/>
    <w:rsid w:val="003116C3"/>
    <w:rsid w:val="003128B3"/>
    <w:rsid w:val="00315888"/>
    <w:rsid w:val="00315A54"/>
    <w:rsid w:val="0032321C"/>
    <w:rsid w:val="00323FBD"/>
    <w:rsid w:val="00324177"/>
    <w:rsid w:val="00324B44"/>
    <w:rsid w:val="00324BEF"/>
    <w:rsid w:val="00325C45"/>
    <w:rsid w:val="00326322"/>
    <w:rsid w:val="00326887"/>
    <w:rsid w:val="00332A56"/>
    <w:rsid w:val="003349E8"/>
    <w:rsid w:val="003403F3"/>
    <w:rsid w:val="0034040A"/>
    <w:rsid w:val="00340D7F"/>
    <w:rsid w:val="0034368D"/>
    <w:rsid w:val="00343750"/>
    <w:rsid w:val="0034550A"/>
    <w:rsid w:val="00346874"/>
    <w:rsid w:val="0035152D"/>
    <w:rsid w:val="00351974"/>
    <w:rsid w:val="003531FA"/>
    <w:rsid w:val="00356341"/>
    <w:rsid w:val="00360FFC"/>
    <w:rsid w:val="00367299"/>
    <w:rsid w:val="00367660"/>
    <w:rsid w:val="00370395"/>
    <w:rsid w:val="0037776B"/>
    <w:rsid w:val="0038000A"/>
    <w:rsid w:val="003814BA"/>
    <w:rsid w:val="003825B9"/>
    <w:rsid w:val="003828F1"/>
    <w:rsid w:val="003833E1"/>
    <w:rsid w:val="00383BEA"/>
    <w:rsid w:val="00384863"/>
    <w:rsid w:val="00385292"/>
    <w:rsid w:val="003858FE"/>
    <w:rsid w:val="00386EC8"/>
    <w:rsid w:val="00387A9F"/>
    <w:rsid w:val="00390960"/>
    <w:rsid w:val="003913DD"/>
    <w:rsid w:val="00392412"/>
    <w:rsid w:val="00393D29"/>
    <w:rsid w:val="0039677C"/>
    <w:rsid w:val="003A1418"/>
    <w:rsid w:val="003A2AB8"/>
    <w:rsid w:val="003A57E9"/>
    <w:rsid w:val="003A67F4"/>
    <w:rsid w:val="003A7237"/>
    <w:rsid w:val="003B02E8"/>
    <w:rsid w:val="003B10E1"/>
    <w:rsid w:val="003B38FF"/>
    <w:rsid w:val="003B4443"/>
    <w:rsid w:val="003B44A5"/>
    <w:rsid w:val="003B480F"/>
    <w:rsid w:val="003B482F"/>
    <w:rsid w:val="003B5490"/>
    <w:rsid w:val="003C07F9"/>
    <w:rsid w:val="003C1DF2"/>
    <w:rsid w:val="003C1F10"/>
    <w:rsid w:val="003C26F5"/>
    <w:rsid w:val="003C32D1"/>
    <w:rsid w:val="003C4581"/>
    <w:rsid w:val="003C52A8"/>
    <w:rsid w:val="003C65D7"/>
    <w:rsid w:val="003C6F56"/>
    <w:rsid w:val="003D7E06"/>
    <w:rsid w:val="003E3654"/>
    <w:rsid w:val="003E6B7E"/>
    <w:rsid w:val="003E7DF7"/>
    <w:rsid w:val="003F0F92"/>
    <w:rsid w:val="003F1E21"/>
    <w:rsid w:val="003F2D61"/>
    <w:rsid w:val="003F72ED"/>
    <w:rsid w:val="004007E7"/>
    <w:rsid w:val="004041BA"/>
    <w:rsid w:val="00405665"/>
    <w:rsid w:val="00413028"/>
    <w:rsid w:val="004148C3"/>
    <w:rsid w:val="00420307"/>
    <w:rsid w:val="00421EAB"/>
    <w:rsid w:val="00422C44"/>
    <w:rsid w:val="00431FA5"/>
    <w:rsid w:val="00432922"/>
    <w:rsid w:val="00432A7E"/>
    <w:rsid w:val="00433049"/>
    <w:rsid w:val="00433A6A"/>
    <w:rsid w:val="004353C9"/>
    <w:rsid w:val="00437A07"/>
    <w:rsid w:val="00440618"/>
    <w:rsid w:val="00440B94"/>
    <w:rsid w:val="00441895"/>
    <w:rsid w:val="00443A27"/>
    <w:rsid w:val="004443B4"/>
    <w:rsid w:val="00451C66"/>
    <w:rsid w:val="0045432D"/>
    <w:rsid w:val="00460362"/>
    <w:rsid w:val="00460E6D"/>
    <w:rsid w:val="00464F58"/>
    <w:rsid w:val="004668EB"/>
    <w:rsid w:val="00471875"/>
    <w:rsid w:val="004752AE"/>
    <w:rsid w:val="004756AE"/>
    <w:rsid w:val="00475741"/>
    <w:rsid w:val="00476985"/>
    <w:rsid w:val="00476D9D"/>
    <w:rsid w:val="00477C74"/>
    <w:rsid w:val="00481042"/>
    <w:rsid w:val="0048350A"/>
    <w:rsid w:val="00484DA1"/>
    <w:rsid w:val="004853A2"/>
    <w:rsid w:val="00486E88"/>
    <w:rsid w:val="0049613D"/>
    <w:rsid w:val="00497938"/>
    <w:rsid w:val="004A1673"/>
    <w:rsid w:val="004A2571"/>
    <w:rsid w:val="004A2AD2"/>
    <w:rsid w:val="004A4864"/>
    <w:rsid w:val="004A4A66"/>
    <w:rsid w:val="004A7AF8"/>
    <w:rsid w:val="004B0420"/>
    <w:rsid w:val="004B0B1E"/>
    <w:rsid w:val="004B1B28"/>
    <w:rsid w:val="004B34E9"/>
    <w:rsid w:val="004B64A8"/>
    <w:rsid w:val="004C6137"/>
    <w:rsid w:val="004C6B5D"/>
    <w:rsid w:val="004C7011"/>
    <w:rsid w:val="004D0C20"/>
    <w:rsid w:val="004D31E2"/>
    <w:rsid w:val="004D47F3"/>
    <w:rsid w:val="004E37D0"/>
    <w:rsid w:val="004F0D92"/>
    <w:rsid w:val="004F1BA9"/>
    <w:rsid w:val="004F25D6"/>
    <w:rsid w:val="004F2997"/>
    <w:rsid w:val="004F3587"/>
    <w:rsid w:val="004F5AC8"/>
    <w:rsid w:val="004F5E9F"/>
    <w:rsid w:val="004F7707"/>
    <w:rsid w:val="0050074F"/>
    <w:rsid w:val="00504931"/>
    <w:rsid w:val="00506D17"/>
    <w:rsid w:val="005141A4"/>
    <w:rsid w:val="00514939"/>
    <w:rsid w:val="005152CA"/>
    <w:rsid w:val="005160F8"/>
    <w:rsid w:val="005174AC"/>
    <w:rsid w:val="00521C86"/>
    <w:rsid w:val="005221B7"/>
    <w:rsid w:val="00525D8F"/>
    <w:rsid w:val="00526F83"/>
    <w:rsid w:val="00527203"/>
    <w:rsid w:val="00532CC6"/>
    <w:rsid w:val="00533123"/>
    <w:rsid w:val="005342F8"/>
    <w:rsid w:val="00537C4E"/>
    <w:rsid w:val="005424F3"/>
    <w:rsid w:val="005427CB"/>
    <w:rsid w:val="00542CE3"/>
    <w:rsid w:val="005515D3"/>
    <w:rsid w:val="005559A7"/>
    <w:rsid w:val="00556775"/>
    <w:rsid w:val="00557B56"/>
    <w:rsid w:val="00560304"/>
    <w:rsid w:val="005615C3"/>
    <w:rsid w:val="00563D4C"/>
    <w:rsid w:val="00570081"/>
    <w:rsid w:val="0057194E"/>
    <w:rsid w:val="00573B7B"/>
    <w:rsid w:val="00575C0F"/>
    <w:rsid w:val="00576198"/>
    <w:rsid w:val="00576A9E"/>
    <w:rsid w:val="00581F75"/>
    <w:rsid w:val="0058338B"/>
    <w:rsid w:val="005847F6"/>
    <w:rsid w:val="00587EE2"/>
    <w:rsid w:val="005932A1"/>
    <w:rsid w:val="005946FD"/>
    <w:rsid w:val="00594DAB"/>
    <w:rsid w:val="005964B2"/>
    <w:rsid w:val="005970EF"/>
    <w:rsid w:val="0059787B"/>
    <w:rsid w:val="005A009C"/>
    <w:rsid w:val="005A0904"/>
    <w:rsid w:val="005A2485"/>
    <w:rsid w:val="005A3EA5"/>
    <w:rsid w:val="005A4E5A"/>
    <w:rsid w:val="005A5215"/>
    <w:rsid w:val="005B08DB"/>
    <w:rsid w:val="005B11E9"/>
    <w:rsid w:val="005B6383"/>
    <w:rsid w:val="005C06E5"/>
    <w:rsid w:val="005C0C87"/>
    <w:rsid w:val="005C1685"/>
    <w:rsid w:val="005C53F3"/>
    <w:rsid w:val="005C5B0A"/>
    <w:rsid w:val="005C6015"/>
    <w:rsid w:val="005D120F"/>
    <w:rsid w:val="005D1436"/>
    <w:rsid w:val="005D3CF2"/>
    <w:rsid w:val="005D4972"/>
    <w:rsid w:val="005D5801"/>
    <w:rsid w:val="005D5DBD"/>
    <w:rsid w:val="005D6D51"/>
    <w:rsid w:val="005E0A1B"/>
    <w:rsid w:val="005E146F"/>
    <w:rsid w:val="005E33F6"/>
    <w:rsid w:val="005E50E0"/>
    <w:rsid w:val="005E604F"/>
    <w:rsid w:val="005E65BE"/>
    <w:rsid w:val="005E69C8"/>
    <w:rsid w:val="005F4985"/>
    <w:rsid w:val="005F7954"/>
    <w:rsid w:val="00603920"/>
    <w:rsid w:val="00605B50"/>
    <w:rsid w:val="00607423"/>
    <w:rsid w:val="006101DF"/>
    <w:rsid w:val="006126F5"/>
    <w:rsid w:val="00612A40"/>
    <w:rsid w:val="0061437D"/>
    <w:rsid w:val="006158F7"/>
    <w:rsid w:val="00615999"/>
    <w:rsid w:val="006178A7"/>
    <w:rsid w:val="006216C9"/>
    <w:rsid w:val="0062196F"/>
    <w:rsid w:val="00621C68"/>
    <w:rsid w:val="00622528"/>
    <w:rsid w:val="00624354"/>
    <w:rsid w:val="0062477E"/>
    <w:rsid w:val="006250F5"/>
    <w:rsid w:val="00625DC3"/>
    <w:rsid w:val="00630CFB"/>
    <w:rsid w:val="00631BDB"/>
    <w:rsid w:val="00632A9D"/>
    <w:rsid w:val="00632DE8"/>
    <w:rsid w:val="00633A89"/>
    <w:rsid w:val="0063413D"/>
    <w:rsid w:val="0063660F"/>
    <w:rsid w:val="0064066D"/>
    <w:rsid w:val="00640ED2"/>
    <w:rsid w:val="00641C4F"/>
    <w:rsid w:val="0064335B"/>
    <w:rsid w:val="00643B0D"/>
    <w:rsid w:val="00644A0E"/>
    <w:rsid w:val="00646840"/>
    <w:rsid w:val="00651C3E"/>
    <w:rsid w:val="0065284D"/>
    <w:rsid w:val="00656260"/>
    <w:rsid w:val="00657B50"/>
    <w:rsid w:val="00660BA1"/>
    <w:rsid w:val="00660BD6"/>
    <w:rsid w:val="00660BFA"/>
    <w:rsid w:val="00663423"/>
    <w:rsid w:val="00664FE2"/>
    <w:rsid w:val="00665F8F"/>
    <w:rsid w:val="00666CEB"/>
    <w:rsid w:val="00667557"/>
    <w:rsid w:val="00670555"/>
    <w:rsid w:val="0067070B"/>
    <w:rsid w:val="00670F7F"/>
    <w:rsid w:val="00673031"/>
    <w:rsid w:val="00680CBB"/>
    <w:rsid w:val="00681BC7"/>
    <w:rsid w:val="006842BD"/>
    <w:rsid w:val="006860DF"/>
    <w:rsid w:val="0068653E"/>
    <w:rsid w:val="006901D9"/>
    <w:rsid w:val="00692B3F"/>
    <w:rsid w:val="006945E2"/>
    <w:rsid w:val="00695BCE"/>
    <w:rsid w:val="00697343"/>
    <w:rsid w:val="006A086B"/>
    <w:rsid w:val="006A4F72"/>
    <w:rsid w:val="006A58EE"/>
    <w:rsid w:val="006A6111"/>
    <w:rsid w:val="006B09D1"/>
    <w:rsid w:val="006B1A58"/>
    <w:rsid w:val="006B41F5"/>
    <w:rsid w:val="006B48C3"/>
    <w:rsid w:val="006B4964"/>
    <w:rsid w:val="006B4E71"/>
    <w:rsid w:val="006B57AF"/>
    <w:rsid w:val="006B57DE"/>
    <w:rsid w:val="006B5BCF"/>
    <w:rsid w:val="006B648A"/>
    <w:rsid w:val="006C157A"/>
    <w:rsid w:val="006C1C74"/>
    <w:rsid w:val="006C330B"/>
    <w:rsid w:val="006C7D75"/>
    <w:rsid w:val="006D5A1C"/>
    <w:rsid w:val="006D5CC5"/>
    <w:rsid w:val="006D62FA"/>
    <w:rsid w:val="006D74BE"/>
    <w:rsid w:val="006E3F9D"/>
    <w:rsid w:val="006E4C3A"/>
    <w:rsid w:val="006E5E02"/>
    <w:rsid w:val="006E6335"/>
    <w:rsid w:val="006E7487"/>
    <w:rsid w:val="006F0018"/>
    <w:rsid w:val="006F016B"/>
    <w:rsid w:val="006F20BC"/>
    <w:rsid w:val="006F3743"/>
    <w:rsid w:val="006F77DB"/>
    <w:rsid w:val="006F7B26"/>
    <w:rsid w:val="006F7FE3"/>
    <w:rsid w:val="00701021"/>
    <w:rsid w:val="00701DF9"/>
    <w:rsid w:val="00702359"/>
    <w:rsid w:val="00706365"/>
    <w:rsid w:val="007071A9"/>
    <w:rsid w:val="00710F7F"/>
    <w:rsid w:val="00711334"/>
    <w:rsid w:val="007115F7"/>
    <w:rsid w:val="00715E94"/>
    <w:rsid w:val="0072125D"/>
    <w:rsid w:val="00723694"/>
    <w:rsid w:val="00726594"/>
    <w:rsid w:val="00726C97"/>
    <w:rsid w:val="00731FFA"/>
    <w:rsid w:val="00732736"/>
    <w:rsid w:val="00737519"/>
    <w:rsid w:val="00740096"/>
    <w:rsid w:val="00743AC7"/>
    <w:rsid w:val="0074567B"/>
    <w:rsid w:val="00754383"/>
    <w:rsid w:val="00755D64"/>
    <w:rsid w:val="00760C49"/>
    <w:rsid w:val="007633BC"/>
    <w:rsid w:val="007664B8"/>
    <w:rsid w:val="0076779A"/>
    <w:rsid w:val="00770158"/>
    <w:rsid w:val="00772EFB"/>
    <w:rsid w:val="007738DC"/>
    <w:rsid w:val="00773907"/>
    <w:rsid w:val="007763BC"/>
    <w:rsid w:val="007769B1"/>
    <w:rsid w:val="0077787E"/>
    <w:rsid w:val="00781669"/>
    <w:rsid w:val="007818CB"/>
    <w:rsid w:val="00782136"/>
    <w:rsid w:val="00785703"/>
    <w:rsid w:val="00790711"/>
    <w:rsid w:val="007908FE"/>
    <w:rsid w:val="0079116D"/>
    <w:rsid w:val="007915D4"/>
    <w:rsid w:val="007962FF"/>
    <w:rsid w:val="007970DA"/>
    <w:rsid w:val="007A041D"/>
    <w:rsid w:val="007A3B6C"/>
    <w:rsid w:val="007A3EDF"/>
    <w:rsid w:val="007A5439"/>
    <w:rsid w:val="007B0635"/>
    <w:rsid w:val="007B118B"/>
    <w:rsid w:val="007B2890"/>
    <w:rsid w:val="007B2CFF"/>
    <w:rsid w:val="007B5D21"/>
    <w:rsid w:val="007C0DC9"/>
    <w:rsid w:val="007C2346"/>
    <w:rsid w:val="007C44C2"/>
    <w:rsid w:val="007C4D4F"/>
    <w:rsid w:val="007C4F8F"/>
    <w:rsid w:val="007C776B"/>
    <w:rsid w:val="007C7C70"/>
    <w:rsid w:val="007D29CA"/>
    <w:rsid w:val="007D5680"/>
    <w:rsid w:val="007D65E1"/>
    <w:rsid w:val="007E73F1"/>
    <w:rsid w:val="007E7BBB"/>
    <w:rsid w:val="007E7DC2"/>
    <w:rsid w:val="007F0B79"/>
    <w:rsid w:val="007F0F9F"/>
    <w:rsid w:val="007F2116"/>
    <w:rsid w:val="007F2FEF"/>
    <w:rsid w:val="007F3035"/>
    <w:rsid w:val="007F35DF"/>
    <w:rsid w:val="007F3BE6"/>
    <w:rsid w:val="007F4632"/>
    <w:rsid w:val="007F551E"/>
    <w:rsid w:val="007F719A"/>
    <w:rsid w:val="007F769C"/>
    <w:rsid w:val="00800A47"/>
    <w:rsid w:val="00802D22"/>
    <w:rsid w:val="00810D7F"/>
    <w:rsid w:val="00811A01"/>
    <w:rsid w:val="00812A05"/>
    <w:rsid w:val="00820E72"/>
    <w:rsid w:val="00827253"/>
    <w:rsid w:val="00827967"/>
    <w:rsid w:val="008309A4"/>
    <w:rsid w:val="008329EF"/>
    <w:rsid w:val="00832F1E"/>
    <w:rsid w:val="00834286"/>
    <w:rsid w:val="00836815"/>
    <w:rsid w:val="00841279"/>
    <w:rsid w:val="00850E4B"/>
    <w:rsid w:val="00853097"/>
    <w:rsid w:val="00855513"/>
    <w:rsid w:val="00856FE3"/>
    <w:rsid w:val="00861EBC"/>
    <w:rsid w:val="00863B49"/>
    <w:rsid w:val="00864C02"/>
    <w:rsid w:val="008657A6"/>
    <w:rsid w:val="00870E8C"/>
    <w:rsid w:val="00871CC6"/>
    <w:rsid w:val="00872A3A"/>
    <w:rsid w:val="00873BF1"/>
    <w:rsid w:val="008779E6"/>
    <w:rsid w:val="00880A53"/>
    <w:rsid w:val="00880F6C"/>
    <w:rsid w:val="008829C2"/>
    <w:rsid w:val="008845B2"/>
    <w:rsid w:val="00890769"/>
    <w:rsid w:val="0089145F"/>
    <w:rsid w:val="00891E0F"/>
    <w:rsid w:val="00892E9D"/>
    <w:rsid w:val="0089419B"/>
    <w:rsid w:val="008945B7"/>
    <w:rsid w:val="00895B8B"/>
    <w:rsid w:val="00896063"/>
    <w:rsid w:val="00897D94"/>
    <w:rsid w:val="008A0C18"/>
    <w:rsid w:val="008A1CA1"/>
    <w:rsid w:val="008A253C"/>
    <w:rsid w:val="008A37C4"/>
    <w:rsid w:val="008A5995"/>
    <w:rsid w:val="008A5B88"/>
    <w:rsid w:val="008A6431"/>
    <w:rsid w:val="008A7986"/>
    <w:rsid w:val="008A7B5C"/>
    <w:rsid w:val="008B754C"/>
    <w:rsid w:val="008C0308"/>
    <w:rsid w:val="008C0A08"/>
    <w:rsid w:val="008C169E"/>
    <w:rsid w:val="008C1C3B"/>
    <w:rsid w:val="008C30B9"/>
    <w:rsid w:val="008C677E"/>
    <w:rsid w:val="008C7D5D"/>
    <w:rsid w:val="008D059F"/>
    <w:rsid w:val="008D1AC0"/>
    <w:rsid w:val="008D390A"/>
    <w:rsid w:val="008D5992"/>
    <w:rsid w:val="008E2357"/>
    <w:rsid w:val="008E5674"/>
    <w:rsid w:val="008E644F"/>
    <w:rsid w:val="008E6EB2"/>
    <w:rsid w:val="008F0E76"/>
    <w:rsid w:val="008F0F6D"/>
    <w:rsid w:val="008F153C"/>
    <w:rsid w:val="008F1D1E"/>
    <w:rsid w:val="008F20B2"/>
    <w:rsid w:val="008F3787"/>
    <w:rsid w:val="008F3E4C"/>
    <w:rsid w:val="008F503B"/>
    <w:rsid w:val="008F62ED"/>
    <w:rsid w:val="008F7B09"/>
    <w:rsid w:val="0090034A"/>
    <w:rsid w:val="00900E0C"/>
    <w:rsid w:val="00901EEB"/>
    <w:rsid w:val="009038BC"/>
    <w:rsid w:val="00903DC2"/>
    <w:rsid w:val="00904182"/>
    <w:rsid w:val="00905086"/>
    <w:rsid w:val="009078BC"/>
    <w:rsid w:val="00911E79"/>
    <w:rsid w:val="0091527C"/>
    <w:rsid w:val="009179AD"/>
    <w:rsid w:val="0092030C"/>
    <w:rsid w:val="00920E0E"/>
    <w:rsid w:val="00922523"/>
    <w:rsid w:val="00922FDE"/>
    <w:rsid w:val="00925CA8"/>
    <w:rsid w:val="00926A5D"/>
    <w:rsid w:val="0093096E"/>
    <w:rsid w:val="00933CB5"/>
    <w:rsid w:val="00942486"/>
    <w:rsid w:val="00944737"/>
    <w:rsid w:val="0094617E"/>
    <w:rsid w:val="009464C8"/>
    <w:rsid w:val="00947D7E"/>
    <w:rsid w:val="00950244"/>
    <w:rsid w:val="0095654A"/>
    <w:rsid w:val="009565EF"/>
    <w:rsid w:val="009608C5"/>
    <w:rsid w:val="00960A84"/>
    <w:rsid w:val="009611B3"/>
    <w:rsid w:val="0096284E"/>
    <w:rsid w:val="009652AE"/>
    <w:rsid w:val="00967C40"/>
    <w:rsid w:val="0097343D"/>
    <w:rsid w:val="009737F2"/>
    <w:rsid w:val="009757AF"/>
    <w:rsid w:val="009769CF"/>
    <w:rsid w:val="00984E52"/>
    <w:rsid w:val="009850FB"/>
    <w:rsid w:val="0098577E"/>
    <w:rsid w:val="0099229A"/>
    <w:rsid w:val="009929C4"/>
    <w:rsid w:val="00994A4A"/>
    <w:rsid w:val="009978F6"/>
    <w:rsid w:val="009A0FB2"/>
    <w:rsid w:val="009A1BFD"/>
    <w:rsid w:val="009A3A51"/>
    <w:rsid w:val="009B1220"/>
    <w:rsid w:val="009B1CFB"/>
    <w:rsid w:val="009B1EE6"/>
    <w:rsid w:val="009B292D"/>
    <w:rsid w:val="009B2B8D"/>
    <w:rsid w:val="009B416F"/>
    <w:rsid w:val="009B723D"/>
    <w:rsid w:val="009C15BC"/>
    <w:rsid w:val="009C33C3"/>
    <w:rsid w:val="009C3C36"/>
    <w:rsid w:val="009C7227"/>
    <w:rsid w:val="009C78DC"/>
    <w:rsid w:val="009C7DF2"/>
    <w:rsid w:val="009D18C3"/>
    <w:rsid w:val="009D2839"/>
    <w:rsid w:val="009D49AE"/>
    <w:rsid w:val="009D5639"/>
    <w:rsid w:val="009D5EF8"/>
    <w:rsid w:val="009D72D0"/>
    <w:rsid w:val="009E12ED"/>
    <w:rsid w:val="009F24DA"/>
    <w:rsid w:val="009F2C29"/>
    <w:rsid w:val="009F4718"/>
    <w:rsid w:val="009F61BF"/>
    <w:rsid w:val="009F725D"/>
    <w:rsid w:val="00A03F28"/>
    <w:rsid w:val="00A04FE1"/>
    <w:rsid w:val="00A058B1"/>
    <w:rsid w:val="00A11992"/>
    <w:rsid w:val="00A11C2D"/>
    <w:rsid w:val="00A12614"/>
    <w:rsid w:val="00A14B38"/>
    <w:rsid w:val="00A16E40"/>
    <w:rsid w:val="00A179B2"/>
    <w:rsid w:val="00A17DAF"/>
    <w:rsid w:val="00A34ADA"/>
    <w:rsid w:val="00A34B5A"/>
    <w:rsid w:val="00A355D1"/>
    <w:rsid w:val="00A3624F"/>
    <w:rsid w:val="00A4058B"/>
    <w:rsid w:val="00A4449A"/>
    <w:rsid w:val="00A45603"/>
    <w:rsid w:val="00A45D24"/>
    <w:rsid w:val="00A47B1D"/>
    <w:rsid w:val="00A51A07"/>
    <w:rsid w:val="00A52465"/>
    <w:rsid w:val="00A53716"/>
    <w:rsid w:val="00A53973"/>
    <w:rsid w:val="00A53BDB"/>
    <w:rsid w:val="00A54CC4"/>
    <w:rsid w:val="00A55985"/>
    <w:rsid w:val="00A57682"/>
    <w:rsid w:val="00A61CC1"/>
    <w:rsid w:val="00A65685"/>
    <w:rsid w:val="00A65CE5"/>
    <w:rsid w:val="00A67CE0"/>
    <w:rsid w:val="00A7069D"/>
    <w:rsid w:val="00A70ABB"/>
    <w:rsid w:val="00A7465C"/>
    <w:rsid w:val="00A74AB1"/>
    <w:rsid w:val="00A828AD"/>
    <w:rsid w:val="00A837BF"/>
    <w:rsid w:val="00A84AC7"/>
    <w:rsid w:val="00A851A9"/>
    <w:rsid w:val="00A86477"/>
    <w:rsid w:val="00A86F24"/>
    <w:rsid w:val="00A92C0A"/>
    <w:rsid w:val="00A95BD5"/>
    <w:rsid w:val="00A96885"/>
    <w:rsid w:val="00AA284F"/>
    <w:rsid w:val="00AA2E53"/>
    <w:rsid w:val="00AA4FCC"/>
    <w:rsid w:val="00AA6B58"/>
    <w:rsid w:val="00AB17BF"/>
    <w:rsid w:val="00AB39B7"/>
    <w:rsid w:val="00AB415E"/>
    <w:rsid w:val="00AB473F"/>
    <w:rsid w:val="00AB6820"/>
    <w:rsid w:val="00AC13F4"/>
    <w:rsid w:val="00AC2A83"/>
    <w:rsid w:val="00AC2DE1"/>
    <w:rsid w:val="00AC641C"/>
    <w:rsid w:val="00AD10A8"/>
    <w:rsid w:val="00AD751B"/>
    <w:rsid w:val="00AE1049"/>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5D23"/>
    <w:rsid w:val="00B06009"/>
    <w:rsid w:val="00B12C1E"/>
    <w:rsid w:val="00B135A3"/>
    <w:rsid w:val="00B13A6F"/>
    <w:rsid w:val="00B163C7"/>
    <w:rsid w:val="00B16C72"/>
    <w:rsid w:val="00B16F98"/>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571D5"/>
    <w:rsid w:val="00B602E5"/>
    <w:rsid w:val="00B63160"/>
    <w:rsid w:val="00B64141"/>
    <w:rsid w:val="00B6457B"/>
    <w:rsid w:val="00B65450"/>
    <w:rsid w:val="00B66196"/>
    <w:rsid w:val="00B66A50"/>
    <w:rsid w:val="00B66BAE"/>
    <w:rsid w:val="00B74501"/>
    <w:rsid w:val="00B768C2"/>
    <w:rsid w:val="00B834A2"/>
    <w:rsid w:val="00B84799"/>
    <w:rsid w:val="00B879AC"/>
    <w:rsid w:val="00B94060"/>
    <w:rsid w:val="00B944D3"/>
    <w:rsid w:val="00B948EF"/>
    <w:rsid w:val="00B94A1E"/>
    <w:rsid w:val="00B96F8B"/>
    <w:rsid w:val="00BA0A20"/>
    <w:rsid w:val="00BA30E2"/>
    <w:rsid w:val="00BA5C53"/>
    <w:rsid w:val="00BB1BB6"/>
    <w:rsid w:val="00BB2FA9"/>
    <w:rsid w:val="00BB34C2"/>
    <w:rsid w:val="00BB3B92"/>
    <w:rsid w:val="00BB52ED"/>
    <w:rsid w:val="00BC09D3"/>
    <w:rsid w:val="00BC5418"/>
    <w:rsid w:val="00BC692F"/>
    <w:rsid w:val="00BD0D01"/>
    <w:rsid w:val="00BD4185"/>
    <w:rsid w:val="00BD5546"/>
    <w:rsid w:val="00BD57F9"/>
    <w:rsid w:val="00BD57FF"/>
    <w:rsid w:val="00BD5842"/>
    <w:rsid w:val="00BD7EC0"/>
    <w:rsid w:val="00BE0E97"/>
    <w:rsid w:val="00BE35D3"/>
    <w:rsid w:val="00BE62BC"/>
    <w:rsid w:val="00BF08BD"/>
    <w:rsid w:val="00BF213D"/>
    <w:rsid w:val="00BF251F"/>
    <w:rsid w:val="00BF4021"/>
    <w:rsid w:val="00BF58B6"/>
    <w:rsid w:val="00BF7862"/>
    <w:rsid w:val="00C00364"/>
    <w:rsid w:val="00C028C7"/>
    <w:rsid w:val="00C02AD6"/>
    <w:rsid w:val="00C02D94"/>
    <w:rsid w:val="00C03545"/>
    <w:rsid w:val="00C04B32"/>
    <w:rsid w:val="00C1023C"/>
    <w:rsid w:val="00C11014"/>
    <w:rsid w:val="00C12029"/>
    <w:rsid w:val="00C20987"/>
    <w:rsid w:val="00C23768"/>
    <w:rsid w:val="00C26085"/>
    <w:rsid w:val="00C26719"/>
    <w:rsid w:val="00C320DF"/>
    <w:rsid w:val="00C32335"/>
    <w:rsid w:val="00C354A3"/>
    <w:rsid w:val="00C361D9"/>
    <w:rsid w:val="00C36DAD"/>
    <w:rsid w:val="00C37F2E"/>
    <w:rsid w:val="00C46169"/>
    <w:rsid w:val="00C52156"/>
    <w:rsid w:val="00C5501D"/>
    <w:rsid w:val="00C55677"/>
    <w:rsid w:val="00C5614D"/>
    <w:rsid w:val="00C568B6"/>
    <w:rsid w:val="00C571D9"/>
    <w:rsid w:val="00C5754A"/>
    <w:rsid w:val="00C6058B"/>
    <w:rsid w:val="00C610A7"/>
    <w:rsid w:val="00C61D4C"/>
    <w:rsid w:val="00C61DE6"/>
    <w:rsid w:val="00C67166"/>
    <w:rsid w:val="00C72129"/>
    <w:rsid w:val="00C73BAB"/>
    <w:rsid w:val="00C76B15"/>
    <w:rsid w:val="00C83636"/>
    <w:rsid w:val="00C8748C"/>
    <w:rsid w:val="00C8776F"/>
    <w:rsid w:val="00C91B83"/>
    <w:rsid w:val="00C91E73"/>
    <w:rsid w:val="00C921A2"/>
    <w:rsid w:val="00C96E9D"/>
    <w:rsid w:val="00C9772B"/>
    <w:rsid w:val="00C97E38"/>
    <w:rsid w:val="00CA437A"/>
    <w:rsid w:val="00CB1E2B"/>
    <w:rsid w:val="00CB2FAC"/>
    <w:rsid w:val="00CB57A1"/>
    <w:rsid w:val="00CB62D1"/>
    <w:rsid w:val="00CC03A3"/>
    <w:rsid w:val="00CC0FCC"/>
    <w:rsid w:val="00CC46FB"/>
    <w:rsid w:val="00CC5DA5"/>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20B0"/>
    <w:rsid w:val="00D139EF"/>
    <w:rsid w:val="00D151FC"/>
    <w:rsid w:val="00D25526"/>
    <w:rsid w:val="00D27C12"/>
    <w:rsid w:val="00D31DEC"/>
    <w:rsid w:val="00D347EF"/>
    <w:rsid w:val="00D356BC"/>
    <w:rsid w:val="00D36698"/>
    <w:rsid w:val="00D4379E"/>
    <w:rsid w:val="00D47C2F"/>
    <w:rsid w:val="00D51713"/>
    <w:rsid w:val="00D537E3"/>
    <w:rsid w:val="00D55406"/>
    <w:rsid w:val="00D5679B"/>
    <w:rsid w:val="00D56E36"/>
    <w:rsid w:val="00D57205"/>
    <w:rsid w:val="00D605F5"/>
    <w:rsid w:val="00D61AEB"/>
    <w:rsid w:val="00D61D45"/>
    <w:rsid w:val="00D636CC"/>
    <w:rsid w:val="00D64133"/>
    <w:rsid w:val="00D64984"/>
    <w:rsid w:val="00D66810"/>
    <w:rsid w:val="00D6735F"/>
    <w:rsid w:val="00D67641"/>
    <w:rsid w:val="00D71413"/>
    <w:rsid w:val="00D7291E"/>
    <w:rsid w:val="00D72C26"/>
    <w:rsid w:val="00D72C4B"/>
    <w:rsid w:val="00D72CBA"/>
    <w:rsid w:val="00D73A0A"/>
    <w:rsid w:val="00D774DD"/>
    <w:rsid w:val="00D84B04"/>
    <w:rsid w:val="00D8770D"/>
    <w:rsid w:val="00D87FB2"/>
    <w:rsid w:val="00D93018"/>
    <w:rsid w:val="00D9632B"/>
    <w:rsid w:val="00DA0136"/>
    <w:rsid w:val="00DA077C"/>
    <w:rsid w:val="00DA07D3"/>
    <w:rsid w:val="00DA7341"/>
    <w:rsid w:val="00DB0322"/>
    <w:rsid w:val="00DB3FBB"/>
    <w:rsid w:val="00DB43F6"/>
    <w:rsid w:val="00DB6C23"/>
    <w:rsid w:val="00DB71CD"/>
    <w:rsid w:val="00DB7921"/>
    <w:rsid w:val="00DC2348"/>
    <w:rsid w:val="00DC5826"/>
    <w:rsid w:val="00DC6B71"/>
    <w:rsid w:val="00DC775F"/>
    <w:rsid w:val="00DD08BF"/>
    <w:rsid w:val="00DD1649"/>
    <w:rsid w:val="00DD18A7"/>
    <w:rsid w:val="00DD2471"/>
    <w:rsid w:val="00DD30A2"/>
    <w:rsid w:val="00DD4BCD"/>
    <w:rsid w:val="00DD56DF"/>
    <w:rsid w:val="00DE1653"/>
    <w:rsid w:val="00DE70D3"/>
    <w:rsid w:val="00DE73FF"/>
    <w:rsid w:val="00DE7AC8"/>
    <w:rsid w:val="00DF2498"/>
    <w:rsid w:val="00DF4FF7"/>
    <w:rsid w:val="00DF5A0E"/>
    <w:rsid w:val="00DF5E95"/>
    <w:rsid w:val="00E00BC5"/>
    <w:rsid w:val="00E011B4"/>
    <w:rsid w:val="00E01E90"/>
    <w:rsid w:val="00E03025"/>
    <w:rsid w:val="00E03ABB"/>
    <w:rsid w:val="00E06D13"/>
    <w:rsid w:val="00E0740F"/>
    <w:rsid w:val="00E10606"/>
    <w:rsid w:val="00E10B62"/>
    <w:rsid w:val="00E10C99"/>
    <w:rsid w:val="00E10E63"/>
    <w:rsid w:val="00E127D3"/>
    <w:rsid w:val="00E17D16"/>
    <w:rsid w:val="00E17E55"/>
    <w:rsid w:val="00E25294"/>
    <w:rsid w:val="00E31AC1"/>
    <w:rsid w:val="00E33C36"/>
    <w:rsid w:val="00E413D7"/>
    <w:rsid w:val="00E41518"/>
    <w:rsid w:val="00E41D93"/>
    <w:rsid w:val="00E41F05"/>
    <w:rsid w:val="00E4366C"/>
    <w:rsid w:val="00E439D4"/>
    <w:rsid w:val="00E44E5C"/>
    <w:rsid w:val="00E4747F"/>
    <w:rsid w:val="00E5181D"/>
    <w:rsid w:val="00E52009"/>
    <w:rsid w:val="00E5289B"/>
    <w:rsid w:val="00E52CB4"/>
    <w:rsid w:val="00E5339C"/>
    <w:rsid w:val="00E56DE6"/>
    <w:rsid w:val="00E60F4D"/>
    <w:rsid w:val="00E614BD"/>
    <w:rsid w:val="00E61B0B"/>
    <w:rsid w:val="00E63C2D"/>
    <w:rsid w:val="00E704F4"/>
    <w:rsid w:val="00E71307"/>
    <w:rsid w:val="00E71BA0"/>
    <w:rsid w:val="00E722C5"/>
    <w:rsid w:val="00E72351"/>
    <w:rsid w:val="00E74F06"/>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70DE"/>
    <w:rsid w:val="00EC4BD1"/>
    <w:rsid w:val="00EC4F4D"/>
    <w:rsid w:val="00EC5515"/>
    <w:rsid w:val="00ED250F"/>
    <w:rsid w:val="00ED45FA"/>
    <w:rsid w:val="00ED5420"/>
    <w:rsid w:val="00ED65D4"/>
    <w:rsid w:val="00ED6810"/>
    <w:rsid w:val="00ED705C"/>
    <w:rsid w:val="00ED7E69"/>
    <w:rsid w:val="00ED7E8E"/>
    <w:rsid w:val="00EE1008"/>
    <w:rsid w:val="00EE3D1F"/>
    <w:rsid w:val="00EE5353"/>
    <w:rsid w:val="00EE53A2"/>
    <w:rsid w:val="00EE65AA"/>
    <w:rsid w:val="00EE6BA8"/>
    <w:rsid w:val="00EE6ECE"/>
    <w:rsid w:val="00EF1289"/>
    <w:rsid w:val="00EF15C0"/>
    <w:rsid w:val="00EF2B3D"/>
    <w:rsid w:val="00EF3803"/>
    <w:rsid w:val="00EF3ADE"/>
    <w:rsid w:val="00EF5DED"/>
    <w:rsid w:val="00EF6C74"/>
    <w:rsid w:val="00F02875"/>
    <w:rsid w:val="00F06356"/>
    <w:rsid w:val="00F1120C"/>
    <w:rsid w:val="00F12266"/>
    <w:rsid w:val="00F13F33"/>
    <w:rsid w:val="00F20EA0"/>
    <w:rsid w:val="00F21ECC"/>
    <w:rsid w:val="00F21F5D"/>
    <w:rsid w:val="00F3055D"/>
    <w:rsid w:val="00F3187A"/>
    <w:rsid w:val="00F34CEF"/>
    <w:rsid w:val="00F3664E"/>
    <w:rsid w:val="00F37505"/>
    <w:rsid w:val="00F428AE"/>
    <w:rsid w:val="00F4695F"/>
    <w:rsid w:val="00F47E02"/>
    <w:rsid w:val="00F50794"/>
    <w:rsid w:val="00F55D24"/>
    <w:rsid w:val="00F57159"/>
    <w:rsid w:val="00F617CA"/>
    <w:rsid w:val="00F62AE0"/>
    <w:rsid w:val="00F62B57"/>
    <w:rsid w:val="00F62D6B"/>
    <w:rsid w:val="00F64205"/>
    <w:rsid w:val="00F64CEE"/>
    <w:rsid w:val="00F6712F"/>
    <w:rsid w:val="00F70F35"/>
    <w:rsid w:val="00F722D7"/>
    <w:rsid w:val="00F72850"/>
    <w:rsid w:val="00F749E4"/>
    <w:rsid w:val="00F7760C"/>
    <w:rsid w:val="00F77C65"/>
    <w:rsid w:val="00F77CC4"/>
    <w:rsid w:val="00F831F1"/>
    <w:rsid w:val="00F84279"/>
    <w:rsid w:val="00F84729"/>
    <w:rsid w:val="00F8507B"/>
    <w:rsid w:val="00F8799C"/>
    <w:rsid w:val="00F90720"/>
    <w:rsid w:val="00F914F0"/>
    <w:rsid w:val="00F920C3"/>
    <w:rsid w:val="00F97571"/>
    <w:rsid w:val="00FA143B"/>
    <w:rsid w:val="00FA1793"/>
    <w:rsid w:val="00FA628D"/>
    <w:rsid w:val="00FB354B"/>
    <w:rsid w:val="00FB661D"/>
    <w:rsid w:val="00FB704F"/>
    <w:rsid w:val="00FC05EF"/>
    <w:rsid w:val="00FC0858"/>
    <w:rsid w:val="00FC42D1"/>
    <w:rsid w:val="00FC75F5"/>
    <w:rsid w:val="00FD0DE4"/>
    <w:rsid w:val="00FD1479"/>
    <w:rsid w:val="00FD44A7"/>
    <w:rsid w:val="00FD5220"/>
    <w:rsid w:val="00FD5983"/>
    <w:rsid w:val="00FD765F"/>
    <w:rsid w:val="00FD7EAB"/>
    <w:rsid w:val="00FD7FCE"/>
    <w:rsid w:val="00FE0993"/>
    <w:rsid w:val="00FE1880"/>
    <w:rsid w:val="00FE203F"/>
    <w:rsid w:val="00FE652F"/>
    <w:rsid w:val="00FF27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E52"/>
    <w:pPr>
      <w:tabs>
        <w:tab w:val="right" w:pos="4620"/>
      </w:tabs>
      <w:bidi/>
      <w:spacing w:after="120" w:line="288" w:lineRule="exact"/>
      <w:jc w:val="both"/>
    </w:pPr>
    <w:rPr>
      <w:rFonts w:ascii="Arial" w:eastAsia="Calibri"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rsid w:val="00484DA1"/>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unhideWhenUsed/>
    <w:rsid w:val="009D18C3"/>
    <w:pPr>
      <w:spacing w:line="240" w:lineRule="auto"/>
    </w:pPr>
    <w:rPr>
      <w:sz w:val="20"/>
      <w:szCs w:val="20"/>
    </w:rPr>
  </w:style>
  <w:style w:type="character" w:customStyle="1" w:styleId="af9">
    <w:name w:val="טקסט הערה תו"/>
    <w:basedOn w:val="a0"/>
    <w:link w:val="af8"/>
    <w:uiPriority w:val="99"/>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paragraph" w:styleId="aff4">
    <w:name w:val="Revision"/>
    <w:hidden/>
    <w:uiPriority w:val="99"/>
    <w:semiHidden/>
    <w:rsid w:val="003C4581"/>
    <w:rPr>
      <w:rFonts w:ascii="Arial" w:hAnsi="Arial" w:cs="Narkis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2204D-C3BD-4993-818A-0295A982A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1758</Words>
  <Characters>8795</Characters>
  <Application>Microsoft Office Word</Application>
  <DocSecurity>0</DocSecurity>
  <Lines>73</Lines>
  <Paragraphs>21</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10532</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בנימין פרנקל</cp:lastModifiedBy>
  <cp:revision>3</cp:revision>
  <cp:lastPrinted>2001-10-24T10:13:00Z</cp:lastPrinted>
  <dcterms:created xsi:type="dcterms:W3CDTF">2019-01-28T09:17:00Z</dcterms:created>
  <dcterms:modified xsi:type="dcterms:W3CDTF">2019-01-28T12:48:00Z</dcterms:modified>
</cp:coreProperties>
</file>