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5E524E">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5E524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5E524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5E524E">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5E524E">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5E524E">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5E524E">
      <w:pPr>
        <w:spacing w:after="0" w:line="240" w:lineRule="auto"/>
        <w:jc w:val="center"/>
        <w:rPr>
          <w:rFonts w:asciiTheme="minorBidi" w:hAnsiTheme="minorBidi"/>
          <w:i/>
          <w:iCs/>
          <w:sz w:val="24"/>
          <w:szCs w:val="24"/>
        </w:rPr>
      </w:pPr>
    </w:p>
    <w:p w:rsidR="0014188A" w:rsidRPr="000C1970" w:rsidRDefault="001E297F" w:rsidP="005E524E">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 xml:space="preserve">SHABBAT </w:t>
      </w:r>
      <w:r w:rsidR="00F22965">
        <w:rPr>
          <w:rFonts w:asciiTheme="minorBidi" w:hAnsiTheme="minorBidi"/>
          <w:b/>
          <w:bCs/>
          <w:i/>
          <w:iCs/>
          <w:sz w:val="24"/>
          <w:szCs w:val="24"/>
        </w:rPr>
        <w:t>CHOL HA-MO’ED PESACH</w:t>
      </w:r>
    </w:p>
    <w:p w:rsidR="0014188A" w:rsidRPr="000C1970" w:rsidRDefault="0014188A" w:rsidP="005E524E">
      <w:pPr>
        <w:spacing w:after="0" w:line="240" w:lineRule="auto"/>
        <w:jc w:val="center"/>
        <w:rPr>
          <w:rFonts w:asciiTheme="minorBidi" w:hAnsiTheme="minorBidi"/>
          <w:b/>
          <w:bCs/>
          <w:sz w:val="24"/>
          <w:szCs w:val="24"/>
        </w:rPr>
      </w:pPr>
    </w:p>
    <w:p w:rsidR="003241CE" w:rsidRPr="000C1970" w:rsidRDefault="003241CE" w:rsidP="005E524E">
      <w:pPr>
        <w:spacing w:after="0" w:line="240" w:lineRule="auto"/>
        <w:jc w:val="center"/>
        <w:rPr>
          <w:rFonts w:asciiTheme="minorBidi" w:hAnsiTheme="minorBidi"/>
          <w:b/>
          <w:bCs/>
          <w:sz w:val="24"/>
          <w:szCs w:val="24"/>
        </w:rPr>
      </w:pPr>
    </w:p>
    <w:p w:rsidR="004A6EF7" w:rsidRPr="00F22965" w:rsidRDefault="00F22965" w:rsidP="005E524E">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Aviv</w:t>
      </w:r>
      <w:r>
        <w:rPr>
          <w:rFonts w:asciiTheme="minorBidi" w:hAnsiTheme="minorBidi"/>
          <w:b/>
          <w:bCs/>
          <w:sz w:val="24"/>
          <w:szCs w:val="24"/>
        </w:rPr>
        <w:t xml:space="preserve"> and Tel Aviv</w:t>
      </w:r>
    </w:p>
    <w:p w:rsidR="00F7770D" w:rsidRPr="000C1970" w:rsidRDefault="00F7770D" w:rsidP="005E524E">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E44888" w:rsidRPr="000C1970" w:rsidRDefault="00E44888" w:rsidP="005E524E">
      <w:pPr>
        <w:spacing w:after="0" w:line="240" w:lineRule="auto"/>
        <w:jc w:val="both"/>
        <w:rPr>
          <w:rFonts w:asciiTheme="minorBidi" w:hAnsiTheme="minorBidi"/>
          <w:b/>
          <w:bCs/>
          <w:sz w:val="24"/>
          <w:szCs w:val="24"/>
        </w:rPr>
      </w:pPr>
    </w:p>
    <w:p w:rsidR="00F22965" w:rsidRDefault="00F22965" w:rsidP="005E524E">
      <w:pPr>
        <w:spacing w:after="0" w:line="240" w:lineRule="auto"/>
        <w:jc w:val="both"/>
        <w:rPr>
          <w:rFonts w:asciiTheme="minorBidi" w:hAnsiTheme="minorBidi"/>
          <w:sz w:val="24"/>
          <w:szCs w:val="24"/>
        </w:rPr>
      </w:pPr>
      <w:r>
        <w:rPr>
          <w:rFonts w:asciiTheme="minorBidi" w:hAnsiTheme="minorBidi"/>
          <w:sz w:val="24"/>
          <w:szCs w:val="24"/>
        </w:rPr>
        <w:tab/>
        <w:t xml:space="preserve">In honor of </w:t>
      </w:r>
      <w:r>
        <w:rPr>
          <w:rFonts w:asciiTheme="minorBidi" w:hAnsiTheme="minorBidi"/>
          <w:i/>
          <w:iCs/>
          <w:sz w:val="24"/>
          <w:szCs w:val="24"/>
        </w:rPr>
        <w:t>Chag Ha-aviv</w:t>
      </w:r>
      <w:r>
        <w:rPr>
          <w:rFonts w:asciiTheme="minorBidi" w:hAnsiTheme="minorBidi"/>
          <w:sz w:val="24"/>
          <w:szCs w:val="24"/>
        </w:rPr>
        <w:t xml:space="preserve"> and </w:t>
      </w:r>
      <w:r>
        <w:rPr>
          <w:rFonts w:asciiTheme="minorBidi" w:hAnsiTheme="minorBidi"/>
          <w:i/>
          <w:iCs/>
          <w:sz w:val="24"/>
          <w:szCs w:val="24"/>
        </w:rPr>
        <w:t>Chodesh Ha-aviv</w:t>
      </w:r>
      <w:r>
        <w:rPr>
          <w:rFonts w:asciiTheme="minorBidi" w:hAnsiTheme="minorBidi"/>
          <w:sz w:val="24"/>
          <w:szCs w:val="24"/>
        </w:rPr>
        <w:t xml:space="preserve">, we will now discuss the word </w:t>
      </w:r>
      <w:r>
        <w:rPr>
          <w:rFonts w:asciiTheme="minorBidi" w:hAnsiTheme="minorBidi"/>
          <w:i/>
          <w:iCs/>
          <w:sz w:val="24"/>
          <w:szCs w:val="24"/>
        </w:rPr>
        <w:t>aviv</w:t>
      </w:r>
      <w:r>
        <w:rPr>
          <w:rFonts w:asciiTheme="minorBidi" w:hAnsiTheme="minorBidi"/>
          <w:sz w:val="24"/>
          <w:szCs w:val="24"/>
        </w:rPr>
        <w:t xml:space="preserve"> and one geographical name that contains it: “Tel Aviv.”</w:t>
      </w:r>
    </w:p>
    <w:p w:rsidR="00F22965" w:rsidRPr="00F22965" w:rsidRDefault="00F22965" w:rsidP="005E524E">
      <w:pPr>
        <w:spacing w:after="0" w:line="240" w:lineRule="auto"/>
        <w:jc w:val="both"/>
        <w:rPr>
          <w:rFonts w:asciiTheme="minorBidi" w:hAnsiTheme="minorBidi"/>
          <w:sz w:val="24"/>
          <w:szCs w:val="24"/>
        </w:rPr>
      </w:pPr>
    </w:p>
    <w:p w:rsidR="008420E7" w:rsidRDefault="00F22965" w:rsidP="005E524E">
      <w:pPr>
        <w:spacing w:after="0" w:line="240" w:lineRule="auto"/>
        <w:jc w:val="both"/>
        <w:rPr>
          <w:rFonts w:asciiTheme="minorBidi" w:hAnsiTheme="minorBidi"/>
          <w:b/>
          <w:bCs/>
          <w:sz w:val="24"/>
          <w:szCs w:val="24"/>
        </w:rPr>
      </w:pPr>
      <w:r>
        <w:rPr>
          <w:rFonts w:asciiTheme="minorBidi" w:hAnsiTheme="minorBidi"/>
          <w:b/>
          <w:bCs/>
          <w:i/>
          <w:iCs/>
          <w:sz w:val="24"/>
          <w:szCs w:val="24"/>
        </w:rPr>
        <w:t>Aviv</w:t>
      </w:r>
    </w:p>
    <w:p w:rsidR="00912082" w:rsidRDefault="00912082" w:rsidP="005E524E">
      <w:pPr>
        <w:spacing w:after="0" w:line="240" w:lineRule="auto"/>
        <w:jc w:val="both"/>
        <w:rPr>
          <w:rFonts w:asciiTheme="minorBidi" w:hAnsiTheme="minorBidi"/>
          <w:b/>
          <w:bCs/>
          <w:sz w:val="24"/>
          <w:szCs w:val="24"/>
        </w:rPr>
      </w:pPr>
    </w:p>
    <w:p w:rsidR="00912082" w:rsidRDefault="00912082" w:rsidP="005E524E">
      <w:pPr>
        <w:spacing w:after="0" w:line="240" w:lineRule="auto"/>
        <w:jc w:val="both"/>
        <w:rPr>
          <w:rFonts w:asciiTheme="minorBidi" w:hAnsiTheme="minorBidi"/>
          <w:sz w:val="24"/>
          <w:szCs w:val="24"/>
        </w:rPr>
      </w:pPr>
      <w:r>
        <w:rPr>
          <w:rFonts w:asciiTheme="minorBidi" w:hAnsiTheme="minorBidi"/>
          <w:sz w:val="24"/>
          <w:szCs w:val="24"/>
        </w:rPr>
        <w:tab/>
        <w:t xml:space="preserve">Spring is a wonderful time of year. But the </w:t>
      </w:r>
      <w:r>
        <w:rPr>
          <w:rFonts w:asciiTheme="minorBidi" w:hAnsiTheme="minorBidi"/>
          <w:i/>
          <w:iCs/>
          <w:sz w:val="24"/>
          <w:szCs w:val="24"/>
        </w:rPr>
        <w:t>Tanakh</w:t>
      </w:r>
      <w:r>
        <w:rPr>
          <w:rFonts w:asciiTheme="minorBidi" w:hAnsiTheme="minorBidi"/>
          <w:sz w:val="24"/>
          <w:szCs w:val="24"/>
        </w:rPr>
        <w:t xml:space="preserve"> does not use the word </w:t>
      </w:r>
      <w:r>
        <w:rPr>
          <w:rFonts w:asciiTheme="minorBidi" w:hAnsiTheme="minorBidi"/>
          <w:i/>
          <w:iCs/>
          <w:sz w:val="24"/>
          <w:szCs w:val="24"/>
        </w:rPr>
        <w:t>aviv</w:t>
      </w:r>
      <w:r>
        <w:rPr>
          <w:rFonts w:asciiTheme="minorBidi" w:hAnsiTheme="minorBidi"/>
          <w:sz w:val="24"/>
          <w:szCs w:val="24"/>
        </w:rPr>
        <w:t xml:space="preserve"> on its own to refer to the spring season, as we do in modern Hebrew, instead using only the phrase </w:t>
      </w:r>
      <w:r>
        <w:rPr>
          <w:rFonts w:asciiTheme="minorBidi" w:hAnsiTheme="minorBidi"/>
          <w:i/>
          <w:iCs/>
          <w:sz w:val="24"/>
          <w:szCs w:val="24"/>
        </w:rPr>
        <w:t>chodesh ha-aviv</w:t>
      </w:r>
      <w:r>
        <w:rPr>
          <w:rFonts w:asciiTheme="minorBidi" w:hAnsiTheme="minorBidi"/>
          <w:sz w:val="24"/>
          <w:szCs w:val="24"/>
        </w:rPr>
        <w:t xml:space="preserve">: “Observe </w:t>
      </w:r>
      <w:r>
        <w:rPr>
          <w:rFonts w:asciiTheme="minorBidi" w:hAnsiTheme="minorBidi"/>
          <w:i/>
          <w:iCs/>
          <w:sz w:val="24"/>
          <w:szCs w:val="24"/>
        </w:rPr>
        <w:t>chodesh ha-aviv</w:t>
      </w:r>
      <w:r>
        <w:rPr>
          <w:rFonts w:asciiTheme="minorBidi" w:hAnsiTheme="minorBidi"/>
          <w:sz w:val="24"/>
          <w:szCs w:val="24"/>
        </w:rPr>
        <w:t xml:space="preserve"> and offer a passover sacrifice to the Lord your God, for it was in </w:t>
      </w:r>
      <w:r>
        <w:rPr>
          <w:rFonts w:asciiTheme="minorBidi" w:hAnsiTheme="minorBidi"/>
          <w:i/>
          <w:iCs/>
          <w:sz w:val="24"/>
          <w:szCs w:val="24"/>
        </w:rPr>
        <w:t>chodesh ha-aviv</w:t>
      </w:r>
      <w:r>
        <w:rPr>
          <w:rFonts w:asciiTheme="minorBidi" w:hAnsiTheme="minorBidi"/>
          <w:sz w:val="24"/>
          <w:szCs w:val="24"/>
        </w:rPr>
        <w:t xml:space="preserve">, at night, that the Lord your God freed you from Egypt” (Deuteronomy 16:1). </w:t>
      </w:r>
      <w:r>
        <w:rPr>
          <w:rFonts w:asciiTheme="minorBidi" w:hAnsiTheme="minorBidi"/>
          <w:i/>
          <w:iCs/>
          <w:sz w:val="24"/>
          <w:szCs w:val="24"/>
        </w:rPr>
        <w:t>Aviv</w:t>
      </w:r>
      <w:r>
        <w:rPr>
          <w:rFonts w:asciiTheme="minorBidi" w:hAnsiTheme="minorBidi"/>
          <w:sz w:val="24"/>
          <w:szCs w:val="24"/>
        </w:rPr>
        <w:t xml:space="preserve"> is a very real agricultural term, meaning the grain that no longer </w:t>
      </w:r>
      <w:r w:rsidR="00163E41">
        <w:rPr>
          <w:rFonts w:asciiTheme="minorBidi" w:hAnsiTheme="minorBidi"/>
          <w:sz w:val="24"/>
          <w:szCs w:val="24"/>
        </w:rPr>
        <w:t xml:space="preserve">consists of soft grass as it does in the winter, but it not yet yellow and dry as it is in the summer. As we read in </w:t>
      </w:r>
      <w:r w:rsidR="00163E41">
        <w:rPr>
          <w:rFonts w:asciiTheme="minorBidi" w:hAnsiTheme="minorBidi"/>
          <w:i/>
          <w:iCs/>
          <w:sz w:val="24"/>
          <w:szCs w:val="24"/>
        </w:rPr>
        <w:t>Parashat Bo</w:t>
      </w:r>
      <w:r w:rsidR="00163E41">
        <w:rPr>
          <w:rFonts w:asciiTheme="minorBidi" w:hAnsiTheme="minorBidi"/>
          <w:sz w:val="24"/>
          <w:szCs w:val="24"/>
        </w:rPr>
        <w:t>: “Now the flax and barley were ruined, for the barley was in the ear (</w:t>
      </w:r>
      <w:r w:rsidR="00163E41">
        <w:rPr>
          <w:rFonts w:asciiTheme="minorBidi" w:hAnsiTheme="minorBidi"/>
          <w:i/>
          <w:iCs/>
          <w:sz w:val="24"/>
          <w:szCs w:val="24"/>
        </w:rPr>
        <w:t>aviv</w:t>
      </w:r>
      <w:r w:rsidR="00163E41">
        <w:rPr>
          <w:rFonts w:asciiTheme="minorBidi" w:hAnsiTheme="minorBidi"/>
          <w:sz w:val="24"/>
          <w:szCs w:val="24"/>
        </w:rPr>
        <w:t>)</w:t>
      </w:r>
      <w:r w:rsidR="00163E41">
        <w:rPr>
          <w:rFonts w:asciiTheme="minorBidi" w:hAnsiTheme="minorBidi"/>
          <w:i/>
          <w:iCs/>
          <w:sz w:val="24"/>
          <w:szCs w:val="24"/>
        </w:rPr>
        <w:t xml:space="preserve"> </w:t>
      </w:r>
      <w:r w:rsidR="00163E41">
        <w:rPr>
          <w:rFonts w:asciiTheme="minorBidi" w:hAnsiTheme="minorBidi"/>
          <w:sz w:val="24"/>
          <w:szCs w:val="24"/>
        </w:rPr>
        <w:t xml:space="preserve">and the flax was in bud” (Exodus 9:31). </w:t>
      </w:r>
      <w:r w:rsidR="00163E41">
        <w:rPr>
          <w:rFonts w:asciiTheme="minorBidi" w:hAnsiTheme="minorBidi"/>
          <w:i/>
          <w:iCs/>
          <w:sz w:val="24"/>
          <w:szCs w:val="24"/>
        </w:rPr>
        <w:t>Chazal</w:t>
      </w:r>
      <w:r w:rsidR="00163E41">
        <w:rPr>
          <w:rFonts w:asciiTheme="minorBidi" w:hAnsiTheme="minorBidi"/>
          <w:sz w:val="24"/>
          <w:szCs w:val="24"/>
        </w:rPr>
        <w:t xml:space="preserve"> used this word to mean the same thing; thus we read in the Mishna: “If it has produced blades, he must turn the soil; if it </w:t>
      </w:r>
      <w:r w:rsidR="00F802D0">
        <w:rPr>
          <w:rFonts w:asciiTheme="minorBidi" w:hAnsiTheme="minorBidi"/>
          <w:sz w:val="24"/>
          <w:szCs w:val="24"/>
        </w:rPr>
        <w:t>is in the ear (</w:t>
      </w:r>
      <w:r w:rsidR="00F802D0">
        <w:rPr>
          <w:rFonts w:asciiTheme="minorBidi" w:hAnsiTheme="minorBidi"/>
          <w:i/>
          <w:iCs/>
          <w:sz w:val="24"/>
          <w:szCs w:val="24"/>
        </w:rPr>
        <w:t>aviv</w:t>
      </w:r>
      <w:r w:rsidR="00F802D0">
        <w:rPr>
          <w:rFonts w:asciiTheme="minorBidi" w:hAnsiTheme="minorBidi"/>
          <w:sz w:val="24"/>
          <w:szCs w:val="24"/>
        </w:rPr>
        <w:t>)</w:t>
      </w:r>
      <w:r w:rsidR="00163E41">
        <w:rPr>
          <w:rFonts w:asciiTheme="minorBidi" w:hAnsiTheme="minorBidi"/>
          <w:sz w:val="24"/>
          <w:szCs w:val="24"/>
        </w:rPr>
        <w:t>, he must beat them out; if it has grown into corn, it must be burned” (</w:t>
      </w:r>
      <w:r w:rsidR="00163E41">
        <w:rPr>
          <w:rFonts w:asciiTheme="minorBidi" w:hAnsiTheme="minorBidi"/>
          <w:i/>
          <w:iCs/>
          <w:sz w:val="24"/>
          <w:szCs w:val="24"/>
        </w:rPr>
        <w:t>Kil’ayim</w:t>
      </w:r>
      <w:r w:rsidR="00163E41">
        <w:rPr>
          <w:rFonts w:asciiTheme="minorBidi" w:hAnsiTheme="minorBidi"/>
          <w:sz w:val="24"/>
          <w:szCs w:val="24"/>
        </w:rPr>
        <w:t xml:space="preserve"> 5:7).</w:t>
      </w:r>
      <w:r w:rsidR="00F802D0">
        <w:rPr>
          <w:rFonts w:asciiTheme="minorBidi" w:hAnsiTheme="minorBidi"/>
          <w:sz w:val="24"/>
          <w:szCs w:val="24"/>
        </w:rPr>
        <w:t xml:space="preserve"> A similar word to </w:t>
      </w:r>
      <w:r w:rsidR="00F802D0">
        <w:rPr>
          <w:rFonts w:asciiTheme="minorBidi" w:hAnsiTheme="minorBidi"/>
          <w:i/>
          <w:iCs/>
          <w:sz w:val="24"/>
          <w:szCs w:val="24"/>
        </w:rPr>
        <w:t xml:space="preserve">aviv </w:t>
      </w:r>
      <w:r w:rsidR="00F802D0">
        <w:rPr>
          <w:rFonts w:asciiTheme="minorBidi" w:hAnsiTheme="minorBidi"/>
          <w:sz w:val="24"/>
          <w:szCs w:val="24"/>
        </w:rPr>
        <w:t xml:space="preserve">is </w:t>
      </w:r>
      <w:r w:rsidR="00F802D0" w:rsidRPr="00F802D0">
        <w:rPr>
          <w:rFonts w:asciiTheme="minorBidi" w:hAnsiTheme="minorBidi"/>
          <w:b/>
          <w:bCs/>
          <w:i/>
          <w:iCs/>
          <w:sz w:val="24"/>
          <w:szCs w:val="24"/>
        </w:rPr>
        <w:t>ev</w:t>
      </w:r>
      <w:r w:rsidR="00F802D0">
        <w:rPr>
          <w:rFonts w:asciiTheme="minorBidi" w:hAnsiTheme="minorBidi"/>
          <w:sz w:val="24"/>
          <w:szCs w:val="24"/>
        </w:rPr>
        <w:t xml:space="preserve">, which is found twice in the </w:t>
      </w:r>
      <w:r w:rsidR="00F802D0">
        <w:rPr>
          <w:rFonts w:asciiTheme="minorBidi" w:hAnsiTheme="minorBidi"/>
          <w:i/>
          <w:iCs/>
          <w:sz w:val="24"/>
          <w:szCs w:val="24"/>
        </w:rPr>
        <w:t>Tanakh</w:t>
      </w:r>
      <w:r w:rsidR="00F802D0">
        <w:rPr>
          <w:rFonts w:asciiTheme="minorBidi" w:hAnsiTheme="minorBidi"/>
          <w:sz w:val="24"/>
          <w:szCs w:val="24"/>
        </w:rPr>
        <w:t>: “To see the budding of the vale (</w:t>
      </w:r>
      <w:r w:rsidR="00F802D0">
        <w:rPr>
          <w:rFonts w:asciiTheme="minorBidi" w:hAnsiTheme="minorBidi"/>
          <w:i/>
          <w:iCs/>
          <w:sz w:val="24"/>
          <w:szCs w:val="24"/>
        </w:rPr>
        <w:t>be-</w:t>
      </w:r>
      <w:r w:rsidR="00F802D0" w:rsidRPr="00F802D0">
        <w:rPr>
          <w:rFonts w:asciiTheme="minorBidi" w:hAnsiTheme="minorBidi"/>
          <w:b/>
          <w:bCs/>
          <w:i/>
          <w:iCs/>
          <w:sz w:val="24"/>
          <w:szCs w:val="24"/>
        </w:rPr>
        <w:t>ib</w:t>
      </w:r>
      <w:r w:rsidR="0098710A">
        <w:rPr>
          <w:rFonts w:asciiTheme="minorBidi" w:hAnsiTheme="minorBidi"/>
          <w:b/>
          <w:bCs/>
          <w:i/>
          <w:iCs/>
          <w:sz w:val="24"/>
          <w:szCs w:val="24"/>
        </w:rPr>
        <w:t>b</w:t>
      </w:r>
      <w:r w:rsidR="00F802D0" w:rsidRPr="00F802D0">
        <w:rPr>
          <w:rFonts w:asciiTheme="minorBidi" w:hAnsiTheme="minorBidi"/>
          <w:b/>
          <w:bCs/>
          <w:i/>
          <w:iCs/>
          <w:sz w:val="24"/>
          <w:szCs w:val="24"/>
        </w:rPr>
        <w:t>ei</w:t>
      </w:r>
      <w:r w:rsidR="00F802D0">
        <w:rPr>
          <w:rFonts w:asciiTheme="minorBidi" w:hAnsiTheme="minorBidi"/>
          <w:i/>
          <w:iCs/>
          <w:sz w:val="24"/>
          <w:szCs w:val="24"/>
        </w:rPr>
        <w:t xml:space="preserve"> ha-nachal</w:t>
      </w:r>
      <w:r w:rsidR="00F802D0">
        <w:rPr>
          <w:rFonts w:asciiTheme="minorBidi" w:hAnsiTheme="minorBidi"/>
          <w:sz w:val="24"/>
          <w:szCs w:val="24"/>
        </w:rPr>
        <w:t>)” (Song of Songs 6:11); and “While still tender (</w:t>
      </w:r>
      <w:r w:rsidR="00F802D0">
        <w:rPr>
          <w:rFonts w:asciiTheme="minorBidi" w:hAnsiTheme="minorBidi"/>
          <w:i/>
          <w:iCs/>
          <w:sz w:val="24"/>
          <w:szCs w:val="24"/>
        </w:rPr>
        <w:t>be-</w:t>
      </w:r>
      <w:r w:rsidR="00F802D0">
        <w:rPr>
          <w:rFonts w:asciiTheme="minorBidi" w:hAnsiTheme="minorBidi"/>
          <w:b/>
          <w:bCs/>
          <w:i/>
          <w:iCs/>
          <w:sz w:val="24"/>
          <w:szCs w:val="24"/>
        </w:rPr>
        <w:t>ib</w:t>
      </w:r>
      <w:r w:rsidR="0098710A">
        <w:rPr>
          <w:rFonts w:asciiTheme="minorBidi" w:hAnsiTheme="minorBidi"/>
          <w:b/>
          <w:bCs/>
          <w:i/>
          <w:iCs/>
          <w:sz w:val="24"/>
          <w:szCs w:val="24"/>
        </w:rPr>
        <w:t>b</w:t>
      </w:r>
      <w:r w:rsidR="00F802D0">
        <w:rPr>
          <w:rFonts w:asciiTheme="minorBidi" w:hAnsiTheme="minorBidi"/>
          <w:b/>
          <w:bCs/>
          <w:i/>
          <w:iCs/>
          <w:sz w:val="24"/>
          <w:szCs w:val="24"/>
        </w:rPr>
        <w:t>o</w:t>
      </w:r>
      <w:r w:rsidR="00F802D0">
        <w:rPr>
          <w:rFonts w:asciiTheme="minorBidi" w:hAnsiTheme="minorBidi"/>
          <w:sz w:val="24"/>
          <w:szCs w:val="24"/>
        </w:rPr>
        <w:t xml:space="preserve">), not yet plucked, they would wither before any other grass” (Job 8:12). This word has parallels in Akkadian and in Arabic. In Akkadian we find the word </w:t>
      </w:r>
      <w:r w:rsidR="00F802D0">
        <w:rPr>
          <w:rFonts w:asciiTheme="minorBidi" w:hAnsiTheme="minorBidi"/>
          <w:i/>
          <w:iCs/>
          <w:sz w:val="24"/>
          <w:szCs w:val="24"/>
        </w:rPr>
        <w:t>abbu</w:t>
      </w:r>
      <w:r w:rsidR="00F802D0">
        <w:rPr>
          <w:rFonts w:asciiTheme="minorBidi" w:hAnsiTheme="minorBidi"/>
          <w:sz w:val="24"/>
          <w:szCs w:val="24"/>
        </w:rPr>
        <w:t xml:space="preserve">, meaning swamp, and in </w:t>
      </w:r>
      <w:r w:rsidR="008C7070">
        <w:rPr>
          <w:rFonts w:asciiTheme="minorBidi" w:hAnsiTheme="minorBidi"/>
          <w:sz w:val="24"/>
          <w:szCs w:val="24"/>
        </w:rPr>
        <w:t xml:space="preserve">archaic </w:t>
      </w:r>
      <w:r w:rsidR="00F802D0">
        <w:rPr>
          <w:rFonts w:asciiTheme="minorBidi" w:hAnsiTheme="minorBidi"/>
          <w:sz w:val="24"/>
          <w:szCs w:val="24"/>
        </w:rPr>
        <w:t xml:space="preserve">Arabic </w:t>
      </w:r>
      <w:r w:rsidR="008C7070">
        <w:rPr>
          <w:rFonts w:asciiTheme="minorBidi" w:hAnsiTheme="minorBidi"/>
          <w:sz w:val="24"/>
          <w:szCs w:val="24"/>
        </w:rPr>
        <w:t xml:space="preserve">we find the word </w:t>
      </w:r>
      <w:r w:rsidR="008C7070">
        <w:rPr>
          <w:rFonts w:asciiTheme="minorBidi" w:hAnsiTheme="minorBidi"/>
          <w:i/>
          <w:iCs/>
          <w:sz w:val="24"/>
          <w:szCs w:val="24"/>
        </w:rPr>
        <w:t>abbu</w:t>
      </w:r>
      <w:r w:rsidR="008C7070">
        <w:rPr>
          <w:rFonts w:asciiTheme="minorBidi" w:hAnsiTheme="minorBidi"/>
          <w:sz w:val="24"/>
          <w:szCs w:val="24"/>
        </w:rPr>
        <w:t xml:space="preserve">, which refers to plants for grazing in swamps and meadows. Based on these parallels, Eliezer Ben-Yehuda raised the possibility that perhaps in Hebrew as well, the singular form of the words </w:t>
      </w:r>
      <w:r w:rsidR="008C7070">
        <w:rPr>
          <w:rFonts w:asciiTheme="minorBidi" w:hAnsiTheme="minorBidi"/>
          <w:i/>
          <w:iCs/>
          <w:sz w:val="24"/>
          <w:szCs w:val="24"/>
        </w:rPr>
        <w:t>ib</w:t>
      </w:r>
      <w:r w:rsidR="0098710A">
        <w:rPr>
          <w:rFonts w:asciiTheme="minorBidi" w:hAnsiTheme="minorBidi"/>
          <w:i/>
          <w:iCs/>
          <w:sz w:val="24"/>
          <w:szCs w:val="24"/>
        </w:rPr>
        <w:t>b</w:t>
      </w:r>
      <w:r w:rsidR="008C7070">
        <w:rPr>
          <w:rFonts w:asciiTheme="minorBidi" w:hAnsiTheme="minorBidi"/>
          <w:i/>
          <w:iCs/>
          <w:sz w:val="24"/>
          <w:szCs w:val="24"/>
        </w:rPr>
        <w:t>ei</w:t>
      </w:r>
      <w:r w:rsidR="008C7070">
        <w:rPr>
          <w:rFonts w:asciiTheme="minorBidi" w:hAnsiTheme="minorBidi"/>
          <w:sz w:val="24"/>
          <w:szCs w:val="24"/>
        </w:rPr>
        <w:t xml:space="preserve"> and </w:t>
      </w:r>
      <w:r w:rsidR="008C7070">
        <w:rPr>
          <w:rFonts w:asciiTheme="minorBidi" w:hAnsiTheme="minorBidi"/>
          <w:i/>
          <w:iCs/>
          <w:sz w:val="24"/>
          <w:szCs w:val="24"/>
        </w:rPr>
        <w:t>i</w:t>
      </w:r>
      <w:r w:rsidR="0098710A">
        <w:rPr>
          <w:rFonts w:asciiTheme="minorBidi" w:hAnsiTheme="minorBidi"/>
          <w:i/>
          <w:iCs/>
          <w:sz w:val="24"/>
          <w:szCs w:val="24"/>
        </w:rPr>
        <w:t>b</w:t>
      </w:r>
      <w:r w:rsidR="008C7070">
        <w:rPr>
          <w:rFonts w:asciiTheme="minorBidi" w:hAnsiTheme="minorBidi"/>
          <w:i/>
          <w:iCs/>
          <w:sz w:val="24"/>
          <w:szCs w:val="24"/>
        </w:rPr>
        <w:t>bo</w:t>
      </w:r>
      <w:r w:rsidR="008C7070">
        <w:rPr>
          <w:rFonts w:asciiTheme="minorBidi" w:hAnsiTheme="minorBidi"/>
          <w:sz w:val="24"/>
          <w:szCs w:val="24"/>
        </w:rPr>
        <w:t xml:space="preserve"> was </w:t>
      </w:r>
      <w:r w:rsidR="008C7070" w:rsidRPr="0098710A">
        <w:rPr>
          <w:rFonts w:asciiTheme="minorBidi" w:hAnsiTheme="minorBidi"/>
          <w:b/>
          <w:bCs/>
          <w:i/>
          <w:iCs/>
          <w:sz w:val="24"/>
          <w:szCs w:val="24"/>
        </w:rPr>
        <w:t>*</w:t>
      </w:r>
      <w:r w:rsidR="008C7070" w:rsidRPr="008C7070">
        <w:rPr>
          <w:rFonts w:asciiTheme="minorBidi" w:hAnsiTheme="minorBidi"/>
          <w:b/>
          <w:bCs/>
          <w:i/>
          <w:iCs/>
          <w:sz w:val="24"/>
          <w:szCs w:val="24"/>
        </w:rPr>
        <w:t>av</w:t>
      </w:r>
      <w:r w:rsidR="008C7070">
        <w:rPr>
          <w:rFonts w:asciiTheme="minorBidi" w:hAnsiTheme="minorBidi"/>
          <w:sz w:val="24"/>
          <w:szCs w:val="24"/>
        </w:rPr>
        <w:t xml:space="preserve">. If so, the change in the word’s first vowel would be similar to the words </w:t>
      </w:r>
      <w:r w:rsidR="008C7070">
        <w:rPr>
          <w:rFonts w:asciiTheme="minorBidi" w:hAnsiTheme="minorBidi"/>
          <w:i/>
          <w:iCs/>
          <w:sz w:val="24"/>
          <w:szCs w:val="24"/>
        </w:rPr>
        <w:t>pat</w:t>
      </w:r>
      <w:r w:rsidR="008C7070">
        <w:rPr>
          <w:rFonts w:asciiTheme="minorBidi" w:hAnsiTheme="minorBidi"/>
          <w:sz w:val="24"/>
          <w:szCs w:val="24"/>
        </w:rPr>
        <w:t xml:space="preserve"> and </w:t>
      </w:r>
      <w:r w:rsidR="008C7070">
        <w:rPr>
          <w:rFonts w:asciiTheme="minorBidi" w:hAnsiTheme="minorBidi"/>
          <w:i/>
          <w:iCs/>
          <w:sz w:val="24"/>
          <w:szCs w:val="24"/>
        </w:rPr>
        <w:t>tzad</w:t>
      </w:r>
      <w:r w:rsidR="008C7070">
        <w:rPr>
          <w:rFonts w:asciiTheme="minorBidi" w:hAnsiTheme="minorBidi"/>
          <w:sz w:val="24"/>
          <w:szCs w:val="24"/>
        </w:rPr>
        <w:t xml:space="preserve">, which </w:t>
      </w:r>
      <w:r w:rsidR="0098710A">
        <w:rPr>
          <w:rFonts w:asciiTheme="minorBidi" w:hAnsiTheme="minorBidi"/>
          <w:sz w:val="24"/>
          <w:szCs w:val="24"/>
        </w:rPr>
        <w:t xml:space="preserve">become </w:t>
      </w:r>
      <w:r w:rsidR="0098710A">
        <w:rPr>
          <w:rFonts w:asciiTheme="minorBidi" w:hAnsiTheme="minorBidi"/>
          <w:i/>
          <w:iCs/>
          <w:sz w:val="24"/>
          <w:szCs w:val="24"/>
        </w:rPr>
        <w:t>pitto</w:t>
      </w:r>
      <w:r w:rsidR="0098710A">
        <w:rPr>
          <w:rFonts w:asciiTheme="minorBidi" w:hAnsiTheme="minorBidi"/>
          <w:sz w:val="24"/>
          <w:szCs w:val="24"/>
        </w:rPr>
        <w:t xml:space="preserve"> and </w:t>
      </w:r>
      <w:r w:rsidR="0098710A">
        <w:rPr>
          <w:rFonts w:asciiTheme="minorBidi" w:hAnsiTheme="minorBidi"/>
          <w:i/>
          <w:iCs/>
          <w:sz w:val="24"/>
          <w:szCs w:val="24"/>
        </w:rPr>
        <w:t>tziddo</w:t>
      </w:r>
      <w:r w:rsidR="0098710A">
        <w:rPr>
          <w:rFonts w:asciiTheme="minorBidi" w:hAnsiTheme="minorBidi"/>
          <w:sz w:val="24"/>
          <w:szCs w:val="24"/>
        </w:rPr>
        <w:t>, respectively, in their possessive forms.</w:t>
      </w:r>
    </w:p>
    <w:p w:rsidR="0098710A" w:rsidRDefault="0098710A" w:rsidP="005E524E">
      <w:pPr>
        <w:spacing w:after="0" w:line="240" w:lineRule="auto"/>
        <w:jc w:val="both"/>
        <w:rPr>
          <w:rFonts w:asciiTheme="minorBidi" w:hAnsiTheme="minorBidi"/>
          <w:sz w:val="24"/>
          <w:szCs w:val="24"/>
        </w:rPr>
      </w:pPr>
    </w:p>
    <w:p w:rsidR="0098710A" w:rsidRDefault="0098710A" w:rsidP="005E524E">
      <w:pPr>
        <w:spacing w:after="0" w:line="240" w:lineRule="auto"/>
        <w:jc w:val="both"/>
        <w:rPr>
          <w:rFonts w:asciiTheme="minorBidi" w:eastAsia="TimesNewRomanPSMT" w:hAnsiTheme="minorBidi"/>
          <w:sz w:val="24"/>
          <w:szCs w:val="24"/>
        </w:rPr>
      </w:pPr>
      <w:r>
        <w:rPr>
          <w:rFonts w:asciiTheme="minorBidi" w:hAnsiTheme="minorBidi"/>
          <w:sz w:val="24"/>
          <w:szCs w:val="24"/>
        </w:rPr>
        <w:tab/>
        <w:t xml:space="preserve">We should comment that, in contrast to the way it appears at first glance, there is apparently no connection between the Hebrew </w:t>
      </w:r>
      <w:r w:rsidRPr="0098710A">
        <w:rPr>
          <w:rFonts w:asciiTheme="minorBidi" w:hAnsiTheme="minorBidi"/>
          <w:b/>
          <w:bCs/>
          <w:i/>
          <w:iCs/>
          <w:sz w:val="24"/>
          <w:szCs w:val="24"/>
        </w:rPr>
        <w:t>*ev</w:t>
      </w:r>
      <w:r>
        <w:rPr>
          <w:rFonts w:asciiTheme="minorBidi" w:hAnsiTheme="minorBidi"/>
          <w:b/>
          <w:bCs/>
          <w:sz w:val="24"/>
          <w:szCs w:val="24"/>
        </w:rPr>
        <w:t xml:space="preserve"> </w:t>
      </w:r>
      <w:r>
        <w:rPr>
          <w:rFonts w:asciiTheme="minorBidi" w:hAnsiTheme="minorBidi"/>
          <w:sz w:val="24"/>
          <w:szCs w:val="24"/>
        </w:rPr>
        <w:t xml:space="preserve">and the Aramaic </w:t>
      </w:r>
      <w:r>
        <w:rPr>
          <w:rFonts w:asciiTheme="minorBidi" w:hAnsiTheme="minorBidi"/>
          <w:b/>
          <w:bCs/>
          <w:i/>
          <w:iCs/>
          <w:sz w:val="24"/>
          <w:szCs w:val="24"/>
        </w:rPr>
        <w:t>ibba</w:t>
      </w:r>
      <w:r>
        <w:rPr>
          <w:rFonts w:asciiTheme="minorBidi" w:hAnsiTheme="minorBidi"/>
          <w:sz w:val="24"/>
          <w:szCs w:val="24"/>
        </w:rPr>
        <w:t xml:space="preserve">, which Onkelos and Jonathan frequently use to translate the word </w:t>
      </w:r>
      <w:r>
        <w:rPr>
          <w:rFonts w:asciiTheme="minorBidi" w:hAnsiTheme="minorBidi"/>
          <w:i/>
          <w:iCs/>
          <w:sz w:val="24"/>
          <w:szCs w:val="24"/>
        </w:rPr>
        <w:t>peri</w:t>
      </w:r>
      <w:r>
        <w:rPr>
          <w:rFonts w:asciiTheme="minorBidi" w:hAnsiTheme="minorBidi"/>
          <w:sz w:val="24"/>
          <w:szCs w:val="24"/>
        </w:rPr>
        <w:t xml:space="preserve"> (“fruit”) when it appears in the </w:t>
      </w:r>
      <w:r>
        <w:rPr>
          <w:rFonts w:asciiTheme="minorBidi" w:hAnsiTheme="minorBidi"/>
          <w:i/>
          <w:iCs/>
          <w:sz w:val="24"/>
          <w:szCs w:val="24"/>
        </w:rPr>
        <w:t>Tanakh</w:t>
      </w:r>
      <w:r>
        <w:rPr>
          <w:rFonts w:asciiTheme="minorBidi" w:hAnsiTheme="minorBidi"/>
          <w:sz w:val="24"/>
          <w:szCs w:val="24"/>
        </w:rPr>
        <w:t>.</w:t>
      </w:r>
      <w:r>
        <w:rPr>
          <w:rStyle w:val="FootnoteReference"/>
          <w:rFonts w:asciiTheme="minorBidi" w:hAnsiTheme="minorBidi"/>
          <w:sz w:val="24"/>
          <w:szCs w:val="24"/>
        </w:rPr>
        <w:footnoteReference w:id="1"/>
      </w:r>
      <w:r>
        <w:rPr>
          <w:rFonts w:asciiTheme="minorBidi" w:hAnsiTheme="minorBidi"/>
          <w:sz w:val="24"/>
          <w:szCs w:val="24"/>
        </w:rPr>
        <w:t xml:space="preserve"> This Aramaic word appears three times in Daniel 4 in the form </w:t>
      </w:r>
      <w:r>
        <w:rPr>
          <w:rFonts w:asciiTheme="minorBidi" w:hAnsiTheme="minorBidi"/>
          <w:b/>
          <w:bCs/>
          <w:i/>
          <w:iCs/>
          <w:sz w:val="24"/>
          <w:szCs w:val="24"/>
        </w:rPr>
        <w:t>inba</w:t>
      </w:r>
      <w:r>
        <w:rPr>
          <w:rFonts w:asciiTheme="minorBidi" w:hAnsiTheme="minorBidi"/>
          <w:sz w:val="24"/>
          <w:szCs w:val="24"/>
        </w:rPr>
        <w:t xml:space="preserve">, and it is apparently the cognate of the Akkadian word </w:t>
      </w:r>
      <w:r>
        <w:rPr>
          <w:rFonts w:asciiTheme="minorBidi" w:hAnsiTheme="minorBidi"/>
          <w:i/>
          <w:iCs/>
          <w:sz w:val="24"/>
          <w:szCs w:val="24"/>
        </w:rPr>
        <w:t>inbu</w:t>
      </w:r>
      <w:r>
        <w:rPr>
          <w:rFonts w:asciiTheme="minorBidi" w:hAnsiTheme="minorBidi"/>
          <w:sz w:val="24"/>
          <w:szCs w:val="24"/>
        </w:rPr>
        <w:t xml:space="preserve"> (“fruit”). Akkadian also features the </w:t>
      </w:r>
      <w:r w:rsidRPr="0098710A">
        <w:rPr>
          <w:rFonts w:asciiTheme="minorBidi" w:hAnsiTheme="minorBidi"/>
          <w:sz w:val="24"/>
          <w:szCs w:val="24"/>
        </w:rPr>
        <w:t xml:space="preserve">verb </w:t>
      </w:r>
      <w:r w:rsidRPr="0098710A">
        <w:rPr>
          <w:rFonts w:asciiTheme="minorBidi" w:eastAsia="TimesNewRomanPSMT" w:hAnsiTheme="minorBidi"/>
          <w:i/>
          <w:iCs/>
          <w:sz w:val="24"/>
          <w:szCs w:val="24"/>
        </w:rPr>
        <w:t>enēbu</w:t>
      </w:r>
      <w:r w:rsidRPr="0098710A">
        <w:rPr>
          <w:rFonts w:asciiTheme="minorBidi" w:eastAsia="TimesNewRomanPSMT" w:hAnsiTheme="minorBidi"/>
          <w:sz w:val="24"/>
          <w:szCs w:val="24"/>
        </w:rPr>
        <w:t>,</w:t>
      </w:r>
      <w:r>
        <w:rPr>
          <w:rFonts w:asciiTheme="minorBidi" w:eastAsia="TimesNewRomanPSMT" w:hAnsiTheme="minorBidi"/>
          <w:sz w:val="24"/>
          <w:szCs w:val="24"/>
        </w:rPr>
        <w:t xml:space="preserve"> meaning </w:t>
      </w:r>
      <w:r>
        <w:rPr>
          <w:rFonts w:asciiTheme="minorBidi" w:eastAsia="TimesNewRomanPSMT" w:hAnsiTheme="minorBidi"/>
          <w:sz w:val="24"/>
          <w:szCs w:val="24"/>
        </w:rPr>
        <w:lastRenderedPageBreak/>
        <w:t>“to carry fruit.” Another seemingly similar Aramaic word that has a completely different etymological background</w:t>
      </w:r>
      <w:r w:rsidR="00AE6903">
        <w:rPr>
          <w:rFonts w:asciiTheme="minorBidi" w:eastAsia="TimesNewRomanPSMT" w:hAnsiTheme="minorBidi"/>
          <w:sz w:val="24"/>
          <w:szCs w:val="24"/>
        </w:rPr>
        <w:t xml:space="preserve"> is </w:t>
      </w:r>
      <w:r w:rsidR="00C1510E">
        <w:rPr>
          <w:rFonts w:asciiTheme="minorBidi" w:eastAsia="TimesNewRomanPSMT" w:hAnsiTheme="minorBidi"/>
          <w:b/>
          <w:bCs/>
          <w:i/>
          <w:iCs/>
          <w:sz w:val="24"/>
          <w:szCs w:val="24"/>
        </w:rPr>
        <w:t>aba</w:t>
      </w:r>
      <w:r w:rsidR="00AE6903">
        <w:rPr>
          <w:rFonts w:asciiTheme="minorBidi" w:eastAsia="TimesNewRomanPSMT" w:hAnsiTheme="minorBidi"/>
          <w:sz w:val="24"/>
          <w:szCs w:val="24"/>
        </w:rPr>
        <w:t xml:space="preserve">, meaning “forest” in the Aramaic of the </w:t>
      </w:r>
      <w:r w:rsidR="00AE6903" w:rsidRPr="00AE6903">
        <w:rPr>
          <w:rFonts w:asciiTheme="minorBidi" w:eastAsia="TimesNewRomanPSMT" w:hAnsiTheme="minorBidi"/>
          <w:i/>
          <w:iCs/>
          <w:sz w:val="24"/>
          <w:szCs w:val="24"/>
        </w:rPr>
        <w:t>Talmud Bavli</w:t>
      </w:r>
      <w:r w:rsidR="00AE6903">
        <w:rPr>
          <w:rFonts w:asciiTheme="minorBidi" w:eastAsia="TimesNewRomanPSMT" w:hAnsiTheme="minorBidi"/>
          <w:sz w:val="24"/>
          <w:szCs w:val="24"/>
        </w:rPr>
        <w:t>.</w:t>
      </w:r>
      <w:r w:rsidR="00AE6903">
        <w:rPr>
          <w:rStyle w:val="FootnoteReference"/>
          <w:rFonts w:asciiTheme="minorBidi" w:eastAsia="TimesNewRomanPSMT" w:hAnsiTheme="minorBidi"/>
          <w:sz w:val="24"/>
          <w:szCs w:val="24"/>
        </w:rPr>
        <w:footnoteReference w:id="2"/>
      </w:r>
      <w:r w:rsidR="00AE6903">
        <w:rPr>
          <w:rFonts w:asciiTheme="minorBidi" w:eastAsia="TimesNewRomanPSMT" w:hAnsiTheme="minorBidi"/>
          <w:sz w:val="24"/>
          <w:szCs w:val="24"/>
        </w:rPr>
        <w:t xml:space="preserve"> This word is parallel to the Arabic word </w:t>
      </w:r>
      <w:r w:rsidR="00AE6903">
        <w:rPr>
          <w:rFonts w:asciiTheme="minorBidi" w:eastAsia="TimesNewRomanPSMT" w:hAnsiTheme="minorBidi"/>
          <w:i/>
          <w:iCs/>
          <w:sz w:val="24"/>
          <w:szCs w:val="24"/>
        </w:rPr>
        <w:t>‘a</w:t>
      </w:r>
      <w:r w:rsidR="00C924DC">
        <w:rPr>
          <w:rFonts w:asciiTheme="minorBidi" w:eastAsia="TimesNewRomanPSMT" w:hAnsiTheme="minorBidi"/>
          <w:i/>
          <w:iCs/>
          <w:sz w:val="24"/>
          <w:szCs w:val="24"/>
        </w:rPr>
        <w:t>ba</w:t>
      </w:r>
      <w:r w:rsidR="00C924DC">
        <w:rPr>
          <w:rFonts w:asciiTheme="minorBidi" w:eastAsia="TimesNewRomanPSMT" w:hAnsiTheme="minorBidi"/>
          <w:sz w:val="24"/>
          <w:szCs w:val="24"/>
        </w:rPr>
        <w:t xml:space="preserve"> and the Syriac word </w:t>
      </w:r>
      <w:r w:rsidR="00C924DC">
        <w:rPr>
          <w:rFonts w:asciiTheme="minorBidi" w:eastAsia="TimesNewRomanPSMT" w:hAnsiTheme="minorBidi"/>
          <w:i/>
          <w:iCs/>
          <w:sz w:val="24"/>
          <w:szCs w:val="24"/>
        </w:rPr>
        <w:t>‘ava</w:t>
      </w:r>
      <w:r w:rsidR="00C924DC">
        <w:rPr>
          <w:rFonts w:asciiTheme="minorBidi" w:eastAsia="TimesNewRomanPSMT" w:hAnsiTheme="minorBidi"/>
          <w:sz w:val="24"/>
          <w:szCs w:val="24"/>
        </w:rPr>
        <w:t>, both of which also mean “forest.”</w:t>
      </w:r>
      <w:r w:rsidR="00DD65A7">
        <w:rPr>
          <w:rStyle w:val="FootnoteReference"/>
          <w:rFonts w:asciiTheme="minorBidi" w:eastAsia="TimesNewRomanPSMT" w:hAnsiTheme="minorBidi"/>
          <w:sz w:val="24"/>
          <w:szCs w:val="24"/>
        </w:rPr>
        <w:footnoteReference w:id="3"/>
      </w:r>
      <w:r w:rsidR="00DD65A7">
        <w:rPr>
          <w:rFonts w:asciiTheme="minorBidi" w:eastAsia="TimesNewRomanPSMT" w:hAnsiTheme="minorBidi"/>
          <w:sz w:val="24"/>
          <w:szCs w:val="24"/>
        </w:rPr>
        <w:t xml:space="preserve"> The </w:t>
      </w:r>
      <w:r w:rsidR="00DD65A7">
        <w:rPr>
          <w:rFonts w:asciiTheme="minorBidi" w:eastAsia="TimesNewRomanPSMT" w:hAnsiTheme="minorBidi"/>
          <w:i/>
          <w:iCs/>
          <w:sz w:val="24"/>
          <w:szCs w:val="24"/>
        </w:rPr>
        <w:t>Bavli</w:t>
      </w:r>
      <w:r w:rsidR="00DD65A7">
        <w:rPr>
          <w:rFonts w:asciiTheme="minorBidi" w:eastAsia="TimesNewRomanPSMT" w:hAnsiTheme="minorBidi"/>
          <w:sz w:val="24"/>
          <w:szCs w:val="24"/>
        </w:rPr>
        <w:t xml:space="preserve">’s Aramaic had a strong tendency to omit guttural letters, </w:t>
      </w:r>
      <w:r w:rsidR="00372D9B">
        <w:rPr>
          <w:rFonts w:asciiTheme="minorBidi" w:eastAsia="TimesNewRomanPSMT" w:hAnsiTheme="minorBidi"/>
          <w:sz w:val="24"/>
          <w:szCs w:val="24"/>
        </w:rPr>
        <w:t>rendering</w:t>
      </w:r>
      <w:r w:rsidR="00DD65A7">
        <w:rPr>
          <w:rFonts w:asciiTheme="minorBidi" w:eastAsia="TimesNewRomanPSMT" w:hAnsiTheme="minorBidi"/>
          <w:sz w:val="24"/>
          <w:szCs w:val="24"/>
        </w:rPr>
        <w:t xml:space="preserve"> the word </w:t>
      </w:r>
      <w:r w:rsidR="00372D9B">
        <w:rPr>
          <w:rFonts w:asciiTheme="minorBidi" w:eastAsia="TimesNewRomanPSMT" w:hAnsiTheme="minorBidi"/>
          <w:sz w:val="24"/>
          <w:szCs w:val="24"/>
        </w:rPr>
        <w:t xml:space="preserve">as </w:t>
      </w:r>
      <w:r w:rsidR="00C1510E">
        <w:rPr>
          <w:rFonts w:asciiTheme="minorBidi" w:eastAsia="TimesNewRomanPSMT" w:hAnsiTheme="minorBidi"/>
          <w:b/>
          <w:bCs/>
          <w:i/>
          <w:iCs/>
          <w:sz w:val="24"/>
          <w:szCs w:val="24"/>
        </w:rPr>
        <w:t>aba</w:t>
      </w:r>
      <w:r w:rsidR="00C1510E">
        <w:rPr>
          <w:rFonts w:asciiTheme="minorBidi" w:eastAsia="TimesNewRomanPSMT" w:hAnsiTheme="minorBidi"/>
          <w:b/>
          <w:bCs/>
          <w:sz w:val="24"/>
          <w:szCs w:val="24"/>
        </w:rPr>
        <w:t xml:space="preserve"> </w:t>
      </w:r>
      <w:r w:rsidR="00372D9B" w:rsidRPr="00372D9B">
        <w:rPr>
          <w:rFonts w:asciiTheme="minorBidi" w:eastAsia="TimesNewRomanPSMT" w:hAnsiTheme="minorBidi"/>
          <w:sz w:val="24"/>
          <w:szCs w:val="24"/>
        </w:rPr>
        <w:t>with</w:t>
      </w:r>
      <w:r w:rsidR="00372D9B">
        <w:rPr>
          <w:rFonts w:asciiTheme="minorBidi" w:eastAsia="TimesNewRomanPSMT" w:hAnsiTheme="minorBidi"/>
          <w:b/>
          <w:bCs/>
          <w:sz w:val="24"/>
          <w:szCs w:val="24"/>
        </w:rPr>
        <w:t xml:space="preserve"> </w:t>
      </w:r>
      <w:r w:rsidR="00372D9B" w:rsidRPr="00372D9B">
        <w:rPr>
          <w:rFonts w:asciiTheme="minorBidi" w:eastAsia="TimesNewRomanPSMT" w:hAnsiTheme="minorBidi"/>
          <w:sz w:val="24"/>
          <w:szCs w:val="24"/>
        </w:rPr>
        <w:t>an</w:t>
      </w:r>
      <w:r w:rsidR="00372D9B">
        <w:rPr>
          <w:rFonts w:asciiTheme="minorBidi" w:eastAsia="TimesNewRomanPSMT" w:hAnsiTheme="minorBidi"/>
          <w:sz w:val="24"/>
          <w:szCs w:val="24"/>
        </w:rPr>
        <w:t xml:space="preserve"> </w:t>
      </w:r>
      <w:r w:rsidR="00372D9B">
        <w:rPr>
          <w:rFonts w:asciiTheme="minorBidi" w:eastAsia="TimesNewRomanPSMT" w:hAnsiTheme="minorBidi"/>
          <w:i/>
          <w:iCs/>
          <w:sz w:val="24"/>
          <w:szCs w:val="24"/>
        </w:rPr>
        <w:t xml:space="preserve">alef </w:t>
      </w:r>
      <w:r w:rsidR="00372D9B">
        <w:rPr>
          <w:rFonts w:asciiTheme="minorBidi" w:eastAsia="TimesNewRomanPSMT" w:hAnsiTheme="minorBidi"/>
          <w:sz w:val="24"/>
          <w:szCs w:val="24"/>
        </w:rPr>
        <w:t xml:space="preserve">rather than an </w:t>
      </w:r>
      <w:r w:rsidR="00372D9B">
        <w:rPr>
          <w:rFonts w:asciiTheme="minorBidi" w:eastAsia="TimesNewRomanPSMT" w:hAnsiTheme="minorBidi"/>
          <w:i/>
          <w:iCs/>
          <w:sz w:val="24"/>
          <w:szCs w:val="24"/>
        </w:rPr>
        <w:t>ayin</w:t>
      </w:r>
      <w:r w:rsidR="00372D9B">
        <w:rPr>
          <w:rFonts w:asciiTheme="minorBidi" w:eastAsia="TimesNewRomanPSMT" w:hAnsiTheme="minorBidi"/>
          <w:sz w:val="24"/>
          <w:szCs w:val="24"/>
        </w:rPr>
        <w:t>.</w:t>
      </w:r>
    </w:p>
    <w:p w:rsidR="00372D9B" w:rsidRDefault="00372D9B" w:rsidP="005E524E">
      <w:pPr>
        <w:spacing w:after="0" w:line="240" w:lineRule="auto"/>
        <w:jc w:val="both"/>
        <w:rPr>
          <w:rFonts w:asciiTheme="minorBidi" w:eastAsia="TimesNewRomanPSMT" w:hAnsiTheme="minorBidi"/>
          <w:sz w:val="24"/>
          <w:szCs w:val="24"/>
        </w:rPr>
      </w:pPr>
    </w:p>
    <w:p w:rsidR="00372D9B" w:rsidRPr="00372D9B" w:rsidRDefault="00372D9B" w:rsidP="005E524E">
      <w:pPr>
        <w:spacing w:after="0" w:line="240" w:lineRule="auto"/>
        <w:jc w:val="both"/>
        <w:rPr>
          <w:rFonts w:asciiTheme="minorBidi" w:hAnsiTheme="minorBidi"/>
          <w:b/>
          <w:bCs/>
          <w:sz w:val="24"/>
          <w:szCs w:val="24"/>
          <w:rtl/>
        </w:rPr>
      </w:pPr>
      <w:r>
        <w:rPr>
          <w:rFonts w:asciiTheme="minorBidi" w:eastAsia="TimesNewRomanPSMT" w:hAnsiTheme="minorBidi"/>
          <w:b/>
          <w:bCs/>
          <w:sz w:val="24"/>
          <w:szCs w:val="24"/>
        </w:rPr>
        <w:t>Tel Aviv Today</w:t>
      </w:r>
    </w:p>
    <w:p w:rsidR="004F7C45" w:rsidRDefault="004F7C45" w:rsidP="005E524E">
      <w:pPr>
        <w:spacing w:after="0" w:line="240" w:lineRule="auto"/>
        <w:jc w:val="both"/>
        <w:rPr>
          <w:rFonts w:asciiTheme="minorBidi" w:hAnsiTheme="minorBidi"/>
          <w:sz w:val="24"/>
          <w:szCs w:val="24"/>
        </w:rPr>
      </w:pPr>
    </w:p>
    <w:p w:rsidR="00372D9B" w:rsidRDefault="00372D9B" w:rsidP="005E524E">
      <w:pPr>
        <w:spacing w:after="0" w:line="240" w:lineRule="auto"/>
        <w:jc w:val="both"/>
        <w:rPr>
          <w:rFonts w:asciiTheme="minorBidi" w:hAnsiTheme="minorBidi"/>
          <w:sz w:val="24"/>
          <w:szCs w:val="24"/>
        </w:rPr>
      </w:pPr>
      <w:r>
        <w:rPr>
          <w:rFonts w:asciiTheme="minorBidi" w:hAnsiTheme="minorBidi"/>
          <w:sz w:val="24"/>
          <w:szCs w:val="24"/>
        </w:rPr>
        <w:tab/>
        <w:t xml:space="preserve">The Tel Aviv-Yafo metropolis, which today boasts over 410,000 residents and close to 3.5 million people </w:t>
      </w:r>
      <w:r w:rsidR="001535E5">
        <w:rPr>
          <w:rFonts w:asciiTheme="minorBidi" w:hAnsiTheme="minorBidi"/>
          <w:sz w:val="24"/>
          <w:szCs w:val="24"/>
        </w:rPr>
        <w:t>including</w:t>
      </w:r>
      <w:r>
        <w:rPr>
          <w:rFonts w:asciiTheme="minorBidi" w:hAnsiTheme="minorBidi"/>
          <w:sz w:val="24"/>
          <w:szCs w:val="24"/>
        </w:rPr>
        <w:t xml:space="preserve"> the </w:t>
      </w:r>
      <w:r w:rsidR="00AC1F52">
        <w:rPr>
          <w:rFonts w:asciiTheme="minorBidi" w:hAnsiTheme="minorBidi"/>
          <w:sz w:val="24"/>
          <w:szCs w:val="24"/>
        </w:rPr>
        <w:t xml:space="preserve">satellite cities in its greater metropolitan area, began as “Ahuzat Bayit,” founded in April 1909 on the sand dunes north of Yafo. A year after the establishment of Ahuzat Bayit, it was decided to name the new city </w:t>
      </w:r>
      <w:r w:rsidR="00AC1F52" w:rsidRPr="00AC1F52">
        <w:rPr>
          <w:rFonts w:asciiTheme="minorBidi" w:hAnsiTheme="minorBidi"/>
          <w:b/>
          <w:bCs/>
          <w:sz w:val="24"/>
          <w:szCs w:val="24"/>
        </w:rPr>
        <w:t>Tel Aviv</w:t>
      </w:r>
      <w:r w:rsidR="00AC1F52">
        <w:rPr>
          <w:rFonts w:asciiTheme="minorBidi" w:hAnsiTheme="minorBidi"/>
          <w:sz w:val="24"/>
          <w:szCs w:val="24"/>
        </w:rPr>
        <w:t xml:space="preserve">, which was the title of the Hebrew version of Theodor Herzl’s novel </w:t>
      </w:r>
      <w:r w:rsidR="00AC1F52">
        <w:rPr>
          <w:rFonts w:asciiTheme="minorBidi" w:hAnsiTheme="minorBidi"/>
          <w:i/>
          <w:iCs/>
          <w:sz w:val="24"/>
          <w:szCs w:val="24"/>
        </w:rPr>
        <w:t>Altneuland</w:t>
      </w:r>
      <w:r w:rsidR="00AC1F52">
        <w:rPr>
          <w:rFonts w:asciiTheme="minorBidi" w:hAnsiTheme="minorBidi"/>
          <w:sz w:val="24"/>
          <w:szCs w:val="24"/>
        </w:rPr>
        <w:t xml:space="preserve">. Herzl published </w:t>
      </w:r>
      <w:r w:rsidR="00AC1F52">
        <w:rPr>
          <w:rFonts w:asciiTheme="minorBidi" w:hAnsiTheme="minorBidi"/>
          <w:i/>
          <w:iCs/>
          <w:sz w:val="24"/>
          <w:szCs w:val="24"/>
        </w:rPr>
        <w:t xml:space="preserve">Altneuland </w:t>
      </w:r>
      <w:r w:rsidR="00AC1F52">
        <w:rPr>
          <w:rFonts w:asciiTheme="minorBidi" w:hAnsiTheme="minorBidi"/>
          <w:sz w:val="24"/>
          <w:szCs w:val="24"/>
        </w:rPr>
        <w:t>in German in Leipzig in 1902, at the age of 42. This was seven years after the verdict in the Dreyfu</w:t>
      </w:r>
      <w:r w:rsidR="00252F21">
        <w:rPr>
          <w:rFonts w:asciiTheme="minorBidi" w:hAnsiTheme="minorBidi"/>
          <w:sz w:val="24"/>
          <w:szCs w:val="24"/>
        </w:rPr>
        <w:t>s</w:t>
      </w:r>
      <w:r w:rsidR="00AC1F52">
        <w:rPr>
          <w:rFonts w:asciiTheme="minorBidi" w:hAnsiTheme="minorBidi"/>
          <w:sz w:val="24"/>
          <w:szCs w:val="24"/>
        </w:rPr>
        <w:t xml:space="preserve"> </w:t>
      </w:r>
      <w:r w:rsidR="00252F21">
        <w:rPr>
          <w:rFonts w:asciiTheme="minorBidi" w:hAnsiTheme="minorBidi"/>
          <w:sz w:val="24"/>
          <w:szCs w:val="24"/>
        </w:rPr>
        <w:t xml:space="preserve">case that shaped Herzl’s identity as a Zionist, and two years before his untimely death. </w:t>
      </w:r>
      <w:r w:rsidR="00252F21">
        <w:rPr>
          <w:rFonts w:asciiTheme="minorBidi" w:hAnsiTheme="minorBidi"/>
          <w:i/>
          <w:iCs/>
          <w:sz w:val="24"/>
          <w:szCs w:val="24"/>
        </w:rPr>
        <w:t>Altneuland</w:t>
      </w:r>
      <w:r w:rsidR="00252F21">
        <w:rPr>
          <w:rFonts w:asciiTheme="minorBidi" w:hAnsiTheme="minorBidi"/>
          <w:sz w:val="24"/>
          <w:szCs w:val="24"/>
        </w:rPr>
        <w:t xml:space="preserve"> made a great impression on the Jewish world, and in the very same year the book was translated into Yiddish by Isidore Elyashiv and into Hebrew by Nahum Sokolow.</w:t>
      </w:r>
      <w:r w:rsidR="00252F21">
        <w:rPr>
          <w:rStyle w:val="FootnoteReference"/>
          <w:rFonts w:asciiTheme="minorBidi" w:hAnsiTheme="minorBidi"/>
          <w:sz w:val="24"/>
          <w:szCs w:val="24"/>
        </w:rPr>
        <w:footnoteReference w:id="4"/>
      </w:r>
      <w:r w:rsidR="00344C2B">
        <w:rPr>
          <w:rFonts w:asciiTheme="minorBidi" w:hAnsiTheme="minorBidi"/>
          <w:sz w:val="24"/>
          <w:szCs w:val="24"/>
        </w:rPr>
        <w:t xml:space="preserve"> The inspiration for the name “</w:t>
      </w:r>
      <w:r w:rsidR="00344C2B">
        <w:rPr>
          <w:rFonts w:asciiTheme="minorBidi" w:hAnsiTheme="minorBidi"/>
          <w:i/>
          <w:iCs/>
          <w:sz w:val="24"/>
          <w:szCs w:val="24"/>
        </w:rPr>
        <w:t>Altneuland</w:t>
      </w:r>
      <w:r w:rsidR="00344C2B">
        <w:rPr>
          <w:rFonts w:asciiTheme="minorBidi" w:hAnsiTheme="minorBidi"/>
          <w:sz w:val="24"/>
          <w:szCs w:val="24"/>
        </w:rPr>
        <w:t xml:space="preserve">,” which means “Old-New-Land,” came to Herzl from a synagogue in Prague called the </w:t>
      </w:r>
      <w:r w:rsidR="00344C2B">
        <w:rPr>
          <w:rFonts w:asciiTheme="minorBidi" w:hAnsiTheme="minorBidi"/>
          <w:i/>
          <w:iCs/>
          <w:sz w:val="24"/>
          <w:szCs w:val="24"/>
        </w:rPr>
        <w:t>Altneuschul</w:t>
      </w:r>
      <w:r w:rsidR="00344C2B">
        <w:rPr>
          <w:rFonts w:asciiTheme="minorBidi" w:hAnsiTheme="minorBidi"/>
          <w:sz w:val="24"/>
          <w:szCs w:val="24"/>
        </w:rPr>
        <w:t>. According to tradition, this synagogue contained a building stone from Jerusalem that would one day be returned to its source. Nahum Sokolow, a journalist, author and public figure, was about the same age as Herzl, and was taken by Zionism fever. After Herzl’s death, Sokolow was appointed in his place as the secretary general of the World Zionist Congress and eventually was elected president of that body. He worked for many years on behalf of the Zionist movement, though, like many of his contemporaries, did so from outside the land of Israel.</w:t>
      </w:r>
      <w:r w:rsidR="00344C2B">
        <w:rPr>
          <w:rStyle w:val="FootnoteReference"/>
          <w:rFonts w:asciiTheme="minorBidi" w:hAnsiTheme="minorBidi"/>
          <w:sz w:val="24"/>
          <w:szCs w:val="24"/>
        </w:rPr>
        <w:footnoteReference w:id="5"/>
      </w:r>
    </w:p>
    <w:p w:rsidR="002462DF" w:rsidRDefault="002462DF" w:rsidP="005E524E">
      <w:pPr>
        <w:spacing w:after="0" w:line="240" w:lineRule="auto"/>
        <w:jc w:val="both"/>
        <w:rPr>
          <w:rFonts w:asciiTheme="minorBidi" w:hAnsiTheme="minorBidi"/>
          <w:sz w:val="24"/>
          <w:szCs w:val="24"/>
        </w:rPr>
      </w:pPr>
    </w:p>
    <w:p w:rsidR="002462DF" w:rsidRDefault="002462DF" w:rsidP="005E524E">
      <w:pPr>
        <w:spacing w:after="0" w:line="240" w:lineRule="auto"/>
        <w:jc w:val="both"/>
        <w:rPr>
          <w:rFonts w:asciiTheme="minorBidi" w:hAnsiTheme="minorBidi"/>
          <w:sz w:val="24"/>
          <w:szCs w:val="24"/>
        </w:rPr>
      </w:pPr>
      <w:r>
        <w:rPr>
          <w:rFonts w:asciiTheme="minorBidi" w:hAnsiTheme="minorBidi"/>
          <w:sz w:val="24"/>
          <w:szCs w:val="24"/>
        </w:rPr>
        <w:tab/>
        <w:t>The name “Tel Aviv” is explained as follows in Sokolow’s novel:</w:t>
      </w:r>
    </w:p>
    <w:p w:rsidR="002462DF" w:rsidRDefault="002462DF" w:rsidP="005E524E">
      <w:pPr>
        <w:spacing w:after="0" w:line="240" w:lineRule="auto"/>
        <w:jc w:val="both"/>
        <w:rPr>
          <w:rFonts w:asciiTheme="minorBidi" w:hAnsiTheme="minorBidi"/>
          <w:sz w:val="24"/>
          <w:szCs w:val="24"/>
        </w:rPr>
      </w:pPr>
    </w:p>
    <w:p w:rsidR="002462DF" w:rsidRDefault="002462DF" w:rsidP="005E524E">
      <w:pPr>
        <w:spacing w:after="0" w:line="240" w:lineRule="auto"/>
        <w:ind w:left="720"/>
        <w:jc w:val="both"/>
        <w:rPr>
          <w:rFonts w:asciiTheme="minorBidi" w:hAnsiTheme="minorBidi"/>
          <w:sz w:val="24"/>
          <w:szCs w:val="24"/>
        </w:rPr>
      </w:pPr>
      <w:r>
        <w:rPr>
          <w:rFonts w:asciiTheme="minorBidi" w:hAnsiTheme="minorBidi"/>
          <w:sz w:val="24"/>
          <w:szCs w:val="24"/>
        </w:rPr>
        <w:t>And Friedrich whispered: “Tel Aviv!”</w:t>
      </w:r>
    </w:p>
    <w:p w:rsidR="002462DF" w:rsidRDefault="002462DF" w:rsidP="005E524E">
      <w:pPr>
        <w:spacing w:after="0" w:line="240" w:lineRule="auto"/>
        <w:ind w:left="720"/>
        <w:jc w:val="both"/>
        <w:rPr>
          <w:rFonts w:asciiTheme="minorBidi" w:hAnsiTheme="minorBidi"/>
          <w:sz w:val="24"/>
          <w:szCs w:val="24"/>
        </w:rPr>
      </w:pPr>
    </w:p>
    <w:p w:rsidR="002462DF" w:rsidRDefault="002462DF" w:rsidP="005E524E">
      <w:pPr>
        <w:spacing w:after="0" w:line="240" w:lineRule="auto"/>
        <w:ind w:left="720"/>
        <w:jc w:val="both"/>
        <w:rPr>
          <w:rFonts w:asciiTheme="minorBidi" w:hAnsiTheme="minorBidi"/>
          <w:sz w:val="24"/>
          <w:szCs w:val="24"/>
        </w:rPr>
      </w:pPr>
      <w:r>
        <w:rPr>
          <w:rFonts w:asciiTheme="minorBidi" w:hAnsiTheme="minorBidi"/>
          <w:sz w:val="24"/>
          <w:szCs w:val="24"/>
        </w:rPr>
        <w:t>“Indeed so</w:t>
      </w:r>
      <w:r w:rsidRPr="002462DF">
        <w:rPr>
          <w:rFonts w:asciiTheme="minorBidi" w:hAnsiTheme="minorBidi"/>
          <w:sz w:val="24"/>
          <w:szCs w:val="24"/>
        </w:rPr>
        <w:t>! You aimed well. This was a</w:t>
      </w:r>
      <w:r>
        <w:rPr>
          <w:rFonts w:asciiTheme="minorBidi" w:hAnsiTheme="minorBidi"/>
          <w:sz w:val="24"/>
          <w:szCs w:val="24"/>
        </w:rPr>
        <w:t xml:space="preserve">n </w:t>
      </w:r>
      <w:r w:rsidR="00D639EA">
        <w:rPr>
          <w:rFonts w:asciiTheme="minorBidi" w:hAnsiTheme="minorBidi"/>
          <w:sz w:val="24"/>
          <w:szCs w:val="24"/>
        </w:rPr>
        <w:t>everlasting ruin</w:t>
      </w:r>
      <w:r w:rsidRPr="002462DF">
        <w:rPr>
          <w:rFonts w:asciiTheme="minorBidi" w:hAnsiTheme="minorBidi"/>
          <w:sz w:val="24"/>
          <w:szCs w:val="24"/>
        </w:rPr>
        <w:t xml:space="preserve">, </w:t>
      </w:r>
      <w:r>
        <w:rPr>
          <w:rFonts w:asciiTheme="minorBidi" w:hAnsiTheme="minorBidi"/>
          <w:sz w:val="24"/>
          <w:szCs w:val="24"/>
        </w:rPr>
        <w:t xml:space="preserve">a </w:t>
      </w:r>
      <w:r w:rsidR="00A564FB">
        <w:rPr>
          <w:rFonts w:asciiTheme="minorBidi" w:hAnsiTheme="minorBidi"/>
          <w:sz w:val="24"/>
          <w:szCs w:val="24"/>
        </w:rPr>
        <w:t>hill</w:t>
      </w:r>
      <w:r>
        <w:rPr>
          <w:rFonts w:asciiTheme="minorBidi" w:hAnsiTheme="minorBidi"/>
          <w:sz w:val="24"/>
          <w:szCs w:val="24"/>
        </w:rPr>
        <w:t xml:space="preserve"> of </w:t>
      </w:r>
      <w:r w:rsidRPr="002462DF">
        <w:rPr>
          <w:rFonts w:asciiTheme="minorBidi" w:hAnsiTheme="minorBidi"/>
          <w:sz w:val="24"/>
          <w:szCs w:val="24"/>
        </w:rPr>
        <w:t xml:space="preserve">ancient ruins, and now it is a </w:t>
      </w:r>
      <w:r w:rsidR="00A564FB">
        <w:rPr>
          <w:rFonts w:asciiTheme="minorBidi" w:hAnsiTheme="minorBidi"/>
          <w:sz w:val="24"/>
          <w:szCs w:val="24"/>
        </w:rPr>
        <w:t>hill</w:t>
      </w:r>
      <w:r>
        <w:rPr>
          <w:rFonts w:asciiTheme="minorBidi" w:hAnsiTheme="minorBidi"/>
          <w:sz w:val="24"/>
          <w:szCs w:val="24"/>
        </w:rPr>
        <w:t xml:space="preserve"> </w:t>
      </w:r>
      <w:r w:rsidRPr="002462DF">
        <w:rPr>
          <w:rFonts w:asciiTheme="minorBidi" w:hAnsiTheme="minorBidi"/>
          <w:sz w:val="24"/>
          <w:szCs w:val="24"/>
        </w:rPr>
        <w:t xml:space="preserve">of spring </w:t>
      </w:r>
      <w:r>
        <w:rPr>
          <w:rFonts w:asciiTheme="minorBidi" w:hAnsiTheme="minorBidi"/>
          <w:sz w:val="24"/>
          <w:szCs w:val="24"/>
        </w:rPr>
        <w:t>(</w:t>
      </w:r>
      <w:r>
        <w:rPr>
          <w:rFonts w:asciiTheme="minorBidi" w:hAnsiTheme="minorBidi"/>
          <w:i/>
          <w:iCs/>
          <w:sz w:val="24"/>
          <w:szCs w:val="24"/>
        </w:rPr>
        <w:t>tel aviv</w:t>
      </w:r>
      <w:r>
        <w:rPr>
          <w:rFonts w:asciiTheme="minorBidi" w:hAnsiTheme="minorBidi"/>
          <w:sz w:val="24"/>
          <w:szCs w:val="24"/>
        </w:rPr>
        <w:t>)</w:t>
      </w:r>
      <w:r>
        <w:rPr>
          <w:rFonts w:asciiTheme="minorBidi" w:hAnsiTheme="minorBidi"/>
          <w:i/>
          <w:iCs/>
          <w:sz w:val="24"/>
          <w:szCs w:val="24"/>
        </w:rPr>
        <w:t xml:space="preserve"> </w:t>
      </w:r>
      <w:r w:rsidRPr="002462DF">
        <w:rPr>
          <w:rFonts w:asciiTheme="minorBidi" w:hAnsiTheme="minorBidi"/>
          <w:sz w:val="24"/>
          <w:szCs w:val="24"/>
        </w:rPr>
        <w:t xml:space="preserve">and life. We established a new state on our </w:t>
      </w:r>
      <w:r>
        <w:rPr>
          <w:rFonts w:asciiTheme="minorBidi" w:hAnsiTheme="minorBidi"/>
          <w:sz w:val="24"/>
          <w:szCs w:val="24"/>
        </w:rPr>
        <w:t xml:space="preserve">old </w:t>
      </w:r>
      <w:r w:rsidRPr="002462DF">
        <w:rPr>
          <w:rFonts w:asciiTheme="minorBidi" w:hAnsiTheme="minorBidi"/>
          <w:sz w:val="24"/>
          <w:szCs w:val="24"/>
        </w:rPr>
        <w:t>land</w:t>
      </w:r>
      <w:r w:rsidR="001535E5">
        <w:rPr>
          <w:rFonts w:asciiTheme="minorBidi" w:hAnsiTheme="minorBidi"/>
          <w:sz w:val="24"/>
          <w:szCs w:val="24"/>
        </w:rPr>
        <w:t>.</w:t>
      </w:r>
      <w:r>
        <w:rPr>
          <w:rFonts w:asciiTheme="minorBidi" w:hAnsiTheme="minorBidi"/>
          <w:sz w:val="24"/>
          <w:szCs w:val="24"/>
        </w:rPr>
        <w:t>”</w:t>
      </w:r>
    </w:p>
    <w:p w:rsidR="004F52CD" w:rsidRDefault="004F52CD" w:rsidP="005E524E">
      <w:pPr>
        <w:spacing w:after="0" w:line="240" w:lineRule="auto"/>
        <w:jc w:val="both"/>
        <w:rPr>
          <w:rFonts w:asciiTheme="minorBidi" w:hAnsiTheme="minorBidi"/>
          <w:sz w:val="24"/>
          <w:szCs w:val="24"/>
        </w:rPr>
      </w:pPr>
    </w:p>
    <w:p w:rsidR="004F52CD" w:rsidRDefault="004F52CD" w:rsidP="005E524E">
      <w:pPr>
        <w:keepNext/>
        <w:spacing w:after="0" w:line="240" w:lineRule="auto"/>
        <w:jc w:val="center"/>
      </w:pPr>
      <w:r>
        <w:rPr>
          <w:rFonts w:asciiTheme="minorBidi" w:hAnsiTheme="minorBidi"/>
          <w:noProof/>
          <w:sz w:val="24"/>
          <w:szCs w:val="24"/>
        </w:rPr>
        <w:lastRenderedPageBreak/>
        <w:drawing>
          <wp:inline distT="0" distB="0" distL="0" distR="0" wp14:anchorId="30EBB464" wp14:editId="5D7434D9">
            <wp:extent cx="5276215" cy="3717925"/>
            <wp:effectExtent l="19050" t="0" r="635" b="0"/>
            <wp:docPr id="1" name="Picture 0" descr="איור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34.jpg"/>
                    <pic:cNvPicPr/>
                  </pic:nvPicPr>
                  <pic:blipFill>
                    <a:blip r:embed="rId9" cstate="print"/>
                    <a:stretch>
                      <a:fillRect/>
                    </a:stretch>
                  </pic:blipFill>
                  <pic:spPr>
                    <a:xfrm>
                      <a:off x="0" y="0"/>
                      <a:ext cx="5276215" cy="3717925"/>
                    </a:xfrm>
                    <a:prstGeom prst="rect">
                      <a:avLst/>
                    </a:prstGeom>
                  </pic:spPr>
                </pic:pic>
              </a:graphicData>
            </a:graphic>
          </wp:inline>
        </w:drawing>
      </w:r>
    </w:p>
    <w:p w:rsidR="004F52CD" w:rsidRPr="00C218F9" w:rsidRDefault="004F52CD" w:rsidP="005E524E">
      <w:pPr>
        <w:pStyle w:val="Caption"/>
        <w:spacing w:after="0"/>
        <w:jc w:val="center"/>
        <w:rPr>
          <w:rFonts w:asciiTheme="minorBidi" w:hAnsiTheme="minorBidi"/>
          <w:sz w:val="20"/>
          <w:szCs w:val="20"/>
        </w:rPr>
      </w:pPr>
      <w:r>
        <w:rPr>
          <w:rFonts w:asciiTheme="minorBidi" w:hAnsiTheme="minorBidi"/>
          <w:b w:val="0"/>
          <w:bCs w:val="0"/>
          <w:color w:val="auto"/>
          <w:sz w:val="20"/>
          <w:szCs w:val="20"/>
        </w:rPr>
        <w:t>Tel Aviv in its early years (Z. Radovan)</w:t>
      </w:r>
    </w:p>
    <w:p w:rsidR="002462DF" w:rsidRDefault="002462DF" w:rsidP="005E524E">
      <w:pPr>
        <w:spacing w:after="0" w:line="240" w:lineRule="auto"/>
        <w:jc w:val="both"/>
        <w:rPr>
          <w:rFonts w:asciiTheme="minorBidi" w:hAnsiTheme="minorBidi"/>
          <w:sz w:val="24"/>
          <w:szCs w:val="24"/>
        </w:rPr>
      </w:pPr>
    </w:p>
    <w:p w:rsidR="002462DF" w:rsidRDefault="002462DF" w:rsidP="005E524E">
      <w:pPr>
        <w:spacing w:after="0" w:line="240" w:lineRule="auto"/>
        <w:jc w:val="both"/>
        <w:rPr>
          <w:rFonts w:asciiTheme="minorBidi" w:hAnsiTheme="minorBidi"/>
          <w:sz w:val="24"/>
          <w:szCs w:val="24"/>
        </w:rPr>
      </w:pPr>
      <w:r>
        <w:rPr>
          <w:rFonts w:asciiTheme="minorBidi" w:hAnsiTheme="minorBidi"/>
          <w:b/>
          <w:bCs/>
          <w:sz w:val="24"/>
          <w:szCs w:val="24"/>
        </w:rPr>
        <w:t xml:space="preserve">Tel Aviv and Similar Names in the </w:t>
      </w:r>
      <w:r>
        <w:rPr>
          <w:rFonts w:asciiTheme="minorBidi" w:hAnsiTheme="minorBidi"/>
          <w:b/>
          <w:bCs/>
          <w:i/>
          <w:iCs/>
          <w:sz w:val="24"/>
          <w:szCs w:val="24"/>
        </w:rPr>
        <w:t>Tanakh</w:t>
      </w:r>
    </w:p>
    <w:p w:rsidR="002462DF" w:rsidRDefault="002462DF" w:rsidP="005E524E">
      <w:pPr>
        <w:spacing w:after="0" w:line="240" w:lineRule="auto"/>
        <w:jc w:val="both"/>
        <w:rPr>
          <w:rFonts w:asciiTheme="minorBidi" w:hAnsiTheme="minorBidi"/>
          <w:sz w:val="24"/>
          <w:szCs w:val="24"/>
        </w:rPr>
      </w:pPr>
    </w:p>
    <w:p w:rsidR="002462DF" w:rsidRDefault="002462DF" w:rsidP="005E524E">
      <w:pPr>
        <w:spacing w:after="0" w:line="240" w:lineRule="auto"/>
        <w:jc w:val="both"/>
        <w:rPr>
          <w:rFonts w:asciiTheme="minorBidi" w:hAnsiTheme="minorBidi"/>
          <w:sz w:val="24"/>
          <w:szCs w:val="24"/>
        </w:rPr>
      </w:pPr>
      <w:r>
        <w:rPr>
          <w:rFonts w:asciiTheme="minorBidi" w:hAnsiTheme="minorBidi"/>
          <w:sz w:val="24"/>
          <w:szCs w:val="24"/>
        </w:rPr>
        <w:tab/>
      </w:r>
      <w:r w:rsidR="00F01F24">
        <w:rPr>
          <w:rFonts w:asciiTheme="minorBidi" w:hAnsiTheme="minorBidi"/>
          <w:sz w:val="24"/>
          <w:szCs w:val="24"/>
        </w:rPr>
        <w:t xml:space="preserve">In Zev Vilnay’s </w:t>
      </w:r>
      <w:r w:rsidR="00F01F24">
        <w:rPr>
          <w:rFonts w:asciiTheme="minorBidi" w:hAnsiTheme="minorBidi"/>
          <w:i/>
          <w:iCs/>
          <w:sz w:val="24"/>
          <w:szCs w:val="24"/>
        </w:rPr>
        <w:t xml:space="preserve">Ariel </w:t>
      </w:r>
      <w:r w:rsidR="00F01F24">
        <w:rPr>
          <w:rFonts w:asciiTheme="minorBidi" w:hAnsiTheme="minorBidi"/>
          <w:sz w:val="24"/>
          <w:szCs w:val="24"/>
        </w:rPr>
        <w:t xml:space="preserve">encyclopedia of the land of Israel, there are twenty modern place names in the form </w:t>
      </w:r>
      <w:r w:rsidR="00F01F24">
        <w:rPr>
          <w:rFonts w:asciiTheme="minorBidi" w:hAnsiTheme="minorBidi"/>
          <w:b/>
          <w:bCs/>
          <w:sz w:val="24"/>
          <w:szCs w:val="24"/>
        </w:rPr>
        <w:t>Tel-X</w:t>
      </w:r>
      <w:r w:rsidR="00C85F36">
        <w:rPr>
          <w:rFonts w:asciiTheme="minorBidi" w:hAnsiTheme="minorBidi"/>
          <w:sz w:val="24"/>
          <w:szCs w:val="24"/>
        </w:rPr>
        <w:t>.</w:t>
      </w:r>
      <w:r w:rsidR="00F01F24">
        <w:rPr>
          <w:rFonts w:asciiTheme="minorBidi" w:hAnsiTheme="minorBidi"/>
          <w:sz w:val="24"/>
          <w:szCs w:val="24"/>
        </w:rPr>
        <w:t xml:space="preserve"> </w:t>
      </w:r>
      <w:r w:rsidR="00C85F36">
        <w:rPr>
          <w:rFonts w:asciiTheme="minorBidi" w:hAnsiTheme="minorBidi"/>
          <w:sz w:val="24"/>
          <w:szCs w:val="24"/>
        </w:rPr>
        <w:t>These include: one city (Tel Aviv);</w:t>
      </w:r>
      <w:r w:rsidR="00F01F24">
        <w:rPr>
          <w:rFonts w:asciiTheme="minorBidi" w:hAnsiTheme="minorBidi"/>
          <w:sz w:val="24"/>
          <w:szCs w:val="24"/>
        </w:rPr>
        <w:t xml:space="preserve"> seven existing Jewish settlements (Tel Yosef, Tel Yitzhak, Tel Litwinsky, Tel Mond, Tel Adashim, Tel Tzur and Tel Katzir</w:t>
      </w:r>
      <w:r w:rsidR="00C85F36">
        <w:rPr>
          <w:rFonts w:asciiTheme="minorBidi" w:hAnsiTheme="minorBidi"/>
          <w:sz w:val="24"/>
          <w:szCs w:val="24"/>
        </w:rPr>
        <w:t>);</w:t>
      </w:r>
      <w:r w:rsidR="00F01F24">
        <w:rPr>
          <w:rFonts w:asciiTheme="minorBidi" w:hAnsiTheme="minorBidi"/>
          <w:sz w:val="24"/>
          <w:szCs w:val="24"/>
        </w:rPr>
        <w:t xml:space="preserve"> two abandoned Jewish settlements (Tel Hai and Tel Tzur in the Carmel region)</w:t>
      </w:r>
      <w:r w:rsidR="00C85F36">
        <w:rPr>
          <w:rFonts w:asciiTheme="minorBidi" w:hAnsiTheme="minorBidi"/>
          <w:sz w:val="24"/>
          <w:szCs w:val="24"/>
        </w:rPr>
        <w:t>;</w:t>
      </w:r>
      <w:r w:rsidR="00F01F24">
        <w:rPr>
          <w:rFonts w:asciiTheme="minorBidi" w:hAnsiTheme="minorBidi"/>
          <w:sz w:val="24"/>
          <w:szCs w:val="24"/>
        </w:rPr>
        <w:t xml:space="preserve"> one Bedouin settlement </w:t>
      </w:r>
      <w:r w:rsidR="00C85F36">
        <w:rPr>
          <w:rFonts w:asciiTheme="minorBidi" w:hAnsiTheme="minorBidi"/>
          <w:sz w:val="24"/>
          <w:szCs w:val="24"/>
        </w:rPr>
        <w:t>(Tel Sheva);</w:t>
      </w:r>
      <w:r w:rsidR="00F01F24">
        <w:rPr>
          <w:rFonts w:asciiTheme="minorBidi" w:hAnsiTheme="minorBidi"/>
          <w:sz w:val="24"/>
          <w:szCs w:val="24"/>
        </w:rPr>
        <w:t xml:space="preserve"> six neighborhoods (Tel Or, Tel Arza, Tel Asher, Tel Binyamin</w:t>
      </w:r>
      <w:r w:rsidR="00C85F36">
        <w:rPr>
          <w:rFonts w:asciiTheme="minorBidi" w:hAnsiTheme="minorBidi"/>
          <w:sz w:val="24"/>
          <w:szCs w:val="24"/>
        </w:rPr>
        <w:t>, Tel Baruch and Tel Giborim);</w:t>
      </w:r>
      <w:r w:rsidR="00F01F24">
        <w:rPr>
          <w:rFonts w:asciiTheme="minorBidi" w:hAnsiTheme="minorBidi"/>
          <w:sz w:val="24"/>
          <w:szCs w:val="24"/>
        </w:rPr>
        <w:t xml:space="preserve"> two </w:t>
      </w:r>
      <w:r w:rsidR="00C85F36">
        <w:rPr>
          <w:rFonts w:asciiTheme="minorBidi" w:hAnsiTheme="minorBidi"/>
          <w:sz w:val="24"/>
          <w:szCs w:val="24"/>
        </w:rPr>
        <w:t>neighborhoods that were swallowed up by their surrounding areas and whose names have been forgotten (Tel Hayim and Tel Yehuda); and one hospital (Tel HaShomer).</w:t>
      </w:r>
    </w:p>
    <w:p w:rsidR="00C85F36" w:rsidRDefault="00C85F36" w:rsidP="005E524E">
      <w:pPr>
        <w:spacing w:after="0" w:line="240" w:lineRule="auto"/>
        <w:jc w:val="both"/>
        <w:rPr>
          <w:rFonts w:asciiTheme="minorBidi" w:hAnsiTheme="minorBidi"/>
          <w:sz w:val="24"/>
          <w:szCs w:val="24"/>
        </w:rPr>
      </w:pPr>
    </w:p>
    <w:p w:rsidR="00C85F36" w:rsidRDefault="00C85F36" w:rsidP="005E524E">
      <w:pPr>
        <w:spacing w:after="0" w:line="240" w:lineRule="auto"/>
        <w:jc w:val="both"/>
        <w:rPr>
          <w:rFonts w:asciiTheme="minorBidi" w:hAnsiTheme="minorBidi"/>
          <w:sz w:val="24"/>
          <w:szCs w:val="24"/>
        </w:rPr>
      </w:pPr>
      <w:r>
        <w:rPr>
          <w:rFonts w:asciiTheme="minorBidi" w:hAnsiTheme="minorBidi"/>
          <w:sz w:val="24"/>
          <w:szCs w:val="24"/>
        </w:rPr>
        <w:tab/>
        <w:t>Despite this, in ancient times this kind of name was almost non-existent in the land of Israel. In post-biblical sources the only name of this type that is known is Tel Arza (</w:t>
      </w:r>
      <w:r>
        <w:rPr>
          <w:rFonts w:asciiTheme="minorBidi" w:hAnsiTheme="minorBidi"/>
          <w:i/>
          <w:iCs/>
          <w:sz w:val="24"/>
          <w:szCs w:val="24"/>
        </w:rPr>
        <w:t>Mishna Yevamot</w:t>
      </w:r>
      <w:r>
        <w:rPr>
          <w:rFonts w:asciiTheme="minorBidi" w:hAnsiTheme="minorBidi"/>
          <w:sz w:val="24"/>
          <w:szCs w:val="24"/>
        </w:rPr>
        <w:t xml:space="preserve"> 16:7).</w:t>
      </w:r>
    </w:p>
    <w:p w:rsidR="00C85F36" w:rsidRDefault="00C85F36" w:rsidP="005E524E">
      <w:pPr>
        <w:spacing w:after="0" w:line="240" w:lineRule="auto"/>
        <w:jc w:val="both"/>
        <w:rPr>
          <w:rFonts w:asciiTheme="minorBidi" w:hAnsiTheme="minorBidi"/>
          <w:sz w:val="24"/>
          <w:szCs w:val="24"/>
        </w:rPr>
      </w:pPr>
    </w:p>
    <w:p w:rsidR="00C85F36" w:rsidRDefault="00C85F36" w:rsidP="005E524E">
      <w:pPr>
        <w:spacing w:after="0" w:line="240" w:lineRule="auto"/>
        <w:jc w:val="both"/>
        <w:rPr>
          <w:rFonts w:asciiTheme="minorBidi" w:eastAsia="TimesNewRomanPSMT" w:hAnsiTheme="minorBidi"/>
          <w:sz w:val="24"/>
          <w:szCs w:val="24"/>
        </w:rPr>
      </w:pPr>
      <w:r>
        <w:rPr>
          <w:rFonts w:asciiTheme="minorBidi" w:hAnsiTheme="minorBidi"/>
          <w:sz w:val="24"/>
          <w:szCs w:val="24"/>
        </w:rPr>
        <w:tab/>
      </w:r>
      <w:r w:rsidR="009763AE">
        <w:rPr>
          <w:rFonts w:asciiTheme="minorBidi" w:hAnsiTheme="minorBidi"/>
          <w:sz w:val="24"/>
          <w:szCs w:val="24"/>
        </w:rPr>
        <w:t xml:space="preserve">In the </w:t>
      </w:r>
      <w:r w:rsidR="009763AE">
        <w:rPr>
          <w:rFonts w:asciiTheme="minorBidi" w:hAnsiTheme="minorBidi"/>
          <w:i/>
          <w:iCs/>
          <w:sz w:val="24"/>
          <w:szCs w:val="24"/>
        </w:rPr>
        <w:t xml:space="preserve">Tanakh </w:t>
      </w:r>
      <w:r w:rsidR="009763AE">
        <w:rPr>
          <w:rFonts w:asciiTheme="minorBidi" w:hAnsiTheme="minorBidi"/>
          <w:sz w:val="24"/>
          <w:szCs w:val="24"/>
        </w:rPr>
        <w:t xml:space="preserve">we find three place names in the form </w:t>
      </w:r>
      <w:r w:rsidR="009763AE">
        <w:rPr>
          <w:rFonts w:asciiTheme="minorBidi" w:hAnsiTheme="minorBidi"/>
          <w:b/>
          <w:bCs/>
          <w:sz w:val="24"/>
          <w:szCs w:val="24"/>
        </w:rPr>
        <w:t>Tel-X</w:t>
      </w:r>
      <w:r w:rsidR="009763AE">
        <w:rPr>
          <w:rFonts w:asciiTheme="minorBidi" w:hAnsiTheme="minorBidi"/>
          <w:sz w:val="24"/>
          <w:szCs w:val="24"/>
        </w:rPr>
        <w:t xml:space="preserve"> – Tel Abib (Ezekiel 3:15), Tel-melah and Tel-harsha (Ezra 2:59 and Nehemiah 7:61) – all three of which are located in Babylonia. </w:t>
      </w:r>
      <w:r w:rsidR="00247B46">
        <w:rPr>
          <w:rFonts w:asciiTheme="minorBidi" w:hAnsiTheme="minorBidi"/>
          <w:sz w:val="24"/>
          <w:szCs w:val="24"/>
        </w:rPr>
        <w:t xml:space="preserve">Names of this type were apparently common in Mesopotamia at the time. In the list of place names mentioned in Assyrian sources collected by Finnish Assyriologist Simo Parpola there appear twenty-four names in the form </w:t>
      </w:r>
      <w:r w:rsidR="00901D93">
        <w:rPr>
          <w:rFonts w:asciiTheme="minorBidi" w:hAnsiTheme="minorBidi"/>
          <w:sz w:val="24"/>
          <w:szCs w:val="24"/>
        </w:rPr>
        <w:t>Til-X</w:t>
      </w:r>
      <w:r w:rsidR="00247B46">
        <w:rPr>
          <w:rFonts w:asciiTheme="minorBidi" w:hAnsiTheme="minorBidi"/>
          <w:sz w:val="24"/>
          <w:szCs w:val="24"/>
        </w:rPr>
        <w:t xml:space="preserve">, and in the list of names from Babylonian sources collected by Ran Zadok there appear twenty-one such names. The three names from the </w:t>
      </w:r>
      <w:r w:rsidR="00247B46">
        <w:rPr>
          <w:rFonts w:asciiTheme="minorBidi" w:hAnsiTheme="minorBidi"/>
          <w:i/>
          <w:iCs/>
          <w:sz w:val="24"/>
          <w:szCs w:val="24"/>
        </w:rPr>
        <w:t>Tanakh</w:t>
      </w:r>
      <w:r w:rsidR="00247B46">
        <w:rPr>
          <w:rFonts w:asciiTheme="minorBidi" w:hAnsiTheme="minorBidi"/>
          <w:sz w:val="24"/>
          <w:szCs w:val="24"/>
        </w:rPr>
        <w:t xml:space="preserve"> mentioned above are not mentioned in Assyrian and Babylonian sources, but one of the twenty-four names from Assyrian sources is perhaps mentioned in the </w:t>
      </w:r>
      <w:r w:rsidR="00247B46">
        <w:rPr>
          <w:rFonts w:asciiTheme="minorBidi" w:hAnsiTheme="minorBidi"/>
          <w:i/>
          <w:iCs/>
          <w:sz w:val="24"/>
          <w:szCs w:val="24"/>
        </w:rPr>
        <w:t>Tanakh</w:t>
      </w:r>
      <w:r w:rsidR="00247B46">
        <w:rPr>
          <w:rFonts w:asciiTheme="minorBidi" w:hAnsiTheme="minorBidi"/>
          <w:sz w:val="24"/>
          <w:szCs w:val="24"/>
        </w:rPr>
        <w:t xml:space="preserve"> in a slightly different version. The name in question is </w:t>
      </w:r>
      <w:r w:rsidR="00247B46" w:rsidRPr="00247B46">
        <w:rPr>
          <w:rFonts w:asciiTheme="minorBidi" w:eastAsia="TimesNewRomanPSMT" w:hAnsiTheme="minorBidi"/>
          <w:sz w:val="24"/>
          <w:szCs w:val="24"/>
        </w:rPr>
        <w:t>Til-Aššūr</w:t>
      </w:r>
      <w:r w:rsidR="00247B46">
        <w:rPr>
          <w:rFonts w:asciiTheme="minorBidi" w:eastAsia="TimesNewRomanPSMT" w:hAnsiTheme="minorBidi"/>
          <w:sz w:val="24"/>
          <w:szCs w:val="24"/>
        </w:rPr>
        <w:t xml:space="preserve">, mentioned in three royal </w:t>
      </w:r>
      <w:r w:rsidR="00247B46">
        <w:rPr>
          <w:rFonts w:asciiTheme="minorBidi" w:eastAsia="TimesNewRomanPSMT" w:hAnsiTheme="minorBidi"/>
          <w:sz w:val="24"/>
          <w:szCs w:val="24"/>
        </w:rPr>
        <w:lastRenderedPageBreak/>
        <w:t>inscriptions of Tiglath-Pileser III (744-727 BCE) and in three inscriptions of Esarhaddon (680-669 BCE). It has been suggested that this Assyrian name should be identified with Telassar, a place mentioned in the Rabshakeh’s speech opposite the walls of Jerusalem (II Kings 19:12, Isaiah 37:12). It has even been speculated that the Biblical version of the name is actually the original name, while the Assyrian sources adjusted it to the more common formula</w:t>
      </w:r>
      <w:r w:rsidR="00901D93">
        <w:rPr>
          <w:rFonts w:asciiTheme="minorBidi" w:eastAsia="TimesNewRomanPSMT" w:hAnsiTheme="minorBidi"/>
          <w:sz w:val="24"/>
          <w:szCs w:val="24"/>
        </w:rPr>
        <w:t>,</w:t>
      </w:r>
      <w:r w:rsidR="00247B46">
        <w:rPr>
          <w:rFonts w:asciiTheme="minorBidi" w:eastAsia="TimesNewRomanPSMT" w:hAnsiTheme="minorBidi"/>
          <w:sz w:val="24"/>
          <w:szCs w:val="24"/>
        </w:rPr>
        <w:t xml:space="preserve"> </w:t>
      </w:r>
      <w:r w:rsidR="00901D93">
        <w:rPr>
          <w:rFonts w:asciiTheme="minorBidi" w:eastAsia="TimesNewRomanPSMT" w:hAnsiTheme="minorBidi"/>
          <w:sz w:val="24"/>
          <w:szCs w:val="24"/>
        </w:rPr>
        <w:t>Til-X</w:t>
      </w:r>
      <w:r w:rsidR="00247B46">
        <w:rPr>
          <w:rFonts w:asciiTheme="minorBidi" w:eastAsia="TimesNewRomanPSMT" w:hAnsiTheme="minorBidi"/>
          <w:sz w:val="24"/>
          <w:szCs w:val="24"/>
        </w:rPr>
        <w:t>.</w:t>
      </w:r>
    </w:p>
    <w:p w:rsidR="00901D93" w:rsidRDefault="00901D93" w:rsidP="005E524E">
      <w:pPr>
        <w:spacing w:after="0" w:line="240" w:lineRule="auto"/>
        <w:jc w:val="both"/>
        <w:rPr>
          <w:rFonts w:asciiTheme="minorBidi" w:eastAsia="TimesNewRomanPSMT" w:hAnsiTheme="minorBidi"/>
          <w:sz w:val="24"/>
          <w:szCs w:val="24"/>
        </w:rPr>
      </w:pPr>
    </w:p>
    <w:p w:rsidR="00901D93" w:rsidRDefault="00901D93" w:rsidP="005E524E">
      <w:pPr>
        <w:spacing w:after="0" w:line="240" w:lineRule="auto"/>
        <w:jc w:val="both"/>
        <w:rPr>
          <w:rFonts w:asciiTheme="minorBidi" w:eastAsia="TimesNewRomanPSMT" w:hAnsiTheme="minorBidi"/>
          <w:b/>
          <w:bCs/>
          <w:sz w:val="24"/>
          <w:szCs w:val="24"/>
        </w:rPr>
      </w:pPr>
      <w:r>
        <w:rPr>
          <w:rFonts w:asciiTheme="minorBidi" w:eastAsia="TimesNewRomanPSMT" w:hAnsiTheme="minorBidi"/>
          <w:b/>
          <w:bCs/>
          <w:sz w:val="24"/>
          <w:szCs w:val="24"/>
        </w:rPr>
        <w:t>Tel Abib: The City of Judean Exiles in Babylonia</w:t>
      </w:r>
    </w:p>
    <w:p w:rsidR="00901D93" w:rsidRDefault="00901D93" w:rsidP="005E524E">
      <w:pPr>
        <w:spacing w:after="0" w:line="240" w:lineRule="auto"/>
        <w:jc w:val="both"/>
        <w:rPr>
          <w:rFonts w:asciiTheme="minorBidi" w:eastAsia="TimesNewRomanPSMT" w:hAnsiTheme="minorBidi"/>
          <w:b/>
          <w:bCs/>
          <w:sz w:val="24"/>
          <w:szCs w:val="24"/>
        </w:rPr>
      </w:pPr>
    </w:p>
    <w:p w:rsidR="00901D93" w:rsidRDefault="00901D93" w:rsidP="005E524E">
      <w:pPr>
        <w:spacing w:after="0" w:line="240" w:lineRule="auto"/>
        <w:ind w:firstLine="720"/>
        <w:jc w:val="both"/>
        <w:rPr>
          <w:rFonts w:asciiTheme="minorBidi" w:eastAsia="TimesNewRomanPSMT" w:hAnsiTheme="minorBidi"/>
          <w:sz w:val="24"/>
          <w:szCs w:val="24"/>
        </w:rPr>
      </w:pPr>
      <w:r>
        <w:rPr>
          <w:rFonts w:asciiTheme="minorBidi" w:eastAsia="TimesNewRomanPSMT" w:hAnsiTheme="minorBidi"/>
          <w:sz w:val="24"/>
          <w:szCs w:val="24"/>
        </w:rPr>
        <w:t>The book of Ezekiel begins with the vision of the chariot that was revealed to the prophet Ezekiel “in the community of exiles by the Chebar Canal” (Ezekiel 1:1). After this revelation, Ezekiel travels to “the exile community that dwelt in Tel Abib by the Chebar Canal” (3:15), where he seems to have continued to dwell with the exiles. The Chebar Canal is mentioned in the form</w:t>
      </w:r>
      <w:r w:rsidRPr="00901D93">
        <w:rPr>
          <w:rFonts w:asciiTheme="minorBidi" w:eastAsia="TimesNewRomanPSMT" w:hAnsiTheme="minorBidi"/>
          <w:sz w:val="24"/>
          <w:szCs w:val="24"/>
        </w:rPr>
        <w:t xml:space="preserve"> </w:t>
      </w:r>
      <w:r w:rsidRPr="0047307C">
        <w:rPr>
          <w:rFonts w:asciiTheme="minorBidi" w:eastAsia="TimesNewRomanPSMT" w:hAnsiTheme="minorBidi"/>
          <w:i/>
          <w:iCs/>
          <w:sz w:val="24"/>
          <w:szCs w:val="24"/>
        </w:rPr>
        <w:t>nâr Kabâru</w:t>
      </w:r>
      <w:r>
        <w:rPr>
          <w:rFonts w:asciiTheme="minorBidi" w:eastAsia="TimesNewRomanPSMT" w:hAnsiTheme="minorBidi"/>
          <w:sz w:val="24"/>
          <w:szCs w:val="24"/>
        </w:rPr>
        <w:t xml:space="preserve"> in Babylonian documents of that period, and in the Persian Period in the archives of the Murashu family of Nippur</w:t>
      </w:r>
      <w:r w:rsidR="002D6534">
        <w:rPr>
          <w:rFonts w:asciiTheme="minorBidi" w:eastAsia="TimesNewRomanPSMT" w:hAnsiTheme="minorBidi"/>
          <w:sz w:val="24"/>
          <w:szCs w:val="24"/>
        </w:rPr>
        <w:t>, which was located about 45 miles southeast of the city of Babylon (about 90 miles south of Baghdad). The Chebar Canal was a large artificial stream that ran from the Euphrates River north of Babylon and returned to flow back into the Euphrates about 70 miles farther south. The canal split into secondary canals and watered a large stretch of land east of the Euphrates. The Chebar Canal flowed through Nippur, which was located in the same region where the Judean exiles settled. In recent years, documents have been found in Babylonia that mention “the city of the people of Judea,” and in a shortened version, “the city of Judea.”</w:t>
      </w:r>
      <w:r w:rsidR="002D6534">
        <w:rPr>
          <w:rStyle w:val="FootnoteReference"/>
          <w:rFonts w:asciiTheme="minorBidi" w:eastAsia="TimesNewRomanPSMT" w:hAnsiTheme="minorBidi"/>
          <w:sz w:val="24"/>
          <w:szCs w:val="24"/>
        </w:rPr>
        <w:footnoteReference w:id="6"/>
      </w:r>
      <w:r w:rsidR="002D6534">
        <w:rPr>
          <w:rFonts w:asciiTheme="minorBidi" w:eastAsia="TimesNewRomanPSMT" w:hAnsiTheme="minorBidi"/>
          <w:sz w:val="24"/>
          <w:szCs w:val="24"/>
        </w:rPr>
        <w:t xml:space="preserve"> </w:t>
      </w:r>
      <w:r w:rsidR="00D7467D">
        <w:rPr>
          <w:rFonts w:asciiTheme="minorBidi" w:eastAsia="TimesNewRomanPSMT" w:hAnsiTheme="minorBidi"/>
          <w:sz w:val="24"/>
          <w:szCs w:val="24"/>
        </w:rPr>
        <w:t xml:space="preserve">This place may have been another city of Judean exiles, and possibly even </w:t>
      </w:r>
      <w:r w:rsidR="00D7467D">
        <w:rPr>
          <w:rFonts w:asciiTheme="minorBidi" w:eastAsia="TimesNewRomanPSMT" w:hAnsiTheme="minorBidi"/>
          <w:b/>
          <w:bCs/>
          <w:sz w:val="24"/>
          <w:szCs w:val="24"/>
        </w:rPr>
        <w:t>Tel Abib</w:t>
      </w:r>
      <w:r w:rsidR="00D7467D">
        <w:rPr>
          <w:rFonts w:asciiTheme="minorBidi" w:eastAsia="TimesNewRomanPSMT" w:hAnsiTheme="minorBidi"/>
          <w:sz w:val="24"/>
          <w:szCs w:val="24"/>
        </w:rPr>
        <w:t xml:space="preserve"> itself.</w:t>
      </w:r>
      <w:r w:rsidR="009016EF">
        <w:rPr>
          <w:rStyle w:val="FootnoteReference"/>
          <w:rFonts w:asciiTheme="minorBidi" w:eastAsia="TimesNewRomanPSMT" w:hAnsiTheme="minorBidi"/>
          <w:sz w:val="24"/>
          <w:szCs w:val="24"/>
        </w:rPr>
        <w:footnoteReference w:id="7"/>
      </w:r>
    </w:p>
    <w:p w:rsidR="00C218F9" w:rsidRDefault="00C218F9" w:rsidP="005E524E">
      <w:pPr>
        <w:spacing w:after="0" w:line="240" w:lineRule="auto"/>
        <w:ind w:firstLine="720"/>
        <w:jc w:val="both"/>
        <w:rPr>
          <w:rFonts w:asciiTheme="minorBidi" w:eastAsia="TimesNewRomanPSMT" w:hAnsiTheme="minorBidi"/>
          <w:sz w:val="24"/>
          <w:szCs w:val="24"/>
        </w:rPr>
      </w:pPr>
    </w:p>
    <w:p w:rsidR="00C218F9" w:rsidRDefault="00C218F9" w:rsidP="005E524E">
      <w:pPr>
        <w:spacing w:after="0" w:line="240" w:lineRule="auto"/>
        <w:ind w:firstLine="720"/>
        <w:jc w:val="both"/>
        <w:rPr>
          <w:rFonts w:asciiTheme="minorBidi" w:eastAsia="TimesNewRomanPSMT" w:hAnsiTheme="minorBidi"/>
          <w:sz w:val="24"/>
          <w:szCs w:val="24"/>
        </w:rPr>
      </w:pPr>
      <w:r>
        <w:rPr>
          <w:rFonts w:asciiTheme="minorBidi" w:eastAsia="TimesNewRomanPSMT" w:hAnsiTheme="minorBidi"/>
          <w:noProof/>
          <w:sz w:val="24"/>
          <w:szCs w:val="24"/>
        </w:rPr>
        <w:lastRenderedPageBreak/>
        <w:drawing>
          <wp:inline distT="0" distB="0" distL="0" distR="0" wp14:anchorId="4E1C3E79" wp14:editId="2C959966">
            <wp:extent cx="4681728" cy="4992624"/>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geo-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4992624"/>
                    </a:xfrm>
                    <a:prstGeom prst="rect">
                      <a:avLst/>
                    </a:prstGeom>
                  </pic:spPr>
                </pic:pic>
              </a:graphicData>
            </a:graphic>
          </wp:inline>
        </w:drawing>
      </w:r>
    </w:p>
    <w:p w:rsidR="00D7467D" w:rsidRDefault="00D7467D" w:rsidP="005E524E">
      <w:pPr>
        <w:spacing w:after="0" w:line="240" w:lineRule="auto"/>
        <w:ind w:firstLine="720"/>
        <w:jc w:val="both"/>
        <w:rPr>
          <w:rFonts w:asciiTheme="minorBidi" w:eastAsia="TimesNewRomanPSMT" w:hAnsiTheme="minorBidi"/>
          <w:sz w:val="24"/>
          <w:szCs w:val="24"/>
        </w:rPr>
      </w:pPr>
    </w:p>
    <w:p w:rsidR="00D7467D" w:rsidRDefault="00D7467D" w:rsidP="005E524E">
      <w:pPr>
        <w:spacing w:after="0" w:line="240" w:lineRule="auto"/>
        <w:ind w:firstLine="720"/>
        <w:jc w:val="both"/>
        <w:rPr>
          <w:rFonts w:asciiTheme="minorBidi" w:eastAsia="TimesNewRomanPSMT" w:hAnsiTheme="minorBidi"/>
          <w:sz w:val="24"/>
          <w:szCs w:val="24"/>
        </w:rPr>
      </w:pPr>
      <w:r>
        <w:rPr>
          <w:rFonts w:asciiTheme="minorBidi" w:eastAsia="TimesNewRomanPSMT" w:hAnsiTheme="minorBidi"/>
          <w:sz w:val="24"/>
          <w:szCs w:val="24"/>
        </w:rPr>
        <w:t>It is interesting to note that an ancient tradition identifies a site on the banks of the Euphrates River, west of the remains of Nippur, as the tomb of the prophet Ezekiel. The place is called Kifl and it contains an impressive fortified site, featuring two towers and about two hundred stores that used to be owned by Jews. The place is mentioned as early as in the Geonic literature. Two of the first and most famous Jewish travelers of the Middle Ages, Rabbi Benjamin of Tudela and Rabbi Petachiah of Regensburg</w:t>
      </w:r>
      <w:r w:rsidR="0027346C">
        <w:rPr>
          <w:rFonts w:asciiTheme="minorBidi" w:eastAsia="TimesNewRomanPSMT" w:hAnsiTheme="minorBidi"/>
          <w:sz w:val="24"/>
          <w:szCs w:val="24"/>
        </w:rPr>
        <w:t>, who visited  the site between 1170 and 1180, described it in detail and with great admiration. Iraqi Jews would visit the site and fill it and its surrounding area with large crowds of people on the Jewish festivals.</w:t>
      </w:r>
      <w:r w:rsidR="0027346C">
        <w:rPr>
          <w:rStyle w:val="FootnoteReference"/>
          <w:rFonts w:asciiTheme="minorBidi" w:eastAsia="TimesNewRomanPSMT" w:hAnsiTheme="minorBidi"/>
          <w:sz w:val="24"/>
          <w:szCs w:val="24"/>
        </w:rPr>
        <w:footnoteReference w:id="8"/>
      </w:r>
      <w:r w:rsidR="0027346C">
        <w:rPr>
          <w:rFonts w:asciiTheme="minorBidi" w:eastAsia="TimesNewRomanPSMT" w:hAnsiTheme="minorBidi"/>
          <w:sz w:val="24"/>
          <w:szCs w:val="24"/>
        </w:rPr>
        <w:t xml:space="preserve"> The place also was home to clay tiles on which the verses of the book of Ezekiel were engraved. Starting from 1937 until the decade following the establishment of the State of Israel, these tiles were dismantled. Some pieces reached Israel and were handed over to the president of Israel at the time, Yitzhak Ben-Zvi, and they can be viewed today at the Ben-Zvi Institute (Yad Ben-Zvi). Following the Gulf War, Jewish groups from Israel and from around the world returned to visit the site once mor</w:t>
      </w:r>
      <w:r w:rsidR="00C85EFF">
        <w:rPr>
          <w:rFonts w:asciiTheme="minorBidi" w:eastAsia="TimesNewRomanPSMT" w:hAnsiTheme="minorBidi"/>
          <w:sz w:val="24"/>
          <w:szCs w:val="24"/>
        </w:rPr>
        <w:t>e, and it became clear that anti-Semitic Arabs had damaged the Hebrew inscriptions at the site.</w:t>
      </w:r>
    </w:p>
    <w:p w:rsidR="004F52CD" w:rsidRDefault="004F52CD" w:rsidP="005E524E">
      <w:pPr>
        <w:spacing w:after="0" w:line="240" w:lineRule="auto"/>
        <w:jc w:val="both"/>
        <w:rPr>
          <w:rFonts w:asciiTheme="minorBidi" w:eastAsia="TimesNewRomanPSMT" w:hAnsiTheme="minorBidi"/>
          <w:sz w:val="24"/>
          <w:szCs w:val="24"/>
        </w:rPr>
      </w:pPr>
    </w:p>
    <w:p w:rsidR="004F52CD" w:rsidRDefault="004F52CD" w:rsidP="005E524E">
      <w:pPr>
        <w:keepNext/>
        <w:spacing w:after="0" w:line="240" w:lineRule="auto"/>
        <w:jc w:val="center"/>
      </w:pPr>
      <w:r>
        <w:rPr>
          <w:rFonts w:asciiTheme="minorBidi" w:eastAsia="TimesNewRomanPSMT" w:hAnsiTheme="minorBidi"/>
          <w:noProof/>
          <w:sz w:val="24"/>
          <w:szCs w:val="24"/>
        </w:rPr>
        <w:drawing>
          <wp:inline distT="0" distB="0" distL="0" distR="0" wp14:anchorId="022AB80C" wp14:editId="3BE35D9B">
            <wp:extent cx="4695190" cy="3418125"/>
            <wp:effectExtent l="19050" t="0" r="0" b="0"/>
            <wp:docPr id="2" name="Picture 1" descr="איור צבעוני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6.jpg"/>
                    <pic:cNvPicPr/>
                  </pic:nvPicPr>
                  <pic:blipFill>
                    <a:blip r:embed="rId11" cstate="email"/>
                    <a:stretch>
                      <a:fillRect/>
                    </a:stretch>
                  </pic:blipFill>
                  <pic:spPr>
                    <a:xfrm>
                      <a:off x="0" y="0"/>
                      <a:ext cx="4695190" cy="3418125"/>
                    </a:xfrm>
                    <a:prstGeom prst="rect">
                      <a:avLst/>
                    </a:prstGeom>
                  </pic:spPr>
                </pic:pic>
              </a:graphicData>
            </a:graphic>
          </wp:inline>
        </w:drawing>
      </w:r>
    </w:p>
    <w:p w:rsidR="004F52CD" w:rsidRPr="00C218F9" w:rsidRDefault="004F52CD" w:rsidP="005E524E">
      <w:pPr>
        <w:pStyle w:val="Caption"/>
        <w:spacing w:after="0"/>
        <w:jc w:val="center"/>
        <w:rPr>
          <w:rFonts w:asciiTheme="minorBidi" w:eastAsia="TimesNewRomanPSMT" w:hAnsiTheme="minorBidi"/>
          <w:sz w:val="20"/>
          <w:szCs w:val="20"/>
        </w:rPr>
      </w:pPr>
      <w:r>
        <w:rPr>
          <w:rFonts w:asciiTheme="minorBidi" w:eastAsia="TimesNewRomanPSMT" w:hAnsiTheme="minorBidi"/>
          <w:b w:val="0"/>
          <w:bCs w:val="0"/>
          <w:color w:val="auto"/>
          <w:sz w:val="20"/>
          <w:szCs w:val="20"/>
        </w:rPr>
        <w:t>Ezekiel’s Tomb by the Euphrates River</w:t>
      </w:r>
    </w:p>
    <w:p w:rsidR="00FC61BB" w:rsidRDefault="00FC61BB" w:rsidP="005E524E">
      <w:pPr>
        <w:spacing w:after="0" w:line="240" w:lineRule="auto"/>
        <w:jc w:val="both"/>
        <w:rPr>
          <w:rFonts w:asciiTheme="minorBidi" w:eastAsia="TimesNewRomanPSMT" w:hAnsiTheme="minorBidi"/>
          <w:sz w:val="24"/>
          <w:szCs w:val="24"/>
        </w:rPr>
      </w:pPr>
    </w:p>
    <w:p w:rsidR="00FC61BB" w:rsidRPr="00FC61BB" w:rsidRDefault="00FC61BB" w:rsidP="005E524E">
      <w:pPr>
        <w:spacing w:after="0" w:line="240" w:lineRule="auto"/>
        <w:jc w:val="both"/>
        <w:rPr>
          <w:rFonts w:asciiTheme="minorBidi" w:hAnsiTheme="minorBidi"/>
          <w:b/>
          <w:bCs/>
          <w:sz w:val="24"/>
          <w:szCs w:val="24"/>
        </w:rPr>
      </w:pPr>
      <w:r>
        <w:rPr>
          <w:rFonts w:asciiTheme="minorBidi" w:eastAsia="TimesNewRomanPSMT" w:hAnsiTheme="minorBidi"/>
          <w:b/>
          <w:bCs/>
          <w:sz w:val="24"/>
          <w:szCs w:val="24"/>
        </w:rPr>
        <w:t>The Linguistic Background of the Name of the Babylonian Tel Abib</w:t>
      </w:r>
    </w:p>
    <w:p w:rsidR="00CB750C" w:rsidRDefault="00CB750C" w:rsidP="005E524E">
      <w:pPr>
        <w:spacing w:after="0" w:line="240" w:lineRule="auto"/>
        <w:jc w:val="both"/>
        <w:rPr>
          <w:rFonts w:asciiTheme="minorBidi" w:hAnsiTheme="minorBidi"/>
          <w:sz w:val="24"/>
          <w:szCs w:val="24"/>
        </w:rPr>
      </w:pPr>
    </w:p>
    <w:p w:rsidR="00D45BEC" w:rsidRDefault="00D45BEC" w:rsidP="005E524E">
      <w:pPr>
        <w:spacing w:after="0" w:line="240" w:lineRule="auto"/>
        <w:jc w:val="both"/>
        <w:rPr>
          <w:rFonts w:asciiTheme="minorBidi" w:eastAsia="TimesNewRomanPSMT" w:hAnsiTheme="minorBidi"/>
          <w:sz w:val="24"/>
          <w:szCs w:val="24"/>
        </w:rPr>
      </w:pPr>
      <w:r>
        <w:rPr>
          <w:rFonts w:asciiTheme="minorBidi" w:hAnsiTheme="minorBidi"/>
          <w:sz w:val="24"/>
          <w:szCs w:val="24"/>
        </w:rPr>
        <w:tab/>
        <w:t xml:space="preserve">The word </w:t>
      </w:r>
      <w:r>
        <w:rPr>
          <w:rFonts w:asciiTheme="minorBidi" w:hAnsiTheme="minorBidi"/>
          <w:b/>
          <w:bCs/>
          <w:i/>
          <w:iCs/>
          <w:sz w:val="24"/>
          <w:szCs w:val="24"/>
        </w:rPr>
        <w:t>aviv</w:t>
      </w:r>
      <w:r>
        <w:rPr>
          <w:rFonts w:asciiTheme="minorBidi" w:hAnsiTheme="minorBidi"/>
          <w:sz w:val="24"/>
          <w:szCs w:val="24"/>
        </w:rPr>
        <w:t xml:space="preserve"> and the name </w:t>
      </w:r>
      <w:r>
        <w:rPr>
          <w:rFonts w:asciiTheme="minorBidi" w:hAnsiTheme="minorBidi"/>
          <w:b/>
          <w:bCs/>
          <w:sz w:val="24"/>
          <w:szCs w:val="24"/>
        </w:rPr>
        <w:t>Tel Abib</w:t>
      </w:r>
      <w:r>
        <w:rPr>
          <w:rFonts w:asciiTheme="minorBidi" w:hAnsiTheme="minorBidi"/>
          <w:sz w:val="24"/>
          <w:szCs w:val="24"/>
        </w:rPr>
        <w:t xml:space="preserve"> do not carry any meaning in Akkadian, the language of Babylonia, but there is a famous and important expression in Akkadian that is similar in its form to </w:t>
      </w:r>
      <w:r>
        <w:rPr>
          <w:rFonts w:asciiTheme="minorBidi" w:hAnsiTheme="minorBidi"/>
          <w:i/>
          <w:iCs/>
          <w:sz w:val="24"/>
          <w:szCs w:val="24"/>
        </w:rPr>
        <w:t>aviv</w:t>
      </w:r>
      <w:r>
        <w:rPr>
          <w:rFonts w:asciiTheme="minorBidi" w:hAnsiTheme="minorBidi"/>
          <w:sz w:val="24"/>
          <w:szCs w:val="24"/>
        </w:rPr>
        <w:t xml:space="preserve">: </w:t>
      </w:r>
      <w:r w:rsidRPr="00D45BEC">
        <w:rPr>
          <w:rFonts w:asciiTheme="minorBidi" w:hAnsiTheme="minorBidi"/>
          <w:i/>
          <w:iCs/>
          <w:sz w:val="24"/>
          <w:szCs w:val="24"/>
        </w:rPr>
        <w:t>abūbu</w:t>
      </w:r>
      <w:r>
        <w:rPr>
          <w:rFonts w:asciiTheme="minorBidi" w:hAnsiTheme="minorBidi"/>
          <w:sz w:val="24"/>
          <w:szCs w:val="24"/>
        </w:rPr>
        <w:t>, meaning “</w:t>
      </w:r>
      <w:r w:rsidR="00A564FB">
        <w:rPr>
          <w:rFonts w:asciiTheme="minorBidi" w:hAnsiTheme="minorBidi"/>
          <w:sz w:val="24"/>
          <w:szCs w:val="24"/>
        </w:rPr>
        <w:t>the deluge</w:t>
      </w:r>
      <w:r>
        <w:rPr>
          <w:rFonts w:asciiTheme="minorBidi" w:hAnsiTheme="minorBidi"/>
          <w:sz w:val="24"/>
          <w:szCs w:val="24"/>
        </w:rPr>
        <w:t xml:space="preserve">.” The expression is used in the same contexts in which the word </w:t>
      </w:r>
      <w:r>
        <w:rPr>
          <w:rFonts w:asciiTheme="minorBidi" w:hAnsiTheme="minorBidi"/>
          <w:i/>
          <w:iCs/>
          <w:sz w:val="24"/>
          <w:szCs w:val="24"/>
        </w:rPr>
        <w:t>ma</w:t>
      </w:r>
      <w:r w:rsidR="009D41CE">
        <w:rPr>
          <w:rFonts w:asciiTheme="minorBidi" w:hAnsiTheme="minorBidi"/>
          <w:i/>
          <w:iCs/>
          <w:sz w:val="24"/>
          <w:szCs w:val="24"/>
        </w:rPr>
        <w:t>b</w:t>
      </w:r>
      <w:r>
        <w:rPr>
          <w:rFonts w:asciiTheme="minorBidi" w:hAnsiTheme="minorBidi"/>
          <w:i/>
          <w:iCs/>
          <w:sz w:val="24"/>
          <w:szCs w:val="24"/>
        </w:rPr>
        <w:t>bul</w:t>
      </w:r>
      <w:r>
        <w:rPr>
          <w:rFonts w:asciiTheme="minorBidi" w:hAnsiTheme="minorBidi"/>
          <w:sz w:val="24"/>
          <w:szCs w:val="24"/>
        </w:rPr>
        <w:t xml:space="preserve"> is used in Hebrew, first and foremost as a name for the cosmic event of the destruction of the world in the early days of humanity, through a divinely </w:t>
      </w:r>
      <w:r w:rsidR="001D64CB">
        <w:rPr>
          <w:rFonts w:asciiTheme="minorBidi" w:hAnsiTheme="minorBidi"/>
          <w:sz w:val="24"/>
          <w:szCs w:val="24"/>
        </w:rPr>
        <w:t xml:space="preserve">ordained </w:t>
      </w:r>
      <w:r w:rsidR="00A564FB">
        <w:rPr>
          <w:rFonts w:asciiTheme="minorBidi" w:hAnsiTheme="minorBidi"/>
          <w:sz w:val="24"/>
          <w:szCs w:val="24"/>
        </w:rPr>
        <w:t>flood</w:t>
      </w:r>
      <w:r w:rsidR="001D64CB">
        <w:rPr>
          <w:rFonts w:asciiTheme="minorBidi" w:hAnsiTheme="minorBidi"/>
          <w:sz w:val="24"/>
          <w:szCs w:val="24"/>
        </w:rPr>
        <w:t xml:space="preserve">. Here and there, however, it is also a name for an </w:t>
      </w:r>
      <w:r w:rsidR="00A564FB">
        <w:rPr>
          <w:rFonts w:asciiTheme="minorBidi" w:hAnsiTheme="minorBidi"/>
          <w:sz w:val="24"/>
          <w:szCs w:val="24"/>
        </w:rPr>
        <w:t>exceptionally devastating</w:t>
      </w:r>
      <w:r w:rsidR="001D64CB">
        <w:rPr>
          <w:rFonts w:asciiTheme="minorBidi" w:hAnsiTheme="minorBidi"/>
          <w:sz w:val="24"/>
          <w:szCs w:val="24"/>
        </w:rPr>
        <w:t xml:space="preserve"> rainstorm. Two unique linguistic expressions sometimes include the word </w:t>
      </w:r>
      <w:r w:rsidR="001D64CB" w:rsidRPr="00D45BEC">
        <w:rPr>
          <w:rFonts w:asciiTheme="minorBidi" w:hAnsiTheme="minorBidi"/>
          <w:i/>
          <w:iCs/>
          <w:sz w:val="24"/>
          <w:szCs w:val="24"/>
        </w:rPr>
        <w:t>abūbu</w:t>
      </w:r>
      <w:r w:rsidR="001D64CB">
        <w:rPr>
          <w:rFonts w:asciiTheme="minorBidi" w:hAnsiTheme="minorBidi"/>
          <w:sz w:val="24"/>
          <w:szCs w:val="24"/>
        </w:rPr>
        <w:t xml:space="preserve">. The first expression is </w:t>
      </w:r>
      <w:r w:rsidR="001D64CB" w:rsidRPr="001D64CB">
        <w:rPr>
          <w:rFonts w:asciiTheme="minorBidi" w:hAnsiTheme="minorBidi"/>
          <w:i/>
          <w:iCs/>
          <w:sz w:val="24"/>
          <w:szCs w:val="24"/>
        </w:rPr>
        <w:t>lām abūbi</w:t>
      </w:r>
      <w:r w:rsidR="001D64CB">
        <w:rPr>
          <w:rFonts w:asciiTheme="minorBidi" w:hAnsiTheme="minorBidi"/>
          <w:sz w:val="24"/>
          <w:szCs w:val="24"/>
        </w:rPr>
        <w:t xml:space="preserve">, meaning “before the </w:t>
      </w:r>
      <w:r w:rsidR="00A564FB">
        <w:rPr>
          <w:rFonts w:asciiTheme="minorBidi" w:hAnsiTheme="minorBidi"/>
          <w:sz w:val="24"/>
          <w:szCs w:val="24"/>
        </w:rPr>
        <w:t>deluge</w:t>
      </w:r>
      <w:r w:rsidR="001D64CB">
        <w:rPr>
          <w:rFonts w:asciiTheme="minorBidi" w:hAnsiTheme="minorBidi"/>
          <w:sz w:val="24"/>
          <w:szCs w:val="24"/>
        </w:rPr>
        <w:t>,” used to refer to something that is primordially ancient.</w:t>
      </w:r>
      <w:r w:rsidR="001D64CB">
        <w:rPr>
          <w:rStyle w:val="FootnoteReference"/>
          <w:rFonts w:asciiTheme="minorBidi" w:hAnsiTheme="minorBidi"/>
          <w:sz w:val="24"/>
          <w:szCs w:val="24"/>
        </w:rPr>
        <w:footnoteReference w:id="9"/>
      </w:r>
      <w:r w:rsidR="00ED1817">
        <w:rPr>
          <w:rFonts w:asciiTheme="minorBidi" w:hAnsiTheme="minorBidi"/>
          <w:sz w:val="24"/>
          <w:szCs w:val="24"/>
        </w:rPr>
        <w:t xml:space="preserve"> The second expression is </w:t>
      </w:r>
      <w:r w:rsidR="00ED1817">
        <w:rPr>
          <w:rFonts w:asciiTheme="minorBidi" w:hAnsiTheme="minorBidi"/>
          <w:i/>
          <w:iCs/>
          <w:sz w:val="24"/>
          <w:szCs w:val="24"/>
        </w:rPr>
        <w:t xml:space="preserve">til </w:t>
      </w:r>
      <w:r w:rsidR="00ED1817" w:rsidRPr="001D64CB">
        <w:rPr>
          <w:rFonts w:asciiTheme="minorBidi" w:hAnsiTheme="minorBidi"/>
          <w:i/>
          <w:iCs/>
          <w:sz w:val="24"/>
          <w:szCs w:val="24"/>
        </w:rPr>
        <w:t>abūbi</w:t>
      </w:r>
      <w:r w:rsidR="00ED1817">
        <w:rPr>
          <w:rFonts w:asciiTheme="minorBidi" w:hAnsiTheme="minorBidi"/>
          <w:sz w:val="24"/>
          <w:szCs w:val="24"/>
        </w:rPr>
        <w:t xml:space="preserve">, meaning “a </w:t>
      </w:r>
      <w:r w:rsidR="00A564FB">
        <w:rPr>
          <w:rFonts w:asciiTheme="minorBidi" w:hAnsiTheme="minorBidi"/>
          <w:sz w:val="24"/>
          <w:szCs w:val="24"/>
        </w:rPr>
        <w:t xml:space="preserve">hill of ruins made by </w:t>
      </w:r>
      <w:r w:rsidR="00ED1817">
        <w:rPr>
          <w:rFonts w:asciiTheme="minorBidi" w:hAnsiTheme="minorBidi"/>
          <w:sz w:val="24"/>
          <w:szCs w:val="24"/>
        </w:rPr>
        <w:t>the flood,” or in other words, a</w:t>
      </w:r>
      <w:r w:rsidR="00D639EA">
        <w:rPr>
          <w:rFonts w:asciiTheme="minorBidi" w:hAnsiTheme="minorBidi"/>
          <w:sz w:val="24"/>
          <w:szCs w:val="24"/>
        </w:rPr>
        <w:t>n everlasting ruin</w:t>
      </w:r>
      <w:r w:rsidR="00ED1817">
        <w:rPr>
          <w:rFonts w:asciiTheme="minorBidi" w:hAnsiTheme="minorBidi"/>
          <w:sz w:val="24"/>
          <w:szCs w:val="24"/>
        </w:rPr>
        <w:t xml:space="preserve">, a place that is </w:t>
      </w:r>
      <w:r w:rsidR="00FA05A6">
        <w:rPr>
          <w:rFonts w:asciiTheme="minorBidi" w:hAnsiTheme="minorBidi"/>
          <w:sz w:val="24"/>
          <w:szCs w:val="24"/>
        </w:rPr>
        <w:t xml:space="preserve">eternally </w:t>
      </w:r>
      <w:r w:rsidR="00ED1817">
        <w:rPr>
          <w:rFonts w:asciiTheme="minorBidi" w:hAnsiTheme="minorBidi"/>
          <w:sz w:val="24"/>
          <w:szCs w:val="24"/>
        </w:rPr>
        <w:t>destroyed and desolate. The expression is generally mentioned i</w:t>
      </w:r>
      <w:r w:rsidR="00FA05A6">
        <w:rPr>
          <w:rFonts w:asciiTheme="minorBidi" w:hAnsiTheme="minorBidi"/>
          <w:sz w:val="24"/>
          <w:szCs w:val="24"/>
        </w:rPr>
        <w:t xml:space="preserve">n victory inscriptions that describe the conquest and destruction of cities and lands, and sometimes in the formulations of curses for those who would break a pact. Modern scholars have connected the biblical “Tel Abib” to this expression, maintaining that the exiles were resettled in a ruined tell called </w:t>
      </w:r>
      <w:r w:rsidR="00FA05A6">
        <w:rPr>
          <w:rFonts w:asciiTheme="minorBidi" w:hAnsiTheme="minorBidi"/>
          <w:i/>
          <w:iCs/>
          <w:sz w:val="24"/>
          <w:szCs w:val="24"/>
        </w:rPr>
        <w:t>Til A</w:t>
      </w:r>
      <w:r w:rsidR="00FA05A6" w:rsidRPr="001D64CB">
        <w:rPr>
          <w:rFonts w:asciiTheme="minorBidi" w:hAnsiTheme="minorBidi"/>
          <w:i/>
          <w:iCs/>
          <w:sz w:val="24"/>
          <w:szCs w:val="24"/>
        </w:rPr>
        <w:t>būbi</w:t>
      </w:r>
      <w:r w:rsidR="00FA05A6">
        <w:rPr>
          <w:rFonts w:asciiTheme="minorBidi" w:hAnsiTheme="minorBidi"/>
          <w:sz w:val="24"/>
          <w:szCs w:val="24"/>
        </w:rPr>
        <w:t>. Some scholars suggested emending the text of the verse from “Tel Abib” to “Tel Abub,”</w:t>
      </w:r>
      <w:r w:rsidR="00FA05A6">
        <w:rPr>
          <w:rFonts w:asciiTheme="minorBidi" w:hAnsiTheme="minorBidi"/>
          <w:i/>
          <w:iCs/>
          <w:sz w:val="24"/>
          <w:szCs w:val="24"/>
        </w:rPr>
        <w:t xml:space="preserve"> </w:t>
      </w:r>
      <w:r w:rsidR="00FA05A6">
        <w:rPr>
          <w:rFonts w:asciiTheme="minorBidi" w:hAnsiTheme="minorBidi"/>
          <w:sz w:val="24"/>
          <w:szCs w:val="24"/>
        </w:rPr>
        <w:t xml:space="preserve">while others posited that “Tel Abib” was a euphemism: The exiles changed the name of the site from one with negative connotations to a more pleasant-sounding Hebrew name. The difficulty with these theories is that in all the </w:t>
      </w:r>
      <w:r w:rsidR="00FA05A6">
        <w:rPr>
          <w:rFonts w:asciiTheme="minorBidi" w:hAnsiTheme="minorBidi"/>
          <w:sz w:val="24"/>
          <w:szCs w:val="24"/>
        </w:rPr>
        <w:lastRenderedPageBreak/>
        <w:t xml:space="preserve">Babylonian and Assyrian literature there is not one mention of an actual place </w:t>
      </w:r>
      <w:r w:rsidR="00B31DB7">
        <w:rPr>
          <w:rFonts w:asciiTheme="minorBidi" w:hAnsiTheme="minorBidi"/>
          <w:sz w:val="24"/>
          <w:szCs w:val="24"/>
        </w:rPr>
        <w:t>described as a “</w:t>
      </w:r>
      <w:r w:rsidR="00B31DB7" w:rsidRPr="00A564FB">
        <w:rPr>
          <w:rFonts w:asciiTheme="minorBidi" w:hAnsiTheme="minorBidi"/>
          <w:i/>
          <w:iCs/>
          <w:sz w:val="24"/>
          <w:szCs w:val="24"/>
        </w:rPr>
        <w:t>t</w:t>
      </w:r>
      <w:r w:rsidR="00FA05A6" w:rsidRPr="00A564FB">
        <w:rPr>
          <w:rFonts w:asciiTheme="minorBidi" w:hAnsiTheme="minorBidi"/>
          <w:i/>
          <w:iCs/>
          <w:sz w:val="24"/>
          <w:szCs w:val="24"/>
        </w:rPr>
        <w:t>il abūbi</w:t>
      </w:r>
      <w:r w:rsidR="00B31DB7">
        <w:rPr>
          <w:rFonts w:asciiTheme="minorBidi" w:hAnsiTheme="minorBidi"/>
          <w:sz w:val="24"/>
          <w:szCs w:val="24"/>
        </w:rPr>
        <w:t>,” nor is there any certainty that a place called Til A</w:t>
      </w:r>
      <w:r w:rsidR="00B31DB7" w:rsidRPr="00B31DB7">
        <w:rPr>
          <w:rFonts w:asciiTheme="minorBidi" w:hAnsiTheme="minorBidi"/>
          <w:sz w:val="24"/>
          <w:szCs w:val="24"/>
        </w:rPr>
        <w:t>būbi</w:t>
      </w:r>
      <w:r w:rsidR="00B31DB7">
        <w:rPr>
          <w:rFonts w:asciiTheme="minorBidi" w:hAnsiTheme="minorBidi"/>
          <w:sz w:val="24"/>
          <w:szCs w:val="24"/>
        </w:rPr>
        <w:t xml:space="preserve"> actually exists. The phrase is always </w:t>
      </w:r>
      <w:r w:rsidR="00D639EA">
        <w:rPr>
          <w:rFonts w:asciiTheme="minorBidi" w:hAnsiTheme="minorBidi"/>
          <w:sz w:val="24"/>
          <w:szCs w:val="24"/>
        </w:rPr>
        <w:t>used</w:t>
      </w:r>
      <w:r w:rsidR="00B31DB7">
        <w:rPr>
          <w:rFonts w:asciiTheme="minorBidi" w:hAnsiTheme="minorBidi"/>
          <w:sz w:val="24"/>
          <w:szCs w:val="24"/>
        </w:rPr>
        <w:t xml:space="preserve"> as literary imagery for cases of extreme destruction</w:t>
      </w:r>
      <w:r w:rsidR="00D639EA">
        <w:rPr>
          <w:rFonts w:asciiTheme="minorBidi" w:hAnsiTheme="minorBidi"/>
          <w:sz w:val="24"/>
          <w:szCs w:val="24"/>
        </w:rPr>
        <w:t xml:space="preserve">, similar to the Hebrew phrase </w:t>
      </w:r>
      <w:r w:rsidR="00D639EA">
        <w:rPr>
          <w:rFonts w:asciiTheme="minorBidi" w:hAnsiTheme="minorBidi"/>
          <w:i/>
          <w:iCs/>
          <w:sz w:val="24"/>
          <w:szCs w:val="24"/>
        </w:rPr>
        <w:t>tel olam</w:t>
      </w:r>
      <w:r w:rsidR="00D639EA">
        <w:rPr>
          <w:rFonts w:asciiTheme="minorBidi" w:hAnsiTheme="minorBidi"/>
          <w:sz w:val="24"/>
          <w:szCs w:val="24"/>
        </w:rPr>
        <w:t xml:space="preserve"> (“an everlasting ruin”; see Deuteronomy 13:17). The </w:t>
      </w:r>
      <w:r w:rsidR="00D639EA">
        <w:rPr>
          <w:rFonts w:asciiTheme="minorBidi" w:hAnsiTheme="minorBidi"/>
          <w:i/>
          <w:iCs/>
          <w:sz w:val="24"/>
          <w:szCs w:val="24"/>
        </w:rPr>
        <w:t>Chicago Assyrian Dictionary</w:t>
      </w:r>
      <w:r w:rsidR="00D639EA">
        <w:rPr>
          <w:rFonts w:asciiTheme="minorBidi" w:hAnsiTheme="minorBidi"/>
          <w:sz w:val="24"/>
          <w:szCs w:val="24"/>
        </w:rPr>
        <w:t xml:space="preserve"> cites eight sources that mention </w:t>
      </w:r>
      <w:r w:rsidR="00D639EA">
        <w:rPr>
          <w:rFonts w:asciiTheme="minorBidi" w:hAnsiTheme="minorBidi"/>
          <w:i/>
          <w:iCs/>
          <w:sz w:val="24"/>
          <w:szCs w:val="24"/>
        </w:rPr>
        <w:t xml:space="preserve">til </w:t>
      </w:r>
      <w:r w:rsidR="00D639EA" w:rsidRPr="001D64CB">
        <w:rPr>
          <w:rFonts w:asciiTheme="minorBidi" w:hAnsiTheme="minorBidi"/>
          <w:i/>
          <w:iCs/>
          <w:sz w:val="24"/>
          <w:szCs w:val="24"/>
        </w:rPr>
        <w:t>abūbi</w:t>
      </w:r>
      <w:r w:rsidR="00D639EA">
        <w:rPr>
          <w:rFonts w:asciiTheme="minorBidi" w:hAnsiTheme="minorBidi"/>
          <w:sz w:val="24"/>
          <w:szCs w:val="24"/>
        </w:rPr>
        <w:t>. In seven of them, the full expression is</w:t>
      </w:r>
      <w:r w:rsidR="00D639EA" w:rsidRPr="00D639EA">
        <w:rPr>
          <w:rFonts w:asciiTheme="minorBidi" w:hAnsiTheme="minorBidi"/>
          <w:i/>
          <w:iCs/>
          <w:sz w:val="24"/>
          <w:szCs w:val="24"/>
        </w:rPr>
        <w:t xml:space="preserve"> </w:t>
      </w:r>
      <w:r w:rsidR="00D639EA" w:rsidRPr="00D639EA">
        <w:rPr>
          <w:rFonts w:asciiTheme="minorBidi" w:eastAsia="TimesNewRomanPSMT" w:hAnsiTheme="minorBidi"/>
          <w:i/>
          <w:iCs/>
          <w:sz w:val="24"/>
          <w:szCs w:val="24"/>
        </w:rPr>
        <w:t>kīma til abūbi</w:t>
      </w:r>
      <w:r w:rsidR="00D639EA">
        <w:rPr>
          <w:rFonts w:asciiTheme="minorBidi" w:eastAsia="TimesNewRomanPSMT" w:hAnsiTheme="minorBidi"/>
          <w:sz w:val="24"/>
          <w:szCs w:val="24"/>
        </w:rPr>
        <w:t>, meaning, “like</w:t>
      </w:r>
      <w:r w:rsidR="00A564FB">
        <w:rPr>
          <w:rFonts w:asciiTheme="minorBidi" w:eastAsia="TimesNewRomanPSMT" w:hAnsiTheme="minorBidi"/>
          <w:sz w:val="24"/>
          <w:szCs w:val="24"/>
        </w:rPr>
        <w:t xml:space="preserve"> hills of ruins</w:t>
      </w:r>
      <w:r w:rsidR="00D639EA">
        <w:rPr>
          <w:rFonts w:asciiTheme="minorBidi" w:hAnsiTheme="minorBidi"/>
          <w:sz w:val="24"/>
          <w:szCs w:val="24"/>
        </w:rPr>
        <w:t>,” and in the eighth the expression is</w:t>
      </w:r>
      <w:r w:rsidR="00D639EA" w:rsidRPr="00D639EA">
        <w:rPr>
          <w:rFonts w:asciiTheme="minorBidi" w:hAnsiTheme="minorBidi"/>
          <w:i/>
          <w:iCs/>
          <w:sz w:val="24"/>
          <w:szCs w:val="24"/>
        </w:rPr>
        <w:t xml:space="preserve"> </w:t>
      </w:r>
      <w:r w:rsidR="00D639EA" w:rsidRPr="00D639EA">
        <w:rPr>
          <w:rFonts w:asciiTheme="minorBidi" w:eastAsia="TimesNewRomanPSMT" w:hAnsiTheme="minorBidi"/>
          <w:i/>
          <w:iCs/>
          <w:sz w:val="24"/>
          <w:szCs w:val="24"/>
        </w:rPr>
        <w:t>māssu ana til abūbi litēr</w:t>
      </w:r>
      <w:r w:rsidR="00D639EA">
        <w:rPr>
          <w:rFonts w:asciiTheme="minorBidi" w:eastAsia="TimesNewRomanPSMT" w:hAnsiTheme="minorBidi"/>
          <w:sz w:val="24"/>
          <w:szCs w:val="24"/>
        </w:rPr>
        <w:t>, meaning, “</w:t>
      </w:r>
      <w:r w:rsidR="00A564FB">
        <w:rPr>
          <w:rFonts w:asciiTheme="minorBidi" w:eastAsia="TimesNewRomanPSMT" w:hAnsiTheme="minorBidi"/>
          <w:sz w:val="24"/>
          <w:szCs w:val="24"/>
        </w:rPr>
        <w:t>may (Adad) turn his land into hills of ruins.”</w:t>
      </w:r>
    </w:p>
    <w:p w:rsidR="001928F7" w:rsidRDefault="001928F7" w:rsidP="005E524E">
      <w:pPr>
        <w:spacing w:after="0" w:line="240" w:lineRule="auto"/>
        <w:jc w:val="both"/>
        <w:rPr>
          <w:rFonts w:asciiTheme="minorBidi" w:eastAsia="TimesNewRomanPSMT" w:hAnsiTheme="minorBidi"/>
          <w:sz w:val="24"/>
          <w:szCs w:val="24"/>
        </w:rPr>
      </w:pPr>
    </w:p>
    <w:p w:rsidR="001928F7" w:rsidRDefault="001928F7" w:rsidP="005E524E">
      <w:pPr>
        <w:spacing w:after="0" w:line="240" w:lineRule="auto"/>
        <w:jc w:val="both"/>
        <w:rPr>
          <w:rFonts w:asciiTheme="minorBidi" w:eastAsia="TimesNewRomanPSMT" w:hAnsiTheme="minorBidi"/>
          <w:sz w:val="24"/>
          <w:szCs w:val="24"/>
        </w:rPr>
      </w:pPr>
      <w:r>
        <w:rPr>
          <w:rFonts w:asciiTheme="minorBidi" w:eastAsia="TimesNewRomanPSMT" w:hAnsiTheme="minorBidi"/>
          <w:sz w:val="24"/>
          <w:szCs w:val="24"/>
        </w:rPr>
        <w:tab/>
        <w:t xml:space="preserve">It seems to me that we will be able to understand the matter once we delve into the world of Ezekiel, his contemporaries and his geographical setting. </w:t>
      </w:r>
      <w:r>
        <w:rPr>
          <w:rFonts w:asciiTheme="minorBidi" w:eastAsia="TimesNewRomanPSMT" w:hAnsiTheme="minorBidi"/>
          <w:b/>
          <w:bCs/>
          <w:sz w:val="24"/>
          <w:szCs w:val="24"/>
        </w:rPr>
        <w:t>Tel Abib</w:t>
      </w:r>
      <w:r>
        <w:rPr>
          <w:rFonts w:asciiTheme="minorBidi" w:eastAsia="TimesNewRomanPSMT" w:hAnsiTheme="minorBidi"/>
          <w:sz w:val="24"/>
          <w:szCs w:val="24"/>
        </w:rPr>
        <w:t xml:space="preserve"> by the Chebar Canal in Babylonia was a city of Judean exiles who arrived in Babylonia during the exile of Jehoiachin. Ezekiel, who arrived in Babylonia with them, saw divine visions and was chosen as a prophet by the Chebar Canal, on the fifth day of the fourth month, during the fifth year of the exile of King Jehoiachin (Ezekiel 1:2) – six years before the destruction of Jerusalem (592 BCE). Immediately after the revelation by the Chebar Canal, it says: </w:t>
      </w:r>
    </w:p>
    <w:p w:rsidR="001928F7" w:rsidRDefault="001928F7" w:rsidP="005E524E">
      <w:pPr>
        <w:spacing w:after="0" w:line="240" w:lineRule="auto"/>
        <w:jc w:val="both"/>
        <w:rPr>
          <w:rFonts w:asciiTheme="minorBidi" w:eastAsia="TimesNewRomanPSMT" w:hAnsiTheme="minorBidi"/>
          <w:sz w:val="24"/>
          <w:szCs w:val="24"/>
        </w:rPr>
      </w:pPr>
    </w:p>
    <w:p w:rsidR="001928F7" w:rsidRDefault="001928F7" w:rsidP="005E524E">
      <w:pPr>
        <w:spacing w:after="0" w:line="240" w:lineRule="auto"/>
        <w:ind w:left="720"/>
        <w:jc w:val="both"/>
        <w:rPr>
          <w:rFonts w:asciiTheme="minorBidi" w:eastAsia="TimesNewRomanPSMT" w:hAnsiTheme="minorBidi"/>
          <w:sz w:val="24"/>
          <w:szCs w:val="24"/>
        </w:rPr>
      </w:pPr>
      <w:r>
        <w:rPr>
          <w:rFonts w:asciiTheme="minorBidi" w:eastAsia="TimesNewRomanPSMT" w:hAnsiTheme="minorBidi"/>
          <w:sz w:val="24"/>
          <w:szCs w:val="24"/>
        </w:rPr>
        <w:t>A spirit seized me and carried me away. I went in bitterness, in the fury of my spirit, while the hand of the Lord was strong upon me. And I came to the exile community that dwelt in Tel Abib… and for seven days I sat there stunned among them” (3:14-15).</w:t>
      </w:r>
    </w:p>
    <w:p w:rsidR="001928F7" w:rsidRDefault="001928F7" w:rsidP="005E524E">
      <w:pPr>
        <w:spacing w:after="0" w:line="240" w:lineRule="auto"/>
        <w:jc w:val="both"/>
        <w:rPr>
          <w:rFonts w:asciiTheme="minorBidi" w:eastAsia="TimesNewRomanPSMT" w:hAnsiTheme="minorBidi"/>
          <w:sz w:val="24"/>
          <w:szCs w:val="24"/>
        </w:rPr>
      </w:pPr>
    </w:p>
    <w:p w:rsidR="001928F7" w:rsidRDefault="001928F7" w:rsidP="005E524E">
      <w:pPr>
        <w:spacing w:after="0" w:line="240" w:lineRule="auto"/>
        <w:jc w:val="both"/>
        <w:rPr>
          <w:rFonts w:asciiTheme="minorBidi" w:eastAsia="TimesNewRomanPSMT" w:hAnsiTheme="minorBidi"/>
          <w:sz w:val="24"/>
          <w:szCs w:val="24"/>
        </w:rPr>
      </w:pPr>
      <w:r>
        <w:rPr>
          <w:rFonts w:asciiTheme="minorBidi" w:eastAsia="TimesNewRomanPSMT" w:hAnsiTheme="minorBidi"/>
          <w:sz w:val="24"/>
          <w:szCs w:val="24"/>
        </w:rPr>
        <w:t>Ezekiel’s prophetic career continues for twenty years (compare to Ezekiel 40:1), and the next dated prophecy comes to him in his home in Tel Abib on the fifth of Elul, one year after the first revelation (8:1).</w:t>
      </w:r>
    </w:p>
    <w:p w:rsidR="001928F7" w:rsidRDefault="001928F7" w:rsidP="005E524E">
      <w:pPr>
        <w:spacing w:after="0" w:line="240" w:lineRule="auto"/>
        <w:jc w:val="both"/>
        <w:rPr>
          <w:rFonts w:asciiTheme="minorBidi" w:eastAsia="TimesNewRomanPSMT" w:hAnsiTheme="minorBidi"/>
          <w:sz w:val="24"/>
          <w:szCs w:val="24"/>
        </w:rPr>
      </w:pPr>
    </w:p>
    <w:p w:rsidR="001928F7" w:rsidRDefault="001928F7" w:rsidP="005E524E">
      <w:pPr>
        <w:spacing w:after="0" w:line="240" w:lineRule="auto"/>
        <w:jc w:val="both"/>
        <w:rPr>
          <w:rFonts w:asciiTheme="minorBidi" w:eastAsia="TimesNewRomanPSMT" w:hAnsiTheme="minorBidi"/>
          <w:sz w:val="24"/>
          <w:szCs w:val="24"/>
        </w:rPr>
      </w:pPr>
      <w:r>
        <w:rPr>
          <w:rFonts w:asciiTheme="minorBidi" w:eastAsia="TimesNewRomanPSMT" w:hAnsiTheme="minorBidi"/>
          <w:sz w:val="24"/>
          <w:szCs w:val="24"/>
        </w:rPr>
        <w:tab/>
        <w:t xml:space="preserve">In the summer of 2005, my friends – and I alongside them – suffered </w:t>
      </w:r>
      <w:r w:rsidR="00BD1900">
        <w:rPr>
          <w:rFonts w:asciiTheme="minorBidi" w:eastAsia="TimesNewRomanPSMT" w:hAnsiTheme="minorBidi"/>
          <w:sz w:val="24"/>
          <w:szCs w:val="24"/>
        </w:rPr>
        <w:t xml:space="preserve">the difficult experience of destruction, as well as a kind of exile: Israel’s dismantlement of the communities of Gush Katif. </w:t>
      </w:r>
      <w:r w:rsidR="00335AAB">
        <w:rPr>
          <w:rFonts w:asciiTheme="minorBidi" w:eastAsia="TimesNewRomanPSMT" w:hAnsiTheme="minorBidi"/>
          <w:sz w:val="24"/>
          <w:szCs w:val="24"/>
        </w:rPr>
        <w:t>What we experienced was not nearly as grievous as what our ancestors experienced in the time of Ezekiel, but the last two weeks that I spent in Kfar Darom with its residents, and the tears on the day of the expulsion are things that one who experienced them remembers anew every day of his life. “Like a sparrow wandering from its nest is a man who wanders from his home” (Proverbs 27:8). Even today, when I happen to meet one of the evictees, our conversation is different from the conversation I might have with any past friend or acquaintance. Simple small talk like “How are you?” and “How’s it going?” takes on new, loaded significance.</w:t>
      </w:r>
    </w:p>
    <w:p w:rsidR="00335AAB" w:rsidRDefault="00335AAB" w:rsidP="005E524E">
      <w:pPr>
        <w:spacing w:after="0" w:line="240" w:lineRule="auto"/>
        <w:jc w:val="both"/>
        <w:rPr>
          <w:rFonts w:asciiTheme="minorBidi" w:eastAsia="TimesNewRomanPSMT" w:hAnsiTheme="minorBidi"/>
          <w:sz w:val="24"/>
          <w:szCs w:val="24"/>
        </w:rPr>
      </w:pPr>
    </w:p>
    <w:p w:rsidR="00335AAB" w:rsidRDefault="00335AAB" w:rsidP="005E524E">
      <w:pPr>
        <w:spacing w:after="0" w:line="240" w:lineRule="auto"/>
        <w:jc w:val="both"/>
        <w:rPr>
          <w:rFonts w:asciiTheme="minorBidi" w:eastAsia="TimesNewRomanPSMT" w:hAnsiTheme="minorBidi"/>
          <w:sz w:val="24"/>
          <w:szCs w:val="24"/>
        </w:rPr>
      </w:pPr>
      <w:r>
        <w:rPr>
          <w:rFonts w:asciiTheme="minorBidi" w:eastAsia="TimesNewRomanPSMT" w:hAnsiTheme="minorBidi"/>
          <w:sz w:val="24"/>
          <w:szCs w:val="24"/>
        </w:rPr>
        <w:tab/>
        <w:t xml:space="preserve">When I read about Tel Abib by the Chebar Canal in the book of Ezekiel today, it is no longer simply “the city of Judean exiles” as it says in the commentaries or in encyclopedias. </w:t>
      </w:r>
      <w:r w:rsidR="00BA05A9">
        <w:rPr>
          <w:rFonts w:asciiTheme="minorBidi" w:eastAsia="TimesNewRomanPSMT" w:hAnsiTheme="minorBidi"/>
          <w:sz w:val="24"/>
          <w:szCs w:val="24"/>
        </w:rPr>
        <w:t>These were p</w:t>
      </w:r>
      <w:r>
        <w:rPr>
          <w:rFonts w:asciiTheme="minorBidi" w:eastAsia="TimesNewRomanPSMT" w:hAnsiTheme="minorBidi"/>
          <w:sz w:val="24"/>
          <w:szCs w:val="24"/>
        </w:rPr>
        <w:t xml:space="preserve">eople who were torn by brute force from their lives and from their homes in Jerusalem or in Judea, </w:t>
      </w:r>
      <w:r w:rsidR="00BA05A9">
        <w:rPr>
          <w:rFonts w:asciiTheme="minorBidi" w:eastAsia="TimesNewRomanPSMT" w:hAnsiTheme="minorBidi"/>
          <w:sz w:val="24"/>
          <w:szCs w:val="24"/>
        </w:rPr>
        <w:t xml:space="preserve">shackled in chains and shipped off to a foreign, distant land so different in its landscape, language and climate from their own. Even if these people later managed to maintain reasonable, civil relationships with the Babylonian authorities, they can never be the same people they once were. Five years after the initial trauma, Tel Abib by the Chebar Canal is a settlement under </w:t>
      </w:r>
      <w:r w:rsidR="00BA05A9">
        <w:rPr>
          <w:rFonts w:asciiTheme="minorBidi" w:eastAsia="TimesNewRomanPSMT" w:hAnsiTheme="minorBidi"/>
          <w:sz w:val="24"/>
          <w:szCs w:val="24"/>
        </w:rPr>
        <w:lastRenderedPageBreak/>
        <w:t>construction. The settlement that they are building or that the authority is building for them is a settlement of uprooted people, devoid of the usual joy and delight of building. Today I understand that “I sat there stunned among them” has a dual meaning: It describes both Ezekiel and the people around him.</w:t>
      </w:r>
    </w:p>
    <w:p w:rsidR="00BA05A9" w:rsidRDefault="00BA05A9" w:rsidP="005E524E">
      <w:pPr>
        <w:spacing w:after="0" w:line="240" w:lineRule="auto"/>
        <w:jc w:val="both"/>
        <w:rPr>
          <w:rFonts w:asciiTheme="minorBidi" w:eastAsia="TimesNewRomanPSMT" w:hAnsiTheme="minorBidi"/>
          <w:sz w:val="24"/>
          <w:szCs w:val="24"/>
        </w:rPr>
      </w:pPr>
    </w:p>
    <w:p w:rsidR="00BA05A9" w:rsidRDefault="00BA05A9" w:rsidP="005E524E">
      <w:pPr>
        <w:spacing w:after="0" w:line="240" w:lineRule="auto"/>
        <w:jc w:val="both"/>
        <w:rPr>
          <w:rFonts w:asciiTheme="minorBidi" w:eastAsia="TimesNewRomanPSMT" w:hAnsiTheme="minorBidi"/>
          <w:sz w:val="24"/>
          <w:szCs w:val="24"/>
        </w:rPr>
      </w:pPr>
      <w:r>
        <w:rPr>
          <w:rFonts w:asciiTheme="minorBidi" w:eastAsia="TimesNewRomanPSMT" w:hAnsiTheme="minorBidi"/>
          <w:sz w:val="24"/>
          <w:szCs w:val="24"/>
        </w:rPr>
        <w:tab/>
        <w:t>It is easy to understand how the people there lapsed into apathy and despair. It is also easy to understand the feelings that the false prophets – Ahab son of Kol</w:t>
      </w:r>
      <w:r w:rsidR="00096C7C">
        <w:rPr>
          <w:rFonts w:asciiTheme="minorBidi" w:eastAsia="TimesNewRomanPSMT" w:hAnsiTheme="minorBidi"/>
          <w:sz w:val="24"/>
          <w:szCs w:val="24"/>
        </w:rPr>
        <w:t>a</w:t>
      </w:r>
      <w:r>
        <w:rPr>
          <w:rFonts w:asciiTheme="minorBidi" w:eastAsia="TimesNewRomanPSMT" w:hAnsiTheme="minorBidi"/>
          <w:sz w:val="24"/>
          <w:szCs w:val="24"/>
        </w:rPr>
        <w:t>iah, Zedekiah son of Maaseiah and Semaiah the Nehelamite (Jeremiah 29:21-32) – sowed among the people, promising the nation that the awful nightmare was about to end, and that in a short time</w:t>
      </w:r>
      <w:r w:rsidR="00742FDC">
        <w:rPr>
          <w:rFonts w:asciiTheme="minorBidi" w:eastAsia="TimesNewRomanPSMT" w:hAnsiTheme="minorBidi"/>
          <w:sz w:val="24"/>
          <w:szCs w:val="24"/>
        </w:rPr>
        <w:t xml:space="preserve"> they would all joyfully return to Judea and Jerusalem. It seems that it was no coincidence that only after a year in Tel Abib does the </w:t>
      </w:r>
      <w:r w:rsidR="00742FDC">
        <w:rPr>
          <w:rFonts w:asciiTheme="minorBidi" w:eastAsia="TimesNewRomanPSMT" w:hAnsiTheme="minorBidi"/>
          <w:i/>
          <w:iCs/>
          <w:sz w:val="24"/>
          <w:szCs w:val="24"/>
        </w:rPr>
        <w:t>Tanakh</w:t>
      </w:r>
      <w:r w:rsidR="00742FDC">
        <w:rPr>
          <w:rFonts w:asciiTheme="minorBidi" w:eastAsia="TimesNewRomanPSMT" w:hAnsiTheme="minorBidi"/>
          <w:sz w:val="24"/>
          <w:szCs w:val="24"/>
        </w:rPr>
        <w:t xml:space="preserve"> mention that the prophet lived in a </w:t>
      </w:r>
      <w:r w:rsidR="00742FDC">
        <w:rPr>
          <w:rFonts w:asciiTheme="minorBidi" w:eastAsia="TimesNewRomanPSMT" w:hAnsiTheme="minorBidi"/>
          <w:b/>
          <w:bCs/>
          <w:sz w:val="24"/>
          <w:szCs w:val="24"/>
        </w:rPr>
        <w:t>house</w:t>
      </w:r>
      <w:r w:rsidR="00742FDC">
        <w:rPr>
          <w:rFonts w:asciiTheme="minorBidi" w:eastAsia="TimesNewRomanPSMT" w:hAnsiTheme="minorBidi"/>
          <w:sz w:val="24"/>
          <w:szCs w:val="24"/>
        </w:rPr>
        <w:t>. Indeed, it is logical to presume that the settlement, during its construction, was made up of tents or temporary huts, and that it took some time until the first real houses appeared. Ezekiel and the elders of Judea who “were sitting before [him]” (Ezekiel 8:1, 14:1) were certainly among the people who agreed to take the reasonable and responsible</w:t>
      </w:r>
      <w:r w:rsidR="00096C7C">
        <w:rPr>
          <w:rFonts w:asciiTheme="minorBidi" w:eastAsia="TimesNewRomanPSMT" w:hAnsiTheme="minorBidi"/>
          <w:sz w:val="24"/>
          <w:szCs w:val="24"/>
        </w:rPr>
        <w:t xml:space="preserve"> albeit </w:t>
      </w:r>
      <w:r w:rsidR="001535E5">
        <w:rPr>
          <w:rFonts w:asciiTheme="minorBidi" w:eastAsia="TimesNewRomanPSMT" w:hAnsiTheme="minorBidi"/>
          <w:sz w:val="24"/>
          <w:szCs w:val="24"/>
        </w:rPr>
        <w:t>un</w:t>
      </w:r>
      <w:r w:rsidR="00096C7C">
        <w:rPr>
          <w:rFonts w:asciiTheme="minorBidi" w:eastAsia="TimesNewRomanPSMT" w:hAnsiTheme="minorBidi"/>
          <w:sz w:val="24"/>
          <w:szCs w:val="24"/>
        </w:rPr>
        <w:t>exciting</w:t>
      </w:r>
      <w:r w:rsidR="00742FDC">
        <w:rPr>
          <w:rFonts w:asciiTheme="minorBidi" w:eastAsia="TimesNewRomanPSMT" w:hAnsiTheme="minorBidi"/>
          <w:sz w:val="24"/>
          <w:szCs w:val="24"/>
        </w:rPr>
        <w:t xml:space="preserve"> path, as Jeremiah encouraged them to do in his letter:</w:t>
      </w:r>
    </w:p>
    <w:p w:rsidR="00742FDC" w:rsidRDefault="00742FDC" w:rsidP="005E524E">
      <w:pPr>
        <w:spacing w:after="0" w:line="240" w:lineRule="auto"/>
        <w:jc w:val="both"/>
        <w:rPr>
          <w:rFonts w:asciiTheme="minorBidi" w:eastAsia="TimesNewRomanPSMT" w:hAnsiTheme="minorBidi"/>
          <w:sz w:val="24"/>
          <w:szCs w:val="24"/>
        </w:rPr>
      </w:pPr>
    </w:p>
    <w:p w:rsidR="00742FDC" w:rsidRDefault="00742FDC" w:rsidP="005E524E">
      <w:pPr>
        <w:spacing w:after="0" w:line="240" w:lineRule="auto"/>
        <w:ind w:left="720"/>
        <w:jc w:val="both"/>
        <w:rPr>
          <w:rFonts w:asciiTheme="minorBidi" w:eastAsia="TimesNewRomanPSMT" w:hAnsiTheme="minorBidi"/>
          <w:sz w:val="24"/>
          <w:szCs w:val="24"/>
        </w:rPr>
      </w:pPr>
      <w:r>
        <w:rPr>
          <w:rFonts w:asciiTheme="minorBidi" w:eastAsia="TimesNewRomanPSMT" w:hAnsiTheme="minorBidi"/>
          <w:sz w:val="24"/>
          <w:szCs w:val="24"/>
        </w:rPr>
        <w:t>Thus said the Lord of Hosts, the God of Israel, to the whole community which I exiled from Jerusalem to Babylon: Build houses and live in them, plant gardens and eat their fruit. Take wives and beget sons and daughters…. Multiply there, do not decrease. And seek the welfare of the city to which I have exile you and pray to the Lord in its behalf; for in its prosperity you shall prosper. (Jeremiah 29:4-7)</w:t>
      </w:r>
    </w:p>
    <w:p w:rsidR="00742FDC" w:rsidRDefault="00742FDC" w:rsidP="005E524E">
      <w:pPr>
        <w:spacing w:after="0" w:line="240" w:lineRule="auto"/>
        <w:jc w:val="both"/>
        <w:rPr>
          <w:rFonts w:asciiTheme="minorBidi" w:eastAsia="TimesNewRomanPSMT" w:hAnsiTheme="minorBidi"/>
          <w:sz w:val="24"/>
          <w:szCs w:val="24"/>
        </w:rPr>
      </w:pPr>
    </w:p>
    <w:p w:rsidR="00742FDC" w:rsidRDefault="00FB3109" w:rsidP="005E524E">
      <w:pPr>
        <w:spacing w:after="0" w:line="240" w:lineRule="auto"/>
        <w:jc w:val="both"/>
        <w:rPr>
          <w:rFonts w:asciiTheme="minorBidi" w:eastAsia="TimesNewRomanPSMT" w:hAnsiTheme="minorBidi"/>
          <w:sz w:val="24"/>
          <w:szCs w:val="24"/>
        </w:rPr>
      </w:pPr>
      <w:r>
        <w:rPr>
          <w:rFonts w:asciiTheme="minorBidi" w:eastAsia="TimesNewRomanPSMT" w:hAnsiTheme="minorBidi"/>
          <w:sz w:val="24"/>
          <w:szCs w:val="24"/>
        </w:rPr>
        <w:t>This is not an easy task: to build without the delight of creation, to know that “It will be a long time” (29:28), to accept the decree of Babylonian exile that could be – and indeed was – not particularly harsh. The exile lacked the curses, destruction, bloodshed, famine and pestilence described in the Torah’s admonition, but it was still a full-fledged exile.</w:t>
      </w:r>
    </w:p>
    <w:p w:rsidR="00FB3109" w:rsidRDefault="00FB3109" w:rsidP="005E524E">
      <w:pPr>
        <w:spacing w:after="0" w:line="240" w:lineRule="auto"/>
        <w:jc w:val="both"/>
        <w:rPr>
          <w:rFonts w:asciiTheme="minorBidi" w:eastAsia="TimesNewRomanPSMT" w:hAnsiTheme="minorBidi"/>
          <w:sz w:val="24"/>
          <w:szCs w:val="24"/>
        </w:rPr>
      </w:pPr>
    </w:p>
    <w:p w:rsidR="00FB3109" w:rsidRPr="00656979" w:rsidRDefault="00FB3109" w:rsidP="005E524E">
      <w:pPr>
        <w:spacing w:after="0" w:line="240" w:lineRule="auto"/>
        <w:jc w:val="both"/>
        <w:rPr>
          <w:rFonts w:asciiTheme="minorBidi" w:hAnsiTheme="minorBidi"/>
          <w:sz w:val="24"/>
          <w:szCs w:val="24"/>
        </w:rPr>
      </w:pPr>
      <w:r>
        <w:rPr>
          <w:rFonts w:asciiTheme="minorBidi" w:eastAsia="TimesNewRomanPSMT" w:hAnsiTheme="minorBidi"/>
          <w:sz w:val="24"/>
          <w:szCs w:val="24"/>
        </w:rPr>
        <w:tab/>
        <w:t>It may be that the Hebrew name that was adapted to the Babylonian setting – “</w:t>
      </w:r>
      <w:r>
        <w:rPr>
          <w:rFonts w:asciiTheme="minorBidi" w:eastAsia="TimesNewRomanPSMT" w:hAnsiTheme="minorBidi"/>
          <w:b/>
          <w:bCs/>
          <w:sz w:val="24"/>
          <w:szCs w:val="24"/>
        </w:rPr>
        <w:t>Tel Abib</w:t>
      </w:r>
      <w:r>
        <w:rPr>
          <w:rFonts w:asciiTheme="minorBidi" w:eastAsia="TimesNewRomanPSMT" w:hAnsiTheme="minorBidi"/>
          <w:sz w:val="24"/>
          <w:szCs w:val="24"/>
        </w:rPr>
        <w:t xml:space="preserve">” – was born of this prophetic approach. I will permit myself to speculate that at least from a linguistic and literary perspective, the rationale behind the Hebrew name “Tel Abib,” given by exiles from Jerusalem in the sixth century BCE, was not too far from the idea that inspired Nahum Sokolow in the early twentieth century CE. It seems to me that </w:t>
      </w:r>
      <w:r w:rsidR="00656979">
        <w:rPr>
          <w:rFonts w:asciiTheme="minorBidi" w:eastAsia="TimesNewRomanPSMT" w:hAnsiTheme="minorBidi"/>
          <w:sz w:val="24"/>
          <w:szCs w:val="24"/>
        </w:rPr>
        <w:t xml:space="preserve">we may presume that they too considered the integration of </w:t>
      </w:r>
      <w:r w:rsidR="00656979">
        <w:rPr>
          <w:rFonts w:asciiTheme="minorBidi" w:eastAsia="TimesNewRomanPSMT" w:hAnsiTheme="minorBidi"/>
          <w:i/>
          <w:iCs/>
          <w:sz w:val="24"/>
          <w:szCs w:val="24"/>
        </w:rPr>
        <w:t>tel</w:t>
      </w:r>
      <w:r w:rsidR="00656979">
        <w:rPr>
          <w:rFonts w:asciiTheme="minorBidi" w:eastAsia="TimesNewRomanPSMT" w:hAnsiTheme="minorBidi"/>
          <w:sz w:val="24"/>
          <w:szCs w:val="24"/>
        </w:rPr>
        <w:t xml:space="preserve">, symbolizing the destruction, with </w:t>
      </w:r>
      <w:r w:rsidR="00656979">
        <w:rPr>
          <w:rFonts w:asciiTheme="minorBidi" w:eastAsia="TimesNewRomanPSMT" w:hAnsiTheme="minorBidi"/>
          <w:i/>
          <w:iCs/>
          <w:sz w:val="24"/>
          <w:szCs w:val="24"/>
        </w:rPr>
        <w:t>aviv</w:t>
      </w:r>
      <w:r w:rsidR="00656979">
        <w:rPr>
          <w:rFonts w:asciiTheme="minorBidi" w:eastAsia="TimesNewRomanPSMT" w:hAnsiTheme="minorBidi"/>
          <w:sz w:val="24"/>
          <w:szCs w:val="24"/>
        </w:rPr>
        <w:t xml:space="preserve">, symbolizing the new – albeit slow – growth. I believe that the Babylonian-Assyrian expression </w:t>
      </w:r>
      <w:r w:rsidR="00656979" w:rsidRPr="00656979">
        <w:rPr>
          <w:rFonts w:asciiTheme="minorBidi" w:eastAsia="TimesNewRomanPSMT" w:hAnsiTheme="minorBidi"/>
          <w:i/>
          <w:iCs/>
          <w:sz w:val="24"/>
          <w:szCs w:val="24"/>
        </w:rPr>
        <w:t>til abūbi</w:t>
      </w:r>
      <w:r w:rsidR="00656979">
        <w:rPr>
          <w:rFonts w:asciiTheme="minorBidi" w:eastAsia="TimesNewRomanPSMT" w:hAnsiTheme="minorBidi"/>
          <w:sz w:val="24"/>
          <w:szCs w:val="24"/>
        </w:rPr>
        <w:t xml:space="preserve"> is certainly the key to the background of name “</w:t>
      </w:r>
      <w:r w:rsidR="00656979">
        <w:rPr>
          <w:rFonts w:asciiTheme="minorBidi" w:eastAsia="TimesNewRomanPSMT" w:hAnsiTheme="minorBidi"/>
          <w:b/>
          <w:bCs/>
          <w:sz w:val="24"/>
          <w:szCs w:val="24"/>
        </w:rPr>
        <w:t>Tel Abib</w:t>
      </w:r>
      <w:r w:rsidR="00656979">
        <w:rPr>
          <w:rFonts w:asciiTheme="minorBidi" w:eastAsia="TimesNewRomanPSMT" w:hAnsiTheme="minorBidi"/>
          <w:sz w:val="24"/>
          <w:szCs w:val="24"/>
        </w:rPr>
        <w:t xml:space="preserve">” that the exiles gave to their settlement. However, this was not the true name of the place, but rather a literary concept. When they chose to give the name </w:t>
      </w:r>
      <w:r w:rsidR="00656979">
        <w:rPr>
          <w:rFonts w:asciiTheme="minorBidi" w:eastAsia="TimesNewRomanPSMT" w:hAnsiTheme="minorBidi"/>
          <w:b/>
          <w:bCs/>
          <w:sz w:val="24"/>
          <w:szCs w:val="24"/>
        </w:rPr>
        <w:t>Tel Abib</w:t>
      </w:r>
      <w:r w:rsidR="00656979">
        <w:rPr>
          <w:rFonts w:asciiTheme="minorBidi" w:eastAsia="TimesNewRomanPSMT" w:hAnsiTheme="minorBidi"/>
          <w:sz w:val="24"/>
          <w:szCs w:val="24"/>
        </w:rPr>
        <w:t xml:space="preserve"> </w:t>
      </w:r>
      <w:r w:rsidR="00EB23E1">
        <w:rPr>
          <w:rFonts w:asciiTheme="minorBidi" w:eastAsia="TimesNewRomanPSMT" w:hAnsiTheme="minorBidi"/>
          <w:sz w:val="24"/>
          <w:szCs w:val="24"/>
        </w:rPr>
        <w:t xml:space="preserve">to the city of exiles that they built, it was as if they were defying the original Akkadian expression by presenting in its place a Hebrew expression that was so similar to it in linguistic structure and yet so different from it in its contextual meaning. The exiles were declaring to themselves and to others: We will not allow ourselves to become mired here out of apathy caused by the destruction of our former </w:t>
      </w:r>
      <w:r w:rsidR="00EB23E1">
        <w:rPr>
          <w:rFonts w:asciiTheme="minorBidi" w:eastAsia="TimesNewRomanPSMT" w:hAnsiTheme="minorBidi"/>
          <w:sz w:val="24"/>
          <w:szCs w:val="24"/>
        </w:rPr>
        <w:lastRenderedPageBreak/>
        <w:t>lives. Neither will we entertain unrealistic delusions of a sudden return to our homeland on the wings of eagles. We will develop ourselves slowly but surely, like the stalks of grain that are still green in the springtime, until the conditions are ripe for us to return home, to the land of Israel.</w:t>
      </w:r>
    </w:p>
    <w:p w:rsidR="00D45BEC" w:rsidRDefault="00D45BEC" w:rsidP="005E524E">
      <w:pPr>
        <w:spacing w:after="0" w:line="240" w:lineRule="auto"/>
        <w:jc w:val="both"/>
        <w:rPr>
          <w:rFonts w:asciiTheme="minorBidi" w:hAnsiTheme="minorBidi"/>
          <w:sz w:val="24"/>
          <w:szCs w:val="24"/>
        </w:rPr>
      </w:pPr>
    </w:p>
    <w:p w:rsidR="00EB23E1" w:rsidRPr="00760B06" w:rsidRDefault="00EB23E1" w:rsidP="005E524E">
      <w:pPr>
        <w:spacing w:after="0" w:line="240" w:lineRule="auto"/>
        <w:jc w:val="both"/>
        <w:rPr>
          <w:rFonts w:asciiTheme="minorBidi" w:hAnsiTheme="minorBidi"/>
          <w:sz w:val="24"/>
          <w:szCs w:val="24"/>
        </w:rPr>
      </w:pPr>
    </w:p>
    <w:p w:rsidR="002E5FA5" w:rsidRPr="000C1970" w:rsidRDefault="002E5FA5" w:rsidP="005E524E">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5E524E">
      <w:pPr>
        <w:autoSpaceDE w:val="0"/>
        <w:autoSpaceDN w:val="0"/>
        <w:adjustRightInd w:val="0"/>
        <w:spacing w:after="0" w:line="240" w:lineRule="auto"/>
        <w:ind w:left="720" w:hanging="720"/>
        <w:jc w:val="both"/>
        <w:rPr>
          <w:rFonts w:asciiTheme="minorBidi" w:hAnsiTheme="minorBidi"/>
          <w:sz w:val="24"/>
          <w:szCs w:val="24"/>
        </w:rPr>
      </w:pPr>
    </w:p>
    <w:p w:rsidR="00FC61BB" w:rsidRPr="00371444" w:rsidRDefault="00FC61BB" w:rsidP="005E524E">
      <w:pPr>
        <w:spacing w:after="0" w:line="240" w:lineRule="auto"/>
        <w:ind w:left="720" w:hanging="720"/>
        <w:jc w:val="both"/>
        <w:rPr>
          <w:rFonts w:asciiTheme="minorBidi" w:hAnsiTheme="minorBidi"/>
          <w:sz w:val="24"/>
          <w:szCs w:val="24"/>
        </w:rPr>
      </w:pPr>
      <w:r>
        <w:rPr>
          <w:rFonts w:asciiTheme="minorBidi" w:hAnsiTheme="minorBidi"/>
          <w:sz w:val="24"/>
          <w:szCs w:val="24"/>
        </w:rPr>
        <w:t>E. Ben-Yehuda,</w:t>
      </w:r>
      <w:r w:rsidR="00371444">
        <w:rPr>
          <w:rFonts w:asciiTheme="minorBidi" w:hAnsiTheme="minorBidi"/>
          <w:sz w:val="24"/>
          <w:szCs w:val="24"/>
        </w:rPr>
        <w:t xml:space="preserve"> </w:t>
      </w:r>
      <w:r w:rsidR="00371444">
        <w:rPr>
          <w:rFonts w:asciiTheme="minorBidi" w:hAnsiTheme="minorBidi"/>
          <w:i/>
          <w:iCs/>
          <w:sz w:val="24"/>
          <w:szCs w:val="24"/>
        </w:rPr>
        <w:t>A Complete Dictionary of Ancient and Modern Hebrew</w:t>
      </w:r>
      <w:r w:rsidR="00371444">
        <w:rPr>
          <w:rFonts w:asciiTheme="minorBidi" w:hAnsiTheme="minorBidi"/>
          <w:sz w:val="24"/>
          <w:szCs w:val="24"/>
        </w:rPr>
        <w:t>, 7 [Hebrew].</w:t>
      </w:r>
    </w:p>
    <w:p w:rsidR="00FC61BB" w:rsidRDefault="00FC61BB" w:rsidP="005E524E">
      <w:pPr>
        <w:spacing w:after="0" w:line="240" w:lineRule="auto"/>
        <w:ind w:left="720" w:hanging="720"/>
        <w:jc w:val="both"/>
        <w:rPr>
          <w:rFonts w:asciiTheme="minorBidi" w:hAnsiTheme="minorBidi"/>
          <w:sz w:val="24"/>
          <w:szCs w:val="24"/>
        </w:rPr>
      </w:pPr>
    </w:p>
    <w:p w:rsidR="00FC61BB" w:rsidRPr="00F35860" w:rsidRDefault="001D64CB" w:rsidP="005E524E">
      <w:pPr>
        <w:spacing w:after="0" w:line="240" w:lineRule="auto"/>
        <w:ind w:left="720" w:hanging="720"/>
        <w:jc w:val="both"/>
        <w:rPr>
          <w:rFonts w:asciiTheme="minorBidi" w:hAnsiTheme="minorBidi"/>
          <w:sz w:val="24"/>
          <w:szCs w:val="24"/>
        </w:rPr>
      </w:pPr>
      <w:r>
        <w:rPr>
          <w:rFonts w:asciiTheme="minorBidi" w:hAnsiTheme="minorBidi"/>
          <w:sz w:val="24"/>
          <w:szCs w:val="24"/>
        </w:rPr>
        <w:t>C</w:t>
      </w:r>
      <w:r w:rsidR="00FC61BB">
        <w:rPr>
          <w:rFonts w:asciiTheme="minorBidi" w:hAnsiTheme="minorBidi"/>
          <w:sz w:val="24"/>
          <w:szCs w:val="24"/>
        </w:rPr>
        <w:t xml:space="preserve">. Cohen, </w:t>
      </w:r>
      <w:r w:rsidR="00F35860">
        <w:rPr>
          <w:rFonts w:asciiTheme="minorBidi" w:hAnsiTheme="minorBidi"/>
          <w:sz w:val="24"/>
          <w:szCs w:val="24"/>
        </w:rPr>
        <w:t xml:space="preserve">“Tel Aviv,” in A. Maman, S. E. Fassberg and Y. Breuer (eds.), </w:t>
      </w:r>
      <w:r w:rsidR="00F35860">
        <w:rPr>
          <w:rFonts w:asciiTheme="minorBidi" w:hAnsiTheme="minorBidi"/>
          <w:i/>
          <w:iCs/>
          <w:sz w:val="24"/>
          <w:szCs w:val="24"/>
        </w:rPr>
        <w:t>Sha’are Lashon</w:t>
      </w:r>
      <w:r w:rsidR="00F35860">
        <w:rPr>
          <w:rFonts w:asciiTheme="minorBidi" w:hAnsiTheme="minorBidi"/>
          <w:sz w:val="24"/>
          <w:szCs w:val="24"/>
        </w:rPr>
        <w:t xml:space="preserve"> 1, Jerusalem 2007, 30-32 [Hebrew].</w:t>
      </w:r>
    </w:p>
    <w:p w:rsidR="007533E1" w:rsidRPr="007533E1" w:rsidRDefault="007533E1" w:rsidP="005E524E">
      <w:pPr>
        <w:autoSpaceDE w:val="0"/>
        <w:autoSpaceDN w:val="0"/>
        <w:adjustRightInd w:val="0"/>
        <w:spacing w:after="0" w:line="240" w:lineRule="auto"/>
        <w:jc w:val="both"/>
        <w:rPr>
          <w:rFonts w:asciiTheme="minorBidi" w:eastAsia="TimesNewRomanPSMT" w:hAnsiTheme="minorBidi"/>
          <w:sz w:val="24"/>
          <w:szCs w:val="24"/>
        </w:rPr>
      </w:pPr>
    </w:p>
    <w:p w:rsidR="007533E1" w:rsidRPr="00F35860"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r>
        <w:rPr>
          <w:rFonts w:asciiTheme="minorBidi" w:eastAsia="TimesNewRomanPSMT" w:hAnsiTheme="minorBidi"/>
          <w:sz w:val="24"/>
          <w:szCs w:val="24"/>
        </w:rPr>
        <w:t xml:space="preserve">C. Cohen, </w:t>
      </w:r>
      <w:r w:rsidR="00F35860">
        <w:rPr>
          <w:rFonts w:asciiTheme="minorBidi" w:eastAsia="TimesNewRomanPSMT" w:hAnsiTheme="minorBidi"/>
          <w:sz w:val="24"/>
          <w:szCs w:val="24"/>
        </w:rPr>
        <w:t xml:space="preserve">“The Lord Sat Enthroned Before the Flood (Ps. 29:10): A New Interpretation,” </w:t>
      </w:r>
      <w:r w:rsidR="00F35860">
        <w:rPr>
          <w:rFonts w:asciiTheme="minorBidi" w:eastAsia="TimesNewRomanPSMT" w:hAnsiTheme="minorBidi"/>
          <w:i/>
          <w:iCs/>
          <w:sz w:val="24"/>
          <w:szCs w:val="24"/>
        </w:rPr>
        <w:t xml:space="preserve">Leshonenu </w:t>
      </w:r>
      <w:r w:rsidR="00F35860">
        <w:rPr>
          <w:rFonts w:asciiTheme="minorBidi" w:eastAsia="TimesNewRomanPSMT" w:hAnsiTheme="minorBidi"/>
          <w:sz w:val="24"/>
          <w:szCs w:val="24"/>
        </w:rPr>
        <w:t>53 (1990), 193-201 [Hebrew].</w:t>
      </w: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p>
    <w:p w:rsidR="007533E1" w:rsidRP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r w:rsidRPr="007533E1">
        <w:rPr>
          <w:rFonts w:asciiTheme="minorBidi" w:eastAsia="TimesNewRomanPSMT" w:hAnsiTheme="minorBidi"/>
          <w:sz w:val="24"/>
          <w:szCs w:val="24"/>
        </w:rPr>
        <w:t xml:space="preserve">G. A. Cook, </w:t>
      </w:r>
      <w:r w:rsidRPr="007533E1">
        <w:rPr>
          <w:rFonts w:asciiTheme="minorBidi" w:eastAsia="TimesNewRomanPSMT" w:hAnsiTheme="minorBidi"/>
          <w:i/>
          <w:iCs/>
          <w:sz w:val="24"/>
          <w:szCs w:val="24"/>
        </w:rPr>
        <w:t xml:space="preserve">The Book of Ezekiel </w:t>
      </w:r>
      <w:r w:rsidRPr="007533E1">
        <w:rPr>
          <w:rFonts w:asciiTheme="minorBidi" w:eastAsia="TimesNewRomanPSMT" w:hAnsiTheme="minorBidi"/>
          <w:sz w:val="24"/>
          <w:szCs w:val="24"/>
        </w:rPr>
        <w:t>(ICC), Edinburgh 1967, 42-43.</w:t>
      </w:r>
    </w:p>
    <w:p w:rsidR="007533E1" w:rsidRDefault="007533E1" w:rsidP="005E524E">
      <w:pPr>
        <w:spacing w:after="0" w:line="240" w:lineRule="auto"/>
        <w:ind w:left="720" w:hanging="720"/>
        <w:jc w:val="both"/>
        <w:rPr>
          <w:rFonts w:asciiTheme="minorBidi" w:hAnsiTheme="minorBidi"/>
          <w:sz w:val="24"/>
          <w:szCs w:val="24"/>
        </w:rPr>
      </w:pPr>
    </w:p>
    <w:p w:rsidR="00371444" w:rsidRPr="00371444" w:rsidRDefault="00371444" w:rsidP="005E524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I. J. Gelb, et al. (eds.), </w:t>
      </w:r>
      <w:r>
        <w:rPr>
          <w:rFonts w:asciiTheme="minorBidi" w:hAnsiTheme="minorBidi"/>
          <w:i/>
          <w:iCs/>
          <w:sz w:val="24"/>
          <w:szCs w:val="24"/>
        </w:rPr>
        <w:t>The Assyrian Dictionary</w:t>
      </w:r>
      <w:r>
        <w:rPr>
          <w:rFonts w:asciiTheme="minorBidi" w:hAnsiTheme="minorBidi"/>
          <w:sz w:val="24"/>
          <w:szCs w:val="24"/>
        </w:rPr>
        <w:t xml:space="preserve">, A/1, s.v. </w:t>
      </w:r>
      <w:r w:rsidRPr="00656979">
        <w:rPr>
          <w:rFonts w:asciiTheme="minorBidi" w:eastAsia="TimesNewRomanPSMT" w:hAnsiTheme="minorBidi"/>
          <w:i/>
          <w:iCs/>
          <w:sz w:val="24"/>
          <w:szCs w:val="24"/>
        </w:rPr>
        <w:t>abūb</w:t>
      </w:r>
      <w:r>
        <w:rPr>
          <w:rFonts w:asciiTheme="minorBidi" w:eastAsia="TimesNewRomanPSMT" w:hAnsiTheme="minorBidi"/>
          <w:i/>
          <w:iCs/>
          <w:sz w:val="24"/>
          <w:szCs w:val="24"/>
        </w:rPr>
        <w:t>u</w:t>
      </w:r>
      <w:r>
        <w:rPr>
          <w:rFonts w:asciiTheme="minorBidi" w:eastAsia="TimesNewRomanPSMT" w:hAnsiTheme="minorBidi"/>
          <w:sz w:val="24"/>
          <w:szCs w:val="24"/>
        </w:rPr>
        <w:t>, Chicago 1964, 77-78.</w:t>
      </w:r>
    </w:p>
    <w:p w:rsidR="00371444" w:rsidRPr="00371444" w:rsidRDefault="00371444" w:rsidP="005E524E">
      <w:pPr>
        <w:spacing w:after="0" w:line="240" w:lineRule="auto"/>
        <w:ind w:left="720" w:hanging="720"/>
        <w:jc w:val="both"/>
        <w:rPr>
          <w:rFonts w:asciiTheme="minorBidi" w:hAnsiTheme="minorBidi"/>
          <w:i/>
          <w:iCs/>
          <w:sz w:val="24"/>
          <w:szCs w:val="24"/>
        </w:rPr>
      </w:pP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r w:rsidRPr="007533E1">
        <w:rPr>
          <w:rFonts w:asciiTheme="minorBidi" w:eastAsia="TimesNewRomanPSMT" w:hAnsiTheme="minorBidi"/>
          <w:sz w:val="24"/>
          <w:szCs w:val="24"/>
        </w:rPr>
        <w:t xml:space="preserve">S. A. Kaufman, </w:t>
      </w:r>
      <w:r w:rsidRPr="007533E1">
        <w:rPr>
          <w:rFonts w:asciiTheme="minorBidi" w:eastAsia="TimesNewRomanPSMT" w:hAnsiTheme="minorBidi"/>
          <w:i/>
          <w:iCs/>
          <w:sz w:val="24"/>
          <w:szCs w:val="24"/>
        </w:rPr>
        <w:t>The Akkadian Influences on Aramaic</w:t>
      </w:r>
      <w:r w:rsidRPr="007533E1">
        <w:rPr>
          <w:rFonts w:asciiTheme="minorBidi" w:eastAsia="TimesNewRomanPSMT" w:hAnsiTheme="minorBidi"/>
          <w:sz w:val="24"/>
          <w:szCs w:val="24"/>
        </w:rPr>
        <w:t>, Chicago 1974, 58-59.</w:t>
      </w: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p>
    <w:p w:rsidR="007533E1" w:rsidRPr="007533E1" w:rsidRDefault="007533E1" w:rsidP="005E524E">
      <w:pPr>
        <w:spacing w:after="0" w:line="240" w:lineRule="auto"/>
        <w:ind w:left="720" w:hanging="720"/>
        <w:jc w:val="both"/>
        <w:rPr>
          <w:rFonts w:asciiTheme="minorBidi" w:hAnsiTheme="minorBidi"/>
          <w:sz w:val="24"/>
          <w:szCs w:val="24"/>
        </w:rPr>
      </w:pPr>
      <w:r>
        <w:rPr>
          <w:rFonts w:asciiTheme="minorBidi" w:eastAsia="TimesNewRomanPSMT" w:hAnsiTheme="minorBidi"/>
          <w:sz w:val="24"/>
          <w:szCs w:val="24"/>
        </w:rPr>
        <w:t>Y. Kobayashi, “Tel Abib</w:t>
      </w:r>
      <w:r w:rsidRPr="007533E1">
        <w:rPr>
          <w:rFonts w:asciiTheme="minorBidi" w:eastAsia="TimesNewRomanPSMT" w:hAnsiTheme="minorBidi"/>
          <w:sz w:val="24"/>
          <w:szCs w:val="24"/>
        </w:rPr>
        <w:t>,</w:t>
      </w:r>
      <w:r>
        <w:rPr>
          <w:rFonts w:asciiTheme="minorBidi" w:eastAsia="TimesNewRomanPSMT" w:hAnsiTheme="minorBidi"/>
          <w:sz w:val="24"/>
          <w:szCs w:val="24"/>
        </w:rPr>
        <w:t>”</w:t>
      </w:r>
      <w:r w:rsidRPr="007533E1">
        <w:rPr>
          <w:rFonts w:asciiTheme="minorBidi" w:eastAsia="TimesNewRomanPSMT" w:hAnsiTheme="minorBidi"/>
          <w:sz w:val="24"/>
          <w:szCs w:val="24"/>
        </w:rPr>
        <w:t xml:space="preserve"> </w:t>
      </w:r>
      <w:r w:rsidRPr="007533E1">
        <w:rPr>
          <w:rFonts w:asciiTheme="minorBidi" w:eastAsia="TimesNewRomanPSMT" w:hAnsiTheme="minorBidi"/>
          <w:i/>
          <w:iCs/>
          <w:sz w:val="24"/>
          <w:szCs w:val="24"/>
        </w:rPr>
        <w:t>Anchor Bible Dictionary</w:t>
      </w:r>
      <w:r w:rsidRPr="007533E1">
        <w:rPr>
          <w:rFonts w:asciiTheme="minorBidi" w:eastAsia="TimesNewRomanPSMT" w:hAnsiTheme="minorBidi"/>
          <w:sz w:val="24"/>
          <w:szCs w:val="24"/>
        </w:rPr>
        <w:t>, 6, 344.</w:t>
      </w: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p>
    <w:p w:rsidR="007533E1" w:rsidRP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r w:rsidRPr="007533E1">
        <w:rPr>
          <w:rFonts w:asciiTheme="minorBidi" w:eastAsia="TimesNewRomanPSMT" w:hAnsiTheme="minorBidi"/>
          <w:sz w:val="24"/>
          <w:szCs w:val="24"/>
        </w:rPr>
        <w:t xml:space="preserve">S. Parpola, </w:t>
      </w:r>
      <w:r w:rsidRPr="007533E1">
        <w:rPr>
          <w:rFonts w:asciiTheme="minorBidi" w:eastAsia="TimesNewRomanPSMT" w:hAnsiTheme="minorBidi"/>
          <w:i/>
          <w:iCs/>
          <w:sz w:val="24"/>
          <w:szCs w:val="24"/>
        </w:rPr>
        <w:t>Neo-Assyrian Toponyms</w:t>
      </w:r>
      <w:r w:rsidRPr="007533E1">
        <w:rPr>
          <w:rFonts w:asciiTheme="minorBidi" w:eastAsia="TimesNewRomanPSMT" w:hAnsiTheme="minorBidi"/>
          <w:sz w:val="24"/>
          <w:szCs w:val="24"/>
        </w:rPr>
        <w:t>, Neukirchen-Vluyn 1970, 352-356.</w:t>
      </w: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p>
    <w:p w:rsidR="007533E1" w:rsidRPr="007533E1" w:rsidRDefault="007533E1" w:rsidP="005E524E">
      <w:pPr>
        <w:autoSpaceDE w:val="0"/>
        <w:autoSpaceDN w:val="0"/>
        <w:adjustRightInd w:val="0"/>
        <w:spacing w:after="0" w:line="240" w:lineRule="auto"/>
        <w:ind w:left="720" w:hanging="720"/>
        <w:jc w:val="both"/>
        <w:rPr>
          <w:rFonts w:asciiTheme="minorBidi" w:eastAsia="TimesNewRomanPSMT" w:hAnsiTheme="minorBidi"/>
          <w:i/>
          <w:iCs/>
          <w:sz w:val="24"/>
          <w:szCs w:val="24"/>
        </w:rPr>
      </w:pPr>
      <w:r w:rsidRPr="007533E1">
        <w:rPr>
          <w:rFonts w:asciiTheme="minorBidi" w:eastAsia="TimesNewRomanPSMT" w:hAnsiTheme="minorBidi"/>
          <w:sz w:val="24"/>
          <w:szCs w:val="24"/>
        </w:rPr>
        <w:t xml:space="preserve">R. Zadok, </w:t>
      </w:r>
      <w:r w:rsidRPr="007533E1">
        <w:rPr>
          <w:rFonts w:asciiTheme="minorBidi" w:eastAsia="TimesNewRomanPSMT" w:hAnsiTheme="minorBidi"/>
          <w:i/>
          <w:iCs/>
          <w:sz w:val="24"/>
          <w:szCs w:val="24"/>
        </w:rPr>
        <w:t>Gepgraphical Names According to New-and Late-Babylonian Texts</w:t>
      </w:r>
      <w:r>
        <w:rPr>
          <w:rFonts w:asciiTheme="minorBidi" w:eastAsia="TimesNewRomanPSMT" w:hAnsiTheme="minorBidi"/>
          <w:i/>
          <w:iCs/>
          <w:sz w:val="24"/>
          <w:szCs w:val="24"/>
        </w:rPr>
        <w:t xml:space="preserve"> </w:t>
      </w:r>
      <w:r w:rsidRPr="007533E1">
        <w:rPr>
          <w:rFonts w:asciiTheme="minorBidi" w:eastAsia="TimesNewRomanPSMT" w:hAnsiTheme="minorBidi"/>
          <w:sz w:val="24"/>
          <w:szCs w:val="24"/>
        </w:rPr>
        <w:t>(RGTC 8), Wiesbaden 1985, 308-313.</w:t>
      </w: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p>
    <w:p w:rsidR="007533E1" w:rsidRDefault="007533E1" w:rsidP="005E524E">
      <w:pPr>
        <w:autoSpaceDE w:val="0"/>
        <w:autoSpaceDN w:val="0"/>
        <w:adjustRightInd w:val="0"/>
        <w:spacing w:after="0" w:line="240" w:lineRule="auto"/>
        <w:ind w:left="720" w:hanging="720"/>
        <w:jc w:val="both"/>
        <w:rPr>
          <w:rFonts w:asciiTheme="minorBidi" w:eastAsia="TimesNewRomanPSMT" w:hAnsiTheme="minorBidi"/>
          <w:sz w:val="24"/>
          <w:szCs w:val="24"/>
        </w:rPr>
      </w:pPr>
      <w:r w:rsidRPr="007533E1">
        <w:rPr>
          <w:rFonts w:asciiTheme="minorBidi" w:eastAsia="TimesNewRomanPSMT" w:hAnsiTheme="minorBidi"/>
          <w:sz w:val="24"/>
          <w:szCs w:val="24"/>
        </w:rPr>
        <w:t xml:space="preserve">R. Zadok, </w:t>
      </w:r>
      <w:r w:rsidRPr="007533E1">
        <w:rPr>
          <w:rFonts w:asciiTheme="minorBidi" w:eastAsia="TimesNewRomanPSMT" w:hAnsiTheme="minorBidi"/>
          <w:i/>
          <w:iCs/>
          <w:sz w:val="24"/>
          <w:szCs w:val="24"/>
        </w:rPr>
        <w:t>The Nippur Region during the Late Assyrian, Chaldaean and Achaemenian</w:t>
      </w:r>
      <w:r>
        <w:rPr>
          <w:rFonts w:asciiTheme="minorBidi" w:eastAsia="TimesNewRomanPSMT" w:hAnsiTheme="minorBidi"/>
          <w:i/>
          <w:iCs/>
          <w:sz w:val="24"/>
          <w:szCs w:val="24"/>
        </w:rPr>
        <w:t xml:space="preserve"> </w:t>
      </w:r>
      <w:r w:rsidRPr="007533E1">
        <w:rPr>
          <w:rFonts w:asciiTheme="minorBidi" w:eastAsia="TimesNewRomanPSMT" w:hAnsiTheme="minorBidi"/>
          <w:i/>
          <w:iCs/>
          <w:sz w:val="24"/>
          <w:szCs w:val="24"/>
        </w:rPr>
        <w:t>Periods, Chiefly according to Written Sources</w:t>
      </w:r>
      <w:r w:rsidRPr="007533E1">
        <w:rPr>
          <w:rFonts w:asciiTheme="minorBidi" w:eastAsia="TimesNewRomanPSMT" w:hAnsiTheme="minorBidi"/>
          <w:sz w:val="24"/>
          <w:szCs w:val="24"/>
        </w:rPr>
        <w:t xml:space="preserve">, </w:t>
      </w:r>
      <w:r w:rsidRPr="007533E1">
        <w:rPr>
          <w:rFonts w:asciiTheme="minorBidi" w:eastAsia="TimesNewRomanPSMT" w:hAnsiTheme="minorBidi"/>
          <w:i/>
          <w:iCs/>
          <w:sz w:val="24"/>
          <w:szCs w:val="24"/>
        </w:rPr>
        <w:t xml:space="preserve">IOS </w:t>
      </w:r>
      <w:r w:rsidRPr="007533E1">
        <w:rPr>
          <w:rFonts w:asciiTheme="minorBidi" w:eastAsia="TimesNewRomanPSMT" w:hAnsiTheme="minorBidi"/>
          <w:sz w:val="24"/>
          <w:szCs w:val="24"/>
        </w:rPr>
        <w:t>8: 266-332.</w:t>
      </w:r>
    </w:p>
    <w:p w:rsidR="007533E1" w:rsidRDefault="007533E1" w:rsidP="005E524E">
      <w:pPr>
        <w:spacing w:after="0" w:line="240" w:lineRule="auto"/>
        <w:ind w:left="720" w:hanging="720"/>
        <w:jc w:val="both"/>
        <w:rPr>
          <w:rFonts w:asciiTheme="minorBidi" w:hAnsiTheme="minorBidi"/>
          <w:sz w:val="24"/>
          <w:szCs w:val="24"/>
        </w:rPr>
      </w:pPr>
    </w:p>
    <w:p w:rsidR="00635C8C" w:rsidRPr="00943A09" w:rsidRDefault="007533E1" w:rsidP="005E524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R. Zadok, </w:t>
      </w:r>
      <w:r w:rsidR="00F35860">
        <w:rPr>
          <w:rFonts w:asciiTheme="minorBidi" w:hAnsiTheme="minorBidi"/>
          <w:sz w:val="24"/>
          <w:szCs w:val="24"/>
        </w:rPr>
        <w:t>“Tel Abib”; “Telassar</w:t>
      </w:r>
      <w:r w:rsidR="00943A09">
        <w:rPr>
          <w:rFonts w:asciiTheme="minorBidi" w:hAnsiTheme="minorBidi"/>
          <w:sz w:val="24"/>
          <w:szCs w:val="24"/>
        </w:rPr>
        <w:t>,</w:t>
      </w:r>
      <w:r w:rsidR="00F35860">
        <w:rPr>
          <w:rFonts w:asciiTheme="minorBidi" w:hAnsiTheme="minorBidi"/>
          <w:sz w:val="24"/>
          <w:szCs w:val="24"/>
        </w:rPr>
        <w:t>”</w:t>
      </w:r>
      <w:r w:rsidR="00943A09">
        <w:rPr>
          <w:rFonts w:asciiTheme="minorBidi" w:hAnsiTheme="minorBidi"/>
          <w:sz w:val="24"/>
          <w:szCs w:val="24"/>
        </w:rPr>
        <w:t xml:space="preserve"> </w:t>
      </w:r>
      <w:r w:rsidR="00943A09">
        <w:rPr>
          <w:rFonts w:asciiTheme="minorBidi" w:hAnsiTheme="minorBidi"/>
          <w:i/>
          <w:iCs/>
          <w:sz w:val="24"/>
          <w:szCs w:val="24"/>
        </w:rPr>
        <w:t>Encyclopaedia Biblica</w:t>
      </w:r>
      <w:r w:rsidR="00943A09">
        <w:rPr>
          <w:rFonts w:asciiTheme="minorBidi" w:hAnsiTheme="minorBidi"/>
          <w:sz w:val="24"/>
          <w:szCs w:val="24"/>
        </w:rPr>
        <w:t xml:space="preserve"> 8, 568 [Hebrew].</w:t>
      </w:r>
    </w:p>
    <w:p w:rsidR="00371444" w:rsidRDefault="00371444" w:rsidP="005E524E">
      <w:pPr>
        <w:spacing w:after="0" w:line="240" w:lineRule="auto"/>
        <w:ind w:left="720" w:hanging="720"/>
        <w:jc w:val="both"/>
        <w:rPr>
          <w:rFonts w:asciiTheme="minorBidi" w:hAnsiTheme="minorBidi"/>
          <w:sz w:val="24"/>
          <w:szCs w:val="24"/>
        </w:rPr>
      </w:pPr>
    </w:p>
    <w:p w:rsidR="007533E1" w:rsidRPr="007533E1" w:rsidRDefault="00943A09" w:rsidP="005E524E">
      <w:pPr>
        <w:spacing w:after="0" w:line="240" w:lineRule="auto"/>
        <w:ind w:left="720" w:hanging="720"/>
        <w:jc w:val="both"/>
        <w:rPr>
          <w:rFonts w:asciiTheme="minorBidi" w:hAnsiTheme="minorBidi"/>
          <w:sz w:val="24"/>
          <w:szCs w:val="24"/>
        </w:rPr>
      </w:pPr>
      <w:r>
        <w:rPr>
          <w:rFonts w:asciiTheme="minorBidi" w:hAnsiTheme="minorBidi"/>
          <w:sz w:val="24"/>
          <w:szCs w:val="24"/>
        </w:rPr>
        <w:t>Wikipedia e</w:t>
      </w:r>
      <w:r w:rsidR="007533E1">
        <w:rPr>
          <w:rFonts w:asciiTheme="minorBidi" w:hAnsiTheme="minorBidi"/>
          <w:sz w:val="24"/>
          <w:szCs w:val="24"/>
        </w:rPr>
        <w:t>ntries</w:t>
      </w:r>
      <w:r>
        <w:rPr>
          <w:rFonts w:asciiTheme="minorBidi" w:hAnsiTheme="minorBidi"/>
          <w:sz w:val="24"/>
          <w:szCs w:val="24"/>
        </w:rPr>
        <w:t>:</w:t>
      </w:r>
      <w:r w:rsidR="007533E1">
        <w:rPr>
          <w:rFonts w:asciiTheme="minorBidi" w:hAnsiTheme="minorBidi"/>
          <w:sz w:val="24"/>
          <w:szCs w:val="24"/>
        </w:rPr>
        <w:t xml:space="preserve"> “</w:t>
      </w:r>
      <w:r w:rsidR="007533E1">
        <w:rPr>
          <w:rFonts w:asciiTheme="minorBidi" w:hAnsiTheme="minorBidi"/>
          <w:i/>
          <w:iCs/>
          <w:sz w:val="24"/>
          <w:szCs w:val="24"/>
        </w:rPr>
        <w:t>Altneuland</w:t>
      </w:r>
      <w:r w:rsidR="007533E1">
        <w:rPr>
          <w:rFonts w:asciiTheme="minorBidi" w:hAnsiTheme="minorBidi"/>
          <w:sz w:val="24"/>
          <w:szCs w:val="24"/>
        </w:rPr>
        <w:t>”; “Nahum Sokolow”; “Ezekiel’s Tomb”; “Tel Aviv”</w:t>
      </w:r>
    </w:p>
    <w:p w:rsidR="007533E1" w:rsidRDefault="007533E1" w:rsidP="005E524E">
      <w:pPr>
        <w:spacing w:after="0" w:line="240" w:lineRule="auto"/>
        <w:ind w:left="720" w:hanging="720"/>
        <w:jc w:val="both"/>
        <w:rPr>
          <w:rFonts w:asciiTheme="minorBidi" w:hAnsiTheme="minorBidi"/>
          <w:sz w:val="24"/>
          <w:szCs w:val="24"/>
        </w:rPr>
      </w:pPr>
    </w:p>
    <w:p w:rsidR="007533E1" w:rsidRPr="008517BE" w:rsidRDefault="007533E1" w:rsidP="005E524E">
      <w:pPr>
        <w:spacing w:after="0" w:line="240" w:lineRule="auto"/>
        <w:ind w:left="720" w:hanging="720"/>
        <w:jc w:val="both"/>
        <w:rPr>
          <w:rFonts w:asciiTheme="minorBidi" w:hAnsiTheme="minorBidi"/>
          <w:sz w:val="24"/>
          <w:szCs w:val="24"/>
        </w:rPr>
      </w:pPr>
    </w:p>
    <w:p w:rsidR="00654B5B" w:rsidRDefault="00C53D8E" w:rsidP="005E524E">
      <w:pPr>
        <w:spacing w:after="0" w:line="240" w:lineRule="auto"/>
        <w:ind w:left="720" w:hanging="720"/>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5E524E">
      <w:pPr>
        <w:spacing w:after="0" w:line="240" w:lineRule="auto"/>
        <w:ind w:left="720" w:hanging="720"/>
        <w:rPr>
          <w:rFonts w:asciiTheme="minorBidi" w:hAnsiTheme="minorBidi"/>
          <w:sz w:val="24"/>
          <w:szCs w:val="24"/>
          <w:rtl/>
        </w:rPr>
      </w:pP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EE" w:rsidRDefault="000C18EE" w:rsidP="00F94FA1">
      <w:pPr>
        <w:spacing w:after="0" w:line="240" w:lineRule="auto"/>
      </w:pPr>
      <w:r>
        <w:separator/>
      </w:r>
    </w:p>
  </w:endnote>
  <w:endnote w:type="continuationSeparator" w:id="0">
    <w:p w:rsidR="000C18EE" w:rsidRDefault="000C18EE"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EE" w:rsidRDefault="000C18EE" w:rsidP="00F94FA1">
      <w:pPr>
        <w:spacing w:after="0" w:line="240" w:lineRule="auto"/>
      </w:pPr>
      <w:r>
        <w:separator/>
      </w:r>
    </w:p>
  </w:footnote>
  <w:footnote w:type="continuationSeparator" w:id="0">
    <w:p w:rsidR="000C18EE" w:rsidRDefault="000C18EE" w:rsidP="00F94FA1">
      <w:pPr>
        <w:spacing w:after="0" w:line="240" w:lineRule="auto"/>
      </w:pPr>
      <w:r>
        <w:continuationSeparator/>
      </w:r>
    </w:p>
  </w:footnote>
  <w:footnote w:id="1">
    <w:p w:rsidR="0098710A" w:rsidRPr="009016EF" w:rsidRDefault="0098710A"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We also find this word in the </w:t>
      </w:r>
      <w:r w:rsidRPr="009016EF">
        <w:rPr>
          <w:rFonts w:asciiTheme="minorBidi" w:hAnsiTheme="minorBidi"/>
          <w:i/>
          <w:iCs/>
        </w:rPr>
        <w:t>Talmud Bavli</w:t>
      </w:r>
      <w:r w:rsidRPr="009016EF">
        <w:rPr>
          <w:rFonts w:asciiTheme="minorBidi" w:hAnsiTheme="minorBidi"/>
        </w:rPr>
        <w:t xml:space="preserve"> in </w:t>
      </w:r>
      <w:r w:rsidRPr="009016EF">
        <w:rPr>
          <w:rFonts w:asciiTheme="minorBidi" w:hAnsiTheme="minorBidi"/>
          <w:i/>
          <w:iCs/>
        </w:rPr>
        <w:t>Chullin</w:t>
      </w:r>
      <w:r w:rsidRPr="009016EF">
        <w:rPr>
          <w:rFonts w:asciiTheme="minorBidi" w:hAnsiTheme="minorBidi"/>
        </w:rPr>
        <w:t xml:space="preserve"> 67b.</w:t>
      </w:r>
    </w:p>
  </w:footnote>
  <w:footnote w:id="2">
    <w:p w:rsidR="00AE6903" w:rsidRPr="009016EF" w:rsidRDefault="00AE6903"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For example: “Thus the proverb runs, ‘From the very forest itself comes the [handle of the] axe (</w:t>
      </w:r>
      <w:r w:rsidR="00C1510E" w:rsidRPr="009016EF">
        <w:rPr>
          <w:rFonts w:asciiTheme="minorBidi" w:hAnsiTheme="minorBidi"/>
          <w:i/>
          <w:iCs/>
        </w:rPr>
        <w:t>a</w:t>
      </w:r>
      <w:r w:rsidR="00AA7A19">
        <w:rPr>
          <w:rFonts w:asciiTheme="minorBidi" w:hAnsiTheme="minorBidi"/>
          <w:i/>
          <w:iCs/>
        </w:rPr>
        <w:t>ba</w:t>
      </w:r>
      <w:r w:rsidR="00AA7A19">
        <w:rPr>
          <w:rFonts w:asciiTheme="minorBidi" w:hAnsiTheme="minorBidi"/>
        </w:rPr>
        <w:t>)</w:t>
      </w:r>
      <w:r w:rsidR="00AA7A19">
        <w:rPr>
          <w:rFonts w:asciiTheme="minorBidi" w:hAnsiTheme="minorBidi"/>
          <w:i/>
          <w:iCs/>
        </w:rPr>
        <w:t xml:space="preserve"> </w:t>
      </w:r>
      <w:r w:rsidR="00AA7A19">
        <w:rPr>
          <w:rFonts w:asciiTheme="minorBidi" w:hAnsiTheme="minorBidi"/>
        </w:rPr>
        <w:t>[that fells it]” (</w:t>
      </w:r>
      <w:r w:rsidR="00AA7A19">
        <w:rPr>
          <w:rFonts w:asciiTheme="minorBidi" w:hAnsiTheme="minorBidi"/>
          <w:i/>
          <w:iCs/>
        </w:rPr>
        <w:t xml:space="preserve">Sanhedrin </w:t>
      </w:r>
      <w:r w:rsidR="00AA7A19">
        <w:rPr>
          <w:rFonts w:asciiTheme="minorBidi" w:hAnsiTheme="minorBidi"/>
        </w:rPr>
        <w:t>39b).</w:t>
      </w:r>
    </w:p>
  </w:footnote>
  <w:footnote w:id="3">
    <w:p w:rsidR="00DD65A7" w:rsidRPr="009016EF" w:rsidRDefault="00DD65A7"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The Peshitta, </w:t>
      </w:r>
      <w:r w:rsidR="00C1510E" w:rsidRPr="009016EF">
        <w:rPr>
          <w:rFonts w:asciiTheme="minorBidi" w:hAnsiTheme="minorBidi"/>
        </w:rPr>
        <w:t>the</w:t>
      </w:r>
      <w:r w:rsidR="00AA7A19">
        <w:rPr>
          <w:rFonts w:asciiTheme="minorBidi" w:hAnsiTheme="minorBidi"/>
        </w:rPr>
        <w:t xml:space="preserve"> Syriac translation o</w:t>
      </w:r>
      <w:bookmarkStart w:id="0" w:name="_GoBack"/>
      <w:bookmarkEnd w:id="0"/>
      <w:r w:rsidR="00AA7A19">
        <w:rPr>
          <w:rFonts w:asciiTheme="minorBidi" w:hAnsiTheme="minorBidi"/>
        </w:rPr>
        <w:t xml:space="preserve">f the Bible, uses the word </w:t>
      </w:r>
      <w:r w:rsidR="00AA7A19">
        <w:rPr>
          <w:rFonts w:asciiTheme="minorBidi" w:hAnsiTheme="minorBidi"/>
          <w:i/>
          <w:iCs/>
        </w:rPr>
        <w:t>‘ava</w:t>
      </w:r>
      <w:r w:rsidR="00AA7A19">
        <w:rPr>
          <w:rFonts w:asciiTheme="minorBidi" w:hAnsiTheme="minorBidi"/>
        </w:rPr>
        <w:t xml:space="preserve"> (with an </w:t>
      </w:r>
      <w:r w:rsidR="00AA7A19" w:rsidRPr="00C218F9">
        <w:rPr>
          <w:rFonts w:asciiTheme="minorBidi" w:hAnsiTheme="minorBidi"/>
          <w:i/>
          <w:iCs/>
        </w:rPr>
        <w:t>ayin</w:t>
      </w:r>
      <w:r w:rsidR="001535E5" w:rsidRPr="009016EF">
        <w:rPr>
          <w:rFonts w:asciiTheme="minorBidi" w:hAnsiTheme="minorBidi"/>
        </w:rPr>
        <w:t>)</w:t>
      </w:r>
      <w:r w:rsidRPr="009016EF">
        <w:rPr>
          <w:rFonts w:asciiTheme="minorBidi" w:hAnsiTheme="minorBidi"/>
        </w:rPr>
        <w:t xml:space="preserve"> in its translation of the verse, “A man goes with his neighbor into a grove” (Deuteronomy 19:5).</w:t>
      </w:r>
    </w:p>
  </w:footnote>
  <w:footnote w:id="4">
    <w:p w:rsidR="00252F21" w:rsidRPr="009016EF" w:rsidRDefault="00252F21"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Sokolow published the book as </w:t>
      </w:r>
      <w:r w:rsidRPr="009016EF">
        <w:rPr>
          <w:rFonts w:asciiTheme="minorBidi" w:hAnsiTheme="minorBidi"/>
          <w:i/>
          <w:iCs/>
        </w:rPr>
        <w:t>Tel Aviv: A Story by Theodor Herzl. Translated into Hebrew: N.S. Warsaw, The Russian Zionist Organization, 1902</w:t>
      </w:r>
      <w:r w:rsidRPr="009016EF">
        <w:rPr>
          <w:rFonts w:asciiTheme="minorBidi" w:hAnsiTheme="minorBidi"/>
        </w:rPr>
        <w:t>.</w:t>
      </w:r>
    </w:p>
  </w:footnote>
  <w:footnote w:id="5">
    <w:p w:rsidR="00344C2B" w:rsidRPr="009016EF" w:rsidRDefault="00344C2B"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Sokolow died in London in 1936; his remains were brought to Israel in 1956 and </w:t>
      </w:r>
      <w:r w:rsidR="002462DF" w:rsidRPr="009016EF">
        <w:rPr>
          <w:rFonts w:asciiTheme="minorBidi" w:hAnsiTheme="minorBidi"/>
        </w:rPr>
        <w:t>re-interred</w:t>
      </w:r>
      <w:r w:rsidRPr="009016EF">
        <w:rPr>
          <w:rFonts w:asciiTheme="minorBidi" w:hAnsiTheme="minorBidi"/>
        </w:rPr>
        <w:t xml:space="preserve"> next </w:t>
      </w:r>
      <w:r w:rsidR="00AA7A19">
        <w:rPr>
          <w:rFonts w:asciiTheme="minorBidi" w:hAnsiTheme="minorBidi"/>
        </w:rPr>
        <w:t>to Herzl’s tomb.</w:t>
      </w:r>
    </w:p>
  </w:footnote>
  <w:footnote w:id="6">
    <w:p w:rsidR="002D6534" w:rsidRPr="009016EF" w:rsidRDefault="002D6534"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For more details and references, see our discussion on </w:t>
      </w:r>
      <w:r w:rsidRPr="009016EF">
        <w:rPr>
          <w:rFonts w:asciiTheme="minorBidi" w:hAnsiTheme="minorBidi"/>
          <w:i/>
          <w:iCs/>
        </w:rPr>
        <w:t>Parashat Kedoshim</w:t>
      </w:r>
      <w:r w:rsidRPr="009016EF">
        <w:rPr>
          <w:rFonts w:asciiTheme="minorBidi" w:hAnsiTheme="minorBidi"/>
        </w:rPr>
        <w:t>.</w:t>
      </w:r>
    </w:p>
  </w:footnote>
  <w:footnote w:id="7">
    <w:p w:rsidR="00681E9B" w:rsidRPr="00C218F9" w:rsidRDefault="00AA7A19" w:rsidP="003A0639">
      <w:pPr>
        <w:pStyle w:val="FootnoteText"/>
        <w:jc w:val="both"/>
        <w:rPr>
          <w:rFonts w:asciiTheme="minorBidi" w:hAnsiTheme="minorBidi"/>
        </w:rPr>
      </w:pPr>
      <w:r w:rsidRPr="00C218F9">
        <w:rPr>
          <w:rStyle w:val="FootnoteReference"/>
          <w:rFonts w:asciiTheme="minorBidi" w:hAnsiTheme="minorBidi"/>
        </w:rPr>
        <w:footnoteRef/>
      </w:r>
      <w:r w:rsidRPr="00C218F9">
        <w:rPr>
          <w:rFonts w:asciiTheme="minorBidi" w:hAnsiTheme="minorBidi"/>
        </w:rPr>
        <w:t xml:space="preserve"> </w:t>
      </w:r>
      <w:r w:rsidR="00C218F9">
        <w:rPr>
          <w:rFonts w:asciiTheme="minorBidi" w:hAnsiTheme="minorBidi"/>
        </w:rPr>
        <w:t xml:space="preserve">See </w:t>
      </w:r>
      <w:r w:rsidRPr="00C218F9">
        <w:rPr>
          <w:rFonts w:asciiTheme="minorBidi" w:hAnsiTheme="minorBidi"/>
        </w:rPr>
        <w:t>Map 26</w:t>
      </w:r>
    </w:p>
  </w:footnote>
  <w:footnote w:id="8">
    <w:p w:rsidR="0027346C" w:rsidRPr="009016EF" w:rsidRDefault="0027346C"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During the Middle Ages this occurred primarily on Sukkot and in the modern period on Shavu’ot.</w:t>
      </w:r>
    </w:p>
  </w:footnote>
  <w:footnote w:id="9">
    <w:p w:rsidR="001D64CB" w:rsidRPr="009016EF" w:rsidRDefault="001D64CB" w:rsidP="003A0639">
      <w:pPr>
        <w:pStyle w:val="FootnoteText"/>
        <w:jc w:val="both"/>
        <w:rPr>
          <w:rFonts w:asciiTheme="minorBidi" w:hAnsiTheme="minorBidi"/>
        </w:rPr>
      </w:pPr>
      <w:r w:rsidRPr="009016EF">
        <w:rPr>
          <w:rStyle w:val="FootnoteReference"/>
          <w:rFonts w:asciiTheme="minorBidi" w:hAnsiTheme="minorBidi"/>
        </w:rPr>
        <w:footnoteRef/>
      </w:r>
      <w:r w:rsidRPr="009016EF">
        <w:rPr>
          <w:rFonts w:asciiTheme="minorBidi" w:hAnsiTheme="minorBidi"/>
        </w:rPr>
        <w:t xml:space="preserve"> Prof. Chaim Cohen of Ben-Gurion University in Beersheba suggested using this expression to interpret the verse, “The Lord sat enthroned at the Flood (</w:t>
      </w:r>
      <w:r w:rsidRPr="009016EF">
        <w:rPr>
          <w:rFonts w:asciiTheme="minorBidi" w:hAnsiTheme="minorBidi"/>
          <w:b/>
          <w:bCs/>
          <w:i/>
          <w:iCs/>
        </w:rPr>
        <w:t>la-mabul</w:t>
      </w:r>
      <w:r w:rsidR="00AA7A19">
        <w:rPr>
          <w:rFonts w:asciiTheme="minorBidi" w:hAnsiTheme="minorBidi"/>
        </w:rPr>
        <w:t>); the Lord sits enthroned, king forever” (</w:t>
      </w:r>
      <w:r w:rsidR="00AA7A19">
        <w:rPr>
          <w:rFonts w:asciiTheme="minorBidi" w:hAnsiTheme="minorBidi"/>
          <w:i/>
          <w:iCs/>
        </w:rPr>
        <w:t xml:space="preserve">Tehillim </w:t>
      </w:r>
      <w:r w:rsidR="00AA7A19">
        <w:rPr>
          <w:rFonts w:asciiTheme="minorBidi" w:hAnsiTheme="minorBidi"/>
        </w:rPr>
        <w:t>29:10) to mean that God sits on His royal throne forever; “Your throne stands firm from of old; from eternity You have existed” (93:2).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C1EF2"/>
    <w:multiLevelType w:val="hybridMultilevel"/>
    <w:tmpl w:val="1CC6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5"/>
  </w:num>
  <w:num w:numId="5">
    <w:abstractNumId w:val="2"/>
  </w:num>
  <w:num w:numId="6">
    <w:abstractNumId w:val="19"/>
  </w:num>
  <w:num w:numId="7">
    <w:abstractNumId w:val="13"/>
  </w:num>
  <w:num w:numId="8">
    <w:abstractNumId w:val="14"/>
  </w:num>
  <w:num w:numId="9">
    <w:abstractNumId w:val="10"/>
  </w:num>
  <w:num w:numId="10">
    <w:abstractNumId w:val="8"/>
  </w:num>
  <w:num w:numId="11">
    <w:abstractNumId w:val="12"/>
  </w:num>
  <w:num w:numId="12">
    <w:abstractNumId w:val="16"/>
  </w:num>
  <w:num w:numId="13">
    <w:abstractNumId w:val="9"/>
  </w:num>
  <w:num w:numId="14">
    <w:abstractNumId w:val="1"/>
  </w:num>
  <w:num w:numId="15">
    <w:abstractNumId w:val="11"/>
  </w:num>
  <w:num w:numId="16">
    <w:abstractNumId w:val="7"/>
  </w:num>
  <w:num w:numId="17">
    <w:abstractNumId w:val="18"/>
  </w:num>
  <w:num w:numId="18">
    <w:abstractNumId w:val="1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16F79"/>
    <w:rsid w:val="000219D2"/>
    <w:rsid w:val="00022173"/>
    <w:rsid w:val="0002437B"/>
    <w:rsid w:val="000249A4"/>
    <w:rsid w:val="00027453"/>
    <w:rsid w:val="000276C6"/>
    <w:rsid w:val="00030106"/>
    <w:rsid w:val="000349A0"/>
    <w:rsid w:val="00035B20"/>
    <w:rsid w:val="000378B4"/>
    <w:rsid w:val="00037C69"/>
    <w:rsid w:val="00042331"/>
    <w:rsid w:val="000439B2"/>
    <w:rsid w:val="00044018"/>
    <w:rsid w:val="000451B7"/>
    <w:rsid w:val="00045750"/>
    <w:rsid w:val="00046EF7"/>
    <w:rsid w:val="00051F49"/>
    <w:rsid w:val="000641D2"/>
    <w:rsid w:val="00064B9D"/>
    <w:rsid w:val="00066592"/>
    <w:rsid w:val="000667A0"/>
    <w:rsid w:val="00067381"/>
    <w:rsid w:val="00070162"/>
    <w:rsid w:val="000728F0"/>
    <w:rsid w:val="00072D02"/>
    <w:rsid w:val="0007379D"/>
    <w:rsid w:val="0007561D"/>
    <w:rsid w:val="00077244"/>
    <w:rsid w:val="000779DF"/>
    <w:rsid w:val="00080D74"/>
    <w:rsid w:val="00081C74"/>
    <w:rsid w:val="00082125"/>
    <w:rsid w:val="00083370"/>
    <w:rsid w:val="00084FA8"/>
    <w:rsid w:val="00086C79"/>
    <w:rsid w:val="0009033E"/>
    <w:rsid w:val="00090BF6"/>
    <w:rsid w:val="00096619"/>
    <w:rsid w:val="00096C7C"/>
    <w:rsid w:val="00096E80"/>
    <w:rsid w:val="00097725"/>
    <w:rsid w:val="00097E55"/>
    <w:rsid w:val="000A1E50"/>
    <w:rsid w:val="000A609B"/>
    <w:rsid w:val="000A6D28"/>
    <w:rsid w:val="000A773A"/>
    <w:rsid w:val="000B1549"/>
    <w:rsid w:val="000B1819"/>
    <w:rsid w:val="000B489A"/>
    <w:rsid w:val="000B551A"/>
    <w:rsid w:val="000B61EA"/>
    <w:rsid w:val="000C18EE"/>
    <w:rsid w:val="000C1970"/>
    <w:rsid w:val="000C3F03"/>
    <w:rsid w:val="000C4BE2"/>
    <w:rsid w:val="000D1767"/>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05F9"/>
    <w:rsid w:val="00101951"/>
    <w:rsid w:val="00102C26"/>
    <w:rsid w:val="00104496"/>
    <w:rsid w:val="0010561F"/>
    <w:rsid w:val="00106416"/>
    <w:rsid w:val="00107B29"/>
    <w:rsid w:val="00107EDB"/>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35E5"/>
    <w:rsid w:val="00154D4B"/>
    <w:rsid w:val="0015600E"/>
    <w:rsid w:val="00156F9D"/>
    <w:rsid w:val="00160973"/>
    <w:rsid w:val="00160DD4"/>
    <w:rsid w:val="0016148C"/>
    <w:rsid w:val="001629AB"/>
    <w:rsid w:val="00163E41"/>
    <w:rsid w:val="0016481B"/>
    <w:rsid w:val="00165739"/>
    <w:rsid w:val="00167A05"/>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28F7"/>
    <w:rsid w:val="00196104"/>
    <w:rsid w:val="00196AE5"/>
    <w:rsid w:val="00197CEA"/>
    <w:rsid w:val="001A0A7B"/>
    <w:rsid w:val="001A1078"/>
    <w:rsid w:val="001A15E3"/>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C6348"/>
    <w:rsid w:val="001D3C3F"/>
    <w:rsid w:val="001D561B"/>
    <w:rsid w:val="001D64CB"/>
    <w:rsid w:val="001D7678"/>
    <w:rsid w:val="001E02CF"/>
    <w:rsid w:val="001E09E8"/>
    <w:rsid w:val="001E0C90"/>
    <w:rsid w:val="001E1B36"/>
    <w:rsid w:val="001E2842"/>
    <w:rsid w:val="001E297F"/>
    <w:rsid w:val="001E410E"/>
    <w:rsid w:val="001E43CA"/>
    <w:rsid w:val="001E55D2"/>
    <w:rsid w:val="001E5E86"/>
    <w:rsid w:val="001E60ED"/>
    <w:rsid w:val="001E613D"/>
    <w:rsid w:val="001E61AE"/>
    <w:rsid w:val="001F10EE"/>
    <w:rsid w:val="001F1753"/>
    <w:rsid w:val="001F274F"/>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8A2"/>
    <w:rsid w:val="00227B1F"/>
    <w:rsid w:val="00227FBC"/>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2DF"/>
    <w:rsid w:val="00246638"/>
    <w:rsid w:val="00247B46"/>
    <w:rsid w:val="00247F60"/>
    <w:rsid w:val="0025010A"/>
    <w:rsid w:val="00251631"/>
    <w:rsid w:val="002528C9"/>
    <w:rsid w:val="00252C4F"/>
    <w:rsid w:val="00252F21"/>
    <w:rsid w:val="0025322D"/>
    <w:rsid w:val="002534C5"/>
    <w:rsid w:val="00253DBE"/>
    <w:rsid w:val="0025458F"/>
    <w:rsid w:val="002545CE"/>
    <w:rsid w:val="0025659F"/>
    <w:rsid w:val="0026226A"/>
    <w:rsid w:val="002622B9"/>
    <w:rsid w:val="0026544F"/>
    <w:rsid w:val="00267CE1"/>
    <w:rsid w:val="00270509"/>
    <w:rsid w:val="00270A17"/>
    <w:rsid w:val="00270E72"/>
    <w:rsid w:val="002724A3"/>
    <w:rsid w:val="002724A9"/>
    <w:rsid w:val="0027346C"/>
    <w:rsid w:val="0027357C"/>
    <w:rsid w:val="00275665"/>
    <w:rsid w:val="00277FE4"/>
    <w:rsid w:val="002803A1"/>
    <w:rsid w:val="002841E0"/>
    <w:rsid w:val="002871F6"/>
    <w:rsid w:val="00287FB5"/>
    <w:rsid w:val="0029028C"/>
    <w:rsid w:val="002911EB"/>
    <w:rsid w:val="00291289"/>
    <w:rsid w:val="0029214A"/>
    <w:rsid w:val="00293294"/>
    <w:rsid w:val="002939C7"/>
    <w:rsid w:val="002949D0"/>
    <w:rsid w:val="00295F0E"/>
    <w:rsid w:val="00295FBB"/>
    <w:rsid w:val="00296F15"/>
    <w:rsid w:val="0029776D"/>
    <w:rsid w:val="00297EFE"/>
    <w:rsid w:val="002A12C0"/>
    <w:rsid w:val="002A192B"/>
    <w:rsid w:val="002A3E7B"/>
    <w:rsid w:val="002A645D"/>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6534"/>
    <w:rsid w:val="002D78BF"/>
    <w:rsid w:val="002D79FB"/>
    <w:rsid w:val="002E3782"/>
    <w:rsid w:val="002E39A7"/>
    <w:rsid w:val="002E5C09"/>
    <w:rsid w:val="002E5FA5"/>
    <w:rsid w:val="002F614C"/>
    <w:rsid w:val="002F61D5"/>
    <w:rsid w:val="002F680A"/>
    <w:rsid w:val="002F6C91"/>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AAB"/>
    <w:rsid w:val="00335D61"/>
    <w:rsid w:val="00337165"/>
    <w:rsid w:val="003372A1"/>
    <w:rsid w:val="003407F5"/>
    <w:rsid w:val="003434AA"/>
    <w:rsid w:val="003436F9"/>
    <w:rsid w:val="00344392"/>
    <w:rsid w:val="003443A8"/>
    <w:rsid w:val="00344C2B"/>
    <w:rsid w:val="00346C1D"/>
    <w:rsid w:val="003518E2"/>
    <w:rsid w:val="00352308"/>
    <w:rsid w:val="00353F40"/>
    <w:rsid w:val="003569BC"/>
    <w:rsid w:val="00357767"/>
    <w:rsid w:val="0036102D"/>
    <w:rsid w:val="003610C2"/>
    <w:rsid w:val="00363914"/>
    <w:rsid w:val="003667E2"/>
    <w:rsid w:val="00370D1F"/>
    <w:rsid w:val="00371444"/>
    <w:rsid w:val="00371A94"/>
    <w:rsid w:val="00372D9B"/>
    <w:rsid w:val="00373513"/>
    <w:rsid w:val="0037371E"/>
    <w:rsid w:val="00373BDF"/>
    <w:rsid w:val="00373E98"/>
    <w:rsid w:val="003754D6"/>
    <w:rsid w:val="00376617"/>
    <w:rsid w:val="0037672D"/>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0639"/>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34B"/>
    <w:rsid w:val="00451BDD"/>
    <w:rsid w:val="004525CE"/>
    <w:rsid w:val="004540BD"/>
    <w:rsid w:val="00457393"/>
    <w:rsid w:val="00461C3B"/>
    <w:rsid w:val="00463501"/>
    <w:rsid w:val="00463B9B"/>
    <w:rsid w:val="00471593"/>
    <w:rsid w:val="004718AE"/>
    <w:rsid w:val="00472B66"/>
    <w:rsid w:val="0047307C"/>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422"/>
    <w:rsid w:val="004C1EA1"/>
    <w:rsid w:val="004C21BF"/>
    <w:rsid w:val="004C4BA0"/>
    <w:rsid w:val="004C5784"/>
    <w:rsid w:val="004C7A27"/>
    <w:rsid w:val="004D020A"/>
    <w:rsid w:val="004D4335"/>
    <w:rsid w:val="004D764E"/>
    <w:rsid w:val="004D774E"/>
    <w:rsid w:val="004D7C2A"/>
    <w:rsid w:val="004E0B97"/>
    <w:rsid w:val="004E38C4"/>
    <w:rsid w:val="004E4747"/>
    <w:rsid w:val="004E47C8"/>
    <w:rsid w:val="004E5CC1"/>
    <w:rsid w:val="004E7BFB"/>
    <w:rsid w:val="004F0F02"/>
    <w:rsid w:val="004F1154"/>
    <w:rsid w:val="004F2099"/>
    <w:rsid w:val="004F36C0"/>
    <w:rsid w:val="004F3D0A"/>
    <w:rsid w:val="004F507D"/>
    <w:rsid w:val="004F52CD"/>
    <w:rsid w:val="004F5B18"/>
    <w:rsid w:val="004F6BCA"/>
    <w:rsid w:val="004F6CCA"/>
    <w:rsid w:val="004F7A98"/>
    <w:rsid w:val="004F7C45"/>
    <w:rsid w:val="00501BB9"/>
    <w:rsid w:val="005027CD"/>
    <w:rsid w:val="00504D87"/>
    <w:rsid w:val="00505675"/>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2E8A"/>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F22"/>
    <w:rsid w:val="0054701F"/>
    <w:rsid w:val="00550BF0"/>
    <w:rsid w:val="00550CA7"/>
    <w:rsid w:val="00551D80"/>
    <w:rsid w:val="005523E6"/>
    <w:rsid w:val="00552E02"/>
    <w:rsid w:val="0055446E"/>
    <w:rsid w:val="0055477C"/>
    <w:rsid w:val="00557AD9"/>
    <w:rsid w:val="0056065D"/>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3F26"/>
    <w:rsid w:val="00594A4A"/>
    <w:rsid w:val="0059666A"/>
    <w:rsid w:val="00597162"/>
    <w:rsid w:val="005A0252"/>
    <w:rsid w:val="005A1313"/>
    <w:rsid w:val="005A1DB0"/>
    <w:rsid w:val="005A2B26"/>
    <w:rsid w:val="005A60B4"/>
    <w:rsid w:val="005A6CF1"/>
    <w:rsid w:val="005A6DE6"/>
    <w:rsid w:val="005A7537"/>
    <w:rsid w:val="005B069B"/>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4E"/>
    <w:rsid w:val="005E52E7"/>
    <w:rsid w:val="005E5705"/>
    <w:rsid w:val="005E69BA"/>
    <w:rsid w:val="005E7CEC"/>
    <w:rsid w:val="005F02EC"/>
    <w:rsid w:val="005F1C77"/>
    <w:rsid w:val="005F2583"/>
    <w:rsid w:val="005F6924"/>
    <w:rsid w:val="005F77C8"/>
    <w:rsid w:val="00603678"/>
    <w:rsid w:val="006044B4"/>
    <w:rsid w:val="00605557"/>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2855"/>
    <w:rsid w:val="006252CA"/>
    <w:rsid w:val="00625C8A"/>
    <w:rsid w:val="006262B8"/>
    <w:rsid w:val="006270EA"/>
    <w:rsid w:val="00632B4E"/>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6979"/>
    <w:rsid w:val="00661E96"/>
    <w:rsid w:val="0066358C"/>
    <w:rsid w:val="006636EE"/>
    <w:rsid w:val="00663BB0"/>
    <w:rsid w:val="00663F28"/>
    <w:rsid w:val="00665C37"/>
    <w:rsid w:val="00665C73"/>
    <w:rsid w:val="006720E8"/>
    <w:rsid w:val="00673B38"/>
    <w:rsid w:val="0067659B"/>
    <w:rsid w:val="00677B02"/>
    <w:rsid w:val="00677B97"/>
    <w:rsid w:val="00681E9B"/>
    <w:rsid w:val="00683138"/>
    <w:rsid w:val="00683934"/>
    <w:rsid w:val="00685492"/>
    <w:rsid w:val="0068667F"/>
    <w:rsid w:val="00686EC2"/>
    <w:rsid w:val="00687677"/>
    <w:rsid w:val="00687D97"/>
    <w:rsid w:val="00687DD2"/>
    <w:rsid w:val="00687F23"/>
    <w:rsid w:val="006904EB"/>
    <w:rsid w:val="006920B6"/>
    <w:rsid w:val="00696F34"/>
    <w:rsid w:val="006A0324"/>
    <w:rsid w:val="006A05EC"/>
    <w:rsid w:val="006A2141"/>
    <w:rsid w:val="006A22D6"/>
    <w:rsid w:val="006A2C59"/>
    <w:rsid w:val="006A35BF"/>
    <w:rsid w:val="006A703A"/>
    <w:rsid w:val="006A7334"/>
    <w:rsid w:val="006B3EB8"/>
    <w:rsid w:val="006B4943"/>
    <w:rsid w:val="006B4B8C"/>
    <w:rsid w:val="006B4F66"/>
    <w:rsid w:val="006B59B3"/>
    <w:rsid w:val="006C02DB"/>
    <w:rsid w:val="006C08C7"/>
    <w:rsid w:val="006C0D84"/>
    <w:rsid w:val="006C1443"/>
    <w:rsid w:val="006C1C75"/>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6202"/>
    <w:rsid w:val="006E192B"/>
    <w:rsid w:val="006E2455"/>
    <w:rsid w:val="006E28E9"/>
    <w:rsid w:val="006E3860"/>
    <w:rsid w:val="006E3A89"/>
    <w:rsid w:val="006E5367"/>
    <w:rsid w:val="006E7851"/>
    <w:rsid w:val="006F15D1"/>
    <w:rsid w:val="006F1DDC"/>
    <w:rsid w:val="006F32D9"/>
    <w:rsid w:val="006F3304"/>
    <w:rsid w:val="006F53FF"/>
    <w:rsid w:val="006F57D0"/>
    <w:rsid w:val="006F635D"/>
    <w:rsid w:val="006F7833"/>
    <w:rsid w:val="007016BB"/>
    <w:rsid w:val="00701C64"/>
    <w:rsid w:val="00703703"/>
    <w:rsid w:val="00711778"/>
    <w:rsid w:val="007120B9"/>
    <w:rsid w:val="0071553B"/>
    <w:rsid w:val="00715B91"/>
    <w:rsid w:val="00715C68"/>
    <w:rsid w:val="007173E1"/>
    <w:rsid w:val="00717618"/>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2FDC"/>
    <w:rsid w:val="007437CA"/>
    <w:rsid w:val="007439F4"/>
    <w:rsid w:val="00745719"/>
    <w:rsid w:val="00746A11"/>
    <w:rsid w:val="00746FD8"/>
    <w:rsid w:val="00750999"/>
    <w:rsid w:val="00750AE9"/>
    <w:rsid w:val="00751708"/>
    <w:rsid w:val="0075328E"/>
    <w:rsid w:val="007533E1"/>
    <w:rsid w:val="007554AB"/>
    <w:rsid w:val="007567DD"/>
    <w:rsid w:val="007570D3"/>
    <w:rsid w:val="0075729A"/>
    <w:rsid w:val="00760232"/>
    <w:rsid w:val="00760B06"/>
    <w:rsid w:val="007615F5"/>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AD5"/>
    <w:rsid w:val="007A7FA5"/>
    <w:rsid w:val="007B1186"/>
    <w:rsid w:val="007B1912"/>
    <w:rsid w:val="007B26BB"/>
    <w:rsid w:val="007B32C5"/>
    <w:rsid w:val="007B5797"/>
    <w:rsid w:val="007B68A4"/>
    <w:rsid w:val="007B6E6E"/>
    <w:rsid w:val="007B71E9"/>
    <w:rsid w:val="007C310B"/>
    <w:rsid w:val="007D027C"/>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284"/>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3542"/>
    <w:rsid w:val="00826C53"/>
    <w:rsid w:val="00832EC2"/>
    <w:rsid w:val="00832F08"/>
    <w:rsid w:val="00833B2E"/>
    <w:rsid w:val="00833B6C"/>
    <w:rsid w:val="00833C2B"/>
    <w:rsid w:val="00834C0A"/>
    <w:rsid w:val="0083723A"/>
    <w:rsid w:val="00841785"/>
    <w:rsid w:val="008420E7"/>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925"/>
    <w:rsid w:val="008B2F9B"/>
    <w:rsid w:val="008B32C0"/>
    <w:rsid w:val="008B36F4"/>
    <w:rsid w:val="008B3DAB"/>
    <w:rsid w:val="008B6F37"/>
    <w:rsid w:val="008B7458"/>
    <w:rsid w:val="008C233C"/>
    <w:rsid w:val="008C2B1D"/>
    <w:rsid w:val="008C2CB2"/>
    <w:rsid w:val="008C2E1A"/>
    <w:rsid w:val="008C3B05"/>
    <w:rsid w:val="008C4D8C"/>
    <w:rsid w:val="008C69B6"/>
    <w:rsid w:val="008C7070"/>
    <w:rsid w:val="008D0115"/>
    <w:rsid w:val="008D0BEE"/>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16EF"/>
    <w:rsid w:val="00901D93"/>
    <w:rsid w:val="0090354F"/>
    <w:rsid w:val="00903A60"/>
    <w:rsid w:val="0090418D"/>
    <w:rsid w:val="00905D9F"/>
    <w:rsid w:val="009102D4"/>
    <w:rsid w:val="00910E73"/>
    <w:rsid w:val="00910EBB"/>
    <w:rsid w:val="00912082"/>
    <w:rsid w:val="009120BC"/>
    <w:rsid w:val="009139BE"/>
    <w:rsid w:val="00913AF2"/>
    <w:rsid w:val="009141D6"/>
    <w:rsid w:val="00915199"/>
    <w:rsid w:val="0091696C"/>
    <w:rsid w:val="00917F13"/>
    <w:rsid w:val="00923244"/>
    <w:rsid w:val="009321AB"/>
    <w:rsid w:val="00934983"/>
    <w:rsid w:val="009359B3"/>
    <w:rsid w:val="00937903"/>
    <w:rsid w:val="00942A69"/>
    <w:rsid w:val="00943A09"/>
    <w:rsid w:val="00944E81"/>
    <w:rsid w:val="00945905"/>
    <w:rsid w:val="009508D0"/>
    <w:rsid w:val="00950A89"/>
    <w:rsid w:val="00953EEB"/>
    <w:rsid w:val="00954BF8"/>
    <w:rsid w:val="00954C15"/>
    <w:rsid w:val="00956EFA"/>
    <w:rsid w:val="00957DD9"/>
    <w:rsid w:val="00962F7C"/>
    <w:rsid w:val="00963487"/>
    <w:rsid w:val="00963EA9"/>
    <w:rsid w:val="00965435"/>
    <w:rsid w:val="0097224F"/>
    <w:rsid w:val="00972740"/>
    <w:rsid w:val="00974115"/>
    <w:rsid w:val="00974414"/>
    <w:rsid w:val="009763AE"/>
    <w:rsid w:val="00976868"/>
    <w:rsid w:val="00977EF3"/>
    <w:rsid w:val="00980571"/>
    <w:rsid w:val="00980618"/>
    <w:rsid w:val="00981F5C"/>
    <w:rsid w:val="00982390"/>
    <w:rsid w:val="00982F90"/>
    <w:rsid w:val="009839E6"/>
    <w:rsid w:val="00984554"/>
    <w:rsid w:val="009845FC"/>
    <w:rsid w:val="00985229"/>
    <w:rsid w:val="00985A74"/>
    <w:rsid w:val="0098710A"/>
    <w:rsid w:val="00990621"/>
    <w:rsid w:val="00991183"/>
    <w:rsid w:val="00991310"/>
    <w:rsid w:val="00992DF7"/>
    <w:rsid w:val="00994172"/>
    <w:rsid w:val="00994FCD"/>
    <w:rsid w:val="0099579B"/>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323"/>
    <w:rsid w:val="009B497A"/>
    <w:rsid w:val="009B77BF"/>
    <w:rsid w:val="009C16CF"/>
    <w:rsid w:val="009C1780"/>
    <w:rsid w:val="009C40FC"/>
    <w:rsid w:val="009C4AB7"/>
    <w:rsid w:val="009D0889"/>
    <w:rsid w:val="009D08B5"/>
    <w:rsid w:val="009D2E78"/>
    <w:rsid w:val="009D394F"/>
    <w:rsid w:val="009D41CE"/>
    <w:rsid w:val="009D4471"/>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6330"/>
    <w:rsid w:val="00A07A7A"/>
    <w:rsid w:val="00A13CEC"/>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64FB"/>
    <w:rsid w:val="00A57799"/>
    <w:rsid w:val="00A60C18"/>
    <w:rsid w:val="00A62C8C"/>
    <w:rsid w:val="00A63AC3"/>
    <w:rsid w:val="00A6599A"/>
    <w:rsid w:val="00A67C52"/>
    <w:rsid w:val="00A716D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20FB"/>
    <w:rsid w:val="00AA3CA3"/>
    <w:rsid w:val="00AA501C"/>
    <w:rsid w:val="00AA562B"/>
    <w:rsid w:val="00AA7A19"/>
    <w:rsid w:val="00AB10B2"/>
    <w:rsid w:val="00AB25E9"/>
    <w:rsid w:val="00AB4C2D"/>
    <w:rsid w:val="00AB7099"/>
    <w:rsid w:val="00AC148D"/>
    <w:rsid w:val="00AC1F52"/>
    <w:rsid w:val="00AC419F"/>
    <w:rsid w:val="00AC537B"/>
    <w:rsid w:val="00AC5C74"/>
    <w:rsid w:val="00AC5D91"/>
    <w:rsid w:val="00AD2D82"/>
    <w:rsid w:val="00AD2D98"/>
    <w:rsid w:val="00AD4A7A"/>
    <w:rsid w:val="00AD549C"/>
    <w:rsid w:val="00AE0F50"/>
    <w:rsid w:val="00AE14A2"/>
    <w:rsid w:val="00AE1BCE"/>
    <w:rsid w:val="00AE273F"/>
    <w:rsid w:val="00AE295C"/>
    <w:rsid w:val="00AE3D64"/>
    <w:rsid w:val="00AE6903"/>
    <w:rsid w:val="00AE7E6B"/>
    <w:rsid w:val="00AF1016"/>
    <w:rsid w:val="00AF2EC8"/>
    <w:rsid w:val="00AF3A10"/>
    <w:rsid w:val="00AF4258"/>
    <w:rsid w:val="00AF512C"/>
    <w:rsid w:val="00AF5E06"/>
    <w:rsid w:val="00B03507"/>
    <w:rsid w:val="00B053CC"/>
    <w:rsid w:val="00B06530"/>
    <w:rsid w:val="00B0757F"/>
    <w:rsid w:val="00B121AD"/>
    <w:rsid w:val="00B15515"/>
    <w:rsid w:val="00B2102D"/>
    <w:rsid w:val="00B23BBB"/>
    <w:rsid w:val="00B27DA5"/>
    <w:rsid w:val="00B31446"/>
    <w:rsid w:val="00B315E9"/>
    <w:rsid w:val="00B31DB7"/>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56B"/>
    <w:rsid w:val="00B54638"/>
    <w:rsid w:val="00B5649C"/>
    <w:rsid w:val="00B56E30"/>
    <w:rsid w:val="00B60048"/>
    <w:rsid w:val="00B60BB3"/>
    <w:rsid w:val="00B60C15"/>
    <w:rsid w:val="00B6292C"/>
    <w:rsid w:val="00B63BAA"/>
    <w:rsid w:val="00B64296"/>
    <w:rsid w:val="00B66D25"/>
    <w:rsid w:val="00B701CE"/>
    <w:rsid w:val="00B71596"/>
    <w:rsid w:val="00B743E1"/>
    <w:rsid w:val="00B7610C"/>
    <w:rsid w:val="00B77457"/>
    <w:rsid w:val="00B82D4D"/>
    <w:rsid w:val="00B8351F"/>
    <w:rsid w:val="00B84F87"/>
    <w:rsid w:val="00B86460"/>
    <w:rsid w:val="00B86E3F"/>
    <w:rsid w:val="00B9109E"/>
    <w:rsid w:val="00B9240C"/>
    <w:rsid w:val="00B93CA2"/>
    <w:rsid w:val="00B94702"/>
    <w:rsid w:val="00B94F99"/>
    <w:rsid w:val="00B95206"/>
    <w:rsid w:val="00B95260"/>
    <w:rsid w:val="00B97737"/>
    <w:rsid w:val="00B97CAE"/>
    <w:rsid w:val="00BA05A9"/>
    <w:rsid w:val="00BA2722"/>
    <w:rsid w:val="00BA281F"/>
    <w:rsid w:val="00BA3742"/>
    <w:rsid w:val="00BA660E"/>
    <w:rsid w:val="00BA731A"/>
    <w:rsid w:val="00BB08A0"/>
    <w:rsid w:val="00BB1121"/>
    <w:rsid w:val="00BB1686"/>
    <w:rsid w:val="00BB492A"/>
    <w:rsid w:val="00BB5E21"/>
    <w:rsid w:val="00BC2712"/>
    <w:rsid w:val="00BC4AD6"/>
    <w:rsid w:val="00BC4C49"/>
    <w:rsid w:val="00BC5507"/>
    <w:rsid w:val="00BC71DC"/>
    <w:rsid w:val="00BD1900"/>
    <w:rsid w:val="00BD2C2B"/>
    <w:rsid w:val="00BD49D9"/>
    <w:rsid w:val="00BD4AA4"/>
    <w:rsid w:val="00BD55C1"/>
    <w:rsid w:val="00BD7946"/>
    <w:rsid w:val="00BE08A6"/>
    <w:rsid w:val="00BE118C"/>
    <w:rsid w:val="00BE150A"/>
    <w:rsid w:val="00BE43CF"/>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2DA4"/>
    <w:rsid w:val="00C1375E"/>
    <w:rsid w:val="00C1397E"/>
    <w:rsid w:val="00C1510E"/>
    <w:rsid w:val="00C154AB"/>
    <w:rsid w:val="00C15713"/>
    <w:rsid w:val="00C15C4F"/>
    <w:rsid w:val="00C16161"/>
    <w:rsid w:val="00C161AE"/>
    <w:rsid w:val="00C16782"/>
    <w:rsid w:val="00C213DD"/>
    <w:rsid w:val="00C21512"/>
    <w:rsid w:val="00C218F9"/>
    <w:rsid w:val="00C21B88"/>
    <w:rsid w:val="00C2668A"/>
    <w:rsid w:val="00C2696F"/>
    <w:rsid w:val="00C30993"/>
    <w:rsid w:val="00C30EDC"/>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5EFF"/>
    <w:rsid w:val="00C85F36"/>
    <w:rsid w:val="00C8725D"/>
    <w:rsid w:val="00C87300"/>
    <w:rsid w:val="00C8775C"/>
    <w:rsid w:val="00C87DD5"/>
    <w:rsid w:val="00C9010E"/>
    <w:rsid w:val="00C91788"/>
    <w:rsid w:val="00C923F6"/>
    <w:rsid w:val="00C924DC"/>
    <w:rsid w:val="00C932DC"/>
    <w:rsid w:val="00C93912"/>
    <w:rsid w:val="00C944E8"/>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25B"/>
    <w:rsid w:val="00CB5704"/>
    <w:rsid w:val="00CB5C9C"/>
    <w:rsid w:val="00CB750C"/>
    <w:rsid w:val="00CC031B"/>
    <w:rsid w:val="00CC0427"/>
    <w:rsid w:val="00CC105B"/>
    <w:rsid w:val="00CC1431"/>
    <w:rsid w:val="00CC3441"/>
    <w:rsid w:val="00CC38C6"/>
    <w:rsid w:val="00CC3B7E"/>
    <w:rsid w:val="00CC464D"/>
    <w:rsid w:val="00CC5244"/>
    <w:rsid w:val="00CC647E"/>
    <w:rsid w:val="00CC73F0"/>
    <w:rsid w:val="00CC7E2B"/>
    <w:rsid w:val="00CD0AA1"/>
    <w:rsid w:val="00CD17EF"/>
    <w:rsid w:val="00CD48D9"/>
    <w:rsid w:val="00CD5A8D"/>
    <w:rsid w:val="00CD5D29"/>
    <w:rsid w:val="00CE1064"/>
    <w:rsid w:val="00CE198E"/>
    <w:rsid w:val="00CE278A"/>
    <w:rsid w:val="00CE2C75"/>
    <w:rsid w:val="00CE32FF"/>
    <w:rsid w:val="00CE37BB"/>
    <w:rsid w:val="00CE4EC0"/>
    <w:rsid w:val="00CE6FF8"/>
    <w:rsid w:val="00CF109A"/>
    <w:rsid w:val="00CF29A8"/>
    <w:rsid w:val="00CF3707"/>
    <w:rsid w:val="00CF393B"/>
    <w:rsid w:val="00CF5A09"/>
    <w:rsid w:val="00CF68F1"/>
    <w:rsid w:val="00CF6C00"/>
    <w:rsid w:val="00D00B92"/>
    <w:rsid w:val="00D01C96"/>
    <w:rsid w:val="00D01CDF"/>
    <w:rsid w:val="00D04BF1"/>
    <w:rsid w:val="00D0543A"/>
    <w:rsid w:val="00D06CEB"/>
    <w:rsid w:val="00D10283"/>
    <w:rsid w:val="00D11ADA"/>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87B"/>
    <w:rsid w:val="00D42AD1"/>
    <w:rsid w:val="00D43106"/>
    <w:rsid w:val="00D43E45"/>
    <w:rsid w:val="00D443AE"/>
    <w:rsid w:val="00D45A47"/>
    <w:rsid w:val="00D45BEC"/>
    <w:rsid w:val="00D465BF"/>
    <w:rsid w:val="00D47EDD"/>
    <w:rsid w:val="00D50DC2"/>
    <w:rsid w:val="00D50DC8"/>
    <w:rsid w:val="00D518D2"/>
    <w:rsid w:val="00D53D26"/>
    <w:rsid w:val="00D53E05"/>
    <w:rsid w:val="00D55261"/>
    <w:rsid w:val="00D55717"/>
    <w:rsid w:val="00D56318"/>
    <w:rsid w:val="00D56B03"/>
    <w:rsid w:val="00D609ED"/>
    <w:rsid w:val="00D62593"/>
    <w:rsid w:val="00D639EA"/>
    <w:rsid w:val="00D649BB"/>
    <w:rsid w:val="00D64CFA"/>
    <w:rsid w:val="00D65414"/>
    <w:rsid w:val="00D65A4F"/>
    <w:rsid w:val="00D67A8C"/>
    <w:rsid w:val="00D67B6B"/>
    <w:rsid w:val="00D73229"/>
    <w:rsid w:val="00D73C5E"/>
    <w:rsid w:val="00D743BD"/>
    <w:rsid w:val="00D743C0"/>
    <w:rsid w:val="00D74602"/>
    <w:rsid w:val="00D7467D"/>
    <w:rsid w:val="00D750F9"/>
    <w:rsid w:val="00D76324"/>
    <w:rsid w:val="00D80FDB"/>
    <w:rsid w:val="00D82BF8"/>
    <w:rsid w:val="00D83895"/>
    <w:rsid w:val="00D84541"/>
    <w:rsid w:val="00D8505D"/>
    <w:rsid w:val="00D8617E"/>
    <w:rsid w:val="00D869A8"/>
    <w:rsid w:val="00D929A4"/>
    <w:rsid w:val="00D92CF0"/>
    <w:rsid w:val="00D969D5"/>
    <w:rsid w:val="00D96D1E"/>
    <w:rsid w:val="00D977E4"/>
    <w:rsid w:val="00DA1167"/>
    <w:rsid w:val="00DA14E5"/>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D65A7"/>
    <w:rsid w:val="00DE03AC"/>
    <w:rsid w:val="00DE0D6C"/>
    <w:rsid w:val="00DE1524"/>
    <w:rsid w:val="00DE1A4E"/>
    <w:rsid w:val="00DE5260"/>
    <w:rsid w:val="00DE5B1E"/>
    <w:rsid w:val="00DE6122"/>
    <w:rsid w:val="00DE67F3"/>
    <w:rsid w:val="00DE68A7"/>
    <w:rsid w:val="00DF0491"/>
    <w:rsid w:val="00DF1BD0"/>
    <w:rsid w:val="00DF21F7"/>
    <w:rsid w:val="00DF39DC"/>
    <w:rsid w:val="00DF529B"/>
    <w:rsid w:val="00DF610C"/>
    <w:rsid w:val="00DF7405"/>
    <w:rsid w:val="00DF7B3D"/>
    <w:rsid w:val="00E0239C"/>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2C8A"/>
    <w:rsid w:val="00E44888"/>
    <w:rsid w:val="00E45CE9"/>
    <w:rsid w:val="00E46765"/>
    <w:rsid w:val="00E47F01"/>
    <w:rsid w:val="00E528B0"/>
    <w:rsid w:val="00E55A1A"/>
    <w:rsid w:val="00E56AC5"/>
    <w:rsid w:val="00E610D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4F82"/>
    <w:rsid w:val="00EA56BE"/>
    <w:rsid w:val="00EA64AE"/>
    <w:rsid w:val="00EA74C9"/>
    <w:rsid w:val="00EB083C"/>
    <w:rsid w:val="00EB1228"/>
    <w:rsid w:val="00EB1C35"/>
    <w:rsid w:val="00EB23E1"/>
    <w:rsid w:val="00EB4E05"/>
    <w:rsid w:val="00EC06D1"/>
    <w:rsid w:val="00EC0E86"/>
    <w:rsid w:val="00EC2087"/>
    <w:rsid w:val="00EC6291"/>
    <w:rsid w:val="00EC702A"/>
    <w:rsid w:val="00EC77C2"/>
    <w:rsid w:val="00ED1817"/>
    <w:rsid w:val="00ED1F05"/>
    <w:rsid w:val="00ED2346"/>
    <w:rsid w:val="00ED394C"/>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A7D"/>
    <w:rsid w:val="00EF0CC7"/>
    <w:rsid w:val="00EF2048"/>
    <w:rsid w:val="00EF2366"/>
    <w:rsid w:val="00EF300A"/>
    <w:rsid w:val="00EF3A51"/>
    <w:rsid w:val="00EF3CB7"/>
    <w:rsid w:val="00EF77B6"/>
    <w:rsid w:val="00F00DF2"/>
    <w:rsid w:val="00F01F24"/>
    <w:rsid w:val="00F02B54"/>
    <w:rsid w:val="00F037EF"/>
    <w:rsid w:val="00F03B49"/>
    <w:rsid w:val="00F03E70"/>
    <w:rsid w:val="00F07A61"/>
    <w:rsid w:val="00F07ADA"/>
    <w:rsid w:val="00F07BD1"/>
    <w:rsid w:val="00F121CE"/>
    <w:rsid w:val="00F145CA"/>
    <w:rsid w:val="00F15A2A"/>
    <w:rsid w:val="00F208E2"/>
    <w:rsid w:val="00F20967"/>
    <w:rsid w:val="00F21AD1"/>
    <w:rsid w:val="00F21C89"/>
    <w:rsid w:val="00F2219D"/>
    <w:rsid w:val="00F22965"/>
    <w:rsid w:val="00F249C6"/>
    <w:rsid w:val="00F25E4B"/>
    <w:rsid w:val="00F26730"/>
    <w:rsid w:val="00F2684C"/>
    <w:rsid w:val="00F268EE"/>
    <w:rsid w:val="00F27510"/>
    <w:rsid w:val="00F275AC"/>
    <w:rsid w:val="00F27D0B"/>
    <w:rsid w:val="00F324D7"/>
    <w:rsid w:val="00F32C68"/>
    <w:rsid w:val="00F33C2C"/>
    <w:rsid w:val="00F35860"/>
    <w:rsid w:val="00F36167"/>
    <w:rsid w:val="00F36E14"/>
    <w:rsid w:val="00F3786A"/>
    <w:rsid w:val="00F37EC5"/>
    <w:rsid w:val="00F417A2"/>
    <w:rsid w:val="00F426CC"/>
    <w:rsid w:val="00F42C22"/>
    <w:rsid w:val="00F43441"/>
    <w:rsid w:val="00F43FA7"/>
    <w:rsid w:val="00F45D76"/>
    <w:rsid w:val="00F50325"/>
    <w:rsid w:val="00F53683"/>
    <w:rsid w:val="00F54231"/>
    <w:rsid w:val="00F54393"/>
    <w:rsid w:val="00F5711C"/>
    <w:rsid w:val="00F61340"/>
    <w:rsid w:val="00F62EDE"/>
    <w:rsid w:val="00F63C04"/>
    <w:rsid w:val="00F653DB"/>
    <w:rsid w:val="00F6684A"/>
    <w:rsid w:val="00F67A80"/>
    <w:rsid w:val="00F67CF6"/>
    <w:rsid w:val="00F72EB3"/>
    <w:rsid w:val="00F747F3"/>
    <w:rsid w:val="00F74EA1"/>
    <w:rsid w:val="00F752FE"/>
    <w:rsid w:val="00F7770D"/>
    <w:rsid w:val="00F77FE3"/>
    <w:rsid w:val="00F802D0"/>
    <w:rsid w:val="00F80DD2"/>
    <w:rsid w:val="00F80FD8"/>
    <w:rsid w:val="00F83812"/>
    <w:rsid w:val="00F83E2B"/>
    <w:rsid w:val="00F84032"/>
    <w:rsid w:val="00F85A0F"/>
    <w:rsid w:val="00F86D7E"/>
    <w:rsid w:val="00F87F05"/>
    <w:rsid w:val="00F91509"/>
    <w:rsid w:val="00F94B1B"/>
    <w:rsid w:val="00F94B82"/>
    <w:rsid w:val="00F94FA1"/>
    <w:rsid w:val="00F95C72"/>
    <w:rsid w:val="00F96DE3"/>
    <w:rsid w:val="00F96EA4"/>
    <w:rsid w:val="00F97F25"/>
    <w:rsid w:val="00FA05A6"/>
    <w:rsid w:val="00FA1386"/>
    <w:rsid w:val="00FA3B10"/>
    <w:rsid w:val="00FA53F1"/>
    <w:rsid w:val="00FA69DF"/>
    <w:rsid w:val="00FA71C4"/>
    <w:rsid w:val="00FB0AED"/>
    <w:rsid w:val="00FB1599"/>
    <w:rsid w:val="00FB3109"/>
    <w:rsid w:val="00FB3DAD"/>
    <w:rsid w:val="00FB430E"/>
    <w:rsid w:val="00FB50A7"/>
    <w:rsid w:val="00FB5B5D"/>
    <w:rsid w:val="00FC2717"/>
    <w:rsid w:val="00FC284A"/>
    <w:rsid w:val="00FC4FB5"/>
    <w:rsid w:val="00FC61BB"/>
    <w:rsid w:val="00FC7C5F"/>
    <w:rsid w:val="00FD081F"/>
    <w:rsid w:val="00FD0F7A"/>
    <w:rsid w:val="00FD1DC6"/>
    <w:rsid w:val="00FD2469"/>
    <w:rsid w:val="00FD4D5A"/>
    <w:rsid w:val="00FD5227"/>
    <w:rsid w:val="00FD7B79"/>
    <w:rsid w:val="00FE0393"/>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663B-BE2E-44AD-9200-E3D8036A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2872</Words>
  <Characters>16377</Characters>
  <Application>Microsoft Office Word</Application>
  <DocSecurity>0</DocSecurity>
  <Lines>136</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5</cp:revision>
  <dcterms:created xsi:type="dcterms:W3CDTF">2016-01-24T14:42:00Z</dcterms:created>
  <dcterms:modified xsi:type="dcterms:W3CDTF">2016-01-31T07:59:00Z</dcterms:modified>
</cp:coreProperties>
</file>