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104A5" w14:textId="76174B5C" w:rsidR="00E84C14" w:rsidRDefault="00621C68" w:rsidP="00984E52">
      <w:pPr>
        <w:pStyle w:val="a8"/>
        <w:rPr>
          <w:rtl/>
        </w:rPr>
      </w:pPr>
      <w:r>
        <w:rPr>
          <w:rFonts w:hint="cs"/>
          <w:rtl/>
        </w:rPr>
        <w:t xml:space="preserve">פרופ' </w:t>
      </w:r>
      <w:r w:rsidR="00BC5418">
        <w:rPr>
          <w:rFonts w:hint="cs"/>
          <w:rtl/>
        </w:rPr>
        <w:t>יונתן גרוסמן</w:t>
      </w:r>
    </w:p>
    <w:p w14:paraId="41D6E121" w14:textId="5500494E" w:rsidR="00437A07" w:rsidRDefault="00A22ACD" w:rsidP="005E69C8">
      <w:pPr>
        <w:pStyle w:val="1"/>
        <w:rPr>
          <w:rtl/>
        </w:rPr>
      </w:pPr>
      <w:r>
        <w:rPr>
          <w:rtl/>
        </w:rPr>
        <w:t>60</w:t>
      </w:r>
      <w:r w:rsidRPr="00A22ACD">
        <w:rPr>
          <w:rtl/>
        </w:rPr>
        <w:t xml:space="preserve"> תוספת לחמים בזבחי שלמים (המשך)</w:t>
      </w:r>
    </w:p>
    <w:p w14:paraId="4C77BF67" w14:textId="77777777" w:rsidR="006D5CC5" w:rsidRDefault="006D5CC5" w:rsidP="006D5CC5">
      <w:pPr>
        <w:rPr>
          <w:rtl/>
        </w:rPr>
      </w:pPr>
      <w:bookmarkStart w:id="0" w:name="_Toc478423294"/>
    </w:p>
    <w:bookmarkEnd w:id="0"/>
    <w:p w14:paraId="3F392E25" w14:textId="77777777" w:rsidR="00A22ACD" w:rsidRDefault="00A22ACD" w:rsidP="00A22ACD">
      <w:pPr>
        <w:rPr>
          <w:rFonts w:cs="David"/>
        </w:rPr>
      </w:pPr>
      <w:r>
        <w:rPr>
          <w:rtl/>
        </w:rPr>
        <w:t>בשיעורנו הקודם הצעתי שבשונה ממדרשי ההלכה ומהפרשנות המקובלת, אפשר להציע שיש להוסיף את הלחמים לשני המודלים של זבח שלמים, ושההבדל בין שלמי תודה לשלמי נדר ונדבה מתמצה בזמן אכילתם בלבד.</w:t>
      </w:r>
    </w:p>
    <w:p w14:paraId="0FAC0973" w14:textId="77777777" w:rsidR="00A22ACD" w:rsidRDefault="00A22ACD" w:rsidP="00A22ACD">
      <w:pPr>
        <w:rPr>
          <w:rtl/>
        </w:rPr>
      </w:pPr>
      <w:r>
        <w:rPr>
          <w:rtl/>
        </w:rPr>
        <w:tab/>
        <w:t>לשם הוכחת קריאה זו הזכרנו את השלמים הבאים בימי המילואים – שאינם שלמי תודה אך גם בהם יש סל מצות – וכעת נפנה לדוגמה השנייה שגם בה מביא השלמים נדרש להוסיף סל מצות, אף על פי שאין מדובר בשלמי תודה.</w:t>
      </w:r>
    </w:p>
    <w:p w14:paraId="39DAE190" w14:textId="77777777" w:rsidR="00A22ACD" w:rsidRDefault="00A22ACD" w:rsidP="00A22ACD">
      <w:pPr>
        <w:rPr>
          <w:rtl/>
        </w:rPr>
      </w:pPr>
    </w:p>
    <w:p w14:paraId="55F3499B" w14:textId="77777777" w:rsidR="00A22ACD" w:rsidRDefault="00A22ACD" w:rsidP="00A22ACD">
      <w:pPr>
        <w:pStyle w:val="2"/>
        <w:rPr>
          <w:rtl/>
        </w:rPr>
      </w:pPr>
      <w:r>
        <w:rPr>
          <w:rtl/>
        </w:rPr>
        <w:t xml:space="preserve">שלמי נזיר </w:t>
      </w:r>
    </w:p>
    <w:p w14:paraId="715BAE6D" w14:textId="77777777" w:rsidR="00A22ACD" w:rsidRDefault="00A22ACD" w:rsidP="00A22ACD">
      <w:pPr>
        <w:rPr>
          <w:rtl/>
        </w:rPr>
      </w:pPr>
      <w:r>
        <w:rPr>
          <w:rtl/>
        </w:rPr>
        <w:t xml:space="preserve">גם במקרה הנזיר קשה לראות את קורבן שלמיו שמביא בתום ימי נזירותו כשלמי תודה: </w:t>
      </w:r>
    </w:p>
    <w:p w14:paraId="653F73BF" w14:textId="77777777" w:rsidR="00A22ACD" w:rsidRDefault="00A22ACD" w:rsidP="00A22ACD">
      <w:pPr>
        <w:ind w:left="720"/>
        <w:rPr>
          <w:rtl/>
        </w:rPr>
      </w:pPr>
      <w:r>
        <w:rPr>
          <w:rtl/>
        </w:rPr>
        <w:t>"וְהִקְרִיב אֶת קָרְבָּנוֹ לַה' כֶּבֶשׂ בֶּן שְׁנָתוֹ תָמִים אֶחָד לְעֹלָה / וְכַבְשָׂה אַחַת בַּת שְׁנָתָהּ תְּמִימָה לְחַטָּאת / וְאַיִל אֶחָד תָּמִים לִשְׁלָמִים / וְסַל מַצּוֹת סֹלֶת חַלֹּת בְּלוּלֹת בַּשֶּׁמֶן וּרְקִיקֵי מַצּוֹת מְשֻׁחִים בַּשָּׁמֶן וּמִנְחָתָם וְנִסְכֵּיהֶם.</w:t>
      </w:r>
    </w:p>
    <w:p w14:paraId="4E4852CF" w14:textId="77777777" w:rsidR="00A22ACD" w:rsidRDefault="00A22ACD" w:rsidP="00A22ACD">
      <w:pPr>
        <w:ind w:left="720"/>
        <w:rPr>
          <w:rtl/>
        </w:rPr>
      </w:pPr>
      <w:r>
        <w:rPr>
          <w:rtl/>
        </w:rPr>
        <w:t>"וְהִקְרִיב הַכֹּהֵן לִפְנֵי ה' וְעָשָׂה אֶת חַטָּאתוֹ וְאֶת עֹלָתוֹ.</w:t>
      </w:r>
    </w:p>
    <w:p w14:paraId="1D0C1F8A" w14:textId="77777777" w:rsidR="00A22ACD" w:rsidRDefault="00A22ACD" w:rsidP="00A22ACD">
      <w:pPr>
        <w:ind w:left="720"/>
        <w:rPr>
          <w:rtl/>
        </w:rPr>
      </w:pPr>
      <w:r>
        <w:rPr>
          <w:rtl/>
        </w:rPr>
        <w:t xml:space="preserve">"וְאֶת הָאַיִל יַעֲשֶׂה זֶבַח שְׁלָמִים לַה' </w:t>
      </w:r>
      <w:r>
        <w:rPr>
          <w:b/>
          <w:bCs/>
          <w:rtl/>
        </w:rPr>
        <w:t>עַל סַל הַמַּצּוֹת</w:t>
      </w:r>
      <w:r>
        <w:rPr>
          <w:rtl/>
        </w:rPr>
        <w:t xml:space="preserve"> וְעָשָׂה הַכֹּהֵן אֶת מִנְחָתוֹ וְאֶת נִסְכּוֹ" </w:t>
      </w:r>
    </w:p>
    <w:p w14:paraId="479DA2AB" w14:textId="50B51C71" w:rsidR="00A22ACD" w:rsidRDefault="00A22ACD" w:rsidP="00A22ACD">
      <w:pPr>
        <w:ind w:left="720"/>
        <w:rPr>
          <w:rtl/>
        </w:rPr>
      </w:pPr>
      <w:r>
        <w:rPr>
          <w:rtl/>
        </w:rPr>
        <w:tab/>
      </w:r>
      <w:r w:rsidRPr="00A22ACD">
        <w:rPr>
          <w:sz w:val="20"/>
          <w:szCs w:val="20"/>
          <w:rtl/>
        </w:rPr>
        <w:t>(במדבר ו', יד-יז)</w:t>
      </w:r>
      <w:r>
        <w:rPr>
          <w:rtl/>
        </w:rPr>
        <w:t>.</w:t>
      </w:r>
    </w:p>
    <w:p w14:paraId="0576614D" w14:textId="77777777" w:rsidR="00A22ACD" w:rsidRDefault="00A22ACD" w:rsidP="00A22ACD">
      <w:pPr>
        <w:rPr>
          <w:rtl/>
        </w:rPr>
      </w:pPr>
      <w:r>
        <w:rPr>
          <w:rtl/>
        </w:rPr>
        <w:t xml:space="preserve">גם כאן הקשר בין סל המצות שנדרש הנזיר להביא ובין סל המצות שמלווה כל זבח שלמים ניכר לעין, גם אם לא זהה לחלוטין. יושם לב במיוחד לזיקה בין "וְסַל מַצּוֹת סֹלֶת חַלֹּת בְּלוּלֹת בַּשֶּׁמֶן" שנאמר אצל הנזיר ובין "וְסֹלֶת מֻרְבֶּכֶת חַלֹּת בְּלוּלֹת בַּשָּׁמֶן" שיש לצרף לכל </w:t>
      </w:r>
      <w:r>
        <w:rPr>
          <w:rtl/>
        </w:rPr>
        <w:t>שלמים; כמו גם לחיוב "וּרְקִיקֵי מַצּוֹת מְשֻׁחִים בַּשָּׁמֶן" שנאמר באותה לשון בדיוק אצל הנזיר ובשלמים הכללי.</w:t>
      </w:r>
    </w:p>
    <w:p w14:paraId="297F7F05" w14:textId="77777777" w:rsidR="00A22ACD" w:rsidRDefault="00A22ACD" w:rsidP="00A22ACD">
      <w:pPr>
        <w:rPr>
          <w:rtl/>
        </w:rPr>
      </w:pPr>
      <w:r>
        <w:rPr>
          <w:rtl/>
        </w:rPr>
        <w:tab/>
        <w:t>לענייננו חשוב להדגיש שסל המצות אינו מוקרב בפני עצמו אלא כחלק מזבח השלמים של הנזיר, לאחר הקרבת החטאת והעולה. כלומר, ברור שמדובר בסל שמלווה שלמים ולא בקורבן מנחה עצמאי. גם אין מדובר בנסכים המלווים את הזבח שהרי הם נזכרים בפני עצמם בסוף הפסוק: "וּמִנְחָתָם וְנִסְכֵּיהֶם".</w:t>
      </w:r>
      <w:r>
        <w:rPr>
          <w:rStyle w:val="a5"/>
          <w:rFonts w:ascii="David" w:eastAsia="Calibri" w:hAnsi="David"/>
          <w:sz w:val="24"/>
          <w:rtl/>
        </w:rPr>
        <w:footnoteReference w:id="1"/>
      </w:r>
      <w:r>
        <w:rPr>
          <w:rtl/>
        </w:rPr>
        <w:t xml:space="preserve"> גם כאן, קשה יהיה לזהות את שלמי הנזיר כשלמי תודה ולטעון שבשל כך יש להוסיף סל מצות לזבח. נוח יותר להרחיב את דין המצות ולראות בתוספת הלחמים דין כללי שתקף בכל זבח השלמים ולא רק בשלמי תודה.</w:t>
      </w:r>
    </w:p>
    <w:p w14:paraId="1B38B790" w14:textId="77777777" w:rsidR="00A22ACD" w:rsidRDefault="00A22ACD" w:rsidP="00A22ACD">
      <w:pPr>
        <w:rPr>
          <w:rtl/>
        </w:rPr>
      </w:pPr>
      <w:r>
        <w:rPr>
          <w:rtl/>
        </w:rPr>
        <w:tab/>
        <w:t>לשם ראיית התמונה המלאה הרי הזיקות בין שלושת סלי המצות הנזכרים:</w:t>
      </w:r>
    </w:p>
    <w:tbl>
      <w:tblPr>
        <w:tblStyle w:val="afd"/>
        <w:bidiVisual/>
        <w:tblW w:w="0" w:type="auto"/>
        <w:tblLook w:val="04A0" w:firstRow="1" w:lastRow="0" w:firstColumn="1" w:lastColumn="0" w:noHBand="0" w:noVBand="1"/>
      </w:tblPr>
      <w:tblGrid>
        <w:gridCol w:w="1547"/>
        <w:gridCol w:w="1600"/>
        <w:gridCol w:w="1463"/>
      </w:tblGrid>
      <w:tr w:rsidR="00A22ACD" w14:paraId="63A5906A" w14:textId="77777777" w:rsidTr="00A22ACD">
        <w:tc>
          <w:tcPr>
            <w:tcW w:w="3197" w:type="dxa"/>
            <w:tcBorders>
              <w:top w:val="single" w:sz="4" w:space="0" w:color="auto"/>
              <w:left w:val="single" w:sz="4" w:space="0" w:color="auto"/>
              <w:bottom w:val="single" w:sz="4" w:space="0" w:color="auto"/>
              <w:right w:val="single" w:sz="4" w:space="0" w:color="auto"/>
            </w:tcBorders>
            <w:hideMark/>
          </w:tcPr>
          <w:p w14:paraId="69E6D37F" w14:textId="77777777" w:rsidR="00A22ACD" w:rsidRDefault="00A22ACD" w:rsidP="00A22ACD">
            <w:pPr>
              <w:rPr>
                <w:b/>
                <w:bCs/>
                <w:rtl/>
              </w:rPr>
            </w:pPr>
            <w:r>
              <w:rPr>
                <w:b/>
                <w:bCs/>
                <w:rtl/>
              </w:rPr>
              <w:t xml:space="preserve">המצות והלחם בשלמים </w:t>
            </w:r>
          </w:p>
          <w:p w14:paraId="574C9437" w14:textId="77777777" w:rsidR="00A22ACD" w:rsidRDefault="00A22ACD" w:rsidP="00A22ACD">
            <w:pPr>
              <w:rPr>
                <w:rtl/>
              </w:rPr>
            </w:pPr>
            <w:r w:rsidRPr="00A22ACD">
              <w:rPr>
                <w:sz w:val="20"/>
                <w:szCs w:val="20"/>
                <w:rtl/>
              </w:rPr>
              <w:t>(ויקרא ז')</w:t>
            </w:r>
          </w:p>
        </w:tc>
        <w:tc>
          <w:tcPr>
            <w:tcW w:w="3034" w:type="dxa"/>
            <w:tcBorders>
              <w:top w:val="single" w:sz="4" w:space="0" w:color="auto"/>
              <w:left w:val="single" w:sz="4" w:space="0" w:color="auto"/>
              <w:bottom w:val="single" w:sz="4" w:space="0" w:color="auto"/>
              <w:right w:val="single" w:sz="4" w:space="0" w:color="auto"/>
            </w:tcBorders>
            <w:hideMark/>
          </w:tcPr>
          <w:p w14:paraId="2FDEDD18" w14:textId="77777777" w:rsidR="00A22ACD" w:rsidRDefault="00A22ACD" w:rsidP="00A22ACD">
            <w:pPr>
              <w:rPr>
                <w:b/>
                <w:bCs/>
                <w:rtl/>
              </w:rPr>
            </w:pPr>
            <w:r>
              <w:rPr>
                <w:b/>
                <w:bCs/>
                <w:rtl/>
              </w:rPr>
              <w:t xml:space="preserve">סל המצות באיל המילואים </w:t>
            </w:r>
          </w:p>
          <w:p w14:paraId="13D4B6C4" w14:textId="77777777" w:rsidR="00A22ACD" w:rsidRDefault="00A22ACD" w:rsidP="00A22ACD">
            <w:pPr>
              <w:rPr>
                <w:rtl/>
              </w:rPr>
            </w:pPr>
            <w:r w:rsidRPr="00A22ACD">
              <w:rPr>
                <w:sz w:val="20"/>
                <w:szCs w:val="20"/>
                <w:rtl/>
              </w:rPr>
              <w:t>(שמות כ"ט)</w:t>
            </w:r>
          </w:p>
        </w:tc>
        <w:tc>
          <w:tcPr>
            <w:tcW w:w="3119" w:type="dxa"/>
            <w:tcBorders>
              <w:top w:val="single" w:sz="4" w:space="0" w:color="auto"/>
              <w:left w:val="single" w:sz="4" w:space="0" w:color="auto"/>
              <w:bottom w:val="single" w:sz="4" w:space="0" w:color="auto"/>
              <w:right w:val="single" w:sz="4" w:space="0" w:color="auto"/>
            </w:tcBorders>
            <w:hideMark/>
          </w:tcPr>
          <w:p w14:paraId="627436E5" w14:textId="77777777" w:rsidR="00A22ACD" w:rsidRDefault="00A22ACD" w:rsidP="00A22ACD">
            <w:pPr>
              <w:rPr>
                <w:b/>
                <w:bCs/>
                <w:rtl/>
              </w:rPr>
            </w:pPr>
            <w:r>
              <w:rPr>
                <w:b/>
                <w:bCs/>
                <w:rtl/>
              </w:rPr>
              <w:t>סל המצות בשלמי נזיר</w:t>
            </w:r>
          </w:p>
          <w:p w14:paraId="1F6AEA27" w14:textId="77777777" w:rsidR="00A22ACD" w:rsidRDefault="00A22ACD" w:rsidP="00A22ACD">
            <w:pPr>
              <w:rPr>
                <w:rtl/>
              </w:rPr>
            </w:pPr>
            <w:r w:rsidRPr="00A22ACD">
              <w:rPr>
                <w:sz w:val="20"/>
                <w:szCs w:val="20"/>
                <w:rtl/>
              </w:rPr>
              <w:t>(במדבר ו')</w:t>
            </w:r>
          </w:p>
        </w:tc>
      </w:tr>
      <w:tr w:rsidR="00A22ACD" w14:paraId="0AD97610" w14:textId="77777777" w:rsidTr="00A22ACD">
        <w:tc>
          <w:tcPr>
            <w:tcW w:w="3197" w:type="dxa"/>
            <w:tcBorders>
              <w:top w:val="single" w:sz="4" w:space="0" w:color="auto"/>
              <w:left w:val="single" w:sz="4" w:space="0" w:color="auto"/>
              <w:bottom w:val="single" w:sz="4" w:space="0" w:color="auto"/>
              <w:right w:val="single" w:sz="4" w:space="0" w:color="auto"/>
            </w:tcBorders>
            <w:hideMark/>
          </w:tcPr>
          <w:p w14:paraId="61A21FD4" w14:textId="77777777" w:rsidR="00A22ACD" w:rsidRDefault="00A22ACD" w:rsidP="00A22ACD">
            <w:pPr>
              <w:rPr>
                <w:u w:val="single"/>
                <w:rtl/>
              </w:rPr>
            </w:pPr>
            <w:r>
              <w:rPr>
                <w:u w:val="single"/>
                <w:rtl/>
              </w:rPr>
              <w:t>חַלּוֹת מַצּוֹת בְּלוּלֹת בַּשֶּׁמֶן</w:t>
            </w:r>
          </w:p>
        </w:tc>
        <w:tc>
          <w:tcPr>
            <w:tcW w:w="3034" w:type="dxa"/>
            <w:tcBorders>
              <w:top w:val="single" w:sz="4" w:space="0" w:color="auto"/>
              <w:left w:val="single" w:sz="4" w:space="0" w:color="auto"/>
              <w:bottom w:val="single" w:sz="4" w:space="0" w:color="auto"/>
              <w:right w:val="single" w:sz="4" w:space="0" w:color="auto"/>
            </w:tcBorders>
            <w:hideMark/>
          </w:tcPr>
          <w:p w14:paraId="23ABE262" w14:textId="77777777" w:rsidR="00A22ACD" w:rsidRDefault="00A22ACD" w:rsidP="00A22ACD">
            <w:pPr>
              <w:rPr>
                <w:rtl/>
              </w:rPr>
            </w:pPr>
            <w:r>
              <w:rPr>
                <w:rtl/>
              </w:rPr>
              <w:t xml:space="preserve">וְלֶחֶם מַצּוֹת </w:t>
            </w:r>
          </w:p>
        </w:tc>
        <w:tc>
          <w:tcPr>
            <w:tcW w:w="3119" w:type="dxa"/>
            <w:tcBorders>
              <w:top w:val="single" w:sz="4" w:space="0" w:color="auto"/>
              <w:left w:val="single" w:sz="4" w:space="0" w:color="auto"/>
              <w:bottom w:val="single" w:sz="4" w:space="0" w:color="auto"/>
              <w:right w:val="single" w:sz="4" w:space="0" w:color="auto"/>
            </w:tcBorders>
            <w:hideMark/>
          </w:tcPr>
          <w:p w14:paraId="14187F54" w14:textId="77777777" w:rsidR="00A22ACD" w:rsidRDefault="00A22ACD" w:rsidP="00A22ACD">
            <w:pPr>
              <w:rPr>
                <w:u w:val="single"/>
                <w:rtl/>
              </w:rPr>
            </w:pPr>
            <w:r>
              <w:rPr>
                <w:rtl/>
              </w:rPr>
              <w:t xml:space="preserve">וְסַל </w:t>
            </w:r>
            <w:r>
              <w:rPr>
                <w:u w:val="single"/>
                <w:rtl/>
              </w:rPr>
              <w:t xml:space="preserve">מַצּוֹת סֹלֶת חַלֹּת בְּלוּלֹת בַּשֶּׁמֶן </w:t>
            </w:r>
          </w:p>
        </w:tc>
      </w:tr>
      <w:tr w:rsidR="00A22ACD" w14:paraId="077647B8" w14:textId="77777777" w:rsidTr="00A22ACD">
        <w:tc>
          <w:tcPr>
            <w:tcW w:w="3197" w:type="dxa"/>
            <w:tcBorders>
              <w:top w:val="single" w:sz="4" w:space="0" w:color="auto"/>
              <w:left w:val="single" w:sz="4" w:space="0" w:color="auto"/>
              <w:bottom w:val="single" w:sz="4" w:space="0" w:color="auto"/>
              <w:right w:val="single" w:sz="4" w:space="0" w:color="auto"/>
            </w:tcBorders>
            <w:hideMark/>
          </w:tcPr>
          <w:p w14:paraId="5392EE4C" w14:textId="77777777" w:rsidR="00A22ACD" w:rsidRDefault="00A22ACD" w:rsidP="00A22ACD">
            <w:pPr>
              <w:rPr>
                <w:b/>
                <w:bCs/>
                <w:rtl/>
              </w:rPr>
            </w:pPr>
            <w:r>
              <w:rPr>
                <w:b/>
                <w:bCs/>
                <w:rtl/>
              </w:rPr>
              <w:t>וּרְקִיקֵי מַצּוֹת מְשֻׁחִים בַּשָּׁמֶן</w:t>
            </w:r>
          </w:p>
        </w:tc>
        <w:tc>
          <w:tcPr>
            <w:tcW w:w="3034" w:type="dxa"/>
            <w:tcBorders>
              <w:top w:val="single" w:sz="4" w:space="0" w:color="auto"/>
              <w:left w:val="single" w:sz="4" w:space="0" w:color="auto"/>
              <w:bottom w:val="single" w:sz="4" w:space="0" w:color="auto"/>
              <w:right w:val="single" w:sz="4" w:space="0" w:color="auto"/>
            </w:tcBorders>
            <w:hideMark/>
          </w:tcPr>
          <w:p w14:paraId="46CCB313" w14:textId="77777777" w:rsidR="00A22ACD" w:rsidRDefault="00A22ACD" w:rsidP="00A22ACD">
            <w:pPr>
              <w:rPr>
                <w:u w:val="single"/>
                <w:rtl/>
              </w:rPr>
            </w:pPr>
            <w:r>
              <w:rPr>
                <w:u w:val="single"/>
                <w:rtl/>
              </w:rPr>
              <w:t>וְחַלֹּת מַצֹּת בְּלוּלֹת בַּשֶּׁמֶן</w:t>
            </w:r>
          </w:p>
        </w:tc>
        <w:tc>
          <w:tcPr>
            <w:tcW w:w="3119" w:type="dxa"/>
            <w:tcBorders>
              <w:top w:val="single" w:sz="4" w:space="0" w:color="auto"/>
              <w:left w:val="single" w:sz="4" w:space="0" w:color="auto"/>
              <w:bottom w:val="single" w:sz="4" w:space="0" w:color="auto"/>
              <w:right w:val="single" w:sz="4" w:space="0" w:color="auto"/>
            </w:tcBorders>
            <w:hideMark/>
          </w:tcPr>
          <w:p w14:paraId="35FEB519" w14:textId="77777777" w:rsidR="00A22ACD" w:rsidRDefault="00A22ACD" w:rsidP="00A22ACD">
            <w:pPr>
              <w:rPr>
                <w:b/>
                <w:bCs/>
                <w:u w:val="single"/>
                <w:rtl/>
              </w:rPr>
            </w:pPr>
            <w:r>
              <w:rPr>
                <w:b/>
                <w:bCs/>
                <w:rtl/>
              </w:rPr>
              <w:t>וּרְקִיקֵי מַצּוֹת מְשֻׁחִים בַּשָּׁמֶן</w:t>
            </w:r>
          </w:p>
        </w:tc>
      </w:tr>
      <w:tr w:rsidR="00A22ACD" w14:paraId="5EF53DB4" w14:textId="77777777" w:rsidTr="00A22ACD">
        <w:tc>
          <w:tcPr>
            <w:tcW w:w="3197" w:type="dxa"/>
            <w:tcBorders>
              <w:top w:val="single" w:sz="4" w:space="0" w:color="auto"/>
              <w:left w:val="single" w:sz="4" w:space="0" w:color="auto"/>
              <w:bottom w:val="single" w:sz="4" w:space="0" w:color="auto"/>
              <w:right w:val="single" w:sz="4" w:space="0" w:color="auto"/>
            </w:tcBorders>
            <w:hideMark/>
          </w:tcPr>
          <w:p w14:paraId="5FAA03D5" w14:textId="77777777" w:rsidR="00A22ACD" w:rsidRDefault="00A22ACD" w:rsidP="00A22ACD">
            <w:pPr>
              <w:rPr>
                <w:rtl/>
              </w:rPr>
            </w:pPr>
            <w:r>
              <w:rPr>
                <w:rtl/>
              </w:rPr>
              <w:t>וְסֹלֶת מֻרְבֶּכֶת חַלֹּת בְּלוּלֹת בַּשָּׁמֶן</w:t>
            </w:r>
          </w:p>
        </w:tc>
        <w:tc>
          <w:tcPr>
            <w:tcW w:w="3034" w:type="dxa"/>
            <w:tcBorders>
              <w:top w:val="single" w:sz="4" w:space="0" w:color="auto"/>
              <w:left w:val="single" w:sz="4" w:space="0" w:color="auto"/>
              <w:bottom w:val="single" w:sz="4" w:space="0" w:color="auto"/>
              <w:right w:val="single" w:sz="4" w:space="0" w:color="auto"/>
            </w:tcBorders>
            <w:hideMark/>
          </w:tcPr>
          <w:p w14:paraId="1861DFBE" w14:textId="77777777" w:rsidR="00A22ACD" w:rsidRDefault="00A22ACD" w:rsidP="00A22ACD">
            <w:pPr>
              <w:rPr>
                <w:b/>
                <w:bCs/>
                <w:rtl/>
              </w:rPr>
            </w:pPr>
            <w:r>
              <w:rPr>
                <w:b/>
                <w:bCs/>
                <w:rtl/>
              </w:rPr>
              <w:t>וּרְקִיקֵי מַצּוֹת מְשֻׁחִים בַּשָּׁמֶן</w:t>
            </w:r>
          </w:p>
        </w:tc>
        <w:tc>
          <w:tcPr>
            <w:tcW w:w="3119" w:type="dxa"/>
            <w:tcBorders>
              <w:top w:val="single" w:sz="4" w:space="0" w:color="auto"/>
              <w:left w:val="single" w:sz="4" w:space="0" w:color="auto"/>
              <w:bottom w:val="single" w:sz="4" w:space="0" w:color="auto"/>
              <w:right w:val="single" w:sz="4" w:space="0" w:color="auto"/>
            </w:tcBorders>
          </w:tcPr>
          <w:p w14:paraId="7DD13BEF" w14:textId="77777777" w:rsidR="00A22ACD" w:rsidRDefault="00A22ACD" w:rsidP="00A22ACD">
            <w:pPr>
              <w:rPr>
                <w:b/>
                <w:bCs/>
                <w:rtl/>
              </w:rPr>
            </w:pPr>
          </w:p>
        </w:tc>
      </w:tr>
      <w:tr w:rsidR="00A22ACD" w14:paraId="32365C79" w14:textId="77777777" w:rsidTr="00A22ACD">
        <w:tc>
          <w:tcPr>
            <w:tcW w:w="3197" w:type="dxa"/>
            <w:tcBorders>
              <w:top w:val="single" w:sz="4" w:space="0" w:color="auto"/>
              <w:left w:val="single" w:sz="4" w:space="0" w:color="auto"/>
              <w:bottom w:val="single" w:sz="4" w:space="0" w:color="auto"/>
              <w:right w:val="single" w:sz="4" w:space="0" w:color="auto"/>
            </w:tcBorders>
            <w:hideMark/>
          </w:tcPr>
          <w:p w14:paraId="014D023A" w14:textId="77777777" w:rsidR="00A22ACD" w:rsidRDefault="00A22ACD" w:rsidP="00A22ACD">
            <w:pPr>
              <w:rPr>
                <w:rtl/>
              </w:rPr>
            </w:pPr>
            <w:r>
              <w:rPr>
                <w:rtl/>
              </w:rPr>
              <w:t>עַל חַלֹּת לֶחֶם חָמֵץ יַקְרִיב קָרְבָּנוֹ</w:t>
            </w:r>
          </w:p>
        </w:tc>
        <w:tc>
          <w:tcPr>
            <w:tcW w:w="3034" w:type="dxa"/>
            <w:tcBorders>
              <w:top w:val="single" w:sz="4" w:space="0" w:color="auto"/>
              <w:left w:val="single" w:sz="4" w:space="0" w:color="auto"/>
              <w:bottom w:val="single" w:sz="4" w:space="0" w:color="auto"/>
              <w:right w:val="single" w:sz="4" w:space="0" w:color="auto"/>
            </w:tcBorders>
          </w:tcPr>
          <w:p w14:paraId="025B2AC3" w14:textId="77777777" w:rsidR="00A22ACD" w:rsidRDefault="00A22ACD" w:rsidP="00A22ACD">
            <w:pPr>
              <w:rPr>
                <w:rtl/>
              </w:rPr>
            </w:pPr>
          </w:p>
        </w:tc>
        <w:tc>
          <w:tcPr>
            <w:tcW w:w="3119" w:type="dxa"/>
            <w:tcBorders>
              <w:top w:val="single" w:sz="4" w:space="0" w:color="auto"/>
              <w:left w:val="single" w:sz="4" w:space="0" w:color="auto"/>
              <w:bottom w:val="single" w:sz="4" w:space="0" w:color="auto"/>
              <w:right w:val="single" w:sz="4" w:space="0" w:color="auto"/>
            </w:tcBorders>
          </w:tcPr>
          <w:p w14:paraId="7E843D73" w14:textId="77777777" w:rsidR="00A22ACD" w:rsidRDefault="00A22ACD" w:rsidP="00A22ACD">
            <w:pPr>
              <w:rPr>
                <w:rtl/>
              </w:rPr>
            </w:pPr>
          </w:p>
        </w:tc>
      </w:tr>
    </w:tbl>
    <w:p w14:paraId="6A866AA4" w14:textId="77777777" w:rsidR="00A22ACD" w:rsidRDefault="00A22ACD" w:rsidP="00A22ACD">
      <w:pPr>
        <w:rPr>
          <w:rFonts w:cs="David"/>
          <w:rtl/>
        </w:rPr>
      </w:pPr>
      <w:r>
        <w:rPr>
          <w:rtl/>
        </w:rPr>
        <w:t xml:space="preserve">ההבדל הבולט הוא שמספר המאפים שמצטרפים הולך ופוחת: בזבח שלמים רגיל יש ארבעה; לאיל המילואים הצטרפו רק שלושה, ולאיל הנזיר נוספו רק שתי תוספות. המשנה עמדה על דבר זה: "הַמִּלּוּאִים הָיוּ בָאִים כְּמַצָּה שֶׁבַּתּוֹדָה: חַלּוֹת וּרְקִיקִים וּרְבוּכָה. הַנְּזִירוּת הָיְתָה בָאָה שְׁתֵּי יָדוֹת בְּמַצָּה שֶׁבַּתּוֹדָה: חַלּוֹת וּרְקִיקִים, וְאֵין בָּהּ רְבוּכָה" </w:t>
      </w:r>
      <w:r w:rsidRPr="00A22ACD">
        <w:rPr>
          <w:sz w:val="20"/>
          <w:szCs w:val="20"/>
          <w:rtl/>
        </w:rPr>
        <w:t>(מנחות פ"ז מ"ב)</w:t>
      </w:r>
      <w:r>
        <w:rPr>
          <w:rtl/>
        </w:rPr>
        <w:t xml:space="preserve">. לענייננו במיוחד יש להדגיש שלחמי החמץ נזכרים רק בלחמי זבח השלמים שבציווי הכללי ונעדרים מהשלמים הייחודיים של </w:t>
      </w:r>
      <w:r>
        <w:rPr>
          <w:rtl/>
        </w:rPr>
        <w:lastRenderedPageBreak/>
        <w:t>המילואים ושל הנזיר. ככל הנראה בשל כך בזבח שלמים רגיל הכתוב אינו מכנה את תוספת הלחמים 'סל מצות', מפני שיש בהם גם לחם חמץ</w:t>
      </w:r>
      <w:bookmarkStart w:id="1" w:name="_GoBack"/>
      <w:bookmarkEnd w:id="1"/>
      <w:r>
        <w:rPr>
          <w:rtl/>
        </w:rPr>
        <w:t>.</w:t>
      </w:r>
    </w:p>
    <w:p w14:paraId="41B609DE" w14:textId="77777777" w:rsidR="00A22ACD" w:rsidRDefault="00A22ACD" w:rsidP="00A22ACD">
      <w:pPr>
        <w:rPr>
          <w:rtl/>
        </w:rPr>
      </w:pPr>
      <w:r>
        <w:rPr>
          <w:rtl/>
        </w:rPr>
        <w:tab/>
        <w:t>חיסרון לחמי החמץ יובן מאליו אם נזכור שבימי המילואים מצות אלו הוקרבו על גבי המזבח. מאחר שחמץ אינו יכול לעלות על גבי המזבח – אי אפשר להביא גם סוג לחם זה באיל המילואים. מתוך כך נמצאנו למדים גם מדוע לחמים אלו חסרים באיל הנזיר. לא נוכל להרחיב בכך כעת, אך תהליך הקרבת הקורבנות שמביא הנזיר בימי מלאת ימי נזירותו משקף את ימי המילואים של הכוהנים ומנתב אותם אל ראש הנזיר. הנזיר מתקדש בקדושת כוהנים לתקופת זמן מוגדרת, אלא שהוא עושה כן רק בתום ימי נזירותו ולא בפתיחתם. לפיכך, קורבנות הנזיר זהים לקורבנות שהיו בימי המילואים וגם אצלו אין חלות חמץ.</w:t>
      </w:r>
    </w:p>
    <w:p w14:paraId="7FA55FE3" w14:textId="77777777" w:rsidR="00A22ACD" w:rsidRDefault="00A22ACD" w:rsidP="00A22ACD">
      <w:pPr>
        <w:rPr>
          <w:rtl/>
        </w:rPr>
      </w:pPr>
      <w:r>
        <w:rPr>
          <w:rtl/>
        </w:rPr>
        <w:tab/>
        <w:t>מעניין, שאף על פי שאין לחם חמץ בימי המילואים – ובעקבותיהם גם בנזיר – יש ייצוג מרומז ללחמים אלו, במישור הלשוני. הסל בציווי על ימי המילואים מכונה: "</w:t>
      </w:r>
      <w:r>
        <w:rPr>
          <w:b/>
          <w:bCs/>
          <w:rtl/>
        </w:rPr>
        <w:t>לֶחֶם</w:t>
      </w:r>
      <w:r>
        <w:rPr>
          <w:rtl/>
        </w:rPr>
        <w:t xml:space="preserve"> מַצּוֹת" </w:t>
      </w:r>
      <w:r w:rsidRPr="00A22ACD">
        <w:rPr>
          <w:sz w:val="20"/>
          <w:szCs w:val="20"/>
          <w:rtl/>
        </w:rPr>
        <w:t>(שמות כ"ט, ב)</w:t>
      </w:r>
      <w:r>
        <w:rPr>
          <w:rtl/>
        </w:rPr>
        <w:t xml:space="preserve">, ובתיאור ימי המילואים המובא בויקרא ח' הוא אף מכונה 'חלת לחם': "וּמִסַּל הַמַּצּוֹת אֲשֶׁר לִפְנֵי ה' לָקַח חַלַּת מַצָּה אַחַת </w:t>
      </w:r>
      <w:r>
        <w:rPr>
          <w:b/>
          <w:bCs/>
          <w:rtl/>
        </w:rPr>
        <w:t>וְחַלַּת לֶחֶם</w:t>
      </w:r>
      <w:r>
        <w:rPr>
          <w:rtl/>
        </w:rPr>
        <w:t xml:space="preserve"> שֶׁמֶן אַחַת וְרָקִיק אֶחָד" </w:t>
      </w:r>
      <w:r w:rsidRPr="00A22ACD">
        <w:rPr>
          <w:sz w:val="20"/>
          <w:szCs w:val="20"/>
          <w:rtl/>
        </w:rPr>
        <w:t>(ויקרא ח', כו)</w:t>
      </w:r>
      <w:r>
        <w:rPr>
          <w:rtl/>
        </w:rPr>
        <w:t xml:space="preserve">. צירופים אלו מהדהדים את כינוי חלת החמץ בזבח השלמים הכללי: "חַלֹּת לֶחֶם חמץ" </w:t>
      </w:r>
      <w:r w:rsidRPr="00A22ACD">
        <w:rPr>
          <w:sz w:val="20"/>
          <w:szCs w:val="20"/>
          <w:rtl/>
        </w:rPr>
        <w:t>(ויקרא ז', יד)</w:t>
      </w:r>
      <w:r>
        <w:rPr>
          <w:rtl/>
        </w:rPr>
        <w:t>. בכך נרמז בימי המילואים גם סוג הלחמים הרביעי החסר, שאומנם לא בא ביום זה כי איננו יכול לעלות על גבי המזבח, אך מוזכר ברמז לשוני.</w:t>
      </w:r>
      <w:r>
        <w:rPr>
          <w:rStyle w:val="a5"/>
          <w:rFonts w:ascii="David" w:eastAsia="Calibri" w:hAnsi="David"/>
          <w:sz w:val="24"/>
          <w:rtl/>
        </w:rPr>
        <w:footnoteReference w:id="2"/>
      </w:r>
    </w:p>
    <w:p w14:paraId="065C8A4B" w14:textId="77777777" w:rsidR="00A22ACD" w:rsidRDefault="00A22ACD" w:rsidP="00A22ACD">
      <w:pPr>
        <w:rPr>
          <w:rtl/>
        </w:rPr>
      </w:pPr>
      <w:r>
        <w:rPr>
          <w:rtl/>
        </w:rPr>
        <w:tab/>
        <w:t xml:space="preserve">אם אומנם יש לצרף סל מצות ולחמים בכל זבח שלמים, יש לבאר מדוע צירוף הלחמים מוזכר רק בשלמי תודה ולא בשלמי נדר ונדבה. אולם למעשה מודל כתיבה זה מתקיים בכל הקורבנות ומדובר בסגנון כתיבה מקראי מקובל. בדרך כלל התורה מפרטת את דיני ההקרבה בסוג הראשון המוזכר של הקורבן והיא איננה חוזרת על פרטי ההקרבה כולם גם בסוגים האחרים, אלא מבליטה במיוחד את השינויים או את הדברים הדורשים התמקדות. ראינו כבר תופעה זו בציווי על קורבן העולה בויקרא א'. דינים שונים שיש לעשות בקורבן הוזכרו רק באופציה הראשונה – עולת בקר – ולא הוזכרו שוב בעולת הצאן שבאה אחריה. למרות זאת, מוסכם על הכול, שעל הבעלים לסמוך ידיו על ראש קורבנו גם </w:t>
      </w:r>
      <w:r>
        <w:rPr>
          <w:rtl/>
        </w:rPr>
        <w:t xml:space="preserve">בעולת הצאן, אף שדין הסמיכה מוזכר רק באופציה הראשונה – עולת הבקר </w:t>
      </w:r>
      <w:r w:rsidRPr="00A22ACD">
        <w:rPr>
          <w:sz w:val="20"/>
          <w:szCs w:val="20"/>
          <w:rtl/>
        </w:rPr>
        <w:t>(א', ד)</w:t>
      </w:r>
      <w:r>
        <w:rPr>
          <w:rtl/>
        </w:rPr>
        <w:t xml:space="preserve">. כך גם אף לא אחד מעלה בדעתו שרק את עור עולת הבקר יש להפשיט ואין לעשות זאת לעולת הצאן, אף על פי שהדין מוזכר רק ביחס לעולת הבקר המוזכרת ראשונה בסוגי העולות </w:t>
      </w:r>
      <w:r w:rsidRPr="00A22ACD">
        <w:rPr>
          <w:sz w:val="20"/>
          <w:szCs w:val="20"/>
          <w:rtl/>
        </w:rPr>
        <w:t>(א', ו)</w:t>
      </w:r>
      <w:r>
        <w:rPr>
          <w:rtl/>
        </w:rPr>
        <w:t xml:space="preserve">. ברור שם שהתורה מקצרת בדינים שתקפים בכל הווריאציות של הקרבן, ויש מן הדינים שיוזכרו רק באופציה הראשונה הנזכרת בכתוב. </w:t>
      </w:r>
    </w:p>
    <w:p w14:paraId="2732186B" w14:textId="77777777" w:rsidR="00A22ACD" w:rsidRDefault="00A22ACD" w:rsidP="00A22ACD">
      <w:pPr>
        <w:rPr>
          <w:rtl/>
        </w:rPr>
      </w:pPr>
      <w:r>
        <w:rPr>
          <w:rtl/>
        </w:rPr>
        <w:tab/>
        <w:t xml:space="preserve">מודל כתיבה זה תקף גם מחוץ לחטיבת הקורבנות. לשם דוגמה מייצגת נפנה לדין טומאת יולדת </w:t>
      </w:r>
      <w:r w:rsidRPr="00A22ACD">
        <w:rPr>
          <w:sz w:val="20"/>
          <w:szCs w:val="20"/>
          <w:rtl/>
        </w:rPr>
        <w:t>(ויקרא י"ב, ב-ו)</w:t>
      </w:r>
      <w:r>
        <w:rPr>
          <w:rtl/>
        </w:rPr>
        <w:t>:</w:t>
      </w:r>
    </w:p>
    <w:p w14:paraId="47DF8B0D" w14:textId="77777777" w:rsidR="00A22ACD" w:rsidRDefault="00A22ACD" w:rsidP="00A22ACD">
      <w:pPr>
        <w:ind w:left="720"/>
        <w:rPr>
          <w:rtl/>
        </w:rPr>
      </w:pPr>
      <w:r>
        <w:rPr>
          <w:rtl/>
        </w:rPr>
        <w:t xml:space="preserve">"אִשָּׁה כִּי תַזְרִיעַ וְיָלְדָה זָכָר </w:t>
      </w:r>
    </w:p>
    <w:p w14:paraId="65E644D1" w14:textId="77777777" w:rsidR="00A22ACD" w:rsidRDefault="00A22ACD" w:rsidP="00A22ACD">
      <w:pPr>
        <w:ind w:left="720"/>
        <w:rPr>
          <w:rtl/>
        </w:rPr>
      </w:pPr>
      <w:r>
        <w:rPr>
          <w:rtl/>
        </w:rPr>
        <w:t>"וְטָמְאָה שִׁבְעַת יָמִים כִּימֵי נִדַּת דְּוֹתָהּ תִּטְמָא. וּבַיּוֹם הַשְּׁמִינִי יִמּוֹל בְּשַׂר עָרְלָתוֹ.</w:t>
      </w:r>
    </w:p>
    <w:p w14:paraId="4DEAF0A0" w14:textId="77777777" w:rsidR="00A22ACD" w:rsidRDefault="00A22ACD" w:rsidP="00A22ACD">
      <w:pPr>
        <w:ind w:left="720"/>
        <w:rPr>
          <w:rtl/>
        </w:rPr>
      </w:pPr>
      <w:r>
        <w:rPr>
          <w:rtl/>
        </w:rPr>
        <w:t xml:space="preserve">"וּשְׁלשִׁים יוֹם וּשְׁלשֶׁת יָמִים תֵּשֵׁב בִּדְמֵי טָהֳרָה </w:t>
      </w:r>
    </w:p>
    <w:p w14:paraId="491DF6C7" w14:textId="77777777" w:rsidR="00A22ACD" w:rsidRDefault="00A22ACD" w:rsidP="00A22ACD">
      <w:pPr>
        <w:ind w:left="720"/>
        <w:rPr>
          <w:rtl/>
        </w:rPr>
      </w:pPr>
      <w:r>
        <w:rPr>
          <w:rtl/>
        </w:rPr>
        <w:t>"בְּכָל קֹדֶשׁ לֹא תִגָּע וְאֶל הַמִּקְדָּשׁ לֹא תָבֹא עַד מְלֹאת יְמֵי טָהֳרָהּ.</w:t>
      </w:r>
    </w:p>
    <w:p w14:paraId="1D91032B" w14:textId="77777777" w:rsidR="00A22ACD" w:rsidRDefault="00A22ACD" w:rsidP="00A22ACD">
      <w:pPr>
        <w:ind w:left="720"/>
        <w:rPr>
          <w:rtl/>
        </w:rPr>
      </w:pPr>
      <w:r>
        <w:rPr>
          <w:rtl/>
        </w:rPr>
        <w:t xml:space="preserve">"וְאִם נְקֵבָה תֵלֵד </w:t>
      </w:r>
    </w:p>
    <w:p w14:paraId="5F33380D" w14:textId="77777777" w:rsidR="00A22ACD" w:rsidRDefault="00A22ACD" w:rsidP="00A22ACD">
      <w:pPr>
        <w:ind w:left="720"/>
        <w:rPr>
          <w:rtl/>
        </w:rPr>
      </w:pPr>
      <w:r>
        <w:rPr>
          <w:rtl/>
        </w:rPr>
        <w:t xml:space="preserve">"וְטָמְאָה שְׁבֻעַיִם כְּנִדָּתָהּ </w:t>
      </w:r>
    </w:p>
    <w:p w14:paraId="4AFA23BD" w14:textId="77777777" w:rsidR="00A22ACD" w:rsidRDefault="00A22ACD" w:rsidP="00A22ACD">
      <w:pPr>
        <w:ind w:left="720"/>
        <w:rPr>
          <w:rtl/>
        </w:rPr>
      </w:pPr>
      <w:r>
        <w:rPr>
          <w:rtl/>
        </w:rPr>
        <w:t>"וְשִׁשִּׁים יוֹם וְשֵׁשֶׁת יָמִים תֵּשֵׁב עַל דְּמֵי טָהֳרָה.</w:t>
      </w:r>
    </w:p>
    <w:p w14:paraId="7939DB67" w14:textId="77777777" w:rsidR="00A22ACD" w:rsidRDefault="00A22ACD" w:rsidP="00A22ACD">
      <w:pPr>
        <w:ind w:left="720"/>
        <w:rPr>
          <w:rtl/>
        </w:rPr>
      </w:pPr>
      <w:r>
        <w:rPr>
          <w:rtl/>
        </w:rPr>
        <w:t>"וּבִמְלֹאת יְמֵי טָהֳרָהּ לְבֵן אוֹ לְבַת תָּבִיא כֶּבֶשׂ בֶּן שְׁנָתוֹ לְעֹלָה וּבֶן יוֹנָה אוֹ תֹר לְחַטָּאת...".</w:t>
      </w:r>
    </w:p>
    <w:p w14:paraId="3BA30524" w14:textId="77777777" w:rsidR="00A22ACD" w:rsidRDefault="00A22ACD" w:rsidP="00A22ACD">
      <w:pPr>
        <w:rPr>
          <w:rtl/>
        </w:rPr>
      </w:pPr>
      <w:r>
        <w:rPr>
          <w:rtl/>
        </w:rPr>
        <w:tab/>
        <w:t>תחילה מובא דין יולדת זכר שיש בו שני רכיבים: משך הטומאה (ארבעים יום) ודיניה (האיסור לגעת בקודש ולבוא אל המקדש). לאחר מכן מובא דין יולדת נקבה, וכאן התורה מתמקדת רק במשך הטומאה (שמונים יום) ואין כלל אזכור של האיסור לגעת בקודש ולבוא אל המקדש. האומנם יש להסיק מכך שליולדת נקבה מותר לבוא אל המקדש גם בזמן טומאתה מאחר שהאיסור לא נזכר באפשרות זו? ברור שבפיסקה השנייה מתמקד החוק במה שמשתנה, אבל הנחת היסוד היא שיש להעתיק את שאר הדינים מהאפשרות שנזכרה בתחילה לאפשרות שנכרת לאחריה.</w:t>
      </w:r>
    </w:p>
    <w:p w14:paraId="78090054" w14:textId="77777777" w:rsidR="00A22ACD" w:rsidRDefault="00A22ACD" w:rsidP="00A22ACD">
      <w:pPr>
        <w:rPr>
          <w:rtl/>
        </w:rPr>
      </w:pPr>
      <w:r>
        <w:rPr>
          <w:rtl/>
        </w:rPr>
        <w:tab/>
        <w:t>נדמה שמודל כתיבה זהה מתרחש גם בזבח שלמים: תוספת הלחמים הוזכרה באופציה הראשונה – בשלמי תודה, והכתוב אינו משלבה שוב באופציה השנייה – בשלמי נדר או נדבה – מפני שהדין תקף כמובן מאליו ולא חל בו כל שינוי.</w:t>
      </w:r>
      <w:r>
        <w:rPr>
          <w:rStyle w:val="a5"/>
          <w:rFonts w:ascii="David" w:eastAsia="Calibri" w:hAnsi="David"/>
          <w:sz w:val="24"/>
          <w:rtl/>
        </w:rPr>
        <w:footnoteReference w:id="3"/>
      </w:r>
    </w:p>
    <w:p w14:paraId="0C5E96F2" w14:textId="77777777" w:rsidR="00A22ACD" w:rsidRDefault="00A22ACD" w:rsidP="00A22ACD">
      <w:pPr>
        <w:rPr>
          <w:rtl/>
        </w:rPr>
      </w:pPr>
      <w:r>
        <w:rPr>
          <w:rtl/>
        </w:rPr>
        <w:lastRenderedPageBreak/>
        <w:tab/>
        <w:t xml:space="preserve"> </w:t>
      </w:r>
    </w:p>
    <w:p w14:paraId="23D18248" w14:textId="77777777" w:rsidR="00A22ACD" w:rsidRDefault="00A22ACD" w:rsidP="00A22ACD">
      <w:pPr>
        <w:rPr>
          <w:rtl/>
        </w:rPr>
      </w:pPr>
      <w:r>
        <w:rPr>
          <w:rtl/>
        </w:rPr>
        <w:tab/>
        <w:t xml:space="preserve">אם אומנם נוספים הלחמים לכל זבחי השלמים, יש לפתוח מחדש את שאלת משמעות תוספת המצות והלחם: לא צריך לבאר מדוע בשלמי </w:t>
      </w:r>
      <w:r>
        <w:rPr>
          <w:b/>
          <w:bCs/>
          <w:rtl/>
        </w:rPr>
        <w:t>תודה</w:t>
      </w:r>
      <w:r>
        <w:rPr>
          <w:rtl/>
        </w:rPr>
        <w:t xml:space="preserve"> יש להוסיף לחמים אלא מדוע עם כל קרבן זבח שלמים יש להוסיף לחמים (מעבר לנסכים הרגילים)?</w:t>
      </w:r>
    </w:p>
    <w:p w14:paraId="377FB8C2" w14:textId="77777777" w:rsidR="00A22ACD" w:rsidRDefault="00A22ACD" w:rsidP="00A22ACD">
      <w:pPr>
        <w:rPr>
          <w:rtl/>
        </w:rPr>
      </w:pPr>
      <w:r>
        <w:rPr>
          <w:rtl/>
        </w:rPr>
        <w:tab/>
        <w:t>בראש ובראשונה יש לחזור על מה שנאמר לעיל – תוספת המצה והלחם לבשר הופכת את הסעודה לסעודה קבועה של ממש, וככל הנראה כוונת התורה שבזבח שלמים תהיה סעודת ברית, על כל מרכיביה, ושתהיה זו סעודה מפוארת, כראוי למי שאוכל על שולחנו של המלך. צריך גם לזכור שהלחם במקרא נקשר עם בריתות שלום,</w:t>
      </w:r>
      <w:r>
        <w:rPr>
          <w:rStyle w:val="a5"/>
          <w:rFonts w:ascii="David" w:eastAsia="Calibri" w:hAnsi="David"/>
          <w:sz w:val="24"/>
          <w:rtl/>
        </w:rPr>
        <w:footnoteReference w:id="4"/>
      </w:r>
      <w:r>
        <w:rPr>
          <w:rtl/>
        </w:rPr>
        <w:t xml:space="preserve"> כך שמתאים למצוא אותו בזבח שלמים שמבטא ידידות ורעות בין המקריב לקונו.  </w:t>
      </w:r>
    </w:p>
    <w:p w14:paraId="39DFB196" w14:textId="77777777" w:rsidR="00A22ACD" w:rsidRDefault="00A22ACD" w:rsidP="00A22ACD">
      <w:pPr>
        <w:rPr>
          <w:rtl/>
        </w:rPr>
      </w:pPr>
      <w:r>
        <w:rPr>
          <w:rtl/>
        </w:rPr>
        <w:tab/>
        <w:t xml:space="preserve">אך בכך לא די. לפי היגיון זה אפשר היה להסתפק במצות שאינן חמץ. יש לזכור שהכתוב הדגיש את העובדה שסוג אחד מהלחמים צריך שיהיה חמץ: "עַל חַלֹּת לֶחֶם חָמֵץ יַקְרִיב קָרְבָּנוֹ" </w:t>
      </w:r>
      <w:r w:rsidRPr="00A22ACD">
        <w:rPr>
          <w:sz w:val="20"/>
          <w:szCs w:val="20"/>
          <w:rtl/>
        </w:rPr>
        <w:t>(ז', יג)</w:t>
      </w:r>
      <w:r>
        <w:rPr>
          <w:rtl/>
        </w:rPr>
        <w:t>. אם יש להביא לחמי חמץ בכל שלמים, לא ניתן לנמק זאת בכך שהאומר תודה מביט לאחור על התהליך שהסתיים בכי טוב. דבר זה נכון בשלמי תודה, אך בשלמי נדבה אין כל תהליך שהסתיים. יכול אדם להביא שלמי נדבה דווקא בשל רצונו לכונן מערכת יחסים של שלום וברית מכאן ואילך.</w:t>
      </w:r>
    </w:p>
    <w:p w14:paraId="55AC896E" w14:textId="77777777" w:rsidR="00A22ACD" w:rsidRDefault="00A22ACD" w:rsidP="00A22ACD">
      <w:pPr>
        <w:rPr>
          <w:rtl/>
        </w:rPr>
      </w:pPr>
      <w:r>
        <w:rPr>
          <w:rtl/>
        </w:rPr>
        <w:tab/>
        <w:t xml:space="preserve">ייתכן שהסמל שנלווה לחמץ כאן הוא כסמל שנלווה לחמץ בשתי הלחם המובאים עם כבשי עצרת – קורבן השלמים הייחודי של שבועות. גם שם מדגישה התורה שיש להביא דווקא לחמי חמץ: "מִמּוֹשְׁבֹתֵיכֶם תָּבִיאוּ לֶחֶם תְּנוּפָה שְׁתַּיִם שְׁנֵי עֶשְׂרֹנִים סֹלֶת תִּהְיֶינָה חָמֵץ תֵּאָפֶינָה בִּכּוּרִים לַה'" </w:t>
      </w:r>
      <w:r w:rsidRPr="00A22ACD">
        <w:rPr>
          <w:sz w:val="20"/>
          <w:szCs w:val="20"/>
          <w:rtl/>
        </w:rPr>
        <w:t>(ויקרא כ"ג, יז)</w:t>
      </w:r>
      <w:r>
        <w:rPr>
          <w:rtl/>
        </w:rPr>
        <w:t xml:space="preserve">. לא נוכל במסגרת זו להאריך בניתוח תפקיד קורבן זה ובתפקיד שתי לחמי התנופה שיש להביא עם הכבשים ביום החמישים לספירת העומר. ברצוני רק להעיר על כך שהבלטת </w:t>
      </w:r>
      <w:r>
        <w:rPr>
          <w:rtl/>
        </w:rPr>
        <w:t>הכתוב את העובדה שמדובר בלחמי חמץ קשורה שם בכך שמדובר בלחם הבא "ממושבותיכם".</w:t>
      </w:r>
      <w:r>
        <w:rPr>
          <w:rStyle w:val="a5"/>
          <w:rFonts w:ascii="David" w:eastAsia="Calibri" w:hAnsi="David"/>
          <w:sz w:val="24"/>
          <w:rtl/>
        </w:rPr>
        <w:footnoteReference w:id="5"/>
      </w:r>
      <w:r>
        <w:rPr>
          <w:rtl/>
        </w:rPr>
        <w:t xml:space="preserve"> לחם המזבח, לחם המקדש, הוא מצות. יש איסור גורף על העלאת חמץ על המזבח (וחז"ל למדו שגם לחם הפנים שבתוך אוהל מועד היה מצות ולא חמץ). תהא הסיבה אשר תהא (וכבר דנו בכך בדיוננו באיסור החמץ המובא בפרק ב'), החמץ מופקע מהקודש, הוא שייך לתחום האנושי, לתחום החול, למושבותיכם. ביום החמישים להנפת העומר יש להביא דווקא לחם 'אנושי', מחיטה שצמחה במושבות ישראל ושנאפה כלחם של האדם. ביום זה מתרחש מפגש ייחודי בין לחם הארץ – שמכאן ואילך מותר להביאו אל הקודש – ובין המקדש. לשם ייצוג מלא של מפגש זה על האדם להביא את לחמו שלו. לפיכך עליו להביא ממושבותיו לחם שאותו יניף ויקדש בבית ה', אך הלחם צריך שיהיה חמץ, כדי שיהיה ברור שמדובר בלחמו שלו ולא בלחם ה'.</w:t>
      </w:r>
    </w:p>
    <w:p w14:paraId="572114CE" w14:textId="77777777" w:rsidR="00A22ACD" w:rsidRDefault="00A22ACD" w:rsidP="00A22ACD">
      <w:pPr>
        <w:rPr>
          <w:rtl/>
        </w:rPr>
      </w:pPr>
      <w:r>
        <w:rPr>
          <w:rtl/>
        </w:rPr>
        <w:tab/>
        <w:t>סמל זה מתממש גם בלחמים הנוספים לזבח שלמים. גם בקורבן זה על האדם להביא את לחמו שלו לצד הקורבן שהוא מגיש לקונו. דבר זה קשור במפגש הייחודי שמתרחש סביב סעודת שלום זו: האדם מביא את הפרספקטיבה שלו למפגש עם אלוהיו, מביא את מזונו שלו לצד הבשר שהולך לאש המזבח. הסעודה היא סעודת שלום, סעודה משותפת, כלומר יש בה לחם מן השמים ולחם מן הארץ.</w:t>
      </w:r>
    </w:p>
    <w:p w14:paraId="2B28067E" w14:textId="77777777" w:rsidR="00A22ACD" w:rsidRDefault="00A22ACD" w:rsidP="00A22ACD">
      <w:pPr>
        <w:rPr>
          <w:rtl/>
        </w:rPr>
      </w:pPr>
      <w:r>
        <w:rPr>
          <w:rtl/>
        </w:rPr>
        <w:tab/>
        <w:t>שילוב שתי פרספקטיבות אלו קשור במהותו גם בסוגיית זמן האכילה. בדבר זה ודאי יש הבחנה בין שלמי תודה לשלמי נדר או נדבה, ועל כן נדחה את הדיון בהבחנה בין שני שלמים אלו לאחר דיוננו בזמן אכילת הקורבן.</w:t>
      </w:r>
    </w:p>
    <w:p w14:paraId="398DD994" w14:textId="77777777" w:rsidR="00A22ACD" w:rsidRDefault="00A22ACD" w:rsidP="00A22ACD">
      <w:pPr>
        <w:rPr>
          <w:rFonts w:ascii="Calibri" w:hAnsi="Calibri"/>
          <w:sz w:val="22"/>
          <w:rtl/>
        </w:rPr>
      </w:pPr>
    </w:p>
    <w:p w14:paraId="71046CD0" w14:textId="77777777" w:rsidR="00C361D9" w:rsidRPr="004A04B0" w:rsidRDefault="00C361D9" w:rsidP="00984E52">
      <w:pPr>
        <w:rPr>
          <w:rtl/>
        </w:rPr>
      </w:pPr>
    </w:p>
    <w:tbl>
      <w:tblPr>
        <w:tblpPr w:leftFromText="180" w:rightFromText="180" w:vertAnchor="text" w:horzAnchor="margin" w:tblpY="60"/>
        <w:bidiVisual/>
        <w:tblW w:w="4678" w:type="dxa"/>
        <w:tblLayout w:type="fixed"/>
        <w:tblLook w:val="0000" w:firstRow="0" w:lastRow="0" w:firstColumn="0" w:lastColumn="0" w:noHBand="0" w:noVBand="0"/>
      </w:tblPr>
      <w:tblGrid>
        <w:gridCol w:w="283"/>
        <w:gridCol w:w="4111"/>
        <w:gridCol w:w="284"/>
      </w:tblGrid>
      <w:tr w:rsidR="006B5BCF" w14:paraId="38EE1DE8" w14:textId="77777777" w:rsidTr="006B5BCF">
        <w:trPr>
          <w:cantSplit/>
        </w:trPr>
        <w:tc>
          <w:tcPr>
            <w:tcW w:w="283" w:type="dxa"/>
            <w:tcBorders>
              <w:top w:val="nil"/>
              <w:left w:val="nil"/>
              <w:bottom w:val="nil"/>
              <w:right w:val="nil"/>
            </w:tcBorders>
          </w:tcPr>
          <w:p w14:paraId="228CBCD8" w14:textId="77777777" w:rsidR="006B5BCF" w:rsidRDefault="006B5BCF" w:rsidP="00984E52">
            <w:pPr>
              <w:pStyle w:val="ab"/>
            </w:pPr>
            <w:r>
              <w:rPr>
                <w:rtl/>
              </w:rPr>
              <w:lastRenderedPageBreak/>
              <w:t>*</w:t>
            </w:r>
          </w:p>
        </w:tc>
        <w:tc>
          <w:tcPr>
            <w:tcW w:w="4111" w:type="dxa"/>
            <w:tcBorders>
              <w:top w:val="nil"/>
              <w:left w:val="nil"/>
              <w:bottom w:val="nil"/>
              <w:right w:val="nil"/>
            </w:tcBorders>
          </w:tcPr>
          <w:p w14:paraId="0C356D02" w14:textId="77777777" w:rsidR="006B5BCF" w:rsidRDefault="006B5BCF" w:rsidP="00984E52">
            <w:pPr>
              <w:pStyle w:val="ab"/>
            </w:pPr>
            <w:r>
              <w:rPr>
                <w:rtl/>
              </w:rPr>
              <w:t>**********************************************************</w:t>
            </w:r>
          </w:p>
        </w:tc>
        <w:tc>
          <w:tcPr>
            <w:tcW w:w="284" w:type="dxa"/>
            <w:tcBorders>
              <w:top w:val="nil"/>
              <w:left w:val="nil"/>
              <w:bottom w:val="nil"/>
              <w:right w:val="nil"/>
            </w:tcBorders>
          </w:tcPr>
          <w:p w14:paraId="78A3A497" w14:textId="77777777" w:rsidR="006B5BCF" w:rsidRDefault="006B5BCF" w:rsidP="00984E52">
            <w:pPr>
              <w:pStyle w:val="ab"/>
            </w:pPr>
            <w:r>
              <w:rPr>
                <w:rtl/>
              </w:rPr>
              <w:t>*</w:t>
            </w:r>
          </w:p>
        </w:tc>
      </w:tr>
      <w:tr w:rsidR="006B5BCF" w14:paraId="4162FE7D" w14:textId="77777777" w:rsidTr="006B5BCF">
        <w:trPr>
          <w:cantSplit/>
        </w:trPr>
        <w:tc>
          <w:tcPr>
            <w:tcW w:w="283" w:type="dxa"/>
            <w:tcBorders>
              <w:top w:val="nil"/>
              <w:left w:val="nil"/>
              <w:bottom w:val="nil"/>
              <w:right w:val="nil"/>
            </w:tcBorders>
          </w:tcPr>
          <w:p w14:paraId="21FE1A3C" w14:textId="77777777" w:rsidR="006B5BCF" w:rsidRDefault="006B5BCF" w:rsidP="00984E52">
            <w:pPr>
              <w:pStyle w:val="ab"/>
            </w:pPr>
            <w:r>
              <w:rPr>
                <w:rtl/>
              </w:rPr>
              <w:t xml:space="preserve">* * * * * * * </w:t>
            </w:r>
          </w:p>
        </w:tc>
        <w:tc>
          <w:tcPr>
            <w:tcW w:w="4111" w:type="dxa"/>
            <w:tcBorders>
              <w:top w:val="nil"/>
              <w:left w:val="nil"/>
              <w:bottom w:val="nil"/>
              <w:right w:val="nil"/>
            </w:tcBorders>
          </w:tcPr>
          <w:p w14:paraId="2C41382E" w14:textId="77777777" w:rsidR="006B5BCF" w:rsidRDefault="006B5BCF" w:rsidP="00984E52">
            <w:pPr>
              <w:pStyle w:val="ab"/>
              <w:rPr>
                <w:rtl/>
              </w:rPr>
            </w:pPr>
            <w:r>
              <w:rPr>
                <w:rtl/>
              </w:rPr>
              <w:t>כל הזכויות שמורות לישיבת הר עציון</w:t>
            </w:r>
            <w:r>
              <w:rPr>
                <w:rFonts w:hint="cs"/>
                <w:rtl/>
              </w:rPr>
              <w:t xml:space="preserve"> ולפרופ' יונתן גרוסמן</w:t>
            </w:r>
          </w:p>
          <w:p w14:paraId="5D150205" w14:textId="7B80766E" w:rsidR="006B5BCF" w:rsidRDefault="006B5BCF" w:rsidP="00984E52">
            <w:pPr>
              <w:pStyle w:val="ab"/>
              <w:rPr>
                <w:rtl/>
              </w:rPr>
            </w:pPr>
            <w:r>
              <w:rPr>
                <w:rtl/>
              </w:rPr>
              <w:t xml:space="preserve">עורך: </w:t>
            </w:r>
            <w:r>
              <w:rPr>
                <w:rFonts w:hint="cs"/>
                <w:rtl/>
              </w:rPr>
              <w:t>בנימין פרנקל, תשע"</w:t>
            </w:r>
            <w:r w:rsidR="00871CC6">
              <w:rPr>
                <w:rFonts w:hint="cs"/>
                <w:rtl/>
              </w:rPr>
              <w:t>ט</w:t>
            </w:r>
          </w:p>
          <w:p w14:paraId="09FB5455" w14:textId="77777777" w:rsidR="006B5BCF" w:rsidRDefault="006B5BCF" w:rsidP="00984E52">
            <w:pPr>
              <w:pStyle w:val="ab"/>
              <w:rPr>
                <w:rtl/>
              </w:rPr>
            </w:pPr>
            <w:r>
              <w:rPr>
                <w:rtl/>
              </w:rPr>
              <w:t>*******************************************************</w:t>
            </w:r>
          </w:p>
          <w:p w14:paraId="09DF048B" w14:textId="77777777" w:rsidR="006B5BCF" w:rsidRDefault="006B5BCF" w:rsidP="00984E52">
            <w:pPr>
              <w:pStyle w:val="ab"/>
              <w:rPr>
                <w:rtl/>
              </w:rPr>
            </w:pPr>
            <w:r>
              <w:rPr>
                <w:rtl/>
              </w:rPr>
              <w:t xml:space="preserve">בית המדרש הוירטואלי </w:t>
            </w:r>
          </w:p>
          <w:p w14:paraId="4BBDFCCC" w14:textId="77777777" w:rsidR="006B5BCF" w:rsidRPr="005734F1" w:rsidRDefault="006B5BCF" w:rsidP="00984E52">
            <w:pPr>
              <w:pStyle w:val="ab"/>
              <w:rPr>
                <w:rtl/>
              </w:rPr>
            </w:pPr>
            <w:r w:rsidRPr="005734F1">
              <w:rPr>
                <w:rtl/>
              </w:rPr>
              <w:t xml:space="preserve">מיסודו של </w:t>
            </w:r>
          </w:p>
          <w:p w14:paraId="5297EFB5" w14:textId="77777777" w:rsidR="006B5BCF" w:rsidRPr="005734F1" w:rsidRDefault="006B5BCF" w:rsidP="00984E52">
            <w:pPr>
              <w:pStyle w:val="ab"/>
              <w:rPr>
                <w:rtl/>
              </w:rPr>
            </w:pPr>
            <w:r w:rsidRPr="005734F1">
              <w:t>The Israel Koschitzky Virtual Beit Midrash</w:t>
            </w:r>
          </w:p>
          <w:p w14:paraId="29D3C52D" w14:textId="77777777" w:rsidR="006B5BCF" w:rsidRPr="006B5BCF" w:rsidRDefault="006B5BCF" w:rsidP="00984E52">
            <w:pPr>
              <w:pStyle w:val="ab"/>
              <w:rPr>
                <w:noProof w:val="0"/>
                <w:rtl/>
              </w:rPr>
            </w:pPr>
            <w:r>
              <w:rPr>
                <w:noProof w:val="0"/>
                <w:rtl/>
              </w:rPr>
              <w:t>האתר בעברית:</w:t>
            </w:r>
            <w:r>
              <w:rPr>
                <w:noProof w:val="0"/>
                <w:rtl/>
              </w:rPr>
              <w:tab/>
            </w:r>
            <w:hyperlink r:id="rId8" w:history="1">
              <w:r w:rsidRPr="006B5BCF">
                <w:rPr>
                  <w:rStyle w:val="Hyperlink"/>
                </w:rPr>
                <w:t>https://etzion.org.il/</w:t>
              </w:r>
            </w:hyperlink>
          </w:p>
          <w:p w14:paraId="3C4021B2" w14:textId="77777777" w:rsidR="006B5BCF" w:rsidRDefault="006B5BCF" w:rsidP="00984E52">
            <w:pPr>
              <w:pStyle w:val="ab"/>
              <w:rPr>
                <w:noProof w:val="0"/>
                <w:rtl/>
              </w:rPr>
            </w:pPr>
            <w:r>
              <w:rPr>
                <w:noProof w:val="0"/>
                <w:rtl/>
              </w:rPr>
              <w:t>האתר באנגלית:</w:t>
            </w:r>
            <w:r>
              <w:rPr>
                <w:noProof w:val="0"/>
                <w:rtl/>
              </w:rPr>
              <w:tab/>
            </w:r>
            <w:hyperlink r:id="rId9" w:history="1">
              <w:r>
                <w:rPr>
                  <w:rStyle w:val="Hyperlink"/>
                </w:rPr>
                <w:t>http://www.vbm-torah.org</w:t>
              </w:r>
            </w:hyperlink>
          </w:p>
          <w:p w14:paraId="0359750C" w14:textId="77777777" w:rsidR="006B5BCF" w:rsidRDefault="006B5BCF" w:rsidP="00984E52">
            <w:pPr>
              <w:pStyle w:val="ab"/>
              <w:rPr>
                <w:rtl/>
              </w:rPr>
            </w:pPr>
          </w:p>
          <w:p w14:paraId="19EBF67F" w14:textId="77777777" w:rsidR="006B5BCF" w:rsidRDefault="006B5BCF" w:rsidP="00984E52">
            <w:pPr>
              <w:pStyle w:val="ab"/>
              <w:rPr>
                <w:rtl/>
              </w:rPr>
            </w:pPr>
            <w:r>
              <w:rPr>
                <w:rtl/>
              </w:rPr>
              <w:t xml:space="preserve">משרדי בית המדרש הוירטואלי: 02-9937300 שלוחה 5 </w:t>
            </w:r>
          </w:p>
          <w:p w14:paraId="0C5C3544" w14:textId="77777777" w:rsidR="006B5BCF" w:rsidRDefault="006B5BCF" w:rsidP="00984E52">
            <w:pPr>
              <w:pStyle w:val="ab"/>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48741DFC" w14:textId="77777777" w:rsidR="006B5BCF" w:rsidRDefault="006B5BCF" w:rsidP="00984E52">
            <w:pPr>
              <w:pStyle w:val="ab"/>
            </w:pPr>
          </w:p>
        </w:tc>
        <w:tc>
          <w:tcPr>
            <w:tcW w:w="284" w:type="dxa"/>
            <w:tcBorders>
              <w:top w:val="nil"/>
              <w:left w:val="nil"/>
              <w:bottom w:val="nil"/>
              <w:right w:val="nil"/>
            </w:tcBorders>
          </w:tcPr>
          <w:p w14:paraId="29AF33CD" w14:textId="77777777" w:rsidR="006B5BCF" w:rsidRDefault="006B5BCF" w:rsidP="00984E52">
            <w:pPr>
              <w:pStyle w:val="ab"/>
              <w:rPr>
                <w:rtl/>
              </w:rPr>
            </w:pPr>
            <w:r>
              <w:rPr>
                <w:rtl/>
              </w:rPr>
              <w:t xml:space="preserve">* * * * * * * </w:t>
            </w:r>
          </w:p>
        </w:tc>
      </w:tr>
    </w:tbl>
    <w:p w14:paraId="189912E7" w14:textId="77777777" w:rsidR="00144C37" w:rsidRDefault="00144C37" w:rsidP="00984E52">
      <w:pPr>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66EF7" w14:textId="77777777" w:rsidR="005B4236" w:rsidRDefault="005B4236" w:rsidP="00984E52">
      <w:r>
        <w:separator/>
      </w:r>
    </w:p>
    <w:p w14:paraId="0BCBED33" w14:textId="77777777" w:rsidR="005B4236" w:rsidRDefault="005B4236" w:rsidP="00984E52"/>
  </w:endnote>
  <w:endnote w:type="continuationSeparator" w:id="0">
    <w:p w14:paraId="1A0FEB1E" w14:textId="77777777" w:rsidR="005B4236" w:rsidRDefault="005B4236" w:rsidP="00984E52">
      <w:r>
        <w:continuationSeparator/>
      </w:r>
    </w:p>
    <w:p w14:paraId="6FBB92CC" w14:textId="77777777" w:rsidR="005B4236" w:rsidRDefault="005B4236" w:rsidP="00984E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F3158" w14:textId="77777777" w:rsidR="005B4236" w:rsidRDefault="005B4236" w:rsidP="00984E52">
      <w:r>
        <w:separator/>
      </w:r>
    </w:p>
    <w:p w14:paraId="41E4D5FC" w14:textId="77777777" w:rsidR="005B4236" w:rsidRDefault="005B4236" w:rsidP="00984E52"/>
  </w:footnote>
  <w:footnote w:type="continuationSeparator" w:id="0">
    <w:p w14:paraId="17827B9B" w14:textId="77777777" w:rsidR="005B4236" w:rsidRDefault="005B4236" w:rsidP="00984E52">
      <w:r>
        <w:continuationSeparator/>
      </w:r>
    </w:p>
    <w:p w14:paraId="03CCB36B" w14:textId="77777777" w:rsidR="005B4236" w:rsidRDefault="005B4236" w:rsidP="00984E52"/>
  </w:footnote>
  <w:footnote w:id="1">
    <w:p w14:paraId="11E0D963" w14:textId="4F10FC15" w:rsidR="00A22ACD" w:rsidRPr="00A22ACD" w:rsidRDefault="00A22ACD" w:rsidP="00A22ACD">
      <w:pPr>
        <w:pStyle w:val="a3"/>
      </w:pPr>
      <w:r w:rsidRPr="00A22ACD">
        <w:rPr>
          <w:rStyle w:val="a5"/>
          <w:rFonts w:eastAsia="Narkisim"/>
        </w:rPr>
        <w:footnoteRef/>
      </w:r>
      <w:r w:rsidRPr="00A22ACD">
        <w:rPr>
          <w:rtl/>
        </w:rPr>
        <w:t xml:space="preserve"> </w:t>
      </w:r>
      <w:r>
        <w:rPr>
          <w:rtl/>
        </w:rPr>
        <w:tab/>
      </w:r>
      <w:r w:rsidRPr="00A22ACD">
        <w:rPr>
          <w:rFonts w:hint="cs"/>
          <w:rtl/>
        </w:rPr>
        <w:t xml:space="preserve">מילגרום טען שהכתוב צריך להבליט את תוספת הנסכים המתלווים לשלמי נזיר, מפני שבשלמי תודה רגילים – שגם בהם יש להביא סל מצות – אין צורך להוסיף נסכים </w:t>
      </w:r>
      <w:r w:rsidRPr="00A22ACD">
        <w:rPr>
          <w:rFonts w:hint="cs"/>
          <w:sz w:val="16"/>
          <w:szCs w:val="16"/>
          <w:rtl/>
        </w:rPr>
        <w:t xml:space="preserve">(מילגרום, בפירושו לבמדבר שבסדרת </w:t>
      </w:r>
      <w:r w:rsidRPr="00A22ACD">
        <w:rPr>
          <w:sz w:val="16"/>
          <w:szCs w:val="16"/>
        </w:rPr>
        <w:t>JPS</w:t>
      </w:r>
      <w:r w:rsidRPr="00A22ACD">
        <w:rPr>
          <w:sz w:val="16"/>
          <w:szCs w:val="16"/>
          <w:rtl/>
        </w:rPr>
        <w:t>, עמ' 48)</w:t>
      </w:r>
      <w:r w:rsidRPr="00A22ACD">
        <w:rPr>
          <w:rtl/>
        </w:rPr>
        <w:t xml:space="preserve">. על הבעיות שמלוות את אזכור הנסכים בפסוק – הציווי על נסכים נאמר רק בבמדבר ט"ו ומדוע הם מוסבים על קורבנות בלשון רבים ולא רק ביחס לשלמים – ראו את הדיון של טימותי אשלי בפירושו לבמדבר שבסדרת </w:t>
      </w:r>
      <w:r w:rsidRPr="00A22ACD">
        <w:t>NICOT</w:t>
      </w:r>
      <w:r w:rsidRPr="00A22ACD">
        <w:rPr>
          <w:rtl/>
        </w:rPr>
        <w:t>, עמ' 146</w:t>
      </w:r>
      <w:r w:rsidRPr="00A22ACD">
        <w:rPr>
          <w:rtl/>
        </w:rPr>
        <w:softHyphen/>
        <w:t>-148.</w:t>
      </w:r>
    </w:p>
  </w:footnote>
  <w:footnote w:id="2">
    <w:p w14:paraId="7A005D8A" w14:textId="59A39415" w:rsidR="00A22ACD" w:rsidRPr="00A22ACD" w:rsidRDefault="00A22ACD" w:rsidP="00A22ACD">
      <w:pPr>
        <w:pStyle w:val="a3"/>
        <w:rPr>
          <w:rtl/>
        </w:rPr>
      </w:pPr>
      <w:r w:rsidRPr="00A22ACD">
        <w:rPr>
          <w:rStyle w:val="a5"/>
          <w:rFonts w:eastAsia="Narkisim"/>
        </w:rPr>
        <w:footnoteRef/>
      </w:r>
      <w:r w:rsidRPr="00A22ACD">
        <w:rPr>
          <w:rtl/>
        </w:rPr>
        <w:t xml:space="preserve"> </w:t>
      </w:r>
      <w:r>
        <w:rPr>
          <w:rtl/>
        </w:rPr>
        <w:tab/>
      </w:r>
      <w:r w:rsidRPr="00A22ACD">
        <w:rPr>
          <w:rtl/>
        </w:rPr>
        <w:t>כבר הערתי שייתכן שבכל שלמים יש רק שלושה סוגים, וש"חלות חמץ" מגדיר למעשה את 'חלת השמן', ואם כך, לא חסר מאומה ואין זה אלא קיצור הלשון.</w:t>
      </w:r>
    </w:p>
  </w:footnote>
  <w:footnote w:id="3">
    <w:p w14:paraId="65DA2A0E" w14:textId="586F5FDF" w:rsidR="00A22ACD" w:rsidRPr="00A22ACD" w:rsidRDefault="00A22ACD" w:rsidP="00A22ACD">
      <w:pPr>
        <w:pStyle w:val="a3"/>
        <w:rPr>
          <w:rFonts w:hint="cs"/>
          <w:rtl/>
        </w:rPr>
      </w:pPr>
      <w:r w:rsidRPr="00A22ACD">
        <w:rPr>
          <w:rStyle w:val="a5"/>
          <w:rFonts w:eastAsia="Narkisim"/>
        </w:rPr>
        <w:footnoteRef/>
      </w:r>
      <w:r w:rsidRPr="00A22ACD">
        <w:rPr>
          <w:rtl/>
        </w:rPr>
        <w:t xml:space="preserve"> </w:t>
      </w:r>
      <w:r>
        <w:rPr>
          <w:rtl/>
        </w:rPr>
        <w:tab/>
      </w:r>
      <w:r w:rsidRPr="00A22ACD">
        <w:rPr>
          <w:rFonts w:hint="cs"/>
          <w:rtl/>
        </w:rPr>
        <w:t xml:space="preserve">בזהירות רבה אצביע על אפשרות (מסופקת) שתפיסה כזו מתועדת במגילת 'מקצת מעשה התורה', שנמצאה במערה 4 בקומראן (מגילה זו נחשבת לאחת הקדומות מבין מגילות ים המלח, ונוטים לתארך אותה למאה השנייה לפנה"ס). באחת מההלכות הקטועות שם נאמר (הציטוט לאור השלמות המהדירים): </w:t>
      </w:r>
      <w:r w:rsidRPr="00A22ACD">
        <w:rPr>
          <w:rtl/>
        </w:rPr>
        <w:t xml:space="preserve">"[ואף על מנחת זבח] השלמים שמניחים אותה מיום ליום, ואף כתוב שהמנחה נאכלת על החלבים והבשר ביום זבחכם, כי לבני הכוהנים ראוי להזהיר בדבר הזה שלא יהיו מסיאים את העם עוון" </w:t>
      </w:r>
      <w:r w:rsidRPr="00A22ACD">
        <w:rPr>
          <w:sz w:val="16"/>
          <w:szCs w:val="16"/>
          <w:rtl/>
        </w:rPr>
        <w:t xml:space="preserve">(מקצת מעשה התורה, </w:t>
      </w:r>
      <w:r w:rsidRPr="00A22ACD">
        <w:rPr>
          <w:sz w:val="16"/>
          <w:szCs w:val="16"/>
        </w:rPr>
        <w:t>B:9-13</w:t>
      </w:r>
      <w:r w:rsidRPr="00A22ACD">
        <w:rPr>
          <w:sz w:val="16"/>
          <w:szCs w:val="16"/>
          <w:rtl/>
        </w:rPr>
        <w:t>)</w:t>
      </w:r>
      <w:r w:rsidRPr="00A22ACD">
        <w:rPr>
          <w:rtl/>
        </w:rPr>
        <w:t>.</w:t>
      </w:r>
    </w:p>
    <w:p w14:paraId="7D8C5930" w14:textId="03092950" w:rsidR="00A22ACD" w:rsidRPr="00A22ACD" w:rsidRDefault="00A22ACD" w:rsidP="00A22ACD">
      <w:pPr>
        <w:pStyle w:val="a3"/>
        <w:rPr>
          <w:rtl/>
        </w:rPr>
      </w:pPr>
      <w:r>
        <w:rPr>
          <w:rtl/>
        </w:rPr>
        <w:tab/>
      </w:r>
      <w:r w:rsidRPr="00A22ACD">
        <w:rPr>
          <w:rtl/>
        </w:rPr>
        <w:t xml:space="preserve">לפי השלמת המהדירים, הלכה זו עוסקת במנחת הנסכים שמתלווה לזבח שלמים. בעל המגילה מזהיר לא לשמור את מנחה זו ליום המחרת אלא לאוכלה ביום הקורבן עצמו. אולם השלמה זו בעייתית. כפי שהראה איל רגב, לו היה קטע זה מתייחס למנחת הנסכים, היה בעל המגילה מתפלמס עם הלכת חז"ל הבסיסית יותר – שהרי לפי חז"ל מנחת נסכים מוקטרת כליל ואיננה נאכלת כלל. לפי לשון המגילה נראה שהפולמוס מצוי רק בזמן אכילת מנחה זו, ולא בעצם אכילתה. בשל כך, ובשל סיבות נוספות הציע רגב שקטע המגילה עוסק בלחמי תודה, שנאכלים הן לפי חז"ל והן לפי המגילה. בעל המגילה מזהיר את ההמון לבל ישאירו מהלחם ליום המחרת ואף מעודד את הכוהנים להקפיד על כך. זו אזהרה שגם חז"ל יסמכו ידיהם עליה </w:t>
      </w:r>
      <w:r w:rsidRPr="00A22ACD">
        <w:rPr>
          <w:sz w:val="16"/>
          <w:szCs w:val="16"/>
          <w:rtl/>
        </w:rPr>
        <w:t xml:space="preserve">(א' רגב, "המחלוקות על אכילת מנחת זבח השלמים ולחמי התודה על-פי 'מגילת מקצת מעשה התורה',  'מגילת המקדש' והסכוליון ל'מגילת תענית'", </w:t>
      </w:r>
      <w:r w:rsidRPr="00A22ACD">
        <w:rPr>
          <w:b/>
          <w:bCs/>
          <w:sz w:val="16"/>
          <w:szCs w:val="16"/>
          <w:rtl/>
        </w:rPr>
        <w:t>תרביץ</w:t>
      </w:r>
      <w:r w:rsidRPr="00A22ACD">
        <w:rPr>
          <w:sz w:val="16"/>
          <w:szCs w:val="16"/>
          <w:rtl/>
        </w:rPr>
        <w:t xml:space="preserve"> סה (תשנ"ו), עמ' 375</w:t>
      </w:r>
      <w:r w:rsidRPr="00A22ACD">
        <w:rPr>
          <w:sz w:val="16"/>
          <w:szCs w:val="16"/>
          <w:rtl/>
        </w:rPr>
        <w:softHyphen/>
        <w:t>-388)</w:t>
      </w:r>
      <w:r w:rsidRPr="00A22ACD">
        <w:rPr>
          <w:rtl/>
        </w:rPr>
        <w:t>.</w:t>
      </w:r>
    </w:p>
    <w:p w14:paraId="0C467B2E" w14:textId="1182A02E" w:rsidR="00A22ACD" w:rsidRPr="00A22ACD" w:rsidRDefault="00A22ACD" w:rsidP="00A22ACD">
      <w:pPr>
        <w:pStyle w:val="a3"/>
        <w:rPr>
          <w:rtl/>
        </w:rPr>
      </w:pPr>
      <w:r>
        <w:rPr>
          <w:rtl/>
        </w:rPr>
        <w:tab/>
      </w:r>
      <w:r w:rsidRPr="00A22ACD">
        <w:rPr>
          <w:rtl/>
        </w:rPr>
        <w:t>אולם, שֵם הקורבן המתועד (גם הוא בחלקו בלבד) הוא 'שלמים', ועל כן ייתכן שהלכה זו עוסקת בזבח השלמים הכללי, והנה, לפי בעל מגילה זו, באה מנחת לחמים שנאכלת עם זבח זה (ולפי דבריו יש לאכול גם אותו ב'יום זבחכם' בלבד).</w:t>
      </w:r>
    </w:p>
  </w:footnote>
  <w:footnote w:id="4">
    <w:p w14:paraId="06F04731" w14:textId="5B47CE71" w:rsidR="00A22ACD" w:rsidRPr="00A22ACD" w:rsidRDefault="00A22ACD" w:rsidP="00A22ACD">
      <w:pPr>
        <w:pStyle w:val="a3"/>
        <w:rPr>
          <w:rtl/>
        </w:rPr>
      </w:pPr>
      <w:r w:rsidRPr="00A22ACD">
        <w:rPr>
          <w:rStyle w:val="a5"/>
          <w:rFonts w:eastAsia="Narkisim"/>
        </w:rPr>
        <w:footnoteRef/>
      </w:r>
      <w:r w:rsidRPr="00A22ACD">
        <w:rPr>
          <w:rtl/>
        </w:rPr>
        <w:t xml:space="preserve"> </w:t>
      </w:r>
      <w:r>
        <w:rPr>
          <w:rtl/>
        </w:rPr>
        <w:tab/>
      </w:r>
      <w:r w:rsidRPr="00A22ACD">
        <w:rPr>
          <w:rFonts w:hint="cs"/>
          <w:rtl/>
        </w:rPr>
        <w:t xml:space="preserve">כפי שהראתה ל' מזור, "הלחם במקרא בחיי הפרט והכלל", </w:t>
      </w:r>
      <w:r w:rsidRPr="00A22ACD">
        <w:rPr>
          <w:rFonts w:hint="cs"/>
          <w:b/>
          <w:bCs/>
          <w:rtl/>
        </w:rPr>
        <w:t>עת מקרא</w:t>
      </w:r>
      <w:r w:rsidRPr="00A22ACD">
        <w:rPr>
          <w:rFonts w:hint="cs"/>
          <w:rtl/>
        </w:rPr>
        <w:t xml:space="preserve"> 3 (תשע"ה).</w:t>
      </w:r>
    </w:p>
  </w:footnote>
  <w:footnote w:id="5">
    <w:p w14:paraId="4AE7CE1C" w14:textId="4312EC63" w:rsidR="00A22ACD" w:rsidRPr="00A22ACD" w:rsidRDefault="00A22ACD" w:rsidP="00A22ACD">
      <w:pPr>
        <w:pStyle w:val="a3"/>
      </w:pPr>
      <w:r w:rsidRPr="00A22ACD">
        <w:rPr>
          <w:rStyle w:val="a5"/>
          <w:rFonts w:eastAsia="Narkisim"/>
        </w:rPr>
        <w:footnoteRef/>
      </w:r>
      <w:r w:rsidRPr="00A22ACD">
        <w:rPr>
          <w:rtl/>
        </w:rPr>
        <w:t xml:space="preserve"> </w:t>
      </w:r>
      <w:r>
        <w:rPr>
          <w:rtl/>
        </w:rPr>
        <w:tab/>
      </w:r>
      <w:r w:rsidRPr="00A22ACD">
        <w:rPr>
          <w:rFonts w:hint="cs"/>
          <w:rtl/>
        </w:rPr>
        <w:t>הרוצה להרחיב עוד מוזמן לעיין במאמר שהקדשתי לעניין זה ("המוציא לחם מן הארץ – יום החמישים בויקרא כ"ג"), אשר עתיד לראות אור בקרוב בספר שמוציאה מכללת הרצוג לחג השבועות.</w:t>
      </w:r>
      <w:r>
        <w:rPr>
          <w:rtl/>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0010F" w14:textId="77777777" w:rsidR="002B0904" w:rsidRDefault="002B0904" w:rsidP="00984E52">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A22ACD">
      <w:rPr>
        <w:noProof/>
        <w:rtl/>
      </w:rPr>
      <w:t>2</w:t>
    </w:r>
    <w:r>
      <w:rPr>
        <w:rtl/>
      </w:rPr>
      <w:fldChar w:fldCharType="end"/>
    </w:r>
    <w:r>
      <w:rPr>
        <w:rtl/>
      </w:rPr>
      <w:t xml:space="preserve"> -</w:t>
    </w:r>
  </w:p>
  <w:p w14:paraId="453574CA" w14:textId="77777777" w:rsidR="002B0904" w:rsidRDefault="002B0904" w:rsidP="00984E52"/>
  <w:p w14:paraId="06C45A38" w14:textId="77777777" w:rsidR="001135E3" w:rsidRDefault="001135E3" w:rsidP="00984E5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3B079562" w14:textId="77777777" w:rsidTr="00FA1793">
      <w:tc>
        <w:tcPr>
          <w:tcW w:w="6506" w:type="dxa"/>
          <w:tcBorders>
            <w:bottom w:val="double" w:sz="4" w:space="0" w:color="auto"/>
          </w:tcBorders>
        </w:tcPr>
        <w:p w14:paraId="3AD8C92A" w14:textId="0314041C" w:rsidR="002B0904" w:rsidRPr="006216C9" w:rsidRDefault="002B0904" w:rsidP="00984E52">
          <w:pPr>
            <w:rPr>
              <w:rtl/>
            </w:rPr>
          </w:pPr>
          <w:r w:rsidRPr="006216C9">
            <w:rPr>
              <w:rtl/>
            </w:rPr>
            <w:t>בית המדרש הווירטואלי (</w:t>
          </w:r>
          <w:r w:rsidRPr="006216C9">
            <w:t>V.B.M</w:t>
          </w:r>
          <w:r w:rsidRPr="006216C9">
            <w:rPr>
              <w:rtl/>
            </w:rPr>
            <w:t>)</w:t>
          </w:r>
          <w:r w:rsidRPr="006216C9">
            <w:rPr>
              <w:rFonts w:hint="cs"/>
              <w:rtl/>
            </w:rPr>
            <w:t xml:space="preserve"> ע"ש ישראל קושיצקי</w:t>
          </w:r>
          <w:r w:rsidRPr="006216C9">
            <w:rPr>
              <w:rtl/>
            </w:rPr>
            <w:t xml:space="preserve"> שליד ישיבת הר עציון</w:t>
          </w:r>
        </w:p>
        <w:p w14:paraId="29AA16FE" w14:textId="622C17C8" w:rsidR="002B0904" w:rsidRPr="006216C9" w:rsidRDefault="002B0904" w:rsidP="00984E52">
          <w:r>
            <w:rPr>
              <w:rFonts w:hint="cs"/>
              <w:rtl/>
            </w:rPr>
            <w:t>תורת הקרבנות (ויקרא א-ז)</w:t>
          </w:r>
        </w:p>
      </w:tc>
      <w:tc>
        <w:tcPr>
          <w:tcW w:w="3348" w:type="dxa"/>
          <w:tcBorders>
            <w:bottom w:val="double" w:sz="4" w:space="0" w:color="auto"/>
          </w:tcBorders>
          <w:vAlign w:val="center"/>
        </w:tcPr>
        <w:p w14:paraId="7D40D3BB" w14:textId="118FBE2A" w:rsidR="002B0904" w:rsidRPr="006216C9" w:rsidRDefault="005A2485" w:rsidP="00984E52">
          <w:pPr>
            <w:bidi w:val="0"/>
          </w:pPr>
          <w:r w:rsidRPr="005A2485">
            <w:t>https://etzion.org.il/</w:t>
          </w:r>
        </w:p>
      </w:tc>
    </w:tr>
  </w:tbl>
  <w:p w14:paraId="2CFAB289" w14:textId="77777777" w:rsidR="002B0904" w:rsidRPr="00AC2922" w:rsidRDefault="002B0904" w:rsidP="00984E52">
    <w:pPr>
      <w:pStyle w:val="a6"/>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0201"/>
    <w:multiLevelType w:val="hybridMultilevel"/>
    <w:tmpl w:val="37E25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41FA1"/>
    <w:multiLevelType w:val="hybridMultilevel"/>
    <w:tmpl w:val="207211B4"/>
    <w:lvl w:ilvl="0" w:tplc="28A6C7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6596D"/>
    <w:multiLevelType w:val="singleLevel"/>
    <w:tmpl w:val="0D500002"/>
    <w:lvl w:ilvl="0">
      <w:start w:val="1"/>
      <w:numFmt w:val="hebrew1"/>
      <w:lvlText w:val="%1."/>
      <w:lvlJc w:val="left"/>
      <w:pPr>
        <w:tabs>
          <w:tab w:val="num" w:pos="360"/>
        </w:tabs>
        <w:ind w:left="360" w:hanging="360"/>
      </w:pPr>
      <w:rPr>
        <w:rFonts w:hint="default"/>
        <w:sz w:val="24"/>
      </w:rPr>
    </w:lvl>
  </w:abstractNum>
  <w:abstractNum w:abstractNumId="4"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A9208E"/>
    <w:multiLevelType w:val="hybridMultilevel"/>
    <w:tmpl w:val="0AF250FA"/>
    <w:lvl w:ilvl="0" w:tplc="EC04F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C31152"/>
    <w:multiLevelType w:val="hybridMultilevel"/>
    <w:tmpl w:val="1312DDC2"/>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E8E04C8"/>
    <w:multiLevelType w:val="hybridMultilevel"/>
    <w:tmpl w:val="55784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67F9A"/>
    <w:multiLevelType w:val="hybridMultilevel"/>
    <w:tmpl w:val="6A023F8A"/>
    <w:lvl w:ilvl="0" w:tplc="730E6BD6">
      <w:start w:val="1"/>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C6B62"/>
    <w:multiLevelType w:val="hybridMultilevel"/>
    <w:tmpl w:val="B85AD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447925"/>
    <w:multiLevelType w:val="hybridMultilevel"/>
    <w:tmpl w:val="48ECDCAE"/>
    <w:lvl w:ilvl="0" w:tplc="58F4DD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8A35CE"/>
    <w:multiLevelType w:val="hybridMultilevel"/>
    <w:tmpl w:val="C12A19E0"/>
    <w:lvl w:ilvl="0" w:tplc="8D4E5D2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A72FBC"/>
    <w:multiLevelType w:val="hybridMultilevel"/>
    <w:tmpl w:val="4F9A4078"/>
    <w:lvl w:ilvl="0" w:tplc="7438F8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A9220B"/>
    <w:multiLevelType w:val="hybridMultilevel"/>
    <w:tmpl w:val="4EB6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8F1463"/>
    <w:multiLevelType w:val="hybridMultilevel"/>
    <w:tmpl w:val="922E8390"/>
    <w:lvl w:ilvl="0" w:tplc="574C79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95949"/>
    <w:multiLevelType w:val="hybridMultilevel"/>
    <w:tmpl w:val="4156F39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175025"/>
    <w:multiLevelType w:val="hybridMultilevel"/>
    <w:tmpl w:val="7DB88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B3A47"/>
    <w:multiLevelType w:val="hybridMultilevel"/>
    <w:tmpl w:val="B84EF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052CD9"/>
    <w:multiLevelType w:val="hybridMultilevel"/>
    <w:tmpl w:val="251E3A06"/>
    <w:lvl w:ilvl="0" w:tplc="3528D1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BC2649"/>
    <w:multiLevelType w:val="hybridMultilevel"/>
    <w:tmpl w:val="9F96DC0A"/>
    <w:lvl w:ilvl="0" w:tplc="2F3801BC">
      <w:start w:val="1"/>
      <w:numFmt w:val="hebrew1"/>
      <w:lvlText w:val="%1."/>
      <w:lvlJc w:val="left"/>
      <w:pPr>
        <w:ind w:left="720" w:hanging="360"/>
      </w:pPr>
      <w:rPr>
        <w:rFonts w:ascii="David" w:eastAsia="Calibr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7F2692"/>
    <w:multiLevelType w:val="hybridMultilevel"/>
    <w:tmpl w:val="FB4E6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226DDA"/>
    <w:multiLevelType w:val="hybridMultilevel"/>
    <w:tmpl w:val="43F46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282D85"/>
    <w:multiLevelType w:val="hybridMultilevel"/>
    <w:tmpl w:val="B79EE094"/>
    <w:lvl w:ilvl="0" w:tplc="BA40D8D4">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0D5CA9"/>
    <w:multiLevelType w:val="hybridMultilevel"/>
    <w:tmpl w:val="E9D08EA2"/>
    <w:lvl w:ilvl="0" w:tplc="E59413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F4755C"/>
    <w:multiLevelType w:val="hybridMultilevel"/>
    <w:tmpl w:val="C9C88D68"/>
    <w:lvl w:ilvl="0" w:tplc="86F6F5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483880"/>
    <w:multiLevelType w:val="hybridMultilevel"/>
    <w:tmpl w:val="5E8C9994"/>
    <w:lvl w:ilvl="0" w:tplc="FE3A85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092698"/>
    <w:multiLevelType w:val="hybridMultilevel"/>
    <w:tmpl w:val="9044FED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A26974"/>
    <w:multiLevelType w:val="hybridMultilevel"/>
    <w:tmpl w:val="620A7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BA7678"/>
    <w:multiLevelType w:val="singleLevel"/>
    <w:tmpl w:val="46E066C4"/>
    <w:lvl w:ilvl="0">
      <w:start w:val="1"/>
      <w:numFmt w:val="decimal"/>
      <w:lvlText w:val="%1."/>
      <w:lvlJc w:val="left"/>
      <w:pPr>
        <w:tabs>
          <w:tab w:val="num" w:pos="360"/>
        </w:tabs>
        <w:ind w:left="360" w:right="360" w:hanging="360"/>
      </w:pPr>
      <w:rPr>
        <w:rFonts w:hint="default"/>
        <w:sz w:val="24"/>
      </w:rPr>
    </w:lvl>
  </w:abstractNum>
  <w:abstractNum w:abstractNumId="31" w15:restartNumberingAfterBreak="0">
    <w:nsid w:val="74D135C3"/>
    <w:multiLevelType w:val="hybridMultilevel"/>
    <w:tmpl w:val="B448CC4A"/>
    <w:lvl w:ilvl="0" w:tplc="36EC4C9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E22B03"/>
    <w:multiLevelType w:val="hybridMultilevel"/>
    <w:tmpl w:val="462EDCC8"/>
    <w:lvl w:ilvl="0" w:tplc="252444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9E2229"/>
    <w:multiLevelType w:val="hybridMultilevel"/>
    <w:tmpl w:val="B6A4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B8685D"/>
    <w:multiLevelType w:val="hybridMultilevel"/>
    <w:tmpl w:val="E5441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234BDC"/>
    <w:multiLevelType w:val="hybridMultilevel"/>
    <w:tmpl w:val="14F2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9C5DC7"/>
    <w:multiLevelType w:val="hybridMultilevel"/>
    <w:tmpl w:val="BE08AA6C"/>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8"/>
  </w:num>
  <w:num w:numId="4">
    <w:abstractNumId w:val="23"/>
  </w:num>
  <w:num w:numId="5">
    <w:abstractNumId w:val="5"/>
  </w:num>
  <w:num w:numId="6">
    <w:abstractNumId w:val="36"/>
  </w:num>
  <w:num w:numId="7">
    <w:abstractNumId w:val="6"/>
  </w:num>
  <w:num w:numId="8">
    <w:abstractNumId w:val="22"/>
  </w:num>
  <w:num w:numId="9">
    <w:abstractNumId w:val="27"/>
  </w:num>
  <w:num w:numId="10">
    <w:abstractNumId w:val="15"/>
  </w:num>
  <w:num w:numId="11">
    <w:abstractNumId w:val="1"/>
  </w:num>
  <w:num w:numId="12">
    <w:abstractNumId w:val="25"/>
  </w:num>
  <w:num w:numId="13">
    <w:abstractNumId w:val="14"/>
  </w:num>
  <w:num w:numId="14">
    <w:abstractNumId w:val="31"/>
  </w:num>
  <w:num w:numId="15">
    <w:abstractNumId w:val="26"/>
  </w:num>
  <w:num w:numId="16">
    <w:abstractNumId w:val="18"/>
  </w:num>
  <w:num w:numId="17">
    <w:abstractNumId w:val="35"/>
  </w:num>
  <w:num w:numId="18">
    <w:abstractNumId w:val="20"/>
  </w:num>
  <w:num w:numId="19">
    <w:abstractNumId w:val="10"/>
  </w:num>
  <w:num w:numId="20">
    <w:abstractNumId w:val="32"/>
  </w:num>
  <w:num w:numId="21">
    <w:abstractNumId w:val="29"/>
  </w:num>
  <w:num w:numId="22">
    <w:abstractNumId w:val="9"/>
  </w:num>
  <w:num w:numId="23">
    <w:abstractNumId w:val="34"/>
  </w:num>
  <w:num w:numId="24">
    <w:abstractNumId w:val="33"/>
  </w:num>
  <w:num w:numId="25">
    <w:abstractNumId w:val="19"/>
  </w:num>
  <w:num w:numId="26">
    <w:abstractNumId w:val="17"/>
  </w:num>
  <w:num w:numId="27">
    <w:abstractNumId w:val="3"/>
  </w:num>
  <w:num w:numId="28">
    <w:abstractNumId w:val="21"/>
  </w:num>
  <w:num w:numId="29">
    <w:abstractNumId w:val="30"/>
  </w:num>
  <w:num w:numId="30">
    <w:abstractNumId w:val="7"/>
  </w:num>
  <w:num w:numId="31">
    <w:abstractNumId w:val="11"/>
  </w:num>
  <w:num w:numId="32">
    <w:abstractNumId w:val="24"/>
  </w:num>
  <w:num w:numId="33">
    <w:abstractNumId w:val="0"/>
  </w:num>
  <w:num w:numId="34">
    <w:abstractNumId w:val="28"/>
  </w:num>
  <w:num w:numId="35">
    <w:abstractNumId w:val="16"/>
  </w:num>
  <w:num w:numId="36">
    <w:abstractNumId w:val="13"/>
  </w:num>
  <w:num w:numId="37">
    <w:abstractNumId w:val="12"/>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327"/>
    <w:rsid w:val="0000263F"/>
    <w:rsid w:val="00005156"/>
    <w:rsid w:val="00007261"/>
    <w:rsid w:val="00012A92"/>
    <w:rsid w:val="00013188"/>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47072"/>
    <w:rsid w:val="00055097"/>
    <w:rsid w:val="00056413"/>
    <w:rsid w:val="00057741"/>
    <w:rsid w:val="000601FE"/>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56FC"/>
    <w:rsid w:val="000A5D16"/>
    <w:rsid w:val="000A7A3E"/>
    <w:rsid w:val="000B021F"/>
    <w:rsid w:val="000B18D3"/>
    <w:rsid w:val="000B4AA4"/>
    <w:rsid w:val="000B59A2"/>
    <w:rsid w:val="000C211A"/>
    <w:rsid w:val="000C5EDE"/>
    <w:rsid w:val="000D14EE"/>
    <w:rsid w:val="000D150D"/>
    <w:rsid w:val="000D25BF"/>
    <w:rsid w:val="000D2F68"/>
    <w:rsid w:val="000D4260"/>
    <w:rsid w:val="000E21BC"/>
    <w:rsid w:val="000E2322"/>
    <w:rsid w:val="000E3B5A"/>
    <w:rsid w:val="000E6C3C"/>
    <w:rsid w:val="000F6308"/>
    <w:rsid w:val="000F641A"/>
    <w:rsid w:val="000F6479"/>
    <w:rsid w:val="000F72A5"/>
    <w:rsid w:val="001009EE"/>
    <w:rsid w:val="0010214C"/>
    <w:rsid w:val="00102A1E"/>
    <w:rsid w:val="00102A2A"/>
    <w:rsid w:val="001051EE"/>
    <w:rsid w:val="00106143"/>
    <w:rsid w:val="00112FFD"/>
    <w:rsid w:val="001135E3"/>
    <w:rsid w:val="00115AAA"/>
    <w:rsid w:val="001162A4"/>
    <w:rsid w:val="001164E7"/>
    <w:rsid w:val="00120E03"/>
    <w:rsid w:val="00122E5A"/>
    <w:rsid w:val="001240AA"/>
    <w:rsid w:val="00125BFF"/>
    <w:rsid w:val="00126DB2"/>
    <w:rsid w:val="00127AB3"/>
    <w:rsid w:val="00130089"/>
    <w:rsid w:val="00130F07"/>
    <w:rsid w:val="00132923"/>
    <w:rsid w:val="0013448A"/>
    <w:rsid w:val="00135BCE"/>
    <w:rsid w:val="00141C9A"/>
    <w:rsid w:val="00143985"/>
    <w:rsid w:val="00144C37"/>
    <w:rsid w:val="00146C1D"/>
    <w:rsid w:val="00147F05"/>
    <w:rsid w:val="00151635"/>
    <w:rsid w:val="00154BAA"/>
    <w:rsid w:val="001571DB"/>
    <w:rsid w:val="00160BB3"/>
    <w:rsid w:val="0016153A"/>
    <w:rsid w:val="001615CD"/>
    <w:rsid w:val="00163EE5"/>
    <w:rsid w:val="00164CE6"/>
    <w:rsid w:val="00165923"/>
    <w:rsid w:val="00171247"/>
    <w:rsid w:val="00175963"/>
    <w:rsid w:val="00175D42"/>
    <w:rsid w:val="001771DB"/>
    <w:rsid w:val="001820F1"/>
    <w:rsid w:val="001852B1"/>
    <w:rsid w:val="0018776A"/>
    <w:rsid w:val="00190FEA"/>
    <w:rsid w:val="0019274B"/>
    <w:rsid w:val="001935D9"/>
    <w:rsid w:val="00195FA8"/>
    <w:rsid w:val="001A160E"/>
    <w:rsid w:val="001A5C79"/>
    <w:rsid w:val="001A6573"/>
    <w:rsid w:val="001B0107"/>
    <w:rsid w:val="001B7F24"/>
    <w:rsid w:val="001C1CAA"/>
    <w:rsid w:val="001C25ED"/>
    <w:rsid w:val="001C4940"/>
    <w:rsid w:val="001C4B5E"/>
    <w:rsid w:val="001C4E63"/>
    <w:rsid w:val="001C6C39"/>
    <w:rsid w:val="001D14A1"/>
    <w:rsid w:val="001E11C3"/>
    <w:rsid w:val="001E1D48"/>
    <w:rsid w:val="001E3883"/>
    <w:rsid w:val="001E5152"/>
    <w:rsid w:val="001F6B67"/>
    <w:rsid w:val="00200412"/>
    <w:rsid w:val="00203453"/>
    <w:rsid w:val="002115E2"/>
    <w:rsid w:val="00211DA7"/>
    <w:rsid w:val="00212A5E"/>
    <w:rsid w:val="002142D4"/>
    <w:rsid w:val="00214428"/>
    <w:rsid w:val="0022042F"/>
    <w:rsid w:val="00220D4A"/>
    <w:rsid w:val="00223CEC"/>
    <w:rsid w:val="002314D2"/>
    <w:rsid w:val="002338A7"/>
    <w:rsid w:val="00233E7F"/>
    <w:rsid w:val="00235575"/>
    <w:rsid w:val="00251114"/>
    <w:rsid w:val="0025188F"/>
    <w:rsid w:val="00252934"/>
    <w:rsid w:val="002548F1"/>
    <w:rsid w:val="00254CCB"/>
    <w:rsid w:val="0025700E"/>
    <w:rsid w:val="0025727A"/>
    <w:rsid w:val="00260AA2"/>
    <w:rsid w:val="002635D1"/>
    <w:rsid w:val="00267C22"/>
    <w:rsid w:val="00270BA3"/>
    <w:rsid w:val="00270E17"/>
    <w:rsid w:val="00272883"/>
    <w:rsid w:val="002744D7"/>
    <w:rsid w:val="00275739"/>
    <w:rsid w:val="00275B17"/>
    <w:rsid w:val="00281070"/>
    <w:rsid w:val="00282163"/>
    <w:rsid w:val="002826F7"/>
    <w:rsid w:val="00284937"/>
    <w:rsid w:val="00284E60"/>
    <w:rsid w:val="00291A14"/>
    <w:rsid w:val="00291DC9"/>
    <w:rsid w:val="00293BED"/>
    <w:rsid w:val="0029412F"/>
    <w:rsid w:val="002A26CA"/>
    <w:rsid w:val="002A300A"/>
    <w:rsid w:val="002A7264"/>
    <w:rsid w:val="002A75BB"/>
    <w:rsid w:val="002B0904"/>
    <w:rsid w:val="002B33FB"/>
    <w:rsid w:val="002B3B0F"/>
    <w:rsid w:val="002B4D51"/>
    <w:rsid w:val="002B6CA6"/>
    <w:rsid w:val="002B7276"/>
    <w:rsid w:val="002B7985"/>
    <w:rsid w:val="002C12A6"/>
    <w:rsid w:val="002C33E6"/>
    <w:rsid w:val="002C3C5F"/>
    <w:rsid w:val="002D1E82"/>
    <w:rsid w:val="002D22C4"/>
    <w:rsid w:val="002D7F07"/>
    <w:rsid w:val="002E0589"/>
    <w:rsid w:val="002E098C"/>
    <w:rsid w:val="002E0D3F"/>
    <w:rsid w:val="002E2489"/>
    <w:rsid w:val="002E417E"/>
    <w:rsid w:val="002E602A"/>
    <w:rsid w:val="002E65D7"/>
    <w:rsid w:val="002F2680"/>
    <w:rsid w:val="002F7C51"/>
    <w:rsid w:val="002F7DBF"/>
    <w:rsid w:val="003014C4"/>
    <w:rsid w:val="00304682"/>
    <w:rsid w:val="003060D9"/>
    <w:rsid w:val="00307245"/>
    <w:rsid w:val="003116C3"/>
    <w:rsid w:val="003128B3"/>
    <w:rsid w:val="00315888"/>
    <w:rsid w:val="00315A54"/>
    <w:rsid w:val="0032321C"/>
    <w:rsid w:val="00323FBD"/>
    <w:rsid w:val="00324177"/>
    <w:rsid w:val="00324B44"/>
    <w:rsid w:val="00324BEF"/>
    <w:rsid w:val="00325C45"/>
    <w:rsid w:val="00326322"/>
    <w:rsid w:val="00326887"/>
    <w:rsid w:val="00326F94"/>
    <w:rsid w:val="00332A56"/>
    <w:rsid w:val="003349E8"/>
    <w:rsid w:val="003403F3"/>
    <w:rsid w:val="0034040A"/>
    <w:rsid w:val="00340D7F"/>
    <w:rsid w:val="0034368D"/>
    <w:rsid w:val="00343750"/>
    <w:rsid w:val="0034550A"/>
    <w:rsid w:val="00346874"/>
    <w:rsid w:val="0035152D"/>
    <w:rsid w:val="00351974"/>
    <w:rsid w:val="003531FA"/>
    <w:rsid w:val="00356341"/>
    <w:rsid w:val="00360FFC"/>
    <w:rsid w:val="00367299"/>
    <w:rsid w:val="00367660"/>
    <w:rsid w:val="00370395"/>
    <w:rsid w:val="0037776B"/>
    <w:rsid w:val="0038000A"/>
    <w:rsid w:val="003814BA"/>
    <w:rsid w:val="003825B9"/>
    <w:rsid w:val="003828F1"/>
    <w:rsid w:val="003833E1"/>
    <w:rsid w:val="00383BEA"/>
    <w:rsid w:val="00384863"/>
    <w:rsid w:val="00385292"/>
    <w:rsid w:val="003858FE"/>
    <w:rsid w:val="00386EC8"/>
    <w:rsid w:val="00387A9F"/>
    <w:rsid w:val="00390960"/>
    <w:rsid w:val="003913DD"/>
    <w:rsid w:val="00393D29"/>
    <w:rsid w:val="0039677C"/>
    <w:rsid w:val="003A1418"/>
    <w:rsid w:val="003A57E9"/>
    <w:rsid w:val="003A67F4"/>
    <w:rsid w:val="003A7237"/>
    <w:rsid w:val="003B02E8"/>
    <w:rsid w:val="003B10E1"/>
    <w:rsid w:val="003B38FF"/>
    <w:rsid w:val="003B4443"/>
    <w:rsid w:val="003B44A5"/>
    <w:rsid w:val="003B480F"/>
    <w:rsid w:val="003B482F"/>
    <w:rsid w:val="003B5490"/>
    <w:rsid w:val="003C07F9"/>
    <w:rsid w:val="003C1DF2"/>
    <w:rsid w:val="003C1E62"/>
    <w:rsid w:val="003C1F10"/>
    <w:rsid w:val="003C26F5"/>
    <w:rsid w:val="003C32D1"/>
    <w:rsid w:val="003C4581"/>
    <w:rsid w:val="003C52A8"/>
    <w:rsid w:val="003C65D7"/>
    <w:rsid w:val="003C6F56"/>
    <w:rsid w:val="003D7E06"/>
    <w:rsid w:val="003E3654"/>
    <w:rsid w:val="003E6B7E"/>
    <w:rsid w:val="003E7DF7"/>
    <w:rsid w:val="003F0F92"/>
    <w:rsid w:val="003F1E21"/>
    <w:rsid w:val="003F2D61"/>
    <w:rsid w:val="003F72ED"/>
    <w:rsid w:val="004007E7"/>
    <w:rsid w:val="004041BA"/>
    <w:rsid w:val="00405665"/>
    <w:rsid w:val="00413028"/>
    <w:rsid w:val="004148C3"/>
    <w:rsid w:val="00420307"/>
    <w:rsid w:val="00421EAB"/>
    <w:rsid w:val="00422C44"/>
    <w:rsid w:val="00431FA5"/>
    <w:rsid w:val="00432922"/>
    <w:rsid w:val="00432A7E"/>
    <w:rsid w:val="00433049"/>
    <w:rsid w:val="00433A6A"/>
    <w:rsid w:val="004353C9"/>
    <w:rsid w:val="00437A07"/>
    <w:rsid w:val="00440618"/>
    <w:rsid w:val="00440B94"/>
    <w:rsid w:val="00441895"/>
    <w:rsid w:val="00443A27"/>
    <w:rsid w:val="004443B4"/>
    <w:rsid w:val="00451C66"/>
    <w:rsid w:val="0045432D"/>
    <w:rsid w:val="00460362"/>
    <w:rsid w:val="00460E6D"/>
    <w:rsid w:val="00464F58"/>
    <w:rsid w:val="004668EB"/>
    <w:rsid w:val="00471875"/>
    <w:rsid w:val="004752AE"/>
    <w:rsid w:val="004756AE"/>
    <w:rsid w:val="00475741"/>
    <w:rsid w:val="00476985"/>
    <w:rsid w:val="00476D9D"/>
    <w:rsid w:val="00477C74"/>
    <w:rsid w:val="00481042"/>
    <w:rsid w:val="0048350A"/>
    <w:rsid w:val="00484DA1"/>
    <w:rsid w:val="004853A2"/>
    <w:rsid w:val="00486E88"/>
    <w:rsid w:val="0049613D"/>
    <w:rsid w:val="00497938"/>
    <w:rsid w:val="004A04B0"/>
    <w:rsid w:val="004A1673"/>
    <w:rsid w:val="004A2571"/>
    <w:rsid w:val="004A2AD2"/>
    <w:rsid w:val="004A4864"/>
    <w:rsid w:val="004A4A66"/>
    <w:rsid w:val="004A7AF8"/>
    <w:rsid w:val="004B0420"/>
    <w:rsid w:val="004B0B1E"/>
    <w:rsid w:val="004B1B28"/>
    <w:rsid w:val="004B34E9"/>
    <w:rsid w:val="004B64A8"/>
    <w:rsid w:val="004C6137"/>
    <w:rsid w:val="004C6B5D"/>
    <w:rsid w:val="004C7011"/>
    <w:rsid w:val="004D0C20"/>
    <w:rsid w:val="004D31E2"/>
    <w:rsid w:val="004D47F3"/>
    <w:rsid w:val="004E37D0"/>
    <w:rsid w:val="004F0D92"/>
    <w:rsid w:val="004F1BA9"/>
    <w:rsid w:val="004F25D6"/>
    <w:rsid w:val="004F2997"/>
    <w:rsid w:val="004F3587"/>
    <w:rsid w:val="004F5AC8"/>
    <w:rsid w:val="004F7707"/>
    <w:rsid w:val="0050074F"/>
    <w:rsid w:val="00504931"/>
    <w:rsid w:val="00506D17"/>
    <w:rsid w:val="005141A4"/>
    <w:rsid w:val="00514939"/>
    <w:rsid w:val="005152CA"/>
    <w:rsid w:val="005160F8"/>
    <w:rsid w:val="00521C86"/>
    <w:rsid w:val="005221B7"/>
    <w:rsid w:val="00525D8F"/>
    <w:rsid w:val="00526F83"/>
    <w:rsid w:val="00527203"/>
    <w:rsid w:val="00532CC6"/>
    <w:rsid w:val="00533123"/>
    <w:rsid w:val="005342F8"/>
    <w:rsid w:val="00537C4E"/>
    <w:rsid w:val="005424F3"/>
    <w:rsid w:val="005427CB"/>
    <w:rsid w:val="00542CE3"/>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338B"/>
    <w:rsid w:val="005847F6"/>
    <w:rsid w:val="00587EE2"/>
    <w:rsid w:val="005932A1"/>
    <w:rsid w:val="005946FD"/>
    <w:rsid w:val="00594DAB"/>
    <w:rsid w:val="005964B2"/>
    <w:rsid w:val="005970EF"/>
    <w:rsid w:val="0059787B"/>
    <w:rsid w:val="005A009C"/>
    <w:rsid w:val="005A0904"/>
    <w:rsid w:val="005A2485"/>
    <w:rsid w:val="005A3EA5"/>
    <w:rsid w:val="005A4E5A"/>
    <w:rsid w:val="005A5215"/>
    <w:rsid w:val="005B08DB"/>
    <w:rsid w:val="005B0A4A"/>
    <w:rsid w:val="005B11E9"/>
    <w:rsid w:val="005B4236"/>
    <w:rsid w:val="005B6383"/>
    <w:rsid w:val="005C06E5"/>
    <w:rsid w:val="005C0C87"/>
    <w:rsid w:val="005C1685"/>
    <w:rsid w:val="005C53F3"/>
    <w:rsid w:val="005C5B0A"/>
    <w:rsid w:val="005C6015"/>
    <w:rsid w:val="005D120F"/>
    <w:rsid w:val="005D1436"/>
    <w:rsid w:val="005D3CF2"/>
    <w:rsid w:val="005D4972"/>
    <w:rsid w:val="005D5801"/>
    <w:rsid w:val="005D5DBD"/>
    <w:rsid w:val="005D6D51"/>
    <w:rsid w:val="005E146F"/>
    <w:rsid w:val="005E33F6"/>
    <w:rsid w:val="005E50E0"/>
    <w:rsid w:val="005E604F"/>
    <w:rsid w:val="005E65BE"/>
    <w:rsid w:val="005E69C8"/>
    <w:rsid w:val="005F4985"/>
    <w:rsid w:val="005F7954"/>
    <w:rsid w:val="00603920"/>
    <w:rsid w:val="00605B50"/>
    <w:rsid w:val="00607423"/>
    <w:rsid w:val="006101DF"/>
    <w:rsid w:val="006126F5"/>
    <w:rsid w:val="00612A40"/>
    <w:rsid w:val="0061437D"/>
    <w:rsid w:val="006158F7"/>
    <w:rsid w:val="00615999"/>
    <w:rsid w:val="006178A7"/>
    <w:rsid w:val="006216C9"/>
    <w:rsid w:val="0062196F"/>
    <w:rsid w:val="00621C68"/>
    <w:rsid w:val="00622528"/>
    <w:rsid w:val="00624354"/>
    <w:rsid w:val="0062477E"/>
    <w:rsid w:val="006250F5"/>
    <w:rsid w:val="00625DC3"/>
    <w:rsid w:val="00630CFB"/>
    <w:rsid w:val="00632A9D"/>
    <w:rsid w:val="00632DE8"/>
    <w:rsid w:val="00633A89"/>
    <w:rsid w:val="0063413D"/>
    <w:rsid w:val="0063660F"/>
    <w:rsid w:val="0064066D"/>
    <w:rsid w:val="00640ED2"/>
    <w:rsid w:val="00641C4F"/>
    <w:rsid w:val="0064335B"/>
    <w:rsid w:val="00643B0D"/>
    <w:rsid w:val="00644A0E"/>
    <w:rsid w:val="00646840"/>
    <w:rsid w:val="00651C3E"/>
    <w:rsid w:val="0065284D"/>
    <w:rsid w:val="00656260"/>
    <w:rsid w:val="00657B50"/>
    <w:rsid w:val="00660BA1"/>
    <w:rsid w:val="00660BD6"/>
    <w:rsid w:val="00660BFA"/>
    <w:rsid w:val="00663423"/>
    <w:rsid w:val="00664FE2"/>
    <w:rsid w:val="00665F8F"/>
    <w:rsid w:val="00666CEB"/>
    <w:rsid w:val="00667557"/>
    <w:rsid w:val="00670555"/>
    <w:rsid w:val="0067070B"/>
    <w:rsid w:val="00670F7F"/>
    <w:rsid w:val="00673031"/>
    <w:rsid w:val="00680CBB"/>
    <w:rsid w:val="00681BC7"/>
    <w:rsid w:val="006842BD"/>
    <w:rsid w:val="006860DF"/>
    <w:rsid w:val="0068653E"/>
    <w:rsid w:val="006901D9"/>
    <w:rsid w:val="00692B3F"/>
    <w:rsid w:val="006945E2"/>
    <w:rsid w:val="00695BCE"/>
    <w:rsid w:val="00697343"/>
    <w:rsid w:val="006A086B"/>
    <w:rsid w:val="006A4F72"/>
    <w:rsid w:val="006A58EE"/>
    <w:rsid w:val="006A6111"/>
    <w:rsid w:val="006B09D1"/>
    <w:rsid w:val="006B1A58"/>
    <w:rsid w:val="006B41F5"/>
    <w:rsid w:val="006B48C3"/>
    <w:rsid w:val="006B4964"/>
    <w:rsid w:val="006B4E71"/>
    <w:rsid w:val="006B57AF"/>
    <w:rsid w:val="006B57DE"/>
    <w:rsid w:val="006B5BCF"/>
    <w:rsid w:val="006B648A"/>
    <w:rsid w:val="006C157A"/>
    <w:rsid w:val="006C1C74"/>
    <w:rsid w:val="006C330B"/>
    <w:rsid w:val="006C7D75"/>
    <w:rsid w:val="006D5A1C"/>
    <w:rsid w:val="006D5CC5"/>
    <w:rsid w:val="006D74BE"/>
    <w:rsid w:val="006E3F9D"/>
    <w:rsid w:val="006E4C3A"/>
    <w:rsid w:val="006E5E02"/>
    <w:rsid w:val="006E6335"/>
    <w:rsid w:val="006E7487"/>
    <w:rsid w:val="006F0018"/>
    <w:rsid w:val="006F016B"/>
    <w:rsid w:val="006F20BC"/>
    <w:rsid w:val="006F3743"/>
    <w:rsid w:val="006F77DB"/>
    <w:rsid w:val="006F7B26"/>
    <w:rsid w:val="006F7FE3"/>
    <w:rsid w:val="00701021"/>
    <w:rsid w:val="00701DF9"/>
    <w:rsid w:val="00702359"/>
    <w:rsid w:val="00706365"/>
    <w:rsid w:val="007071A9"/>
    <w:rsid w:val="00710F7F"/>
    <w:rsid w:val="00711334"/>
    <w:rsid w:val="007115F7"/>
    <w:rsid w:val="00715E94"/>
    <w:rsid w:val="0072125D"/>
    <w:rsid w:val="00723694"/>
    <w:rsid w:val="00726594"/>
    <w:rsid w:val="00726C97"/>
    <w:rsid w:val="00731FFA"/>
    <w:rsid w:val="00732736"/>
    <w:rsid w:val="00737519"/>
    <w:rsid w:val="00740096"/>
    <w:rsid w:val="00743AC7"/>
    <w:rsid w:val="0074567B"/>
    <w:rsid w:val="00754383"/>
    <w:rsid w:val="00755D64"/>
    <w:rsid w:val="00760C49"/>
    <w:rsid w:val="007633BC"/>
    <w:rsid w:val="007664B8"/>
    <w:rsid w:val="0076779A"/>
    <w:rsid w:val="00770158"/>
    <w:rsid w:val="00772EFB"/>
    <w:rsid w:val="007738DC"/>
    <w:rsid w:val="00773907"/>
    <w:rsid w:val="007763BC"/>
    <w:rsid w:val="007769B1"/>
    <w:rsid w:val="0077787E"/>
    <w:rsid w:val="00781669"/>
    <w:rsid w:val="00782136"/>
    <w:rsid w:val="00785411"/>
    <w:rsid w:val="00785703"/>
    <w:rsid w:val="00790711"/>
    <w:rsid w:val="007908FE"/>
    <w:rsid w:val="0079116D"/>
    <w:rsid w:val="007915D4"/>
    <w:rsid w:val="007962FF"/>
    <w:rsid w:val="007970DA"/>
    <w:rsid w:val="007A041D"/>
    <w:rsid w:val="007A3B6C"/>
    <w:rsid w:val="007A3EDF"/>
    <w:rsid w:val="007A5439"/>
    <w:rsid w:val="007B0635"/>
    <w:rsid w:val="007B118B"/>
    <w:rsid w:val="007B2890"/>
    <w:rsid w:val="007B2CFF"/>
    <w:rsid w:val="007B5D21"/>
    <w:rsid w:val="007C0DC9"/>
    <w:rsid w:val="007C2346"/>
    <w:rsid w:val="007C44C2"/>
    <w:rsid w:val="007C4D4F"/>
    <w:rsid w:val="007C4F8F"/>
    <w:rsid w:val="007C5378"/>
    <w:rsid w:val="007C776B"/>
    <w:rsid w:val="007C7C70"/>
    <w:rsid w:val="007D29CA"/>
    <w:rsid w:val="007D5680"/>
    <w:rsid w:val="007D65E1"/>
    <w:rsid w:val="007E73F1"/>
    <w:rsid w:val="007E7BBB"/>
    <w:rsid w:val="007E7DC2"/>
    <w:rsid w:val="007F0B79"/>
    <w:rsid w:val="007F0F9F"/>
    <w:rsid w:val="007F2116"/>
    <w:rsid w:val="007F2FEF"/>
    <w:rsid w:val="007F35DF"/>
    <w:rsid w:val="007F4632"/>
    <w:rsid w:val="007F551E"/>
    <w:rsid w:val="007F719A"/>
    <w:rsid w:val="007F769C"/>
    <w:rsid w:val="00800A47"/>
    <w:rsid w:val="00810D7F"/>
    <w:rsid w:val="00811A01"/>
    <w:rsid w:val="00812A05"/>
    <w:rsid w:val="00820E72"/>
    <w:rsid w:val="00827253"/>
    <w:rsid w:val="00827967"/>
    <w:rsid w:val="008309A4"/>
    <w:rsid w:val="008329EF"/>
    <w:rsid w:val="00832F1E"/>
    <w:rsid w:val="00834286"/>
    <w:rsid w:val="00836815"/>
    <w:rsid w:val="00841279"/>
    <w:rsid w:val="00850E4B"/>
    <w:rsid w:val="00853097"/>
    <w:rsid w:val="00855513"/>
    <w:rsid w:val="00856FE3"/>
    <w:rsid w:val="00861EBC"/>
    <w:rsid w:val="00863B49"/>
    <w:rsid w:val="00864C02"/>
    <w:rsid w:val="008657A6"/>
    <w:rsid w:val="00870E8C"/>
    <w:rsid w:val="00871CC6"/>
    <w:rsid w:val="00872A3A"/>
    <w:rsid w:val="00873BF1"/>
    <w:rsid w:val="008779E6"/>
    <w:rsid w:val="00880A53"/>
    <w:rsid w:val="00880F6C"/>
    <w:rsid w:val="008829C2"/>
    <w:rsid w:val="008845B2"/>
    <w:rsid w:val="00890769"/>
    <w:rsid w:val="0089145F"/>
    <w:rsid w:val="00891E0F"/>
    <w:rsid w:val="0089419B"/>
    <w:rsid w:val="008945B7"/>
    <w:rsid w:val="00895B8B"/>
    <w:rsid w:val="00896063"/>
    <w:rsid w:val="00897D94"/>
    <w:rsid w:val="008A0C18"/>
    <w:rsid w:val="008A1CA1"/>
    <w:rsid w:val="008A253C"/>
    <w:rsid w:val="008A37C4"/>
    <w:rsid w:val="008A5995"/>
    <w:rsid w:val="008A5B88"/>
    <w:rsid w:val="008A6431"/>
    <w:rsid w:val="008A7986"/>
    <w:rsid w:val="008A7B5C"/>
    <w:rsid w:val="008B754C"/>
    <w:rsid w:val="008C0308"/>
    <w:rsid w:val="008C0A08"/>
    <w:rsid w:val="008C169E"/>
    <w:rsid w:val="008C1C3B"/>
    <w:rsid w:val="008C30B9"/>
    <w:rsid w:val="008C677E"/>
    <w:rsid w:val="008C7D5D"/>
    <w:rsid w:val="008D059F"/>
    <w:rsid w:val="008D1AC0"/>
    <w:rsid w:val="008D390A"/>
    <w:rsid w:val="008D5992"/>
    <w:rsid w:val="008E2357"/>
    <w:rsid w:val="008E5674"/>
    <w:rsid w:val="008E644F"/>
    <w:rsid w:val="008E6EB2"/>
    <w:rsid w:val="008F0E76"/>
    <w:rsid w:val="008F0F6D"/>
    <w:rsid w:val="008F153C"/>
    <w:rsid w:val="008F1D1E"/>
    <w:rsid w:val="008F20B2"/>
    <w:rsid w:val="008F3787"/>
    <w:rsid w:val="008F3E4C"/>
    <w:rsid w:val="008F503B"/>
    <w:rsid w:val="008F62ED"/>
    <w:rsid w:val="008F7B09"/>
    <w:rsid w:val="0090034A"/>
    <w:rsid w:val="00900E0C"/>
    <w:rsid w:val="00901EEB"/>
    <w:rsid w:val="009038BC"/>
    <w:rsid w:val="00904182"/>
    <w:rsid w:val="00905086"/>
    <w:rsid w:val="009078BC"/>
    <w:rsid w:val="0091527C"/>
    <w:rsid w:val="009179AD"/>
    <w:rsid w:val="0092030C"/>
    <w:rsid w:val="00920E0E"/>
    <w:rsid w:val="00922523"/>
    <w:rsid w:val="00922FDE"/>
    <w:rsid w:val="00925CA8"/>
    <w:rsid w:val="00926A5D"/>
    <w:rsid w:val="0093096E"/>
    <w:rsid w:val="00933CB5"/>
    <w:rsid w:val="00942486"/>
    <w:rsid w:val="00944737"/>
    <w:rsid w:val="0094617E"/>
    <w:rsid w:val="009464C8"/>
    <w:rsid w:val="00947D7E"/>
    <w:rsid w:val="00950244"/>
    <w:rsid w:val="0095654A"/>
    <w:rsid w:val="009565EF"/>
    <w:rsid w:val="009608C5"/>
    <w:rsid w:val="00960A84"/>
    <w:rsid w:val="009611B3"/>
    <w:rsid w:val="0096284E"/>
    <w:rsid w:val="009652AE"/>
    <w:rsid w:val="00967C40"/>
    <w:rsid w:val="0097343D"/>
    <w:rsid w:val="009737F2"/>
    <w:rsid w:val="009757AF"/>
    <w:rsid w:val="009769CF"/>
    <w:rsid w:val="00984E52"/>
    <w:rsid w:val="009850FB"/>
    <w:rsid w:val="0098577E"/>
    <w:rsid w:val="0099229A"/>
    <w:rsid w:val="009929C4"/>
    <w:rsid w:val="00994A4A"/>
    <w:rsid w:val="009978F6"/>
    <w:rsid w:val="009A0FB2"/>
    <w:rsid w:val="009A1BFD"/>
    <w:rsid w:val="009A3A51"/>
    <w:rsid w:val="009B1220"/>
    <w:rsid w:val="009B1CFB"/>
    <w:rsid w:val="009B1EE6"/>
    <w:rsid w:val="009B292D"/>
    <w:rsid w:val="009B2B8D"/>
    <w:rsid w:val="009B416F"/>
    <w:rsid w:val="009B723D"/>
    <w:rsid w:val="009C15BC"/>
    <w:rsid w:val="009C33C3"/>
    <w:rsid w:val="009C3C36"/>
    <w:rsid w:val="009C7227"/>
    <w:rsid w:val="009C78DC"/>
    <w:rsid w:val="009C7DF2"/>
    <w:rsid w:val="009D18C3"/>
    <w:rsid w:val="009D49AE"/>
    <w:rsid w:val="009D5639"/>
    <w:rsid w:val="009D5EF8"/>
    <w:rsid w:val="009D72D0"/>
    <w:rsid w:val="009F24DA"/>
    <w:rsid w:val="009F2C29"/>
    <w:rsid w:val="009F4718"/>
    <w:rsid w:val="009F61BF"/>
    <w:rsid w:val="009F725D"/>
    <w:rsid w:val="00A03F28"/>
    <w:rsid w:val="00A04FE1"/>
    <w:rsid w:val="00A058B1"/>
    <w:rsid w:val="00A11992"/>
    <w:rsid w:val="00A11C2D"/>
    <w:rsid w:val="00A12614"/>
    <w:rsid w:val="00A14B38"/>
    <w:rsid w:val="00A16E40"/>
    <w:rsid w:val="00A179B2"/>
    <w:rsid w:val="00A17DAF"/>
    <w:rsid w:val="00A22ACD"/>
    <w:rsid w:val="00A34ADA"/>
    <w:rsid w:val="00A34B5A"/>
    <w:rsid w:val="00A355D1"/>
    <w:rsid w:val="00A3624F"/>
    <w:rsid w:val="00A4058B"/>
    <w:rsid w:val="00A4449A"/>
    <w:rsid w:val="00A45D24"/>
    <w:rsid w:val="00A47B1D"/>
    <w:rsid w:val="00A51A07"/>
    <w:rsid w:val="00A52693"/>
    <w:rsid w:val="00A53716"/>
    <w:rsid w:val="00A53973"/>
    <w:rsid w:val="00A53BDB"/>
    <w:rsid w:val="00A54CC4"/>
    <w:rsid w:val="00A55985"/>
    <w:rsid w:val="00A57682"/>
    <w:rsid w:val="00A61CC1"/>
    <w:rsid w:val="00A65685"/>
    <w:rsid w:val="00A65CE5"/>
    <w:rsid w:val="00A67CE0"/>
    <w:rsid w:val="00A7069D"/>
    <w:rsid w:val="00A70ABB"/>
    <w:rsid w:val="00A7465C"/>
    <w:rsid w:val="00A74AB1"/>
    <w:rsid w:val="00A828AD"/>
    <w:rsid w:val="00A837BF"/>
    <w:rsid w:val="00A84AC7"/>
    <w:rsid w:val="00A851A9"/>
    <w:rsid w:val="00A86477"/>
    <w:rsid w:val="00A86F24"/>
    <w:rsid w:val="00A92C0A"/>
    <w:rsid w:val="00A95BD5"/>
    <w:rsid w:val="00A96885"/>
    <w:rsid w:val="00AA284F"/>
    <w:rsid w:val="00AA2E53"/>
    <w:rsid w:val="00AA4FCC"/>
    <w:rsid w:val="00AA6B58"/>
    <w:rsid w:val="00AB17BF"/>
    <w:rsid w:val="00AB39B7"/>
    <w:rsid w:val="00AB415E"/>
    <w:rsid w:val="00AB473F"/>
    <w:rsid w:val="00AB6820"/>
    <w:rsid w:val="00AC13F4"/>
    <w:rsid w:val="00AC2A83"/>
    <w:rsid w:val="00AC2DE1"/>
    <w:rsid w:val="00AC641C"/>
    <w:rsid w:val="00AD10A8"/>
    <w:rsid w:val="00AD751B"/>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2C1E"/>
    <w:rsid w:val="00B135A3"/>
    <w:rsid w:val="00B13A6F"/>
    <w:rsid w:val="00B163C7"/>
    <w:rsid w:val="00B16C72"/>
    <w:rsid w:val="00B16F98"/>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571D5"/>
    <w:rsid w:val="00B602E5"/>
    <w:rsid w:val="00B63160"/>
    <w:rsid w:val="00B64141"/>
    <w:rsid w:val="00B6457B"/>
    <w:rsid w:val="00B65450"/>
    <w:rsid w:val="00B66196"/>
    <w:rsid w:val="00B66A50"/>
    <w:rsid w:val="00B66BAE"/>
    <w:rsid w:val="00B74501"/>
    <w:rsid w:val="00B768C2"/>
    <w:rsid w:val="00B834A2"/>
    <w:rsid w:val="00B84799"/>
    <w:rsid w:val="00B879AC"/>
    <w:rsid w:val="00B94060"/>
    <w:rsid w:val="00B944D3"/>
    <w:rsid w:val="00B948EF"/>
    <w:rsid w:val="00B94A1E"/>
    <w:rsid w:val="00B96F8B"/>
    <w:rsid w:val="00BA0A20"/>
    <w:rsid w:val="00BA30E2"/>
    <w:rsid w:val="00BA5C53"/>
    <w:rsid w:val="00BB1BB6"/>
    <w:rsid w:val="00BB2FA9"/>
    <w:rsid w:val="00BB34C2"/>
    <w:rsid w:val="00BB3B92"/>
    <w:rsid w:val="00BB52ED"/>
    <w:rsid w:val="00BC10E5"/>
    <w:rsid w:val="00BC5418"/>
    <w:rsid w:val="00BC692F"/>
    <w:rsid w:val="00BD0D01"/>
    <w:rsid w:val="00BD4185"/>
    <w:rsid w:val="00BD5546"/>
    <w:rsid w:val="00BD57F9"/>
    <w:rsid w:val="00BD57FF"/>
    <w:rsid w:val="00BD5842"/>
    <w:rsid w:val="00BD7EC0"/>
    <w:rsid w:val="00BE0E97"/>
    <w:rsid w:val="00BE35D3"/>
    <w:rsid w:val="00BE62BC"/>
    <w:rsid w:val="00BF08BD"/>
    <w:rsid w:val="00BF213D"/>
    <w:rsid w:val="00BF251F"/>
    <w:rsid w:val="00BF4021"/>
    <w:rsid w:val="00BF58B6"/>
    <w:rsid w:val="00BF7862"/>
    <w:rsid w:val="00C00364"/>
    <w:rsid w:val="00C028C7"/>
    <w:rsid w:val="00C02AD6"/>
    <w:rsid w:val="00C02D94"/>
    <w:rsid w:val="00C03545"/>
    <w:rsid w:val="00C04B32"/>
    <w:rsid w:val="00C1023C"/>
    <w:rsid w:val="00C11014"/>
    <w:rsid w:val="00C12029"/>
    <w:rsid w:val="00C20987"/>
    <w:rsid w:val="00C20A11"/>
    <w:rsid w:val="00C23768"/>
    <w:rsid w:val="00C26085"/>
    <w:rsid w:val="00C26719"/>
    <w:rsid w:val="00C320DF"/>
    <w:rsid w:val="00C32335"/>
    <w:rsid w:val="00C354A3"/>
    <w:rsid w:val="00C361D9"/>
    <w:rsid w:val="00C36DAD"/>
    <w:rsid w:val="00C37F2E"/>
    <w:rsid w:val="00C46169"/>
    <w:rsid w:val="00C52156"/>
    <w:rsid w:val="00C5501D"/>
    <w:rsid w:val="00C55677"/>
    <w:rsid w:val="00C5614D"/>
    <w:rsid w:val="00C568B6"/>
    <w:rsid w:val="00C571D9"/>
    <w:rsid w:val="00C5754A"/>
    <w:rsid w:val="00C6058B"/>
    <w:rsid w:val="00C610A7"/>
    <w:rsid w:val="00C61D4C"/>
    <w:rsid w:val="00C61DE6"/>
    <w:rsid w:val="00C67166"/>
    <w:rsid w:val="00C72129"/>
    <w:rsid w:val="00C73BAB"/>
    <w:rsid w:val="00C76B15"/>
    <w:rsid w:val="00C83636"/>
    <w:rsid w:val="00C8748C"/>
    <w:rsid w:val="00C8776F"/>
    <w:rsid w:val="00C91B83"/>
    <w:rsid w:val="00C91E73"/>
    <w:rsid w:val="00C921A2"/>
    <w:rsid w:val="00C96E9D"/>
    <w:rsid w:val="00C9772B"/>
    <w:rsid w:val="00C97E38"/>
    <w:rsid w:val="00CA437A"/>
    <w:rsid w:val="00CB1E2B"/>
    <w:rsid w:val="00CB2FAC"/>
    <w:rsid w:val="00CB57A1"/>
    <w:rsid w:val="00CB62D1"/>
    <w:rsid w:val="00CC03A3"/>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20B0"/>
    <w:rsid w:val="00D139EF"/>
    <w:rsid w:val="00D151FC"/>
    <w:rsid w:val="00D25526"/>
    <w:rsid w:val="00D27C12"/>
    <w:rsid w:val="00D31DEC"/>
    <w:rsid w:val="00D347EF"/>
    <w:rsid w:val="00D356BC"/>
    <w:rsid w:val="00D36698"/>
    <w:rsid w:val="00D4379E"/>
    <w:rsid w:val="00D47C2F"/>
    <w:rsid w:val="00D51713"/>
    <w:rsid w:val="00D537E3"/>
    <w:rsid w:val="00D55406"/>
    <w:rsid w:val="00D5679B"/>
    <w:rsid w:val="00D56E36"/>
    <w:rsid w:val="00D57205"/>
    <w:rsid w:val="00D605F5"/>
    <w:rsid w:val="00D61AEB"/>
    <w:rsid w:val="00D61D45"/>
    <w:rsid w:val="00D636CC"/>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632B"/>
    <w:rsid w:val="00DA0136"/>
    <w:rsid w:val="00DA077C"/>
    <w:rsid w:val="00DA07D3"/>
    <w:rsid w:val="00DA7341"/>
    <w:rsid w:val="00DB0322"/>
    <w:rsid w:val="00DB3FBB"/>
    <w:rsid w:val="00DB43F6"/>
    <w:rsid w:val="00DB6C23"/>
    <w:rsid w:val="00DB71CD"/>
    <w:rsid w:val="00DB7921"/>
    <w:rsid w:val="00DC2348"/>
    <w:rsid w:val="00DC6B71"/>
    <w:rsid w:val="00DC775F"/>
    <w:rsid w:val="00DD08BF"/>
    <w:rsid w:val="00DD1649"/>
    <w:rsid w:val="00DD18A7"/>
    <w:rsid w:val="00DD2471"/>
    <w:rsid w:val="00DD30A2"/>
    <w:rsid w:val="00DD4BCD"/>
    <w:rsid w:val="00DD56DF"/>
    <w:rsid w:val="00DE1653"/>
    <w:rsid w:val="00DE70D3"/>
    <w:rsid w:val="00DE73FF"/>
    <w:rsid w:val="00DE7AC8"/>
    <w:rsid w:val="00DF2498"/>
    <w:rsid w:val="00DF4FF7"/>
    <w:rsid w:val="00DF5A0E"/>
    <w:rsid w:val="00DF5E95"/>
    <w:rsid w:val="00E00BC5"/>
    <w:rsid w:val="00E011B4"/>
    <w:rsid w:val="00E01E90"/>
    <w:rsid w:val="00E03025"/>
    <w:rsid w:val="00E03ABB"/>
    <w:rsid w:val="00E06D13"/>
    <w:rsid w:val="00E0740F"/>
    <w:rsid w:val="00E10606"/>
    <w:rsid w:val="00E10B62"/>
    <w:rsid w:val="00E10C99"/>
    <w:rsid w:val="00E10E63"/>
    <w:rsid w:val="00E127D3"/>
    <w:rsid w:val="00E17D16"/>
    <w:rsid w:val="00E17E55"/>
    <w:rsid w:val="00E25294"/>
    <w:rsid w:val="00E31AC1"/>
    <w:rsid w:val="00E33C36"/>
    <w:rsid w:val="00E413D7"/>
    <w:rsid w:val="00E41518"/>
    <w:rsid w:val="00E41D93"/>
    <w:rsid w:val="00E41F05"/>
    <w:rsid w:val="00E4366C"/>
    <w:rsid w:val="00E439D4"/>
    <w:rsid w:val="00E44E5C"/>
    <w:rsid w:val="00E4747F"/>
    <w:rsid w:val="00E5181D"/>
    <w:rsid w:val="00E52009"/>
    <w:rsid w:val="00E5289B"/>
    <w:rsid w:val="00E52CB4"/>
    <w:rsid w:val="00E5339C"/>
    <w:rsid w:val="00E56DE6"/>
    <w:rsid w:val="00E60F4D"/>
    <w:rsid w:val="00E614BD"/>
    <w:rsid w:val="00E61B0B"/>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5D4"/>
    <w:rsid w:val="00ED6810"/>
    <w:rsid w:val="00ED705C"/>
    <w:rsid w:val="00ED7A6A"/>
    <w:rsid w:val="00ED7E69"/>
    <w:rsid w:val="00ED7E8E"/>
    <w:rsid w:val="00EE1008"/>
    <w:rsid w:val="00EE3D1F"/>
    <w:rsid w:val="00EE5353"/>
    <w:rsid w:val="00EE53A2"/>
    <w:rsid w:val="00EE65AA"/>
    <w:rsid w:val="00EE6BA8"/>
    <w:rsid w:val="00EE6ECE"/>
    <w:rsid w:val="00EF1289"/>
    <w:rsid w:val="00EF15C0"/>
    <w:rsid w:val="00EF2B3D"/>
    <w:rsid w:val="00EF3803"/>
    <w:rsid w:val="00EF3ADE"/>
    <w:rsid w:val="00EF5DED"/>
    <w:rsid w:val="00EF6C74"/>
    <w:rsid w:val="00F02875"/>
    <w:rsid w:val="00F06356"/>
    <w:rsid w:val="00F1120C"/>
    <w:rsid w:val="00F12266"/>
    <w:rsid w:val="00F13F33"/>
    <w:rsid w:val="00F20EA0"/>
    <w:rsid w:val="00F21ECC"/>
    <w:rsid w:val="00F21F5D"/>
    <w:rsid w:val="00F3055D"/>
    <w:rsid w:val="00F3187A"/>
    <w:rsid w:val="00F34CEF"/>
    <w:rsid w:val="00F3664E"/>
    <w:rsid w:val="00F37505"/>
    <w:rsid w:val="00F428AE"/>
    <w:rsid w:val="00F4695F"/>
    <w:rsid w:val="00F47E02"/>
    <w:rsid w:val="00F50794"/>
    <w:rsid w:val="00F55D24"/>
    <w:rsid w:val="00F57159"/>
    <w:rsid w:val="00F62AE0"/>
    <w:rsid w:val="00F62D6B"/>
    <w:rsid w:val="00F64205"/>
    <w:rsid w:val="00F64CEE"/>
    <w:rsid w:val="00F6712F"/>
    <w:rsid w:val="00F70F35"/>
    <w:rsid w:val="00F722D7"/>
    <w:rsid w:val="00F749E4"/>
    <w:rsid w:val="00F7760C"/>
    <w:rsid w:val="00F77C65"/>
    <w:rsid w:val="00F77CC4"/>
    <w:rsid w:val="00F831F1"/>
    <w:rsid w:val="00F84279"/>
    <w:rsid w:val="00F84729"/>
    <w:rsid w:val="00F8507B"/>
    <w:rsid w:val="00F8799C"/>
    <w:rsid w:val="00F90720"/>
    <w:rsid w:val="00F914F0"/>
    <w:rsid w:val="00F920C3"/>
    <w:rsid w:val="00F97571"/>
    <w:rsid w:val="00FA143B"/>
    <w:rsid w:val="00FA1793"/>
    <w:rsid w:val="00FA628D"/>
    <w:rsid w:val="00FB354B"/>
    <w:rsid w:val="00FB661D"/>
    <w:rsid w:val="00FB704F"/>
    <w:rsid w:val="00FC05EF"/>
    <w:rsid w:val="00FC0858"/>
    <w:rsid w:val="00FC42D1"/>
    <w:rsid w:val="00FC75F5"/>
    <w:rsid w:val="00FD0DE4"/>
    <w:rsid w:val="00FD1479"/>
    <w:rsid w:val="00FD44A7"/>
    <w:rsid w:val="00FD5220"/>
    <w:rsid w:val="00FD5983"/>
    <w:rsid w:val="00FD765F"/>
    <w:rsid w:val="00FD7EAB"/>
    <w:rsid w:val="00FD7FCE"/>
    <w:rsid w:val="00FE0993"/>
    <w:rsid w:val="00FE1880"/>
    <w:rsid w:val="00FE203F"/>
    <w:rsid w:val="00FE652F"/>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E52"/>
    <w:pPr>
      <w:tabs>
        <w:tab w:val="right" w:pos="4620"/>
      </w:tabs>
      <w:bidi/>
      <w:spacing w:after="120" w:line="288" w:lineRule="exact"/>
      <w:jc w:val="both"/>
    </w:pPr>
    <w:rPr>
      <w:rFonts w:ascii="Arial" w:eastAsia="Calibri"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unhideWhenUsed/>
    <w:rsid w:val="009D18C3"/>
    <w:pPr>
      <w:spacing w:line="240" w:lineRule="auto"/>
    </w:pPr>
    <w:rPr>
      <w:sz w:val="20"/>
      <w:szCs w:val="20"/>
    </w:rPr>
  </w:style>
  <w:style w:type="character" w:customStyle="1" w:styleId="af9">
    <w:name w:val="טקסט הערה תו"/>
    <w:basedOn w:val="a0"/>
    <w:link w:val="af8"/>
    <w:uiPriority w:val="99"/>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paragraph" w:styleId="aff4">
    <w:name w:val="Revision"/>
    <w:hidden/>
    <w:uiPriority w:val="99"/>
    <w:semiHidden/>
    <w:rsid w:val="003C4581"/>
    <w:rPr>
      <w:rFonts w:ascii="Arial" w:hAnsi="Arial" w:cs="Narkisi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0500856">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23628491">
      <w:bodyDiv w:val="1"/>
      <w:marLeft w:val="0"/>
      <w:marRight w:val="0"/>
      <w:marTop w:val="0"/>
      <w:marBottom w:val="0"/>
      <w:divBdr>
        <w:top w:val="none" w:sz="0" w:space="0" w:color="auto"/>
        <w:left w:val="none" w:sz="0" w:space="0" w:color="auto"/>
        <w:bottom w:val="none" w:sz="0" w:space="0" w:color="auto"/>
        <w:right w:val="none" w:sz="0" w:space="0" w:color="auto"/>
      </w:divBdr>
    </w:div>
    <w:div w:id="173581437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6CFD4-AA75-4D53-8CDD-DEDFB9FAB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1596</Words>
  <Characters>7983</Characters>
  <Application>Microsoft Office Word</Application>
  <DocSecurity>0</DocSecurity>
  <Lines>66</Lines>
  <Paragraphs>19</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9560</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בנימין פרנקל</cp:lastModifiedBy>
  <cp:revision>3</cp:revision>
  <cp:lastPrinted>2001-10-24T10:13:00Z</cp:lastPrinted>
  <dcterms:created xsi:type="dcterms:W3CDTF">2019-01-28T09:45:00Z</dcterms:created>
  <dcterms:modified xsi:type="dcterms:W3CDTF">2019-03-10T18:10:00Z</dcterms:modified>
</cp:coreProperties>
</file>