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88" w:rsidRDefault="00632C88" w:rsidP="00632C88">
      <w:pPr>
        <w:rPr>
          <w:rtl/>
        </w:rPr>
      </w:pPr>
      <w:bookmarkStart w:id="0" w:name="_GoBack"/>
      <w:bookmarkEnd w:id="0"/>
    </w:p>
    <w:p w:rsidR="002508F6" w:rsidRPr="002508F6" w:rsidRDefault="002508F6" w:rsidP="002508F6">
      <w:pPr>
        <w:pStyle w:val="Heading1"/>
        <w:rPr>
          <w:rtl/>
        </w:rPr>
      </w:pPr>
      <w:r w:rsidRPr="002508F6">
        <w:rPr>
          <w:rFonts w:hint="cs"/>
          <w:rtl/>
        </w:rPr>
        <w:t xml:space="preserve">מרד </w:t>
      </w:r>
      <w:proofErr w:type="spellStart"/>
      <w:r w:rsidRPr="002508F6">
        <w:rPr>
          <w:rFonts w:hint="cs"/>
          <w:rtl/>
        </w:rPr>
        <w:t>יהוא</w:t>
      </w:r>
      <w:proofErr w:type="spellEnd"/>
      <w:r w:rsidRPr="002508F6">
        <w:rPr>
          <w:rFonts w:hint="cs"/>
          <w:rtl/>
        </w:rPr>
        <w:t xml:space="preserve"> (מל"ב ט', א</w:t>
      </w:r>
      <w:r w:rsidRPr="002508F6">
        <w:rPr>
          <w:rtl/>
        </w:rPr>
        <w:t>–</w:t>
      </w:r>
      <w:r w:rsidRPr="002508F6">
        <w:rPr>
          <w:rFonts w:hint="cs"/>
          <w:rtl/>
        </w:rPr>
        <w:t xml:space="preserve">י', ל) </w:t>
      </w:r>
    </w:p>
    <w:p w:rsidR="00047F88" w:rsidRPr="00632C88" w:rsidRDefault="00632C88" w:rsidP="002508F6">
      <w:pPr>
        <w:pStyle w:val="Heading2"/>
        <w:rPr>
          <w:rtl/>
        </w:rPr>
      </w:pPr>
      <w:r w:rsidRPr="00632C88">
        <w:rPr>
          <w:rFonts w:hint="cs"/>
          <w:rtl/>
        </w:rPr>
        <w:t>ו. "</w:t>
      </w:r>
      <w:r w:rsidRPr="00632C88">
        <w:rPr>
          <w:rtl/>
        </w:rPr>
        <w:t xml:space="preserve">וַיִּתְקְעוּ בַּשּׁוֹפָר וַיֹּאמְרוּ מָלַךְ </w:t>
      </w:r>
      <w:proofErr w:type="spellStart"/>
      <w:r w:rsidRPr="00632C88">
        <w:rPr>
          <w:rtl/>
        </w:rPr>
        <w:t>יֵהוּא</w:t>
      </w:r>
      <w:proofErr w:type="spellEnd"/>
      <w:r w:rsidRPr="00632C88">
        <w:rPr>
          <w:rFonts w:hint="cs"/>
          <w:rtl/>
        </w:rPr>
        <w:t>!"</w:t>
      </w:r>
    </w:p>
    <w:p w:rsidR="00632C88" w:rsidRDefault="00632C88" w:rsidP="002508F6">
      <w:pPr>
        <w:pStyle w:val="Heading2"/>
        <w:rPr>
          <w:rtl/>
        </w:rPr>
      </w:pPr>
      <w:r w:rsidRPr="00632C88">
        <w:rPr>
          <w:rFonts w:hint="cs"/>
          <w:rtl/>
        </w:rPr>
        <w:t xml:space="preserve">המלכת </w:t>
      </w:r>
      <w:proofErr w:type="spellStart"/>
      <w:r w:rsidRPr="00632C88">
        <w:rPr>
          <w:rFonts w:hint="cs"/>
          <w:rtl/>
        </w:rPr>
        <w:t>יהוא</w:t>
      </w:r>
      <w:proofErr w:type="spellEnd"/>
      <w:r w:rsidRPr="00632C88">
        <w:rPr>
          <w:rFonts w:hint="cs"/>
          <w:rtl/>
        </w:rPr>
        <w:t xml:space="preserve"> בידי חבריו</w:t>
      </w:r>
    </w:p>
    <w:p w:rsidR="00632C88" w:rsidRDefault="00632C88" w:rsidP="00632C88">
      <w:pPr>
        <w:pStyle w:val="ListParagraph"/>
        <w:rPr>
          <w:rtl/>
        </w:rPr>
      </w:pPr>
      <w:r>
        <w:rPr>
          <w:rtl/>
        </w:rPr>
        <w:t xml:space="preserve"> יא </w:t>
      </w:r>
      <w:r>
        <w:rPr>
          <w:rtl/>
        </w:rPr>
        <w:tab/>
      </w:r>
      <w:proofErr w:type="spellStart"/>
      <w:r>
        <w:rPr>
          <w:rtl/>
        </w:rPr>
        <w:t>וְיֵהוּא</w:t>
      </w:r>
      <w:proofErr w:type="spellEnd"/>
      <w:r>
        <w:rPr>
          <w:rtl/>
        </w:rPr>
        <w:t xml:space="preserve"> יָצָא אֶל עַבְדֵי </w:t>
      </w:r>
      <w:proofErr w:type="spellStart"/>
      <w:r>
        <w:rPr>
          <w:rtl/>
        </w:rPr>
        <w:t>אֲדֹנָיו</w:t>
      </w:r>
      <w:proofErr w:type="spellEnd"/>
      <w:r>
        <w:rPr>
          <w:rtl/>
        </w:rPr>
        <w:t xml:space="preserve"> </w:t>
      </w:r>
    </w:p>
    <w:p w:rsidR="00632C88" w:rsidRDefault="00632C88" w:rsidP="00632C88">
      <w:pPr>
        <w:pStyle w:val="ListParagraph"/>
        <w:ind w:firstLine="720"/>
        <w:rPr>
          <w:rtl/>
        </w:rPr>
      </w:pPr>
      <w:r>
        <w:rPr>
          <w:rtl/>
        </w:rPr>
        <w:t>וַיֹּאמֶר לוֹ</w:t>
      </w:r>
      <w:r>
        <w:rPr>
          <w:rFonts w:hint="cs"/>
          <w:rtl/>
        </w:rPr>
        <w:t>:</w:t>
      </w:r>
      <w:r>
        <w:rPr>
          <w:rtl/>
        </w:rPr>
        <w:t xml:space="preserve"> הֲשָׁלוֹם</w:t>
      </w:r>
      <w:r>
        <w:rPr>
          <w:rFonts w:hint="cs"/>
          <w:rtl/>
        </w:rPr>
        <w:t>?</w:t>
      </w:r>
      <w:r>
        <w:rPr>
          <w:rtl/>
        </w:rPr>
        <w:t xml:space="preserve"> מַדּוּעַ בָּא הַמְשֻׁגָּע הַזֶּה אֵלֶיךָ</w:t>
      </w:r>
      <w:r>
        <w:rPr>
          <w:rFonts w:hint="cs"/>
          <w:rtl/>
        </w:rPr>
        <w:t>?</w:t>
      </w:r>
    </w:p>
    <w:p w:rsidR="00632C88" w:rsidRDefault="00632C88" w:rsidP="00632C88">
      <w:pPr>
        <w:pStyle w:val="ListParagraph"/>
        <w:ind w:firstLine="720"/>
        <w:rPr>
          <w:rtl/>
        </w:rPr>
      </w:pPr>
      <w:r>
        <w:rPr>
          <w:rtl/>
        </w:rPr>
        <w:t>וַיֹּאמֶר אֲלֵיהֶם</w:t>
      </w:r>
      <w:r>
        <w:rPr>
          <w:rFonts w:hint="cs"/>
          <w:rtl/>
        </w:rPr>
        <w:t>:</w:t>
      </w:r>
      <w:r>
        <w:rPr>
          <w:rtl/>
        </w:rPr>
        <w:t xml:space="preserve"> אַתֶּם יְדַעְתֶּם אֶת הָאִישׁ וְאֶת שִׂיחוֹ</w:t>
      </w:r>
      <w:r>
        <w:rPr>
          <w:rFonts w:hint="cs"/>
          <w:rtl/>
        </w:rPr>
        <w:t>.</w:t>
      </w:r>
    </w:p>
    <w:p w:rsidR="00632C88" w:rsidRDefault="00632C88" w:rsidP="00632C88">
      <w:pPr>
        <w:pStyle w:val="ListParagraph"/>
        <w:rPr>
          <w:rtl/>
        </w:rPr>
      </w:pPr>
      <w:proofErr w:type="spellStart"/>
      <w:r>
        <w:rPr>
          <w:rtl/>
        </w:rPr>
        <w:t>יב</w:t>
      </w:r>
      <w:proofErr w:type="spellEnd"/>
      <w:r>
        <w:rPr>
          <w:rtl/>
        </w:rPr>
        <w:t xml:space="preserve"> </w:t>
      </w:r>
      <w:r>
        <w:rPr>
          <w:rtl/>
        </w:rPr>
        <w:tab/>
        <w:t>וַיֹּאמְרוּ</w:t>
      </w:r>
      <w:r>
        <w:rPr>
          <w:rFonts w:hint="cs"/>
          <w:rtl/>
        </w:rPr>
        <w:t>:</w:t>
      </w:r>
      <w:r>
        <w:rPr>
          <w:rtl/>
        </w:rPr>
        <w:t xml:space="preserve"> שֶׁקֶר</w:t>
      </w:r>
      <w:r>
        <w:rPr>
          <w:rFonts w:hint="cs"/>
          <w:rtl/>
        </w:rPr>
        <w:t>!</w:t>
      </w:r>
      <w:r>
        <w:rPr>
          <w:rtl/>
        </w:rPr>
        <w:t xml:space="preserve"> הַגֶּד נָא לָנוּ</w:t>
      </w:r>
      <w:r>
        <w:rPr>
          <w:rFonts w:hint="cs"/>
          <w:rtl/>
        </w:rPr>
        <w:t>!</w:t>
      </w:r>
    </w:p>
    <w:p w:rsidR="000E5015" w:rsidRDefault="00632C88" w:rsidP="00632C88">
      <w:pPr>
        <w:pStyle w:val="ListParagraph"/>
        <w:rPr>
          <w:rtl/>
        </w:rPr>
      </w:pPr>
      <w:r>
        <w:rPr>
          <w:rtl/>
        </w:rPr>
        <w:t xml:space="preserve"> </w:t>
      </w:r>
      <w:r>
        <w:rPr>
          <w:rtl/>
        </w:rPr>
        <w:tab/>
        <w:t>וַיֹּאמֶר</w:t>
      </w:r>
      <w:r>
        <w:rPr>
          <w:rFonts w:hint="cs"/>
          <w:rtl/>
        </w:rPr>
        <w:t>:</w:t>
      </w:r>
      <w:r>
        <w:rPr>
          <w:rtl/>
        </w:rPr>
        <w:t xml:space="preserve"> כָּזֹאת וְכָזֹאת אָמַר אֵלַי </w:t>
      </w:r>
    </w:p>
    <w:p w:rsidR="00632C88" w:rsidRDefault="00632C88" w:rsidP="000E5015">
      <w:pPr>
        <w:pStyle w:val="ListParagraph"/>
        <w:ind w:firstLine="720"/>
        <w:rPr>
          <w:rtl/>
        </w:rPr>
      </w:pPr>
      <w:r>
        <w:rPr>
          <w:rtl/>
        </w:rPr>
        <w:t>לֵאמֹר</w:t>
      </w:r>
      <w:r>
        <w:rPr>
          <w:rFonts w:hint="cs"/>
          <w:rtl/>
        </w:rPr>
        <w:t>:</w:t>
      </w:r>
      <w:r w:rsidR="000E5015">
        <w:rPr>
          <w:rFonts w:hint="cs"/>
          <w:rtl/>
        </w:rPr>
        <w:t xml:space="preserve"> </w:t>
      </w:r>
      <w:r>
        <w:rPr>
          <w:rtl/>
        </w:rPr>
        <w:t>כֹּה אָמַר ה'</w:t>
      </w:r>
      <w:r>
        <w:rPr>
          <w:rFonts w:hint="cs"/>
          <w:rtl/>
        </w:rPr>
        <w:t>,</w:t>
      </w:r>
      <w:r>
        <w:rPr>
          <w:rtl/>
        </w:rPr>
        <w:t xml:space="preserve"> מְשַׁחְתִּיךָ לְמֶלֶךְ אֶל יִשְׂרָאֵל</w:t>
      </w:r>
      <w:r>
        <w:rPr>
          <w:rFonts w:hint="cs"/>
          <w:rtl/>
        </w:rPr>
        <w:t>.</w:t>
      </w:r>
    </w:p>
    <w:p w:rsidR="00632C88" w:rsidRDefault="00632C88" w:rsidP="00632C88">
      <w:pPr>
        <w:pStyle w:val="ListParagraph"/>
        <w:rPr>
          <w:rtl/>
        </w:rPr>
      </w:pPr>
    </w:p>
    <w:p w:rsidR="00632C88" w:rsidRDefault="00632C88" w:rsidP="00632C88">
      <w:pPr>
        <w:pStyle w:val="ListParagraph"/>
        <w:rPr>
          <w:rtl/>
        </w:rPr>
      </w:pPr>
      <w:proofErr w:type="spellStart"/>
      <w:r>
        <w:rPr>
          <w:rtl/>
        </w:rPr>
        <w:t>יג</w:t>
      </w:r>
      <w:proofErr w:type="spellEnd"/>
      <w:r>
        <w:rPr>
          <w:rtl/>
        </w:rPr>
        <w:t xml:space="preserve"> </w:t>
      </w:r>
      <w:r>
        <w:rPr>
          <w:rtl/>
        </w:rPr>
        <w:tab/>
        <w:t xml:space="preserve">וַיְמַהֲרוּ </w:t>
      </w:r>
      <w:proofErr w:type="spellStart"/>
      <w:r>
        <w:rPr>
          <w:rtl/>
        </w:rPr>
        <w:t>וַיִּקְחו</w:t>
      </w:r>
      <w:proofErr w:type="spellEnd"/>
      <w:r>
        <w:rPr>
          <w:rtl/>
        </w:rPr>
        <w:t xml:space="preserve">ּ אִישׁ בִּגְדוֹ </w:t>
      </w:r>
    </w:p>
    <w:p w:rsidR="00632C88" w:rsidRDefault="00632C88" w:rsidP="00632C88">
      <w:pPr>
        <w:pStyle w:val="ListParagraph"/>
        <w:ind w:firstLine="720"/>
        <w:rPr>
          <w:rtl/>
        </w:rPr>
      </w:pPr>
      <w:r>
        <w:rPr>
          <w:rtl/>
        </w:rPr>
        <w:t xml:space="preserve">וַיָּשִׂימוּ תַחְתָּיו אֶל גֶּרֶם הַמַּעֲלוֹת </w:t>
      </w:r>
    </w:p>
    <w:p w:rsidR="00632C88" w:rsidRDefault="00632C88" w:rsidP="00632C88">
      <w:pPr>
        <w:pStyle w:val="ListParagraph"/>
        <w:ind w:firstLine="720"/>
        <w:rPr>
          <w:rtl/>
        </w:rPr>
      </w:pPr>
      <w:r>
        <w:rPr>
          <w:rtl/>
        </w:rPr>
        <w:t>וַיִּתְקְעוּ בַּשּׁוֹפָר</w:t>
      </w:r>
      <w:r>
        <w:rPr>
          <w:rFonts w:hint="cs"/>
          <w:rtl/>
        </w:rPr>
        <w:t>,</w:t>
      </w:r>
      <w:r>
        <w:rPr>
          <w:rtl/>
        </w:rPr>
        <w:t xml:space="preserve"> וַיֹּאמְרוּ</w:t>
      </w:r>
      <w:r>
        <w:rPr>
          <w:rFonts w:hint="cs"/>
          <w:rtl/>
        </w:rPr>
        <w:t>:</w:t>
      </w:r>
      <w:r>
        <w:rPr>
          <w:rtl/>
        </w:rPr>
        <w:t xml:space="preserve"> מָלַךְ </w:t>
      </w:r>
      <w:proofErr w:type="spellStart"/>
      <w:r>
        <w:rPr>
          <w:rtl/>
        </w:rPr>
        <w:t>יֵהוּא</w:t>
      </w:r>
      <w:proofErr w:type="spellEnd"/>
      <w:r>
        <w:rPr>
          <w:rFonts w:hint="cs"/>
          <w:rtl/>
        </w:rPr>
        <w:t>!</w:t>
      </w:r>
    </w:p>
    <w:p w:rsidR="00632C88" w:rsidRDefault="00632C88" w:rsidP="00632C88">
      <w:pPr>
        <w:pStyle w:val="ListParagraph"/>
        <w:rPr>
          <w:rtl/>
        </w:rPr>
      </w:pPr>
      <w:r>
        <w:rPr>
          <w:rtl/>
        </w:rPr>
        <w:t xml:space="preserve">יד </w:t>
      </w:r>
      <w:r>
        <w:rPr>
          <w:rtl/>
        </w:rPr>
        <w:tab/>
        <w:t xml:space="preserve">וַיִּתְקַשֵּׁר </w:t>
      </w:r>
      <w:proofErr w:type="spellStart"/>
      <w:r>
        <w:rPr>
          <w:rtl/>
        </w:rPr>
        <w:t>יֵהוּא</w:t>
      </w:r>
      <w:proofErr w:type="spellEnd"/>
      <w:r>
        <w:rPr>
          <w:rtl/>
        </w:rPr>
        <w:t xml:space="preserve"> בֶּן יְהוֹשָׁפָט בֶּן נִמְשִׁי אֶל יוֹרָם </w:t>
      </w:r>
    </w:p>
    <w:p w:rsidR="00632C88" w:rsidRDefault="00632C88" w:rsidP="00632C88">
      <w:pPr>
        <w:pStyle w:val="ListParagraph"/>
        <w:ind w:firstLine="720"/>
        <w:rPr>
          <w:rtl/>
        </w:rPr>
      </w:pPr>
    </w:p>
    <w:p w:rsidR="000E5015" w:rsidRDefault="00632C88" w:rsidP="000E5015">
      <w:pPr>
        <w:pStyle w:val="ListParagraph"/>
        <w:ind w:firstLine="720"/>
        <w:rPr>
          <w:rtl/>
        </w:rPr>
      </w:pPr>
      <w:r>
        <w:rPr>
          <w:rtl/>
        </w:rPr>
        <w:t>וְיוֹרָם הָיָה שֹׁמֵר בְּרָמֹת גִּלְעָד הוּא וְכָל יִשְׂרָאֵל</w:t>
      </w:r>
    </w:p>
    <w:p w:rsidR="00632C88" w:rsidRDefault="00632C88" w:rsidP="000E5015">
      <w:pPr>
        <w:pStyle w:val="ListParagraph"/>
        <w:ind w:firstLine="720"/>
        <w:rPr>
          <w:rtl/>
        </w:rPr>
      </w:pPr>
      <w:r>
        <w:rPr>
          <w:rtl/>
        </w:rPr>
        <w:t xml:space="preserve">מִפְּנֵי </w:t>
      </w:r>
      <w:proofErr w:type="spellStart"/>
      <w:r>
        <w:rPr>
          <w:rtl/>
        </w:rPr>
        <w:t>חֲזָאֵל</w:t>
      </w:r>
      <w:proofErr w:type="spellEnd"/>
      <w:r>
        <w:rPr>
          <w:rtl/>
        </w:rPr>
        <w:t xml:space="preserve"> מֶלֶךְ אֲרָם</w:t>
      </w:r>
      <w:r>
        <w:rPr>
          <w:rFonts w:hint="cs"/>
          <w:rtl/>
        </w:rPr>
        <w:t>.</w:t>
      </w:r>
    </w:p>
    <w:p w:rsidR="00632C88" w:rsidRDefault="00632C88" w:rsidP="00632C88">
      <w:pPr>
        <w:pStyle w:val="ListParagraph"/>
        <w:rPr>
          <w:rtl/>
        </w:rPr>
      </w:pPr>
      <w:r>
        <w:rPr>
          <w:rtl/>
        </w:rPr>
        <w:t xml:space="preserve">טו </w:t>
      </w:r>
      <w:r>
        <w:rPr>
          <w:rtl/>
        </w:rPr>
        <w:tab/>
        <w:t xml:space="preserve">וַיָּשָׁב יְהוֹרָם הַמֶּלֶךְ לְהִתְרַפֵּא בְיִזְרְעֶאל </w:t>
      </w:r>
    </w:p>
    <w:p w:rsidR="00632C88" w:rsidRDefault="00632C88" w:rsidP="00632C88">
      <w:pPr>
        <w:pStyle w:val="ListParagraph"/>
        <w:ind w:firstLine="720"/>
        <w:rPr>
          <w:rtl/>
        </w:rPr>
      </w:pPr>
      <w:r>
        <w:rPr>
          <w:rtl/>
        </w:rPr>
        <w:t xml:space="preserve">מִן הַמַּכִּים אֲשֶׁר יַכֻּהוּ אֲרַמִּים </w:t>
      </w:r>
    </w:p>
    <w:p w:rsidR="00632C88" w:rsidRDefault="00632C88" w:rsidP="00632C88">
      <w:pPr>
        <w:pStyle w:val="ListParagraph"/>
        <w:ind w:firstLine="720"/>
        <w:rPr>
          <w:rtl/>
        </w:rPr>
      </w:pPr>
      <w:proofErr w:type="spellStart"/>
      <w:r>
        <w:rPr>
          <w:rtl/>
        </w:rPr>
        <w:t>בְּהִלָּחֲמו</w:t>
      </w:r>
      <w:proofErr w:type="spellEnd"/>
      <w:r>
        <w:rPr>
          <w:rtl/>
        </w:rPr>
        <w:t xml:space="preserve">ֹ אֶת </w:t>
      </w:r>
      <w:proofErr w:type="spellStart"/>
      <w:r>
        <w:rPr>
          <w:rtl/>
        </w:rPr>
        <w:t>חֲזָאֵל</w:t>
      </w:r>
      <w:proofErr w:type="spellEnd"/>
      <w:r>
        <w:rPr>
          <w:rtl/>
        </w:rPr>
        <w:t xml:space="preserve"> מֶלֶךְ אֲרָם </w:t>
      </w:r>
    </w:p>
    <w:p w:rsidR="00632C88" w:rsidRDefault="00632C88" w:rsidP="00632C88">
      <w:pPr>
        <w:pStyle w:val="ListParagraph"/>
        <w:ind w:firstLine="720"/>
        <w:rPr>
          <w:rtl/>
        </w:rPr>
      </w:pPr>
    </w:p>
    <w:p w:rsidR="00632C88" w:rsidRDefault="00632C88" w:rsidP="00632C88">
      <w:pPr>
        <w:pStyle w:val="ListParagraph"/>
        <w:ind w:firstLine="720"/>
        <w:rPr>
          <w:rtl/>
        </w:rPr>
      </w:pPr>
      <w:r>
        <w:rPr>
          <w:rtl/>
        </w:rPr>
        <w:t xml:space="preserve">וַיֹּאמֶר </w:t>
      </w:r>
      <w:proofErr w:type="spellStart"/>
      <w:r>
        <w:rPr>
          <w:rtl/>
        </w:rPr>
        <w:t>יֵהוּא</w:t>
      </w:r>
      <w:proofErr w:type="spellEnd"/>
      <w:r>
        <w:rPr>
          <w:rFonts w:hint="cs"/>
          <w:rtl/>
        </w:rPr>
        <w:t>:</w:t>
      </w:r>
      <w:r>
        <w:rPr>
          <w:rtl/>
        </w:rPr>
        <w:t xml:space="preserve"> אִם יֵשׁ נַפְשְׁכֶם </w:t>
      </w:r>
    </w:p>
    <w:p w:rsidR="00632C88" w:rsidRDefault="00632C88" w:rsidP="00632C88">
      <w:pPr>
        <w:pStyle w:val="ListParagraph"/>
        <w:ind w:firstLine="720"/>
        <w:rPr>
          <w:rtl/>
        </w:rPr>
      </w:pPr>
      <w:r>
        <w:rPr>
          <w:rtl/>
        </w:rPr>
        <w:t xml:space="preserve">אַל יֵצֵא פָלִיט מִן הָעִיר </w:t>
      </w:r>
    </w:p>
    <w:p w:rsidR="00632C88" w:rsidRDefault="00632C88" w:rsidP="000B46AD">
      <w:pPr>
        <w:pStyle w:val="ListParagraph"/>
        <w:ind w:firstLine="720"/>
        <w:rPr>
          <w:rtl/>
        </w:rPr>
      </w:pPr>
      <w:r>
        <w:rPr>
          <w:rtl/>
        </w:rPr>
        <w:t>לָלֶכֶת לְהַגִּיד בְּיִזְרְעֶאל</w:t>
      </w:r>
      <w:r>
        <w:rPr>
          <w:rFonts w:hint="cs"/>
          <w:rtl/>
        </w:rPr>
        <w:t>.</w:t>
      </w:r>
    </w:p>
    <w:p w:rsidR="00632C88" w:rsidRPr="00632C88" w:rsidRDefault="00632C88" w:rsidP="00E6687D">
      <w:pPr>
        <w:pStyle w:val="Heading3"/>
        <w:ind w:firstLine="0"/>
        <w:rPr>
          <w:rtl/>
        </w:rPr>
      </w:pPr>
      <w:r>
        <w:rPr>
          <w:rFonts w:hint="cs"/>
          <w:rtl/>
        </w:rPr>
        <w:t>מבוא</w:t>
      </w:r>
    </w:p>
    <w:p w:rsidR="00EC3C79" w:rsidRDefault="000B46AD" w:rsidP="00E6687D">
      <w:pPr>
        <w:rPr>
          <w:rtl/>
        </w:rPr>
      </w:pPr>
      <w:r>
        <w:rPr>
          <w:rFonts w:hint="cs"/>
          <w:rtl/>
        </w:rPr>
        <w:t xml:space="preserve">בסצנה </w:t>
      </w:r>
      <w:r w:rsidR="00632C88">
        <w:rPr>
          <w:rFonts w:hint="cs"/>
          <w:rtl/>
        </w:rPr>
        <w:t>השלישית בפסקה הפותחת את סיפור</w:t>
      </w:r>
      <w:r w:rsidR="002508F6">
        <w:rPr>
          <w:rFonts w:hint="cs"/>
          <w:rtl/>
        </w:rPr>
        <w:t xml:space="preserve"> מרד </w:t>
      </w:r>
      <w:proofErr w:type="spellStart"/>
      <w:r w:rsidR="002508F6">
        <w:rPr>
          <w:rFonts w:hint="cs"/>
          <w:rtl/>
        </w:rPr>
        <w:t>יהוא</w:t>
      </w:r>
      <w:proofErr w:type="spellEnd"/>
      <w:r w:rsidR="00632C88">
        <w:rPr>
          <w:rFonts w:hint="cs"/>
          <w:rtl/>
        </w:rPr>
        <w:t xml:space="preserve"> (פסקת 'רמות גלעד')</w:t>
      </w:r>
      <w:r w:rsidR="00632C88">
        <w:rPr>
          <w:rStyle w:val="FootnoteReference"/>
          <w:rtl/>
        </w:rPr>
        <w:footnoteReference w:id="1"/>
      </w:r>
      <w:r w:rsidR="00632C88">
        <w:rPr>
          <w:rFonts w:hint="cs"/>
          <w:rtl/>
        </w:rPr>
        <w:t xml:space="preserve"> ניצבים על במת הסיפור </w:t>
      </w:r>
      <w:proofErr w:type="spellStart"/>
      <w:r w:rsidR="00632C88">
        <w:rPr>
          <w:rFonts w:hint="cs"/>
          <w:rtl/>
        </w:rPr>
        <w:t>יהוא</w:t>
      </w:r>
      <w:proofErr w:type="spellEnd"/>
      <w:r w:rsidR="00632C88">
        <w:rPr>
          <w:rFonts w:hint="cs"/>
          <w:rtl/>
        </w:rPr>
        <w:t xml:space="preserve"> וחבריו שרי הצבא. סצנה זו </w:t>
      </w:r>
      <w:r>
        <w:rPr>
          <w:rFonts w:hint="cs"/>
          <w:rtl/>
        </w:rPr>
        <w:t>(פסוקים יא</w:t>
      </w:r>
      <w:r w:rsidRPr="002508F6">
        <w:rPr>
          <w:rFonts w:hint="cs"/>
          <w:rtl/>
        </w:rPr>
        <w:t>–</w:t>
      </w:r>
      <w:r>
        <w:rPr>
          <w:rFonts w:hint="cs"/>
          <w:rtl/>
        </w:rPr>
        <w:t xml:space="preserve">טו) </w:t>
      </w:r>
      <w:r w:rsidR="00632C88">
        <w:rPr>
          <w:rFonts w:hint="cs"/>
          <w:rtl/>
        </w:rPr>
        <w:t>נחלקת לשלושה חלקים</w:t>
      </w:r>
      <w:r w:rsidR="00530C01">
        <w:rPr>
          <w:rFonts w:hint="cs"/>
          <w:rtl/>
        </w:rPr>
        <w:t xml:space="preserve">, </w:t>
      </w:r>
      <w:r>
        <w:rPr>
          <w:rFonts w:hint="cs"/>
          <w:rtl/>
        </w:rPr>
        <w:t>ובתוכם</w:t>
      </w:r>
      <w:r w:rsidR="00530C01">
        <w:rPr>
          <w:rFonts w:hint="cs"/>
          <w:rtl/>
        </w:rPr>
        <w:t xml:space="preserve"> נכנס מצג לסיפור</w:t>
      </w:r>
      <w:r w:rsidR="004B2207">
        <w:rPr>
          <w:rFonts w:hint="cs"/>
          <w:rtl/>
        </w:rPr>
        <w:t xml:space="preserve"> כולו</w:t>
      </w:r>
      <w:r w:rsidR="00632C88">
        <w:rPr>
          <w:rFonts w:hint="cs"/>
          <w:rtl/>
        </w:rPr>
        <w:t>:</w:t>
      </w:r>
    </w:p>
    <w:p w:rsidR="00632C88" w:rsidRDefault="00632C88" w:rsidP="00E6687D">
      <w:pPr>
        <w:pStyle w:val="ListParagraph"/>
        <w:numPr>
          <w:ilvl w:val="0"/>
          <w:numId w:val="2"/>
        </w:numPr>
        <w:spacing w:after="120"/>
        <w:ind w:hanging="357"/>
        <w:contextualSpacing w:val="0"/>
        <w:rPr>
          <w:rtl/>
        </w:rPr>
      </w:pPr>
      <w:r>
        <w:rPr>
          <w:rFonts w:hint="cs"/>
          <w:rtl/>
        </w:rPr>
        <w:t>יא</w:t>
      </w:r>
      <w:r w:rsidR="002508F6" w:rsidRPr="002508F6">
        <w:rPr>
          <w:rFonts w:hint="cs"/>
          <w:rtl/>
        </w:rPr>
        <w:t>–</w:t>
      </w:r>
      <w:proofErr w:type="spellStart"/>
      <w:r>
        <w:rPr>
          <w:rFonts w:hint="cs"/>
          <w:rtl/>
        </w:rPr>
        <w:t>יב</w:t>
      </w:r>
      <w:proofErr w:type="spellEnd"/>
      <w:r w:rsidR="002508F6">
        <w:rPr>
          <w:rFonts w:hint="cs"/>
          <w:rtl/>
        </w:rPr>
        <w:t>:</w:t>
      </w:r>
      <w:r>
        <w:rPr>
          <w:rFonts w:hint="cs"/>
          <w:rtl/>
        </w:rPr>
        <w:t xml:space="preserve"> דו-שיח בין </w:t>
      </w:r>
      <w:proofErr w:type="spellStart"/>
      <w:r>
        <w:rPr>
          <w:rFonts w:hint="cs"/>
          <w:rtl/>
        </w:rPr>
        <w:t>יהוא</w:t>
      </w:r>
      <w:proofErr w:type="spellEnd"/>
      <w:r>
        <w:rPr>
          <w:rFonts w:hint="cs"/>
          <w:rtl/>
        </w:rPr>
        <w:t xml:space="preserve"> וחבריו, שבסיומו מגלה </w:t>
      </w:r>
      <w:proofErr w:type="spellStart"/>
      <w:r>
        <w:rPr>
          <w:rFonts w:hint="cs"/>
          <w:rtl/>
        </w:rPr>
        <w:t>יהוא</w:t>
      </w:r>
      <w:proofErr w:type="spellEnd"/>
      <w:r>
        <w:rPr>
          <w:rFonts w:hint="cs"/>
          <w:rtl/>
        </w:rPr>
        <w:t xml:space="preserve"> את סוד משיחתו למלך</w:t>
      </w:r>
    </w:p>
    <w:p w:rsidR="00632C88" w:rsidRDefault="00632C88" w:rsidP="00E6687D">
      <w:pPr>
        <w:pStyle w:val="ListParagraph"/>
        <w:numPr>
          <w:ilvl w:val="0"/>
          <w:numId w:val="2"/>
        </w:numPr>
        <w:spacing w:after="120"/>
        <w:ind w:hanging="357"/>
        <w:contextualSpacing w:val="0"/>
      </w:pPr>
      <w:proofErr w:type="spellStart"/>
      <w:r>
        <w:rPr>
          <w:rFonts w:hint="cs"/>
          <w:rtl/>
        </w:rPr>
        <w:t>יג</w:t>
      </w:r>
      <w:proofErr w:type="spellEnd"/>
      <w:r w:rsidR="002508F6" w:rsidRPr="002508F6">
        <w:rPr>
          <w:rFonts w:hint="cs"/>
          <w:rtl/>
        </w:rPr>
        <w:t>–</w:t>
      </w:r>
      <w:r>
        <w:rPr>
          <w:rFonts w:hint="cs"/>
          <w:rtl/>
        </w:rPr>
        <w:t>יד</w:t>
      </w:r>
      <w:r w:rsidRPr="00632C88">
        <w:rPr>
          <w:rFonts w:hint="cs"/>
          <w:vertAlign w:val="subscript"/>
          <w:rtl/>
        </w:rPr>
        <w:t>1</w:t>
      </w:r>
      <w:r w:rsidR="002508F6">
        <w:rPr>
          <w:rFonts w:hint="cs"/>
          <w:rtl/>
        </w:rPr>
        <w:t>:</w:t>
      </w:r>
      <w:r>
        <w:rPr>
          <w:rFonts w:hint="cs"/>
          <w:rtl/>
        </w:rPr>
        <w:t xml:space="preserve"> חבריו של </w:t>
      </w:r>
      <w:proofErr w:type="spellStart"/>
      <w:r>
        <w:rPr>
          <w:rFonts w:hint="cs"/>
          <w:rtl/>
        </w:rPr>
        <w:t>יהוא</w:t>
      </w:r>
      <w:proofErr w:type="spellEnd"/>
      <w:r>
        <w:rPr>
          <w:rFonts w:hint="cs"/>
          <w:rtl/>
        </w:rPr>
        <w:t xml:space="preserve"> ממליכים אותו, ובכך נקבעת ראשיתו של המרד</w:t>
      </w:r>
    </w:p>
    <w:p w:rsidR="00530C01" w:rsidRDefault="00D52463" w:rsidP="00D52463">
      <w:pPr>
        <w:spacing w:after="120"/>
        <w:ind w:firstLine="590"/>
        <w:rPr>
          <w:rtl/>
        </w:rPr>
      </w:pPr>
      <w:r>
        <w:rPr>
          <w:rFonts w:hint="cs"/>
          <w:rtl/>
        </w:rPr>
        <w:t xml:space="preserve">---   </w:t>
      </w:r>
      <w:r w:rsidR="00530C01">
        <w:rPr>
          <w:rFonts w:hint="cs"/>
          <w:rtl/>
        </w:rPr>
        <w:t>יד</w:t>
      </w:r>
      <w:r w:rsidR="00530C01" w:rsidRPr="00D52463">
        <w:rPr>
          <w:rFonts w:hint="cs"/>
          <w:vertAlign w:val="subscript"/>
          <w:rtl/>
        </w:rPr>
        <w:t>2</w:t>
      </w:r>
      <w:r w:rsidR="00530C01">
        <w:rPr>
          <w:rtl/>
        </w:rPr>
        <w:t>–</w:t>
      </w:r>
      <w:r w:rsidR="00530C01">
        <w:rPr>
          <w:rFonts w:hint="cs"/>
          <w:rtl/>
        </w:rPr>
        <w:t>טו</w:t>
      </w:r>
      <w:r w:rsidR="00530C01" w:rsidRPr="00D52463">
        <w:rPr>
          <w:rFonts w:hint="cs"/>
          <w:vertAlign w:val="subscript"/>
          <w:rtl/>
        </w:rPr>
        <w:t>1</w:t>
      </w:r>
      <w:r w:rsidR="00530C01">
        <w:rPr>
          <w:rFonts w:hint="cs"/>
          <w:rtl/>
        </w:rPr>
        <w:t xml:space="preserve">: </w:t>
      </w:r>
      <w:r w:rsidR="00530C01" w:rsidRPr="00D52463">
        <w:rPr>
          <w:rFonts w:hint="cs"/>
          <w:b/>
          <w:bCs/>
          <w:rtl/>
        </w:rPr>
        <w:t xml:space="preserve">מצג </w:t>
      </w:r>
      <w:r w:rsidR="004B2207" w:rsidRPr="00D52463">
        <w:rPr>
          <w:rFonts w:hint="cs"/>
          <w:b/>
          <w:bCs/>
          <w:rtl/>
        </w:rPr>
        <w:t>לסיפור</w:t>
      </w:r>
      <w:r w:rsidR="004B2207">
        <w:rPr>
          <w:rFonts w:hint="cs"/>
          <w:rtl/>
        </w:rPr>
        <w:t xml:space="preserve"> (היכן נמצא יורם ומדוע</w:t>
      </w:r>
      <w:r>
        <w:rPr>
          <w:rFonts w:hint="cs"/>
          <w:rtl/>
        </w:rPr>
        <w:t xml:space="preserve"> הוא נמצא שם</w:t>
      </w:r>
      <w:r w:rsidR="004B2207">
        <w:rPr>
          <w:rFonts w:hint="cs"/>
          <w:rtl/>
        </w:rPr>
        <w:t>)</w:t>
      </w:r>
    </w:p>
    <w:p w:rsidR="00632C88" w:rsidRDefault="00632C88" w:rsidP="00E6687D">
      <w:pPr>
        <w:pStyle w:val="ListParagraph"/>
        <w:numPr>
          <w:ilvl w:val="0"/>
          <w:numId w:val="2"/>
        </w:numPr>
        <w:spacing w:after="120"/>
        <w:ind w:hanging="357"/>
        <w:contextualSpacing w:val="0"/>
      </w:pPr>
      <w:r>
        <w:rPr>
          <w:rFonts w:hint="cs"/>
          <w:rtl/>
        </w:rPr>
        <w:t>טו</w:t>
      </w:r>
      <w:r w:rsidRPr="00632C88">
        <w:rPr>
          <w:rFonts w:hint="cs"/>
          <w:vertAlign w:val="subscript"/>
          <w:rtl/>
        </w:rPr>
        <w:t>2</w:t>
      </w:r>
      <w:r w:rsidR="002508F6">
        <w:rPr>
          <w:rFonts w:hint="cs"/>
          <w:rtl/>
        </w:rPr>
        <w:t>:</w:t>
      </w:r>
      <w:r>
        <w:rPr>
          <w:rFonts w:hint="cs"/>
          <w:rtl/>
        </w:rPr>
        <w:t xml:space="preserve"> בקשת </w:t>
      </w:r>
      <w:proofErr w:type="spellStart"/>
      <w:r>
        <w:rPr>
          <w:rFonts w:hint="cs"/>
          <w:rtl/>
        </w:rPr>
        <w:t>יהוא</w:t>
      </w:r>
      <w:proofErr w:type="spellEnd"/>
      <w:r>
        <w:rPr>
          <w:rFonts w:hint="cs"/>
          <w:rtl/>
        </w:rPr>
        <w:t xml:space="preserve"> מחבריו למנו</w:t>
      </w:r>
      <w:r w:rsidR="000E5015">
        <w:rPr>
          <w:rFonts w:hint="cs"/>
          <w:rtl/>
        </w:rPr>
        <w:t>ע את גילוי דבר המרד בעיר יזרעאל</w:t>
      </w:r>
    </w:p>
    <w:p w:rsidR="00632C88" w:rsidRDefault="00632C88" w:rsidP="00E6687D">
      <w:pPr>
        <w:rPr>
          <w:rtl/>
        </w:rPr>
      </w:pPr>
      <w:r>
        <w:rPr>
          <w:rFonts w:hint="cs"/>
          <w:rtl/>
        </w:rPr>
        <w:t>בכל אחד משלושת חלקי הסצנה ישנו איזון שונה בין שני ה</w:t>
      </w:r>
      <w:r w:rsidR="002508F6">
        <w:rPr>
          <w:rFonts w:hint="cs"/>
          <w:rtl/>
        </w:rPr>
        <w:t>גורמים ה</w:t>
      </w:r>
      <w:r>
        <w:rPr>
          <w:rFonts w:hint="cs"/>
          <w:rtl/>
        </w:rPr>
        <w:t>שותפים</w:t>
      </w:r>
      <w:r w:rsidR="003B1EE8">
        <w:rPr>
          <w:rFonts w:hint="cs"/>
          <w:rtl/>
        </w:rPr>
        <w:t xml:space="preserve"> בסצנה זו </w:t>
      </w:r>
      <w:r w:rsidR="003B1EE8">
        <w:rPr>
          <w:rtl/>
        </w:rPr>
        <w:t>–</w:t>
      </w:r>
      <w:r w:rsidR="004B2207">
        <w:rPr>
          <w:rFonts w:hint="cs"/>
          <w:rtl/>
        </w:rPr>
        <w:t xml:space="preserve"> </w:t>
      </w:r>
      <w:proofErr w:type="spellStart"/>
      <w:r w:rsidR="004B2207">
        <w:rPr>
          <w:rFonts w:hint="cs"/>
          <w:rtl/>
        </w:rPr>
        <w:t>יהוא</w:t>
      </w:r>
      <w:proofErr w:type="spellEnd"/>
      <w:r w:rsidR="004B2207">
        <w:rPr>
          <w:rFonts w:hint="cs"/>
          <w:rtl/>
        </w:rPr>
        <w:t xml:space="preserve"> ושרי הצבא</w:t>
      </w:r>
      <w:r w:rsidR="00E704C9">
        <w:rPr>
          <w:rFonts w:hint="cs"/>
          <w:rtl/>
        </w:rPr>
        <w:t>.</w:t>
      </w:r>
      <w:r w:rsidR="004B2207">
        <w:rPr>
          <w:rFonts w:hint="cs"/>
          <w:rtl/>
        </w:rPr>
        <w:t xml:space="preserve"> </w:t>
      </w:r>
      <w:r w:rsidR="003B1EE8">
        <w:rPr>
          <w:rFonts w:hint="cs"/>
          <w:rtl/>
        </w:rPr>
        <w:t xml:space="preserve">בחלק הראשון </w:t>
      </w:r>
      <w:r w:rsidR="004B2207">
        <w:rPr>
          <w:rFonts w:hint="cs"/>
          <w:rtl/>
        </w:rPr>
        <w:t>מתקיים</w:t>
      </w:r>
      <w:r w:rsidR="003B1EE8">
        <w:rPr>
          <w:rFonts w:hint="cs"/>
          <w:rtl/>
        </w:rPr>
        <w:t xml:space="preserve"> דיאלוג שוויוני</w:t>
      </w:r>
      <w:r w:rsidR="00E704C9">
        <w:rPr>
          <w:rFonts w:hint="cs"/>
          <w:rtl/>
        </w:rPr>
        <w:t>:</w:t>
      </w:r>
      <w:r w:rsidR="003B1EE8">
        <w:rPr>
          <w:rFonts w:hint="cs"/>
          <w:rtl/>
        </w:rPr>
        <w:t xml:space="preserve"> שרי הצבא מבקשים תשובות </w:t>
      </w:r>
      <w:proofErr w:type="spellStart"/>
      <w:r w:rsidR="003B1EE8">
        <w:rPr>
          <w:rFonts w:hint="cs"/>
          <w:rtl/>
        </w:rPr>
        <w:t>מיהוא</w:t>
      </w:r>
      <w:proofErr w:type="spellEnd"/>
      <w:r w:rsidR="003B1EE8">
        <w:rPr>
          <w:rFonts w:hint="cs"/>
          <w:rtl/>
        </w:rPr>
        <w:t xml:space="preserve">, והוא עונה להם. בחלק השני </w:t>
      </w:r>
      <w:r w:rsidR="004B2207">
        <w:rPr>
          <w:rFonts w:hint="cs"/>
          <w:rtl/>
        </w:rPr>
        <w:t xml:space="preserve">מתוארת </w:t>
      </w:r>
      <w:r w:rsidR="003B1EE8">
        <w:rPr>
          <w:rFonts w:hint="cs"/>
          <w:rtl/>
        </w:rPr>
        <w:t xml:space="preserve">פעולה חד צדדית של שרי הצבא, ואילו </w:t>
      </w:r>
      <w:proofErr w:type="spellStart"/>
      <w:r w:rsidR="003B1EE8">
        <w:rPr>
          <w:rFonts w:hint="cs"/>
          <w:rtl/>
        </w:rPr>
        <w:t>יהוא</w:t>
      </w:r>
      <w:proofErr w:type="spellEnd"/>
      <w:r w:rsidR="003B1EE8">
        <w:rPr>
          <w:rFonts w:hint="cs"/>
          <w:rtl/>
        </w:rPr>
        <w:t xml:space="preserve"> פסיבי (רק בסיום חלק זה </w:t>
      </w:r>
      <w:r w:rsidR="003B1EE8">
        <w:rPr>
          <w:rtl/>
        </w:rPr>
        <w:t>–</w:t>
      </w:r>
      <w:r w:rsidR="003B1EE8">
        <w:rPr>
          <w:rFonts w:hint="cs"/>
          <w:rtl/>
        </w:rPr>
        <w:t xml:space="preserve"> יד</w:t>
      </w:r>
      <w:r w:rsidR="003B1EE8" w:rsidRPr="00E6687D">
        <w:rPr>
          <w:vertAlign w:val="subscript"/>
          <w:rtl/>
        </w:rPr>
        <w:t>1</w:t>
      </w:r>
      <w:r w:rsidR="003B1EE8">
        <w:rPr>
          <w:rFonts w:hint="cs"/>
          <w:rtl/>
        </w:rPr>
        <w:t xml:space="preserve"> </w:t>
      </w:r>
      <w:r w:rsidR="003B1EE8">
        <w:rPr>
          <w:rtl/>
        </w:rPr>
        <w:t>–</w:t>
      </w:r>
      <w:r w:rsidR="003B1EE8">
        <w:rPr>
          <w:rFonts w:hint="cs"/>
          <w:rtl/>
        </w:rPr>
        <w:t xml:space="preserve"> בא סיכום האירוע, המייחס את הקשר </w:t>
      </w:r>
      <w:proofErr w:type="spellStart"/>
      <w:r w:rsidR="003B1EE8">
        <w:rPr>
          <w:rFonts w:hint="cs"/>
          <w:rtl/>
        </w:rPr>
        <w:t>ליהוא</w:t>
      </w:r>
      <w:proofErr w:type="spellEnd"/>
      <w:r w:rsidR="003B1EE8">
        <w:rPr>
          <w:rFonts w:hint="cs"/>
          <w:rtl/>
        </w:rPr>
        <w:t xml:space="preserve"> עצמו). בחלק </w:t>
      </w:r>
      <w:r w:rsidR="000B46AD">
        <w:rPr>
          <w:rFonts w:hint="cs"/>
          <w:rtl/>
        </w:rPr>
        <w:t>ה</w:t>
      </w:r>
      <w:r w:rsidR="003B1EE8">
        <w:rPr>
          <w:rFonts w:hint="cs"/>
          <w:rtl/>
        </w:rPr>
        <w:t xml:space="preserve">שלישי </w:t>
      </w:r>
      <w:r w:rsidR="004B2207">
        <w:rPr>
          <w:rFonts w:hint="cs"/>
          <w:rtl/>
        </w:rPr>
        <w:t xml:space="preserve">מתוארת </w:t>
      </w:r>
      <w:r w:rsidR="003B1EE8">
        <w:rPr>
          <w:rFonts w:hint="cs"/>
          <w:rtl/>
        </w:rPr>
        <w:t xml:space="preserve">בקשה-דרישה של </w:t>
      </w:r>
      <w:proofErr w:type="spellStart"/>
      <w:r w:rsidR="003B1EE8">
        <w:rPr>
          <w:rFonts w:hint="cs"/>
          <w:rtl/>
        </w:rPr>
        <w:t>יהוא</w:t>
      </w:r>
      <w:proofErr w:type="spellEnd"/>
      <w:r w:rsidR="003B1EE8">
        <w:rPr>
          <w:rFonts w:hint="cs"/>
          <w:rtl/>
        </w:rPr>
        <w:t xml:space="preserve"> מחבריו, ואילו הם פסיביים.</w:t>
      </w:r>
    </w:p>
    <w:p w:rsidR="00E704C9" w:rsidRDefault="00530C01" w:rsidP="00E6687D">
      <w:pPr>
        <w:rPr>
          <w:rtl/>
        </w:rPr>
      </w:pPr>
      <w:r>
        <w:rPr>
          <w:rFonts w:hint="cs"/>
          <w:rtl/>
        </w:rPr>
        <w:lastRenderedPageBreak/>
        <w:t xml:space="preserve">בין </w:t>
      </w:r>
      <w:r w:rsidR="003B1EE8">
        <w:rPr>
          <w:rFonts w:hint="cs"/>
          <w:rtl/>
        </w:rPr>
        <w:t>החלק השני של הסצנה לחלקה השלישי, בפסוקים יד</w:t>
      </w:r>
      <w:r w:rsidR="003B1EE8" w:rsidRPr="003B1EE8">
        <w:rPr>
          <w:rFonts w:hint="cs"/>
          <w:vertAlign w:val="subscript"/>
          <w:rtl/>
        </w:rPr>
        <w:t>2</w:t>
      </w:r>
      <w:r w:rsidR="003B1EE8">
        <w:rPr>
          <w:rtl/>
        </w:rPr>
        <w:t>–</w:t>
      </w:r>
      <w:r w:rsidR="003B1EE8">
        <w:rPr>
          <w:rFonts w:hint="cs"/>
          <w:rtl/>
        </w:rPr>
        <w:t>טו</w:t>
      </w:r>
      <w:r w:rsidR="003B1EE8" w:rsidRPr="003B1EE8">
        <w:rPr>
          <w:rFonts w:hint="cs"/>
          <w:vertAlign w:val="subscript"/>
          <w:rtl/>
        </w:rPr>
        <w:t>1</w:t>
      </w:r>
      <w:r w:rsidR="003B1EE8">
        <w:rPr>
          <w:rFonts w:hint="cs"/>
          <w:rtl/>
        </w:rPr>
        <w:t xml:space="preserve">, מופיע מצג, ובו סיפור דברים שאירעו בעבר, לפני </w:t>
      </w:r>
      <w:r>
        <w:rPr>
          <w:rFonts w:hint="cs"/>
          <w:rtl/>
        </w:rPr>
        <w:t>ש</w:t>
      </w:r>
      <w:r w:rsidR="003B1EE8">
        <w:rPr>
          <w:rFonts w:hint="cs"/>
          <w:rtl/>
        </w:rPr>
        <w:t>סיפורנו</w:t>
      </w:r>
      <w:r>
        <w:rPr>
          <w:rFonts w:hint="cs"/>
          <w:rtl/>
        </w:rPr>
        <w:t xml:space="preserve"> החל</w:t>
      </w:r>
      <w:r w:rsidR="003B1EE8">
        <w:rPr>
          <w:rFonts w:hint="cs"/>
          <w:rtl/>
        </w:rPr>
        <w:t xml:space="preserve">, ושידיעתם נחוצה להבנת הסיפור במקום שבו אנו מצויים. המצג </w:t>
      </w:r>
      <w:r>
        <w:rPr>
          <w:rFonts w:hint="cs"/>
          <w:rtl/>
        </w:rPr>
        <w:t>מספק רקע</w:t>
      </w:r>
      <w:r w:rsidR="003B1EE8">
        <w:rPr>
          <w:rFonts w:hint="cs"/>
          <w:rtl/>
        </w:rPr>
        <w:t xml:space="preserve"> למה ש</w:t>
      </w:r>
      <w:r>
        <w:rPr>
          <w:rFonts w:hint="cs"/>
          <w:rtl/>
        </w:rPr>
        <w:t xml:space="preserve">סופר </w:t>
      </w:r>
      <w:r w:rsidR="003B1EE8">
        <w:rPr>
          <w:rFonts w:hint="cs"/>
          <w:rtl/>
        </w:rPr>
        <w:t>לפניו, אך בעיקר למה ש</w:t>
      </w:r>
      <w:r>
        <w:rPr>
          <w:rFonts w:hint="cs"/>
          <w:rtl/>
        </w:rPr>
        <w:t xml:space="preserve">יסופר </w:t>
      </w:r>
      <w:r w:rsidR="003B1EE8">
        <w:rPr>
          <w:rFonts w:hint="cs"/>
          <w:rtl/>
        </w:rPr>
        <w:t xml:space="preserve">אחריו. </w:t>
      </w:r>
    </w:p>
    <w:p w:rsidR="009871D5" w:rsidRDefault="00530C01" w:rsidP="00E6687D">
      <w:pPr>
        <w:rPr>
          <w:rtl/>
        </w:rPr>
      </w:pPr>
      <w:r>
        <w:rPr>
          <w:rFonts w:hint="cs"/>
          <w:rtl/>
        </w:rPr>
        <w:t>ב</w:t>
      </w:r>
      <w:r w:rsidR="009871D5">
        <w:rPr>
          <w:rFonts w:hint="cs"/>
          <w:rtl/>
        </w:rPr>
        <w:t xml:space="preserve">עיון זה נקדיש סעיף לכל אחד </w:t>
      </w:r>
      <w:r w:rsidR="004B2207">
        <w:rPr>
          <w:rFonts w:hint="cs"/>
          <w:rtl/>
        </w:rPr>
        <w:t xml:space="preserve">משלושת </w:t>
      </w:r>
      <w:r w:rsidR="000B46AD">
        <w:rPr>
          <w:rFonts w:hint="cs"/>
          <w:rtl/>
        </w:rPr>
        <w:t xml:space="preserve">חלקיה </w:t>
      </w:r>
      <w:r w:rsidR="009871D5">
        <w:rPr>
          <w:rFonts w:hint="cs"/>
          <w:rtl/>
        </w:rPr>
        <w:t>של הסצנה</w:t>
      </w:r>
      <w:r>
        <w:rPr>
          <w:rFonts w:hint="cs"/>
          <w:rtl/>
        </w:rPr>
        <w:t xml:space="preserve"> ברמות גלעד</w:t>
      </w:r>
      <w:r w:rsidR="009871D5">
        <w:rPr>
          <w:rFonts w:hint="cs"/>
          <w:rtl/>
        </w:rPr>
        <w:t xml:space="preserve"> ו</w:t>
      </w:r>
      <w:r w:rsidR="00E704C9">
        <w:rPr>
          <w:rFonts w:hint="cs"/>
          <w:rtl/>
        </w:rPr>
        <w:t xml:space="preserve">כן </w:t>
      </w:r>
      <w:r w:rsidR="009871D5">
        <w:rPr>
          <w:rFonts w:hint="cs"/>
          <w:rtl/>
        </w:rPr>
        <w:t xml:space="preserve">למצג המופיע </w:t>
      </w:r>
      <w:r w:rsidR="00E704C9">
        <w:rPr>
          <w:rFonts w:hint="cs"/>
          <w:rtl/>
        </w:rPr>
        <w:t xml:space="preserve">בין </w:t>
      </w:r>
      <w:r w:rsidR="009871D5">
        <w:rPr>
          <w:rFonts w:hint="cs"/>
          <w:rtl/>
        </w:rPr>
        <w:t xml:space="preserve">החלק </w:t>
      </w:r>
      <w:r w:rsidR="00E704C9">
        <w:rPr>
          <w:rFonts w:hint="cs"/>
          <w:rtl/>
        </w:rPr>
        <w:t>השני ל</w:t>
      </w:r>
      <w:r w:rsidR="009871D5">
        <w:rPr>
          <w:rFonts w:hint="cs"/>
          <w:rtl/>
        </w:rPr>
        <w:t>שלישי.</w:t>
      </w:r>
    </w:p>
    <w:p w:rsidR="009871D5" w:rsidRPr="009871D5" w:rsidRDefault="0008687B" w:rsidP="00E6687D">
      <w:pPr>
        <w:pStyle w:val="Heading3"/>
        <w:rPr>
          <w:rtl/>
        </w:rPr>
      </w:pPr>
      <w:r>
        <w:rPr>
          <w:rFonts w:hint="cs"/>
          <w:rtl/>
        </w:rPr>
        <w:t xml:space="preserve">1. </w:t>
      </w:r>
      <w:r w:rsidR="009871D5">
        <w:rPr>
          <w:rFonts w:hint="cs"/>
          <w:rtl/>
        </w:rPr>
        <w:t xml:space="preserve">הדו-שיח שבין </w:t>
      </w:r>
      <w:proofErr w:type="spellStart"/>
      <w:r w:rsidR="009871D5">
        <w:rPr>
          <w:rFonts w:hint="cs"/>
          <w:rtl/>
        </w:rPr>
        <w:t>יהוא</w:t>
      </w:r>
      <w:proofErr w:type="spellEnd"/>
      <w:r w:rsidR="009871D5">
        <w:rPr>
          <w:rFonts w:hint="cs"/>
          <w:rtl/>
        </w:rPr>
        <w:t xml:space="preserve"> לחבריו (יא</w:t>
      </w:r>
      <w:r w:rsidR="00E704C9">
        <w:rPr>
          <w:rtl/>
        </w:rPr>
        <w:t>–</w:t>
      </w:r>
      <w:proofErr w:type="spellStart"/>
      <w:r w:rsidR="009871D5">
        <w:rPr>
          <w:rFonts w:hint="cs"/>
          <w:rtl/>
        </w:rPr>
        <w:t>יב</w:t>
      </w:r>
      <w:proofErr w:type="spellEnd"/>
      <w:r w:rsidR="009871D5">
        <w:rPr>
          <w:rFonts w:hint="cs"/>
          <w:rtl/>
        </w:rPr>
        <w:t>)</w:t>
      </w:r>
    </w:p>
    <w:p w:rsidR="003B1EE8" w:rsidRDefault="009871D5" w:rsidP="002508F6">
      <w:pPr>
        <w:pStyle w:val="Heading4"/>
        <w:rPr>
          <w:rtl/>
        </w:rPr>
      </w:pPr>
      <w:r>
        <w:rPr>
          <w:rFonts w:hint="cs"/>
          <w:rtl/>
        </w:rPr>
        <w:t>א.</w:t>
      </w:r>
      <w:r w:rsidR="004B2207">
        <w:rPr>
          <w:rFonts w:hint="cs"/>
          <w:rtl/>
        </w:rPr>
        <w:t xml:space="preserve"> </w:t>
      </w:r>
      <w:r>
        <w:rPr>
          <w:rFonts w:hint="cs"/>
          <w:rtl/>
        </w:rPr>
        <w:t xml:space="preserve">חילוף הכינוי של חבריו של </w:t>
      </w:r>
      <w:proofErr w:type="spellStart"/>
      <w:r>
        <w:rPr>
          <w:rFonts w:hint="cs"/>
          <w:rtl/>
        </w:rPr>
        <w:t>יהוא</w:t>
      </w:r>
      <w:proofErr w:type="spellEnd"/>
    </w:p>
    <w:p w:rsidR="009871D5" w:rsidRDefault="009871D5" w:rsidP="000E5015">
      <w:pPr>
        <w:rPr>
          <w:rtl/>
        </w:rPr>
      </w:pPr>
      <w:r>
        <w:rPr>
          <w:rFonts w:hint="cs"/>
          <w:rtl/>
        </w:rPr>
        <w:t>בראש ה</w:t>
      </w:r>
      <w:r w:rsidR="00E704C9">
        <w:rPr>
          <w:rFonts w:hint="cs"/>
          <w:rtl/>
        </w:rPr>
        <w:t>סצנה</w:t>
      </w:r>
      <w:r>
        <w:rPr>
          <w:rFonts w:hint="cs"/>
          <w:rtl/>
        </w:rPr>
        <w:t xml:space="preserve"> הנוכחית מתחלף הכינוי של הדמות</w:t>
      </w:r>
      <w:r w:rsidR="00E704C9">
        <w:rPr>
          <w:rFonts w:hint="cs"/>
          <w:rtl/>
        </w:rPr>
        <w:t xml:space="preserve"> הקיבוצית</w:t>
      </w:r>
      <w:r>
        <w:rPr>
          <w:rFonts w:hint="cs"/>
          <w:rtl/>
        </w:rPr>
        <w:t xml:space="preserve"> העומדת מול </w:t>
      </w:r>
      <w:proofErr w:type="spellStart"/>
      <w:r>
        <w:rPr>
          <w:rFonts w:hint="cs"/>
          <w:rtl/>
        </w:rPr>
        <w:t>יהוא</w:t>
      </w:r>
      <w:proofErr w:type="spellEnd"/>
      <w:r>
        <w:rPr>
          <w:rStyle w:val="FootnoteReference"/>
          <w:rtl/>
        </w:rPr>
        <w:footnoteReference w:id="2"/>
      </w:r>
      <w:r>
        <w:rPr>
          <w:rFonts w:hint="cs"/>
          <w:rtl/>
        </w:rPr>
        <w:t xml:space="preserve">: חבריו של </w:t>
      </w:r>
      <w:proofErr w:type="spellStart"/>
      <w:r>
        <w:rPr>
          <w:rFonts w:hint="cs"/>
          <w:rtl/>
        </w:rPr>
        <w:t>יהוא</w:t>
      </w:r>
      <w:proofErr w:type="spellEnd"/>
      <w:r>
        <w:rPr>
          <w:rFonts w:hint="cs"/>
          <w:rtl/>
        </w:rPr>
        <w:t>, קציני הצבא, מכונים ב</w:t>
      </w:r>
      <w:r w:rsidR="00E704C9">
        <w:rPr>
          <w:rFonts w:hint="cs"/>
          <w:rtl/>
        </w:rPr>
        <w:t>סצנה</w:t>
      </w:r>
      <w:r>
        <w:rPr>
          <w:rFonts w:hint="cs"/>
          <w:rtl/>
        </w:rPr>
        <w:t xml:space="preserve"> הראשונה בפי אלישע 'א</w:t>
      </w:r>
      <w:r w:rsidR="00E704C9">
        <w:rPr>
          <w:rFonts w:hint="cs"/>
          <w:rtl/>
        </w:rPr>
        <w:t>ֶ</w:t>
      </w:r>
      <w:r>
        <w:rPr>
          <w:rFonts w:hint="cs"/>
          <w:rtl/>
        </w:rPr>
        <w:t xml:space="preserve">חיו' </w:t>
      </w:r>
      <w:r>
        <w:rPr>
          <w:rtl/>
        </w:rPr>
        <w:t>–</w:t>
      </w:r>
      <w:r>
        <w:rPr>
          <w:rFonts w:hint="cs"/>
          <w:rtl/>
        </w:rPr>
        <w:t xml:space="preserve"> "</w:t>
      </w:r>
      <w:r>
        <w:rPr>
          <w:rtl/>
        </w:rPr>
        <w:t>וּבָאתָ וַהֲקֵמֹתוֹ מִתּוֹךְ אֶחָיו</w:t>
      </w:r>
      <w:r>
        <w:rPr>
          <w:rFonts w:hint="cs"/>
          <w:rtl/>
        </w:rPr>
        <w:t>" (פס' ב); ב</w:t>
      </w:r>
      <w:r w:rsidR="00E704C9">
        <w:rPr>
          <w:rFonts w:hint="cs"/>
          <w:rtl/>
        </w:rPr>
        <w:t>סצנה</w:t>
      </w:r>
      <w:r>
        <w:rPr>
          <w:rFonts w:hint="cs"/>
          <w:rtl/>
        </w:rPr>
        <w:t xml:space="preserve"> השנייה הם מכונים בלשון המספר 'שרי החיל' </w:t>
      </w:r>
      <w:r>
        <w:rPr>
          <w:rtl/>
        </w:rPr>
        <w:t>–</w:t>
      </w:r>
      <w:r>
        <w:rPr>
          <w:rFonts w:hint="cs"/>
          <w:rtl/>
        </w:rPr>
        <w:t xml:space="preserve"> "</w:t>
      </w:r>
      <w:r>
        <w:rPr>
          <w:rtl/>
        </w:rPr>
        <w:t>וְהִנֵּה שָׂרֵי הַחַיִל יֹשְׁבִים</w:t>
      </w:r>
      <w:r w:rsidR="00E61C6E">
        <w:rPr>
          <w:rFonts w:hint="cs"/>
          <w:rtl/>
        </w:rPr>
        <w:t>", ודאי כהקדמה לדברי הנער הנביא "</w:t>
      </w:r>
      <w:r w:rsidR="00E61C6E">
        <w:rPr>
          <w:rtl/>
        </w:rPr>
        <w:t xml:space="preserve">דָּבָר לִי אֵלֶיךָ </w:t>
      </w:r>
      <w:r w:rsidR="00E61C6E" w:rsidRPr="00E61C6E">
        <w:rPr>
          <w:b/>
          <w:bCs/>
          <w:rtl/>
        </w:rPr>
        <w:t>הַשָּׂר</w:t>
      </w:r>
      <w:r w:rsidR="00E61C6E">
        <w:rPr>
          <w:rFonts w:hint="cs"/>
          <w:rtl/>
        </w:rPr>
        <w:t xml:space="preserve">" ולתגובת </w:t>
      </w:r>
      <w:proofErr w:type="spellStart"/>
      <w:r w:rsidR="00E61C6E">
        <w:rPr>
          <w:rFonts w:hint="cs"/>
          <w:rtl/>
        </w:rPr>
        <w:t>יהוא</w:t>
      </w:r>
      <w:proofErr w:type="spellEnd"/>
      <w:r w:rsidR="00E61C6E">
        <w:rPr>
          <w:rFonts w:hint="cs"/>
          <w:rtl/>
        </w:rPr>
        <w:t xml:space="preserve"> "</w:t>
      </w:r>
      <w:r w:rsidR="00E61C6E">
        <w:rPr>
          <w:rtl/>
        </w:rPr>
        <w:t>אֶל מִי מִכֻּלָּנוּ</w:t>
      </w:r>
      <w:r w:rsidR="00E61C6E">
        <w:rPr>
          <w:rFonts w:hint="cs"/>
          <w:rtl/>
        </w:rPr>
        <w:t>", שממנה משתמע שכולם ראויים להיקרא 'שרים' (פס' ה); והנה בראש ה</w:t>
      </w:r>
      <w:r w:rsidR="00E704C9">
        <w:rPr>
          <w:rFonts w:hint="cs"/>
          <w:rtl/>
        </w:rPr>
        <w:t>סצנה</w:t>
      </w:r>
      <w:r w:rsidR="00E61C6E">
        <w:rPr>
          <w:rFonts w:hint="cs"/>
          <w:rtl/>
        </w:rPr>
        <w:t xml:space="preserve"> שלנו מופיע כינוי שלישי של אותה קבוצת אנשים, המתפקדת ב</w:t>
      </w:r>
      <w:r w:rsidR="00E704C9">
        <w:rPr>
          <w:rFonts w:hint="cs"/>
          <w:rtl/>
        </w:rPr>
        <w:t>סצנה</w:t>
      </w:r>
      <w:r w:rsidR="00E61C6E">
        <w:rPr>
          <w:rFonts w:hint="cs"/>
          <w:rtl/>
        </w:rPr>
        <w:t xml:space="preserve"> זו כדמות מרכזית אל מול </w:t>
      </w:r>
      <w:proofErr w:type="spellStart"/>
      <w:r w:rsidR="00E61C6E">
        <w:rPr>
          <w:rFonts w:hint="cs"/>
          <w:rtl/>
        </w:rPr>
        <w:t>יהוא</w:t>
      </w:r>
      <w:proofErr w:type="spellEnd"/>
      <w:r w:rsidR="00E61C6E">
        <w:rPr>
          <w:rFonts w:hint="cs"/>
          <w:rtl/>
        </w:rPr>
        <w:t>:</w:t>
      </w:r>
      <w:r w:rsidR="004E1E60">
        <w:rPr>
          <w:rFonts w:hint="cs"/>
          <w:rtl/>
        </w:rPr>
        <w:t xml:space="preserve"> </w:t>
      </w:r>
    </w:p>
    <w:p w:rsidR="00E61C6E" w:rsidRPr="009871D5" w:rsidRDefault="00E61C6E" w:rsidP="00E61C6E">
      <w:pPr>
        <w:rPr>
          <w:rtl/>
        </w:rPr>
      </w:pPr>
      <w:r>
        <w:rPr>
          <w:rtl/>
        </w:rPr>
        <w:t xml:space="preserve"> יא </w:t>
      </w:r>
      <w:r>
        <w:rPr>
          <w:rtl/>
        </w:rPr>
        <w:tab/>
      </w:r>
      <w:proofErr w:type="spellStart"/>
      <w:r>
        <w:rPr>
          <w:rtl/>
        </w:rPr>
        <w:t>וְיֵהוּא</w:t>
      </w:r>
      <w:proofErr w:type="spellEnd"/>
      <w:r>
        <w:rPr>
          <w:rtl/>
        </w:rPr>
        <w:t xml:space="preserve"> יָצָא</w:t>
      </w:r>
      <w:r>
        <w:rPr>
          <w:rStyle w:val="FootnoteReference"/>
          <w:rtl/>
        </w:rPr>
        <w:footnoteReference w:id="3"/>
      </w:r>
      <w:r>
        <w:rPr>
          <w:rtl/>
        </w:rPr>
        <w:t xml:space="preserve"> אֶל </w:t>
      </w:r>
      <w:r w:rsidRPr="00E61C6E">
        <w:rPr>
          <w:b/>
          <w:bCs/>
          <w:rtl/>
        </w:rPr>
        <w:t xml:space="preserve">עַבְדֵי </w:t>
      </w:r>
      <w:proofErr w:type="spellStart"/>
      <w:r w:rsidRPr="00E61C6E">
        <w:rPr>
          <w:b/>
          <w:bCs/>
          <w:rtl/>
        </w:rPr>
        <w:t>אֲדֹנָיו</w:t>
      </w:r>
      <w:proofErr w:type="spellEnd"/>
      <w:r>
        <w:rPr>
          <w:rFonts w:hint="cs"/>
          <w:rtl/>
        </w:rPr>
        <w:t>...</w:t>
      </w:r>
    </w:p>
    <w:p w:rsidR="00EC3C79" w:rsidRDefault="00E61C6E" w:rsidP="0087166D">
      <w:pPr>
        <w:rPr>
          <w:rtl/>
        </w:rPr>
      </w:pPr>
      <w:r>
        <w:rPr>
          <w:rFonts w:hint="cs"/>
          <w:rtl/>
        </w:rPr>
        <w:t xml:space="preserve">מדוע התחלף הכינוי של אלו בפסוק זה? מדוע אין הכתוב משתמש באחד משני הכינויים הקודמים? מלבד זאת, יש קושי בכינוי זה כשלעצמו </w:t>
      </w:r>
      <w:r>
        <w:rPr>
          <w:rtl/>
        </w:rPr>
        <w:t>–</w:t>
      </w:r>
      <w:r>
        <w:rPr>
          <w:rFonts w:hint="cs"/>
          <w:rtl/>
        </w:rPr>
        <w:t xml:space="preserve"> '</w:t>
      </w:r>
      <w:r w:rsidRPr="00E61C6E">
        <w:rPr>
          <w:rtl/>
        </w:rPr>
        <w:t xml:space="preserve">עַבְדֵי </w:t>
      </w:r>
      <w:proofErr w:type="spellStart"/>
      <w:r w:rsidRPr="00E61C6E">
        <w:rPr>
          <w:rtl/>
        </w:rPr>
        <w:t>אֲדֹנָיו</w:t>
      </w:r>
      <w:proofErr w:type="spellEnd"/>
      <w:r>
        <w:rPr>
          <w:rFonts w:hint="cs"/>
          <w:rtl/>
        </w:rPr>
        <w:t xml:space="preserve">' </w:t>
      </w:r>
      <w:r w:rsidR="007F4C3A">
        <w:rPr>
          <w:rtl/>
        </w:rPr>
        <w:t>–</w:t>
      </w:r>
      <w:r w:rsidR="007F4C3A">
        <w:rPr>
          <w:rFonts w:hint="cs"/>
          <w:rtl/>
        </w:rPr>
        <w:t xml:space="preserve"> </w:t>
      </w:r>
      <w:r>
        <w:rPr>
          <w:rFonts w:hint="cs"/>
          <w:rtl/>
        </w:rPr>
        <w:t xml:space="preserve">בהקשר שבו אנו מצויים: עוד מעט קט ימליכו הללו ברוב התלהבות את </w:t>
      </w:r>
      <w:proofErr w:type="spellStart"/>
      <w:r>
        <w:rPr>
          <w:rFonts w:hint="cs"/>
          <w:rtl/>
        </w:rPr>
        <w:t>יהוא</w:t>
      </w:r>
      <w:proofErr w:type="spellEnd"/>
      <w:r>
        <w:rPr>
          <w:rFonts w:hint="cs"/>
          <w:rtl/>
        </w:rPr>
        <w:t xml:space="preserve"> חברם למלך במקום יורם!</w:t>
      </w:r>
    </w:p>
    <w:p w:rsidR="00E61C6E" w:rsidRDefault="00E61C6E" w:rsidP="00E6687D">
      <w:pPr>
        <w:rPr>
          <w:rtl/>
        </w:rPr>
      </w:pPr>
      <w:r>
        <w:rPr>
          <w:rFonts w:hint="cs"/>
          <w:rtl/>
        </w:rPr>
        <w:t>חילוף הכינוי של דמות בסיפור המקראי משקף לעתים קרובות שינוי בנקודת התצפית על אותה דמות.</w:t>
      </w:r>
      <w:r>
        <w:rPr>
          <w:rStyle w:val="FootnoteReference"/>
          <w:rtl/>
        </w:rPr>
        <w:footnoteReference w:id="4"/>
      </w:r>
      <w:r>
        <w:rPr>
          <w:rFonts w:hint="cs"/>
          <w:rtl/>
        </w:rPr>
        <w:t xml:space="preserve"> מנקודת התצפית של אלישע, הנביא המבוגר, קציני הצבא הם 'אחיו' של </w:t>
      </w:r>
      <w:proofErr w:type="spellStart"/>
      <w:r>
        <w:rPr>
          <w:rFonts w:hint="cs"/>
          <w:rtl/>
        </w:rPr>
        <w:t>יהוא</w:t>
      </w:r>
      <w:proofErr w:type="spellEnd"/>
      <w:r>
        <w:rPr>
          <w:rFonts w:hint="cs"/>
          <w:rtl/>
        </w:rPr>
        <w:t xml:space="preserve">; מנקודת התצפית של הנער הנביא הצעיר </w:t>
      </w:r>
      <w:r>
        <w:rPr>
          <w:rtl/>
        </w:rPr>
        <w:t>–</w:t>
      </w:r>
      <w:r>
        <w:rPr>
          <w:rFonts w:hint="cs"/>
          <w:rtl/>
        </w:rPr>
        <w:t xml:space="preserve"> הם 'שרי החיל'. איזו נקודת תצפית משרת הכינוי '</w:t>
      </w:r>
      <w:r w:rsidRPr="00E61C6E">
        <w:rPr>
          <w:rtl/>
        </w:rPr>
        <w:t xml:space="preserve">עַבְדֵי </w:t>
      </w:r>
      <w:proofErr w:type="spellStart"/>
      <w:r w:rsidRPr="00E61C6E">
        <w:rPr>
          <w:rtl/>
        </w:rPr>
        <w:t>אֲדֹנָיו</w:t>
      </w:r>
      <w:proofErr w:type="spellEnd"/>
      <w:r>
        <w:rPr>
          <w:rFonts w:hint="cs"/>
          <w:rtl/>
        </w:rPr>
        <w:t xml:space="preserve">'? אין ספק: את זו של </w:t>
      </w:r>
      <w:proofErr w:type="spellStart"/>
      <w:r>
        <w:rPr>
          <w:rFonts w:hint="cs"/>
          <w:rtl/>
        </w:rPr>
        <w:t>יהוא</w:t>
      </w:r>
      <w:proofErr w:type="spellEnd"/>
      <w:r>
        <w:rPr>
          <w:rFonts w:hint="cs"/>
          <w:rtl/>
        </w:rPr>
        <w:t xml:space="preserve"> היוצא אליהם, ויודע שהם עומדים לחקור אותו על מה שנאמר בתוך הבית. </w:t>
      </w:r>
      <w:proofErr w:type="spellStart"/>
      <w:r>
        <w:rPr>
          <w:rFonts w:hint="cs"/>
          <w:rtl/>
        </w:rPr>
        <w:t>יהוא</w:t>
      </w:r>
      <w:proofErr w:type="spellEnd"/>
      <w:r>
        <w:rPr>
          <w:rFonts w:hint="cs"/>
          <w:rtl/>
        </w:rPr>
        <w:t xml:space="preserve"> אינו בטוח שקציני הצבא יתמכו בו כולם פה אחד: הרי הללו הם 'עבדי אד</w:t>
      </w:r>
      <w:r w:rsidR="004E1E60">
        <w:rPr>
          <w:rFonts w:hint="cs"/>
          <w:rtl/>
        </w:rPr>
        <w:t>ו</w:t>
      </w:r>
      <w:r>
        <w:rPr>
          <w:rFonts w:hint="cs"/>
          <w:rtl/>
        </w:rPr>
        <w:t xml:space="preserve">ניו' יורם, והם חבים ליורם את נאמנותם. על קיומו של חשש זה בלב </w:t>
      </w:r>
      <w:proofErr w:type="spellStart"/>
      <w:r>
        <w:rPr>
          <w:rFonts w:hint="cs"/>
          <w:rtl/>
        </w:rPr>
        <w:t>יהוא</w:t>
      </w:r>
      <w:proofErr w:type="spellEnd"/>
      <w:r>
        <w:rPr>
          <w:rFonts w:hint="cs"/>
          <w:rtl/>
        </w:rPr>
        <w:t xml:space="preserve">, </w:t>
      </w:r>
      <w:r w:rsidR="004E1E60">
        <w:rPr>
          <w:rFonts w:hint="cs"/>
          <w:rtl/>
        </w:rPr>
        <w:t xml:space="preserve">אנו </w:t>
      </w:r>
      <w:r>
        <w:rPr>
          <w:rFonts w:hint="cs"/>
          <w:rtl/>
        </w:rPr>
        <w:t>למד</w:t>
      </w:r>
      <w:r w:rsidR="004E1E60">
        <w:rPr>
          <w:rFonts w:hint="cs"/>
          <w:rtl/>
        </w:rPr>
        <w:t>ים</w:t>
      </w:r>
      <w:r>
        <w:rPr>
          <w:rFonts w:hint="cs"/>
          <w:rtl/>
        </w:rPr>
        <w:t xml:space="preserve"> מן השלב</w:t>
      </w:r>
      <w:r w:rsidR="00EB32A6">
        <w:rPr>
          <w:rFonts w:hint="cs"/>
          <w:rtl/>
        </w:rPr>
        <w:t xml:space="preserve"> שלאחר המלכתו בידיהם: הוא חושש שאחד מחבריו יערוק ליזרעאל, ויגיד ליורם את דבר פרוץ המרד ברמות גלעד.</w:t>
      </w:r>
    </w:p>
    <w:p w:rsidR="004D65D6" w:rsidRDefault="00EB32A6" w:rsidP="000E5015">
      <w:pPr>
        <w:rPr>
          <w:rtl/>
        </w:rPr>
      </w:pPr>
      <w:r>
        <w:rPr>
          <w:rFonts w:hint="cs"/>
          <w:rtl/>
        </w:rPr>
        <w:t xml:space="preserve">אם כן, בלב חושש וחשדן יוצא </w:t>
      </w:r>
      <w:proofErr w:type="spellStart"/>
      <w:r>
        <w:rPr>
          <w:rFonts w:hint="cs"/>
          <w:rtl/>
        </w:rPr>
        <w:t>יהוא</w:t>
      </w:r>
      <w:proofErr w:type="spellEnd"/>
      <w:r>
        <w:rPr>
          <w:rFonts w:hint="cs"/>
          <w:rtl/>
        </w:rPr>
        <w:t xml:space="preserve"> אל 'עבדי אד</w:t>
      </w:r>
      <w:r w:rsidR="004E1E60">
        <w:rPr>
          <w:rFonts w:hint="cs"/>
          <w:rtl/>
        </w:rPr>
        <w:t>ו</w:t>
      </w:r>
      <w:r>
        <w:rPr>
          <w:rFonts w:hint="cs"/>
          <w:rtl/>
        </w:rPr>
        <w:t>ניו', ומחליט שלא לספר להם את סוד משיחתו. על שאלתם אותו למטרת בואו של הנער הנביא "</w:t>
      </w:r>
      <w:r>
        <w:rPr>
          <w:rtl/>
        </w:rPr>
        <w:t>הַמְשֻׁגָּע הַזֶּה</w:t>
      </w:r>
      <w:r>
        <w:rPr>
          <w:rFonts w:hint="cs"/>
          <w:rtl/>
        </w:rPr>
        <w:t xml:space="preserve">" אליו, הוא עונה תשובה מתחמקת, הנתלית בכינוי המזלזל שהדביקו חבריו </w:t>
      </w:r>
      <w:r w:rsidR="004E1E60">
        <w:rPr>
          <w:rFonts w:hint="cs"/>
          <w:rtl/>
        </w:rPr>
        <w:t xml:space="preserve">לנער </w:t>
      </w:r>
      <w:r>
        <w:rPr>
          <w:rFonts w:hint="cs"/>
          <w:rtl/>
        </w:rPr>
        <w:t>הנביא: "</w:t>
      </w:r>
      <w:r>
        <w:rPr>
          <w:rtl/>
        </w:rPr>
        <w:t>אַתֶּם יְדַעְתֶּם אֶת הָאִישׁ וְאֶת שִׂיחוֹ</w:t>
      </w:r>
      <w:r>
        <w:rPr>
          <w:rFonts w:hint="cs"/>
          <w:rtl/>
        </w:rPr>
        <w:t xml:space="preserve">" </w:t>
      </w:r>
      <w:r>
        <w:rPr>
          <w:rtl/>
        </w:rPr>
        <w:t>–</w:t>
      </w:r>
      <w:r>
        <w:rPr>
          <w:rFonts w:hint="cs"/>
          <w:rtl/>
        </w:rPr>
        <w:t xml:space="preserve"> הרי כיניתם אותו 'משוגע', ואם כן, אין ערך לאיש ולדיבוריו, וחבל לבזבז על כך את הזמן.</w:t>
      </w:r>
      <w:r w:rsidR="004D65D6">
        <w:rPr>
          <w:rFonts w:hint="cs"/>
          <w:rtl/>
        </w:rPr>
        <w:t xml:space="preserve"> </w:t>
      </w:r>
      <w:r w:rsidR="004E1E60">
        <w:rPr>
          <w:rFonts w:hint="cs"/>
          <w:rtl/>
        </w:rPr>
        <w:t xml:space="preserve">אולם למען האמת </w:t>
      </w:r>
      <w:proofErr w:type="spellStart"/>
      <w:r w:rsidR="004E1E60">
        <w:rPr>
          <w:rFonts w:hint="cs"/>
          <w:rtl/>
        </w:rPr>
        <w:t>יהוא</w:t>
      </w:r>
      <w:proofErr w:type="spellEnd"/>
      <w:r w:rsidR="004E1E60">
        <w:rPr>
          <w:rFonts w:hint="cs"/>
          <w:rtl/>
        </w:rPr>
        <w:t xml:space="preserve"> מתחמק מתשובה בשל חוסר </w:t>
      </w:r>
      <w:r w:rsidR="000E5015">
        <w:rPr>
          <w:rFonts w:hint="cs"/>
          <w:rtl/>
        </w:rPr>
        <w:t>הביטחון</w:t>
      </w:r>
      <w:r w:rsidR="004E1E60">
        <w:rPr>
          <w:rFonts w:hint="cs"/>
          <w:rtl/>
        </w:rPr>
        <w:t xml:space="preserve"> שהוא חש כלפי חבריו </w:t>
      </w:r>
      <w:r w:rsidR="004E1E60">
        <w:rPr>
          <w:rtl/>
        </w:rPr>
        <w:t>–</w:t>
      </w:r>
      <w:r w:rsidR="004E1E60">
        <w:rPr>
          <w:rFonts w:hint="cs"/>
          <w:rtl/>
        </w:rPr>
        <w:t xml:space="preserve"> </w:t>
      </w:r>
      <w:r w:rsidR="004D65D6">
        <w:rPr>
          <w:rFonts w:hint="cs"/>
          <w:rtl/>
        </w:rPr>
        <w:t xml:space="preserve">שהוא רואה בהם </w:t>
      </w:r>
      <w:r w:rsidR="004E1E60">
        <w:rPr>
          <w:rFonts w:hint="cs"/>
          <w:rtl/>
        </w:rPr>
        <w:t>'עבדי אדוניו</w:t>
      </w:r>
      <w:r w:rsidR="000E5015">
        <w:rPr>
          <w:rFonts w:hint="cs"/>
          <w:rtl/>
        </w:rPr>
        <w:t>'</w:t>
      </w:r>
      <w:r>
        <w:rPr>
          <w:rFonts w:hint="cs"/>
          <w:rtl/>
        </w:rPr>
        <w:t>'.</w:t>
      </w:r>
      <w:r w:rsidR="004E1E60" w:rsidRPr="004E1E60">
        <w:rPr>
          <w:rFonts w:hint="cs"/>
          <w:rtl/>
        </w:rPr>
        <w:t xml:space="preserve"> </w:t>
      </w:r>
    </w:p>
    <w:p w:rsidR="00EB32A6" w:rsidRDefault="004E1E60" w:rsidP="00E6687D">
      <w:pPr>
        <w:rPr>
          <w:rtl/>
        </w:rPr>
      </w:pPr>
      <w:r>
        <w:rPr>
          <w:rFonts w:hint="cs"/>
          <w:rtl/>
        </w:rPr>
        <w:t xml:space="preserve">כך, מבלי לציין מפורשות את חששו של </w:t>
      </w:r>
      <w:proofErr w:type="spellStart"/>
      <w:r>
        <w:rPr>
          <w:rFonts w:hint="cs"/>
          <w:rtl/>
        </w:rPr>
        <w:t>יהוא</w:t>
      </w:r>
      <w:proofErr w:type="spellEnd"/>
      <w:r>
        <w:rPr>
          <w:rFonts w:hint="cs"/>
          <w:rtl/>
        </w:rPr>
        <w:t>, משתמש הכתוב ב</w:t>
      </w:r>
      <w:r w:rsidR="004D65D6">
        <w:rPr>
          <w:rFonts w:hint="cs"/>
          <w:rtl/>
        </w:rPr>
        <w:t xml:space="preserve">אמצעי זה של </w:t>
      </w:r>
      <w:r>
        <w:rPr>
          <w:rFonts w:hint="cs"/>
          <w:rtl/>
        </w:rPr>
        <w:t xml:space="preserve">חילוף הכינוי כדי למסור לנו מידע על הלך הנפש של </w:t>
      </w:r>
      <w:proofErr w:type="spellStart"/>
      <w:r>
        <w:rPr>
          <w:rFonts w:hint="cs"/>
          <w:rtl/>
        </w:rPr>
        <w:t>יהוא</w:t>
      </w:r>
      <w:proofErr w:type="spellEnd"/>
      <w:r>
        <w:rPr>
          <w:rFonts w:hint="cs"/>
          <w:rtl/>
        </w:rPr>
        <w:t>.</w:t>
      </w:r>
      <w:r w:rsidR="004D65D6">
        <w:rPr>
          <w:rStyle w:val="FootnoteReference"/>
          <w:rtl/>
        </w:rPr>
        <w:footnoteReference w:id="5"/>
      </w:r>
    </w:p>
    <w:p w:rsidR="00EB32A6" w:rsidRDefault="00EB32A6" w:rsidP="002508F6">
      <w:pPr>
        <w:pStyle w:val="Heading4"/>
        <w:rPr>
          <w:rtl/>
        </w:rPr>
      </w:pPr>
      <w:r>
        <w:rPr>
          <w:rFonts w:hint="cs"/>
          <w:rtl/>
        </w:rPr>
        <w:t xml:space="preserve">ב. מדוע מיהר </w:t>
      </w:r>
      <w:proofErr w:type="spellStart"/>
      <w:r>
        <w:rPr>
          <w:rFonts w:hint="cs"/>
          <w:rtl/>
        </w:rPr>
        <w:t>יהוא</w:t>
      </w:r>
      <w:proofErr w:type="spellEnd"/>
      <w:r>
        <w:rPr>
          <w:rFonts w:hint="cs"/>
          <w:rtl/>
        </w:rPr>
        <w:t xml:space="preserve"> להודות באמת?</w:t>
      </w:r>
    </w:p>
    <w:p w:rsidR="0066002B" w:rsidRDefault="004D65D6" w:rsidP="00E6687D">
      <w:pPr>
        <w:rPr>
          <w:rtl/>
        </w:rPr>
      </w:pPr>
      <w:r>
        <w:rPr>
          <w:rFonts w:hint="cs"/>
          <w:rtl/>
        </w:rPr>
        <w:t>לאחר ש</w:t>
      </w:r>
      <w:r w:rsidR="00EB32A6">
        <w:rPr>
          <w:rFonts w:hint="cs"/>
          <w:rtl/>
        </w:rPr>
        <w:t>הסבר</w:t>
      </w:r>
      <w:r>
        <w:rPr>
          <w:rFonts w:hint="cs"/>
          <w:rtl/>
        </w:rPr>
        <w:t>נו מדוע</w:t>
      </w:r>
      <w:r w:rsidR="00EB32A6">
        <w:rPr>
          <w:rFonts w:hint="cs"/>
          <w:rtl/>
        </w:rPr>
        <w:t xml:space="preserve"> </w:t>
      </w:r>
      <w:r>
        <w:rPr>
          <w:rFonts w:hint="cs"/>
          <w:rtl/>
        </w:rPr>
        <w:t xml:space="preserve">התחמק </w:t>
      </w:r>
      <w:proofErr w:type="spellStart"/>
      <w:r w:rsidR="00EB32A6">
        <w:rPr>
          <w:rFonts w:hint="cs"/>
          <w:rtl/>
        </w:rPr>
        <w:t>יהוא</w:t>
      </w:r>
      <w:proofErr w:type="spellEnd"/>
      <w:r w:rsidR="00EB32A6">
        <w:rPr>
          <w:rFonts w:hint="cs"/>
          <w:rtl/>
        </w:rPr>
        <w:t xml:space="preserve"> </w:t>
      </w:r>
      <w:r>
        <w:rPr>
          <w:rFonts w:hint="cs"/>
          <w:rtl/>
        </w:rPr>
        <w:t>מ</w:t>
      </w:r>
      <w:r w:rsidR="00EB32A6">
        <w:rPr>
          <w:rFonts w:hint="cs"/>
          <w:rtl/>
        </w:rPr>
        <w:t>לתת תשובת אמת לשאלתם של '</w:t>
      </w:r>
      <w:r w:rsidR="00EB32A6">
        <w:rPr>
          <w:rtl/>
        </w:rPr>
        <w:t xml:space="preserve">עַבְדֵי </w:t>
      </w:r>
      <w:proofErr w:type="spellStart"/>
      <w:r w:rsidR="00EB32A6">
        <w:rPr>
          <w:rtl/>
        </w:rPr>
        <w:t>אֲדֹנָיו</w:t>
      </w:r>
      <w:proofErr w:type="spellEnd"/>
      <w:r w:rsidR="00EB32A6">
        <w:rPr>
          <w:rFonts w:hint="cs"/>
          <w:rtl/>
        </w:rPr>
        <w:t>', מ</w:t>
      </w:r>
      <w:r>
        <w:rPr>
          <w:rFonts w:hint="cs"/>
          <w:rtl/>
        </w:rPr>
        <w:t>ת</w:t>
      </w:r>
      <w:r w:rsidR="00EB32A6">
        <w:rPr>
          <w:rFonts w:hint="cs"/>
          <w:rtl/>
        </w:rPr>
        <w:t xml:space="preserve">חדד הקושי ב'התקפלותו' המהירה מולם בחלק השני של הדיאלוג המתנהל בינם לבינו: חבריו של </w:t>
      </w:r>
      <w:proofErr w:type="spellStart"/>
      <w:r w:rsidR="00EB32A6">
        <w:rPr>
          <w:rFonts w:hint="cs"/>
          <w:rtl/>
        </w:rPr>
        <w:t>יהוא</w:t>
      </w:r>
      <w:proofErr w:type="spellEnd"/>
      <w:r w:rsidR="00EB32A6">
        <w:rPr>
          <w:rFonts w:hint="cs"/>
          <w:rtl/>
        </w:rPr>
        <w:t xml:space="preserve"> חשים </w:t>
      </w:r>
      <w:proofErr w:type="spellStart"/>
      <w:r w:rsidR="00EB32A6">
        <w:rPr>
          <w:rFonts w:hint="cs"/>
          <w:rtl/>
        </w:rPr>
        <w:t>שיהוא</w:t>
      </w:r>
      <w:proofErr w:type="spellEnd"/>
      <w:r w:rsidR="00EB32A6">
        <w:rPr>
          <w:rFonts w:hint="cs"/>
          <w:rtl/>
        </w:rPr>
        <w:t xml:space="preserve"> אינו מגלה להם</w:t>
      </w:r>
      <w:r w:rsidR="0066002B">
        <w:rPr>
          <w:rFonts w:hint="cs"/>
          <w:rtl/>
        </w:rPr>
        <w:t xml:space="preserve"> את האמת: "</w:t>
      </w:r>
      <w:r w:rsidR="0066002B">
        <w:rPr>
          <w:rtl/>
        </w:rPr>
        <w:t>וַיֹּאמְרוּ</w:t>
      </w:r>
      <w:r w:rsidR="0066002B">
        <w:rPr>
          <w:rFonts w:hint="cs"/>
          <w:rtl/>
        </w:rPr>
        <w:t>:</w:t>
      </w:r>
      <w:r w:rsidR="0066002B">
        <w:rPr>
          <w:rtl/>
        </w:rPr>
        <w:t xml:space="preserve"> שֶׁקֶר</w:t>
      </w:r>
      <w:r w:rsidR="0066002B">
        <w:rPr>
          <w:rFonts w:hint="cs"/>
          <w:rtl/>
        </w:rPr>
        <w:t>!</w:t>
      </w:r>
      <w:r w:rsidR="0066002B">
        <w:rPr>
          <w:rtl/>
        </w:rPr>
        <w:t xml:space="preserve"> הַגֶּד נָא לָנוּ</w:t>
      </w:r>
      <w:r w:rsidR="0066002B">
        <w:rPr>
          <w:rFonts w:hint="cs"/>
          <w:rtl/>
        </w:rPr>
        <w:t xml:space="preserve">", </w:t>
      </w:r>
      <w:proofErr w:type="spellStart"/>
      <w:r w:rsidR="0066002B">
        <w:rPr>
          <w:rFonts w:hint="cs"/>
          <w:rtl/>
        </w:rPr>
        <w:t>ו</w:t>
      </w:r>
      <w:r>
        <w:rPr>
          <w:rFonts w:hint="cs"/>
          <w:rtl/>
        </w:rPr>
        <w:t>י</w:t>
      </w:r>
      <w:r w:rsidR="0066002B">
        <w:rPr>
          <w:rFonts w:hint="cs"/>
          <w:rtl/>
        </w:rPr>
        <w:t>הוא</w:t>
      </w:r>
      <w:proofErr w:type="spellEnd"/>
      <w:r>
        <w:rPr>
          <w:rFonts w:hint="cs"/>
          <w:rtl/>
        </w:rPr>
        <w:t xml:space="preserve"> מיד נכנע להם</w:t>
      </w:r>
      <w:r w:rsidR="0066002B">
        <w:rPr>
          <w:rFonts w:hint="cs"/>
          <w:rtl/>
        </w:rPr>
        <w:t>, ומגלה את דבר משיחתו למלך.</w:t>
      </w:r>
    </w:p>
    <w:p w:rsidR="0066002B" w:rsidRDefault="0066002B" w:rsidP="00E6687D">
      <w:pPr>
        <w:rPr>
          <w:rtl/>
        </w:rPr>
      </w:pPr>
      <w:r>
        <w:rPr>
          <w:rFonts w:hint="cs"/>
          <w:rtl/>
        </w:rPr>
        <w:t xml:space="preserve">ובכן, מדוע נכנע להם </w:t>
      </w:r>
      <w:proofErr w:type="spellStart"/>
      <w:r>
        <w:rPr>
          <w:rFonts w:hint="cs"/>
          <w:rtl/>
        </w:rPr>
        <w:t>יהוא</w:t>
      </w:r>
      <w:proofErr w:type="spellEnd"/>
      <w:r>
        <w:rPr>
          <w:rFonts w:hint="cs"/>
          <w:rtl/>
        </w:rPr>
        <w:t xml:space="preserve"> בקלות</w:t>
      </w:r>
      <w:r w:rsidR="004D65D6">
        <w:rPr>
          <w:rFonts w:hint="cs"/>
          <w:rtl/>
        </w:rPr>
        <w:t xml:space="preserve"> כה רבה</w:t>
      </w:r>
      <w:r>
        <w:rPr>
          <w:rFonts w:hint="cs"/>
          <w:rtl/>
        </w:rPr>
        <w:t>? ו</w:t>
      </w:r>
      <w:r w:rsidR="004D65D6">
        <w:rPr>
          <w:rFonts w:hint="cs"/>
          <w:rtl/>
        </w:rPr>
        <w:t xml:space="preserve">הרי רק הרגע </w:t>
      </w:r>
      <w:r>
        <w:rPr>
          <w:rFonts w:hint="cs"/>
          <w:rtl/>
        </w:rPr>
        <w:t xml:space="preserve">חשש מפני היותם 'עבדי יורם </w:t>
      </w:r>
      <w:proofErr w:type="spellStart"/>
      <w:r>
        <w:rPr>
          <w:rFonts w:hint="cs"/>
          <w:rtl/>
        </w:rPr>
        <w:t>אדניו</w:t>
      </w:r>
      <w:proofErr w:type="spellEnd"/>
      <w:r>
        <w:rPr>
          <w:rFonts w:hint="cs"/>
          <w:rtl/>
        </w:rPr>
        <w:t>' העשויים להלשין עליו בפני יורם?</w:t>
      </w:r>
    </w:p>
    <w:p w:rsidR="0066002B" w:rsidRDefault="0066002B" w:rsidP="00EB32A6">
      <w:pPr>
        <w:rPr>
          <w:rtl/>
        </w:rPr>
      </w:pPr>
      <w:r>
        <w:rPr>
          <w:rFonts w:hint="cs"/>
          <w:rtl/>
        </w:rPr>
        <w:lastRenderedPageBreak/>
        <w:t xml:space="preserve">אין בכתוב עצמו הסבר מפורש או רמוז לשינוי זה שהתחולל בקרבו של </w:t>
      </w:r>
      <w:proofErr w:type="spellStart"/>
      <w:r>
        <w:rPr>
          <w:rFonts w:hint="cs"/>
          <w:rtl/>
        </w:rPr>
        <w:t>יהוא</w:t>
      </w:r>
      <w:proofErr w:type="spellEnd"/>
      <w:r>
        <w:rPr>
          <w:rFonts w:hint="cs"/>
          <w:rtl/>
        </w:rPr>
        <w:t>, ועל כן עלינו לגייס את הבנת הסיטואציה המתוארת, כדי לשער מה גרם לו לשינוי.</w:t>
      </w:r>
    </w:p>
    <w:p w:rsidR="00EB32A6" w:rsidRDefault="0066002B" w:rsidP="00E6687D">
      <w:pPr>
        <w:rPr>
          <w:rtl/>
        </w:rPr>
      </w:pPr>
      <w:r>
        <w:rPr>
          <w:rFonts w:hint="cs"/>
          <w:rtl/>
        </w:rPr>
        <w:t xml:space="preserve">ובכן, </w:t>
      </w:r>
      <w:r w:rsidR="00565415">
        <w:rPr>
          <w:rFonts w:hint="cs"/>
          <w:rtl/>
        </w:rPr>
        <w:t>ראשית יש לשים לב לתגובתם התקיפה של שרי הצבא "</w:t>
      </w:r>
      <w:r w:rsidR="00565415">
        <w:rPr>
          <w:rtl/>
        </w:rPr>
        <w:t>שֶׁקֶר</w:t>
      </w:r>
      <w:r w:rsidR="00565415">
        <w:rPr>
          <w:rFonts w:hint="cs"/>
          <w:rtl/>
        </w:rPr>
        <w:t>!</w:t>
      </w:r>
      <w:r w:rsidR="00565415">
        <w:rPr>
          <w:rtl/>
        </w:rPr>
        <w:t xml:space="preserve"> הַגֶּד נָא לָנוּ</w:t>
      </w:r>
      <w:r w:rsidR="00565415">
        <w:rPr>
          <w:rFonts w:hint="cs"/>
          <w:rtl/>
        </w:rPr>
        <w:t xml:space="preserve">!". </w:t>
      </w:r>
      <w:proofErr w:type="spellStart"/>
      <w:r w:rsidR="00565415">
        <w:rPr>
          <w:rFonts w:hint="cs"/>
          <w:rtl/>
        </w:rPr>
        <w:t>יהוא</w:t>
      </w:r>
      <w:proofErr w:type="spellEnd"/>
      <w:r w:rsidR="00565415">
        <w:rPr>
          <w:rFonts w:hint="cs"/>
          <w:rtl/>
        </w:rPr>
        <w:t xml:space="preserve"> ודאי יצא נסער מן המעמד שבו נמשח למלך, וחבריו </w:t>
      </w:r>
      <w:r w:rsidR="004D65D6">
        <w:rPr>
          <w:rFonts w:hint="cs"/>
          <w:rtl/>
        </w:rPr>
        <w:t>שמו לבם לכך</w:t>
      </w:r>
      <w:r w:rsidR="00565415">
        <w:rPr>
          <w:rFonts w:hint="cs"/>
          <w:rtl/>
        </w:rPr>
        <w:t>. לפיכך הם מקדימים לשאלתם "</w:t>
      </w:r>
      <w:r w:rsidR="00565415">
        <w:rPr>
          <w:rtl/>
        </w:rPr>
        <w:t>מַדּוּעַ בָּא</w:t>
      </w:r>
      <w:r w:rsidR="00565415">
        <w:rPr>
          <w:rFonts w:hint="cs"/>
          <w:rtl/>
        </w:rPr>
        <w:t>..." שאלה אחרת:</w:t>
      </w:r>
      <w:r w:rsidR="00565415" w:rsidRPr="00565415">
        <w:rPr>
          <w:rtl/>
        </w:rPr>
        <w:t xml:space="preserve"> </w:t>
      </w:r>
      <w:r w:rsidR="00565415">
        <w:rPr>
          <w:rFonts w:hint="cs"/>
          <w:rtl/>
        </w:rPr>
        <w:t>"</w:t>
      </w:r>
      <w:r w:rsidR="00565415">
        <w:rPr>
          <w:rtl/>
        </w:rPr>
        <w:t>הֲשָׁלוֹם</w:t>
      </w:r>
      <w:r w:rsidR="00565415">
        <w:rPr>
          <w:rFonts w:hint="cs"/>
          <w:rtl/>
        </w:rPr>
        <w:t xml:space="preserve">?". הניגוד בין מראהו הנסער של </w:t>
      </w:r>
      <w:proofErr w:type="spellStart"/>
      <w:r w:rsidR="00565415">
        <w:rPr>
          <w:rFonts w:hint="cs"/>
          <w:rtl/>
        </w:rPr>
        <w:t>יהוא</w:t>
      </w:r>
      <w:proofErr w:type="spellEnd"/>
      <w:r w:rsidR="00565415">
        <w:rPr>
          <w:rFonts w:hint="cs"/>
          <w:rtl/>
        </w:rPr>
        <w:t xml:space="preserve"> לתשובתו המתחמקת לחבריו, הוא שמביאם לחוש בכך </w:t>
      </w:r>
      <w:proofErr w:type="spellStart"/>
      <w:r w:rsidR="00565415">
        <w:rPr>
          <w:rFonts w:hint="cs"/>
          <w:rtl/>
        </w:rPr>
        <w:t>שיהוא</w:t>
      </w:r>
      <w:proofErr w:type="spellEnd"/>
      <w:r w:rsidR="00565415">
        <w:rPr>
          <w:rFonts w:hint="cs"/>
          <w:rtl/>
        </w:rPr>
        <w:t xml:space="preserve"> משקר להם. </w:t>
      </w:r>
      <w:proofErr w:type="spellStart"/>
      <w:r w:rsidR="00565415">
        <w:rPr>
          <w:rFonts w:hint="cs"/>
          <w:rtl/>
        </w:rPr>
        <w:t>יהוא</w:t>
      </w:r>
      <w:proofErr w:type="spellEnd"/>
      <w:r w:rsidR="00565415">
        <w:rPr>
          <w:rFonts w:hint="cs"/>
          <w:rtl/>
        </w:rPr>
        <w:t xml:space="preserve"> </w:t>
      </w:r>
      <w:r w:rsidR="00554B50">
        <w:rPr>
          <w:rFonts w:hint="cs"/>
          <w:rtl/>
        </w:rPr>
        <w:t>מבין שהתחמקותו אינה מתקבלת באמון וכי</w:t>
      </w:r>
      <w:r w:rsidR="00565415">
        <w:rPr>
          <w:rFonts w:hint="cs"/>
          <w:rtl/>
        </w:rPr>
        <w:t xml:space="preserve"> אינו יכול להמשיך בהצגה. לו ימשיך להסתיר מהם את האמת, הוא ילך ויסתבך בשקריו עד לאין מוצא. לפיכך החליט להודות באמת, מתוך תק</w:t>
      </w:r>
      <w:r w:rsidR="007F4C3A">
        <w:rPr>
          <w:rFonts w:hint="cs"/>
          <w:rtl/>
        </w:rPr>
        <w:t>ו</w:t>
      </w:r>
      <w:r w:rsidR="00565415">
        <w:rPr>
          <w:rFonts w:hint="cs"/>
          <w:rtl/>
        </w:rPr>
        <w:t xml:space="preserve">וה </w:t>
      </w:r>
      <w:r w:rsidR="00565415">
        <w:rPr>
          <w:rtl/>
        </w:rPr>
        <w:t>–</w:t>
      </w:r>
      <w:r w:rsidR="00565415">
        <w:rPr>
          <w:rFonts w:hint="cs"/>
          <w:rtl/>
        </w:rPr>
        <w:t xml:space="preserve"> שלא </w:t>
      </w:r>
      <w:proofErr w:type="spellStart"/>
      <w:r w:rsidR="00565415">
        <w:rPr>
          <w:rFonts w:hint="cs"/>
          <w:rtl/>
        </w:rPr>
        <w:t>נתבדתה</w:t>
      </w:r>
      <w:proofErr w:type="spellEnd"/>
      <w:r w:rsidR="00565415">
        <w:rPr>
          <w:rFonts w:hint="cs"/>
          <w:rtl/>
        </w:rPr>
        <w:t xml:space="preserve"> </w:t>
      </w:r>
      <w:r w:rsidR="00565415">
        <w:rPr>
          <w:rtl/>
        </w:rPr>
        <w:t>–</w:t>
      </w:r>
      <w:r w:rsidR="00565415">
        <w:rPr>
          <w:rFonts w:hint="cs"/>
          <w:rtl/>
        </w:rPr>
        <w:t xml:space="preserve"> שחבריו יצטרפו אליו, ולא יכשילו את המרד באמצעות הלשנה.</w:t>
      </w:r>
    </w:p>
    <w:p w:rsidR="00565415" w:rsidRDefault="00565415" w:rsidP="00E6687D">
      <w:pPr>
        <w:rPr>
          <w:rtl/>
        </w:rPr>
      </w:pPr>
      <w:r>
        <w:rPr>
          <w:rFonts w:hint="cs"/>
          <w:rtl/>
        </w:rPr>
        <w:t xml:space="preserve">שנית, יש לשים לב למה שסיפר </w:t>
      </w:r>
      <w:proofErr w:type="spellStart"/>
      <w:r>
        <w:rPr>
          <w:rFonts w:hint="cs"/>
          <w:rtl/>
        </w:rPr>
        <w:t>יהוא</w:t>
      </w:r>
      <w:proofErr w:type="spellEnd"/>
      <w:r>
        <w:rPr>
          <w:rFonts w:hint="cs"/>
          <w:rtl/>
        </w:rPr>
        <w:t xml:space="preserve"> לחבריו: הוא לא מסר להם את כל דבריו של הנער הנביא, כולל הציווי על </w:t>
      </w:r>
      <w:proofErr w:type="spellStart"/>
      <w:r>
        <w:rPr>
          <w:rFonts w:hint="cs"/>
          <w:rtl/>
        </w:rPr>
        <w:t>הכרתת</w:t>
      </w:r>
      <w:proofErr w:type="spellEnd"/>
      <w:r>
        <w:rPr>
          <w:rFonts w:hint="cs"/>
          <w:rtl/>
        </w:rPr>
        <w:t xml:space="preserve"> בית אחאב, אלא אך את דבר משיחתו.</w:t>
      </w:r>
      <w:r>
        <w:rPr>
          <w:rStyle w:val="FootnoteReference"/>
          <w:rtl/>
        </w:rPr>
        <w:footnoteReference w:id="6"/>
      </w:r>
      <w:r>
        <w:rPr>
          <w:rFonts w:hint="cs"/>
          <w:rtl/>
        </w:rPr>
        <w:t xml:space="preserve"> דבר זה כשלעצמו יכול להתפרש כהבטחה לעתיד רחוק, ואין בו כדי לחייב מרד מיידי ביורם. </w:t>
      </w:r>
      <w:proofErr w:type="spellStart"/>
      <w:r w:rsidR="00554B50">
        <w:rPr>
          <w:rFonts w:hint="cs"/>
          <w:rtl/>
        </w:rPr>
        <w:t>יהוא</w:t>
      </w:r>
      <w:proofErr w:type="spellEnd"/>
      <w:r w:rsidR="00554B50">
        <w:rPr>
          <w:rFonts w:hint="cs"/>
          <w:rtl/>
        </w:rPr>
        <w:t xml:space="preserve"> מציג את דבר הנביא</w:t>
      </w:r>
      <w:r>
        <w:rPr>
          <w:rFonts w:hint="cs"/>
          <w:rtl/>
        </w:rPr>
        <w:t xml:space="preserve"> </w:t>
      </w:r>
      <w:r w:rsidR="00554B50">
        <w:rPr>
          <w:rFonts w:hint="cs"/>
          <w:rtl/>
        </w:rPr>
        <w:t>כ</w:t>
      </w:r>
      <w:r>
        <w:rPr>
          <w:rFonts w:hint="cs"/>
          <w:rtl/>
        </w:rPr>
        <w:t>נבואה שנכפתה עליו</w:t>
      </w:r>
      <w:r w:rsidR="00554B50">
        <w:rPr>
          <w:rFonts w:hint="cs"/>
          <w:rtl/>
        </w:rPr>
        <w:t>,</w:t>
      </w:r>
      <w:r>
        <w:rPr>
          <w:rFonts w:hint="cs"/>
          <w:rtl/>
        </w:rPr>
        <w:t xml:space="preserve"> ואם כן, גם אם יש בין חבריו 'עבדי אד</w:t>
      </w:r>
      <w:r w:rsidR="00554B50">
        <w:rPr>
          <w:rFonts w:hint="cs"/>
          <w:rtl/>
        </w:rPr>
        <w:t>ו</w:t>
      </w:r>
      <w:r>
        <w:rPr>
          <w:rFonts w:hint="cs"/>
          <w:rtl/>
        </w:rPr>
        <w:t>ניו' הנאמנים ליורם, אין בכך לחייבם בהכרח</w:t>
      </w:r>
      <w:r w:rsidR="00FF62D3">
        <w:rPr>
          <w:rFonts w:hint="cs"/>
          <w:rtl/>
        </w:rPr>
        <w:t xml:space="preserve"> לה</w:t>
      </w:r>
      <w:r w:rsidR="00554B50">
        <w:rPr>
          <w:rFonts w:hint="cs"/>
          <w:rtl/>
        </w:rPr>
        <w:t>ל</w:t>
      </w:r>
      <w:r w:rsidR="00FF62D3">
        <w:rPr>
          <w:rFonts w:hint="cs"/>
          <w:rtl/>
        </w:rPr>
        <w:t xml:space="preserve">שין על </w:t>
      </w:r>
      <w:proofErr w:type="spellStart"/>
      <w:r w:rsidR="00FF62D3">
        <w:rPr>
          <w:rFonts w:hint="cs"/>
          <w:rtl/>
        </w:rPr>
        <w:t>יהוא</w:t>
      </w:r>
      <w:proofErr w:type="spellEnd"/>
      <w:r w:rsidR="00FF62D3">
        <w:rPr>
          <w:rFonts w:hint="cs"/>
          <w:rtl/>
        </w:rPr>
        <w:t>.</w:t>
      </w:r>
    </w:p>
    <w:p w:rsidR="00D14CDD" w:rsidRDefault="00FF62D3" w:rsidP="00E6687D">
      <w:pPr>
        <w:rPr>
          <w:rtl/>
        </w:rPr>
      </w:pPr>
      <w:r>
        <w:rPr>
          <w:rFonts w:hint="cs"/>
          <w:rtl/>
        </w:rPr>
        <w:t>שלישית, בעיון ד</w:t>
      </w:r>
      <w:r w:rsidRPr="00FF62D3">
        <w:rPr>
          <w:rFonts w:hint="cs"/>
          <w:vertAlign w:val="subscript"/>
          <w:rtl/>
        </w:rPr>
        <w:t>2</w:t>
      </w:r>
      <w:r>
        <w:rPr>
          <w:rFonts w:hint="cs"/>
          <w:rtl/>
        </w:rPr>
        <w:t xml:space="preserve"> </w:t>
      </w:r>
      <w:r w:rsidR="00D7257C">
        <w:rPr>
          <w:rFonts w:hint="cs"/>
          <w:rtl/>
        </w:rPr>
        <w:t xml:space="preserve">ציינו </w:t>
      </w:r>
      <w:r>
        <w:rPr>
          <w:rFonts w:hint="cs"/>
          <w:rtl/>
        </w:rPr>
        <w:t xml:space="preserve">כמה </w:t>
      </w:r>
      <w:r w:rsidR="00D7257C">
        <w:rPr>
          <w:rFonts w:hint="cs"/>
          <w:rtl/>
        </w:rPr>
        <w:t xml:space="preserve">מטרות </w:t>
      </w:r>
      <w:r>
        <w:rPr>
          <w:rFonts w:hint="cs"/>
          <w:rtl/>
        </w:rPr>
        <w:t xml:space="preserve">לחשאיות שנהגה במשיחת </w:t>
      </w:r>
      <w:proofErr w:type="spellStart"/>
      <w:r>
        <w:rPr>
          <w:rFonts w:hint="cs"/>
          <w:rtl/>
        </w:rPr>
        <w:t>יהוא</w:t>
      </w:r>
      <w:proofErr w:type="spellEnd"/>
      <w:r>
        <w:rPr>
          <w:rFonts w:hint="cs"/>
          <w:rtl/>
        </w:rPr>
        <w:t>. אח</w:t>
      </w:r>
      <w:r w:rsidR="00D7257C">
        <w:rPr>
          <w:rFonts w:hint="cs"/>
          <w:rtl/>
        </w:rPr>
        <w:t>ת</w:t>
      </w:r>
      <w:r>
        <w:rPr>
          <w:rFonts w:hint="cs"/>
          <w:rtl/>
        </w:rPr>
        <w:t xml:space="preserve"> מה</w:t>
      </w:r>
      <w:r w:rsidR="00D7257C">
        <w:rPr>
          <w:rFonts w:hint="cs"/>
          <w:rtl/>
        </w:rPr>
        <w:t>ן</w:t>
      </w:r>
      <w:r>
        <w:rPr>
          <w:rFonts w:hint="cs"/>
          <w:rtl/>
        </w:rPr>
        <w:t xml:space="preserve"> ה</w:t>
      </w:r>
      <w:r w:rsidR="00D7257C">
        <w:rPr>
          <w:rFonts w:hint="cs"/>
          <w:rtl/>
        </w:rPr>
        <w:t>י</w:t>
      </w:r>
      <w:r>
        <w:rPr>
          <w:rFonts w:hint="cs"/>
          <w:rtl/>
        </w:rPr>
        <w:t xml:space="preserve">א, </w:t>
      </w:r>
      <w:r w:rsidR="00D7257C">
        <w:rPr>
          <w:rFonts w:hint="cs"/>
          <w:rtl/>
        </w:rPr>
        <w:t>ל</w:t>
      </w:r>
      <w:r w:rsidR="00D14CDD">
        <w:rPr>
          <w:rFonts w:hint="cs"/>
          <w:rtl/>
        </w:rPr>
        <w:t>השאיר בידי</w:t>
      </w:r>
      <w:r w:rsidR="00D7257C">
        <w:rPr>
          <w:rFonts w:hint="cs"/>
          <w:rtl/>
        </w:rPr>
        <w:t xml:space="preserve"> </w:t>
      </w:r>
      <w:proofErr w:type="spellStart"/>
      <w:r w:rsidR="00D7257C">
        <w:rPr>
          <w:rFonts w:hint="cs"/>
          <w:rtl/>
        </w:rPr>
        <w:t>יהוא</w:t>
      </w:r>
      <w:proofErr w:type="spellEnd"/>
      <w:r w:rsidR="00D14CDD">
        <w:rPr>
          <w:rFonts w:hint="cs"/>
          <w:rtl/>
        </w:rPr>
        <w:t xml:space="preserve"> את בחירת הזמן המתאים לחו</w:t>
      </w:r>
      <w:r w:rsidR="00D7257C">
        <w:rPr>
          <w:rFonts w:hint="cs"/>
          <w:rtl/>
        </w:rPr>
        <w:t>לל</w:t>
      </w:r>
      <w:r w:rsidR="00D14CDD">
        <w:rPr>
          <w:rFonts w:hint="cs"/>
          <w:rtl/>
        </w:rPr>
        <w:t xml:space="preserve"> בו את המרד ולאפשר ל</w:t>
      </w:r>
      <w:r w:rsidR="00D7257C">
        <w:rPr>
          <w:rFonts w:hint="cs"/>
          <w:rtl/>
        </w:rPr>
        <w:t>ו ש</w:t>
      </w:r>
      <w:r w:rsidR="00D14CDD">
        <w:rPr>
          <w:rFonts w:hint="cs"/>
          <w:rtl/>
        </w:rPr>
        <w:t>יקול דעת עצמאי</w:t>
      </w:r>
      <w:r w:rsidR="00D7257C">
        <w:rPr>
          <w:rFonts w:hint="cs"/>
          <w:rtl/>
        </w:rPr>
        <w:t xml:space="preserve"> בעניין. ועל כן</w:t>
      </w:r>
      <w:r w:rsidR="00D14CDD">
        <w:rPr>
          <w:rFonts w:hint="cs"/>
          <w:rtl/>
        </w:rPr>
        <w:t xml:space="preserve"> </w:t>
      </w:r>
      <w:r w:rsidR="007F4C3A">
        <w:rPr>
          <w:rFonts w:hint="cs"/>
          <w:rtl/>
        </w:rPr>
        <w:t>הקפידו אלישע והנער הנביא</w:t>
      </w:r>
      <w:r w:rsidR="00D14CDD">
        <w:rPr>
          <w:rFonts w:hint="cs"/>
          <w:rtl/>
        </w:rPr>
        <w:t xml:space="preserve"> שדבר משיחתו </w:t>
      </w:r>
      <w:r w:rsidR="007F4C3A">
        <w:rPr>
          <w:rFonts w:hint="cs"/>
          <w:rtl/>
        </w:rPr>
        <w:t>ייעשה בסתר</w:t>
      </w:r>
      <w:r w:rsidR="00D14CDD">
        <w:rPr>
          <w:rFonts w:hint="cs"/>
          <w:rtl/>
        </w:rPr>
        <w:t>.</w:t>
      </w:r>
      <w:r w:rsidR="00D7257C">
        <w:rPr>
          <w:rFonts w:hint="cs"/>
          <w:rtl/>
        </w:rPr>
        <w:t xml:space="preserve"> אולם </w:t>
      </w:r>
      <w:r w:rsidR="00D14CDD">
        <w:rPr>
          <w:rFonts w:hint="cs"/>
          <w:rtl/>
        </w:rPr>
        <w:t xml:space="preserve">נראה ששיקול מהיר של </w:t>
      </w:r>
      <w:proofErr w:type="spellStart"/>
      <w:r w:rsidR="00D14CDD">
        <w:rPr>
          <w:rFonts w:hint="cs"/>
          <w:rtl/>
        </w:rPr>
        <w:t>יהוא</w:t>
      </w:r>
      <w:proofErr w:type="spellEnd"/>
      <w:r w:rsidR="00D14CDD">
        <w:rPr>
          <w:rFonts w:hint="cs"/>
          <w:rtl/>
        </w:rPr>
        <w:t xml:space="preserve"> הביא</w:t>
      </w:r>
      <w:r w:rsidR="00D7257C">
        <w:rPr>
          <w:rFonts w:hint="cs"/>
          <w:rtl/>
        </w:rPr>
        <w:t xml:space="preserve"> אותו</w:t>
      </w:r>
      <w:r w:rsidR="00D14CDD">
        <w:rPr>
          <w:rFonts w:hint="cs"/>
          <w:rtl/>
        </w:rPr>
        <w:t xml:space="preserve"> למסקנה שעתה הוא הזמן המתאים ביותר לפרוץ המרד, ואם לא עכשיו אימתי. </w:t>
      </w:r>
      <w:r w:rsidR="00D7257C">
        <w:rPr>
          <w:rFonts w:hint="cs"/>
          <w:rtl/>
        </w:rPr>
        <w:t>דווקא עתה, כש</w:t>
      </w:r>
      <w:r w:rsidR="00D14CDD">
        <w:rPr>
          <w:rFonts w:hint="cs"/>
          <w:rtl/>
        </w:rPr>
        <w:t>יורם אינו נמצא במחנה הצבא ברמות גלעד, אלא הוא מבריא מפציעתו בעיר יזרעאל</w:t>
      </w:r>
      <w:r w:rsidR="00D7257C">
        <w:rPr>
          <w:rFonts w:hint="cs"/>
          <w:rtl/>
        </w:rPr>
        <w:t xml:space="preserve"> </w:t>
      </w:r>
      <w:r w:rsidR="00D7257C">
        <w:rPr>
          <w:rtl/>
        </w:rPr>
        <w:t>–</w:t>
      </w:r>
      <w:r w:rsidR="007F4C3A">
        <w:rPr>
          <w:rFonts w:hint="cs"/>
          <w:rtl/>
        </w:rPr>
        <w:t xml:space="preserve"> זהו הזמן המתאים! </w:t>
      </w:r>
      <w:r w:rsidR="00D7257C">
        <w:rPr>
          <w:rFonts w:hint="cs"/>
          <w:rtl/>
        </w:rPr>
        <w:t>אין טעם להמתין</w:t>
      </w:r>
      <w:r w:rsidR="00D14CDD">
        <w:rPr>
          <w:rFonts w:hint="cs"/>
          <w:rtl/>
        </w:rPr>
        <w:t xml:space="preserve"> אפוא </w:t>
      </w:r>
      <w:r w:rsidR="00D7257C">
        <w:rPr>
          <w:rFonts w:hint="cs"/>
          <w:rtl/>
        </w:rPr>
        <w:t>ו</w:t>
      </w:r>
      <w:r w:rsidR="00D14CDD">
        <w:rPr>
          <w:rFonts w:hint="cs"/>
          <w:rtl/>
        </w:rPr>
        <w:t xml:space="preserve">לדחות את המרד לעיתוי אחר, ומי יודע אם הזדמנות כמו זו הקיימת בשעה זו עוד תחזור בעתיד. </w:t>
      </w:r>
      <w:r w:rsidR="00D7257C">
        <w:rPr>
          <w:rFonts w:hint="cs"/>
          <w:rtl/>
        </w:rPr>
        <w:t xml:space="preserve">שיקול דעת </w:t>
      </w:r>
      <w:r w:rsidR="00D14CDD">
        <w:rPr>
          <w:rFonts w:hint="cs"/>
          <w:rtl/>
        </w:rPr>
        <w:t xml:space="preserve">זה הביא את </w:t>
      </w:r>
      <w:proofErr w:type="spellStart"/>
      <w:r w:rsidR="00D14CDD">
        <w:rPr>
          <w:rFonts w:hint="cs"/>
          <w:rtl/>
        </w:rPr>
        <w:t>יהוא</w:t>
      </w:r>
      <w:proofErr w:type="spellEnd"/>
      <w:r w:rsidR="00D14CDD">
        <w:rPr>
          <w:rFonts w:hint="cs"/>
          <w:rtl/>
        </w:rPr>
        <w:t xml:space="preserve"> </w:t>
      </w:r>
      <w:r w:rsidR="007F4C3A">
        <w:rPr>
          <w:rFonts w:hint="cs"/>
          <w:rtl/>
        </w:rPr>
        <w:t xml:space="preserve">לזנוח את </w:t>
      </w:r>
      <w:r w:rsidR="00D14CDD">
        <w:rPr>
          <w:rFonts w:hint="cs"/>
          <w:rtl/>
        </w:rPr>
        <w:t xml:space="preserve">מדיניות </w:t>
      </w:r>
      <w:r w:rsidR="007F4C3A">
        <w:rPr>
          <w:rFonts w:hint="cs"/>
          <w:rtl/>
        </w:rPr>
        <w:t>ה</w:t>
      </w:r>
      <w:r w:rsidR="00D14CDD">
        <w:rPr>
          <w:rFonts w:hint="cs"/>
          <w:rtl/>
        </w:rPr>
        <w:t xml:space="preserve">הסתרה, </w:t>
      </w:r>
      <w:r w:rsidR="007F4C3A">
        <w:rPr>
          <w:rFonts w:hint="cs"/>
          <w:rtl/>
        </w:rPr>
        <w:t xml:space="preserve">ולנקוט </w:t>
      </w:r>
      <w:r w:rsidR="00D7257C">
        <w:rPr>
          <w:rFonts w:hint="cs"/>
          <w:rtl/>
        </w:rPr>
        <w:t xml:space="preserve">מדיניות של </w:t>
      </w:r>
      <w:r w:rsidR="00D14CDD">
        <w:rPr>
          <w:rFonts w:hint="cs"/>
          <w:rtl/>
        </w:rPr>
        <w:t>גילוי דבר משיחתו</w:t>
      </w:r>
      <w:r w:rsidR="00D7257C">
        <w:rPr>
          <w:rFonts w:hint="cs"/>
          <w:rtl/>
        </w:rPr>
        <w:t>. בכך כבר התחיל ל</w:t>
      </w:r>
      <w:r w:rsidR="00D14CDD">
        <w:rPr>
          <w:rFonts w:hint="cs"/>
          <w:rtl/>
        </w:rPr>
        <w:t>בח</w:t>
      </w:r>
      <w:r w:rsidR="00D7257C">
        <w:rPr>
          <w:rFonts w:hint="cs"/>
          <w:rtl/>
        </w:rPr>
        <w:t>ו</w:t>
      </w:r>
      <w:r w:rsidR="00D14CDD">
        <w:rPr>
          <w:rFonts w:hint="cs"/>
          <w:rtl/>
        </w:rPr>
        <w:t xml:space="preserve">ן </w:t>
      </w:r>
      <w:r w:rsidR="00D7257C">
        <w:rPr>
          <w:rFonts w:hint="cs"/>
          <w:rtl/>
        </w:rPr>
        <w:t xml:space="preserve">את בשלות המצב למרד, וניסה לברר </w:t>
      </w:r>
      <w:r w:rsidR="00D14CDD">
        <w:rPr>
          <w:rFonts w:hint="cs"/>
          <w:rtl/>
        </w:rPr>
        <w:t>אם חבריו תומכים בו, ו</w:t>
      </w:r>
      <w:r w:rsidR="00D7257C">
        <w:rPr>
          <w:rFonts w:hint="cs"/>
          <w:rtl/>
        </w:rPr>
        <w:t xml:space="preserve">אם הם </w:t>
      </w:r>
      <w:r w:rsidR="00D14CDD">
        <w:rPr>
          <w:rFonts w:hint="cs"/>
          <w:rtl/>
        </w:rPr>
        <w:t>מ</w:t>
      </w:r>
      <w:r w:rsidR="00D7257C">
        <w:rPr>
          <w:rFonts w:hint="cs"/>
          <w:rtl/>
        </w:rPr>
        <w:t>ו</w:t>
      </w:r>
      <w:r w:rsidR="00D14CDD">
        <w:rPr>
          <w:rFonts w:hint="cs"/>
          <w:rtl/>
        </w:rPr>
        <w:t>כנים להצטרף למרד נגד יורם שיתחיל כאן ועכשיו.</w:t>
      </w:r>
    </w:p>
    <w:p w:rsidR="00EB32A6" w:rsidRDefault="0008687B" w:rsidP="00E704C9">
      <w:pPr>
        <w:pStyle w:val="Heading3"/>
        <w:rPr>
          <w:rtl/>
        </w:rPr>
      </w:pPr>
      <w:r>
        <w:rPr>
          <w:rFonts w:hint="cs"/>
          <w:rtl/>
        </w:rPr>
        <w:t xml:space="preserve">2. </w:t>
      </w:r>
      <w:r w:rsidR="00D14CDD">
        <w:rPr>
          <w:rFonts w:hint="cs"/>
          <w:rtl/>
        </w:rPr>
        <w:t xml:space="preserve">שרי החיל ממליכים את </w:t>
      </w:r>
      <w:proofErr w:type="spellStart"/>
      <w:r w:rsidR="00D14CDD">
        <w:rPr>
          <w:rFonts w:hint="cs"/>
          <w:rtl/>
        </w:rPr>
        <w:t>יהוא</w:t>
      </w:r>
      <w:proofErr w:type="spellEnd"/>
      <w:r w:rsidR="00D14CDD">
        <w:rPr>
          <w:rFonts w:hint="cs"/>
          <w:rtl/>
        </w:rPr>
        <w:t xml:space="preserve"> (</w:t>
      </w:r>
      <w:proofErr w:type="spellStart"/>
      <w:r w:rsidR="00D14CDD">
        <w:rPr>
          <w:rFonts w:hint="cs"/>
          <w:rtl/>
        </w:rPr>
        <w:t>יג</w:t>
      </w:r>
      <w:proofErr w:type="spellEnd"/>
      <w:r w:rsidR="00E704C9" w:rsidRPr="00E704C9">
        <w:rPr>
          <w:rFonts w:hint="cs"/>
          <w:rtl/>
        </w:rPr>
        <w:t>–</w:t>
      </w:r>
      <w:r w:rsidR="00D14CDD">
        <w:rPr>
          <w:rFonts w:hint="cs"/>
          <w:rtl/>
        </w:rPr>
        <w:t>יד</w:t>
      </w:r>
      <w:r w:rsidR="00D14CDD" w:rsidRPr="00D14CDD">
        <w:rPr>
          <w:rFonts w:hint="cs"/>
          <w:vertAlign w:val="subscript"/>
          <w:rtl/>
        </w:rPr>
        <w:t>1</w:t>
      </w:r>
      <w:r w:rsidR="00D14CDD">
        <w:rPr>
          <w:rFonts w:hint="cs"/>
          <w:rtl/>
        </w:rPr>
        <w:t>)</w:t>
      </w:r>
    </w:p>
    <w:p w:rsidR="00D14CDD" w:rsidRDefault="00D14CDD" w:rsidP="00D14CDD">
      <w:pPr>
        <w:rPr>
          <w:rtl/>
        </w:rPr>
      </w:pPr>
      <w:r>
        <w:rPr>
          <w:rFonts w:hint="cs"/>
          <w:rtl/>
        </w:rPr>
        <w:t xml:space="preserve">מדוע הגיבו שרי החיל חבריו של </w:t>
      </w:r>
      <w:proofErr w:type="spellStart"/>
      <w:r>
        <w:rPr>
          <w:rFonts w:hint="cs"/>
          <w:rtl/>
        </w:rPr>
        <w:t>יהוא</w:t>
      </w:r>
      <w:proofErr w:type="spellEnd"/>
      <w:r>
        <w:rPr>
          <w:rFonts w:hint="cs"/>
          <w:rtl/>
        </w:rPr>
        <w:t xml:space="preserve"> באופן כה נלהב וכה מהיר ונחרץ, כשנודע להם מפי </w:t>
      </w:r>
      <w:proofErr w:type="spellStart"/>
      <w:r>
        <w:rPr>
          <w:rFonts w:hint="cs"/>
          <w:rtl/>
        </w:rPr>
        <w:t>יהוא</w:t>
      </w:r>
      <w:proofErr w:type="spellEnd"/>
      <w:r>
        <w:rPr>
          <w:rFonts w:hint="cs"/>
          <w:rtl/>
        </w:rPr>
        <w:t xml:space="preserve"> על משיחתו?</w:t>
      </w:r>
    </w:p>
    <w:p w:rsidR="00D14CDD" w:rsidRDefault="00D14CDD" w:rsidP="00D14CDD">
      <w:pPr>
        <w:rPr>
          <w:rtl/>
        </w:rPr>
      </w:pPr>
      <w:r>
        <w:rPr>
          <w:rFonts w:hint="cs"/>
          <w:rtl/>
        </w:rPr>
        <w:t xml:space="preserve">אין לומר כי חבריו של </w:t>
      </w:r>
      <w:proofErr w:type="spellStart"/>
      <w:r>
        <w:rPr>
          <w:rFonts w:hint="cs"/>
          <w:rtl/>
        </w:rPr>
        <w:t>יהוא</w:t>
      </w:r>
      <w:proofErr w:type="spellEnd"/>
      <w:r>
        <w:rPr>
          <w:rFonts w:hint="cs"/>
          <w:rtl/>
        </w:rPr>
        <w:t xml:space="preserve"> תמכו בו רק מחמת הנבואה של אותו נער אלמוני ששמעוה מפי </w:t>
      </w:r>
      <w:proofErr w:type="spellStart"/>
      <w:r>
        <w:rPr>
          <w:rFonts w:hint="cs"/>
          <w:rtl/>
        </w:rPr>
        <w:t>יהוא</w:t>
      </w:r>
      <w:proofErr w:type="spellEnd"/>
      <w:r>
        <w:rPr>
          <w:rFonts w:hint="cs"/>
          <w:rtl/>
        </w:rPr>
        <w:t>. הרי רגע לפני ששמעוה כינו את בן הנביאים הזה בכינוי "</w:t>
      </w:r>
      <w:r>
        <w:rPr>
          <w:rtl/>
        </w:rPr>
        <w:t>הַמְשֻׁגָּע הַזֶּה</w:t>
      </w:r>
      <w:r>
        <w:rPr>
          <w:rFonts w:hint="cs"/>
          <w:rtl/>
        </w:rPr>
        <w:t>" (פסוק יא), וודאי אין זה כינוי לשבח ואין הוא מבטא יחס רציני לנביאים ולנבואתם; שהרי מהושע ט', ז אנו למדים כי היה זה כינוי גנאי מ</w:t>
      </w:r>
      <w:r w:rsidR="00D7257C">
        <w:rPr>
          <w:rFonts w:hint="cs"/>
          <w:rtl/>
        </w:rPr>
        <w:t>ו</w:t>
      </w:r>
      <w:r>
        <w:rPr>
          <w:rFonts w:hint="cs"/>
          <w:rtl/>
        </w:rPr>
        <w:t>כר לנביאים: "</w:t>
      </w:r>
      <w:r>
        <w:rPr>
          <w:rtl/>
        </w:rPr>
        <w:t>אֱוִיל הַנָּבִיא מְשֻׁגָּע אִישׁ הָרוּחַ</w:t>
      </w:r>
      <w:r>
        <w:rPr>
          <w:rFonts w:hint="cs"/>
          <w:rtl/>
        </w:rPr>
        <w:t xml:space="preserve">" (והשווה: ירמיהו כ"ט, </w:t>
      </w:r>
      <w:proofErr w:type="spellStart"/>
      <w:r>
        <w:rPr>
          <w:rFonts w:hint="cs"/>
          <w:rtl/>
        </w:rPr>
        <w:t>כו</w:t>
      </w:r>
      <w:proofErr w:type="spellEnd"/>
      <w:r>
        <w:rPr>
          <w:rFonts w:hint="cs"/>
          <w:rtl/>
        </w:rPr>
        <w:t>).</w:t>
      </w:r>
      <w:r w:rsidR="00D7257C">
        <w:rPr>
          <w:rStyle w:val="FootnoteReference"/>
          <w:rtl/>
        </w:rPr>
        <w:footnoteReference w:id="7"/>
      </w:r>
    </w:p>
    <w:p w:rsidR="00E7173A" w:rsidRDefault="00E7173A" w:rsidP="00E6687D">
      <w:pPr>
        <w:rPr>
          <w:rtl/>
        </w:rPr>
      </w:pPr>
      <w:r>
        <w:rPr>
          <w:rFonts w:hint="cs"/>
          <w:rtl/>
        </w:rPr>
        <w:lastRenderedPageBreak/>
        <w:t xml:space="preserve">נדמה אפוא שיש לבאר את תגובתם הנלהבת של חבריו של </w:t>
      </w:r>
      <w:proofErr w:type="spellStart"/>
      <w:r>
        <w:rPr>
          <w:rFonts w:hint="cs"/>
          <w:rtl/>
        </w:rPr>
        <w:t>יהוא</w:t>
      </w:r>
      <w:proofErr w:type="spellEnd"/>
      <w:r>
        <w:rPr>
          <w:rFonts w:hint="cs"/>
          <w:rtl/>
        </w:rPr>
        <w:t xml:space="preserve"> באופן הבא: </w:t>
      </w:r>
      <w:r w:rsidR="00651548">
        <w:rPr>
          <w:rFonts w:hint="cs"/>
          <w:rtl/>
        </w:rPr>
        <w:t xml:space="preserve">כמו </w:t>
      </w:r>
      <w:r>
        <w:rPr>
          <w:rFonts w:hint="cs"/>
          <w:rtl/>
        </w:rPr>
        <w:t xml:space="preserve">רבים בישראל בתקופת המקרא </w:t>
      </w:r>
      <w:r>
        <w:rPr>
          <w:rtl/>
        </w:rPr>
        <w:t>–</w:t>
      </w:r>
      <w:r>
        <w:rPr>
          <w:rFonts w:hint="cs"/>
          <w:rtl/>
        </w:rPr>
        <w:t xml:space="preserve"> הם זלזל</w:t>
      </w:r>
      <w:r w:rsidR="00651548">
        <w:rPr>
          <w:rFonts w:hint="cs"/>
          <w:rtl/>
        </w:rPr>
        <w:t>ו</w:t>
      </w:r>
      <w:r>
        <w:rPr>
          <w:rFonts w:hint="cs"/>
          <w:rtl/>
        </w:rPr>
        <w:t xml:space="preserve"> ב</w:t>
      </w:r>
      <w:r w:rsidR="00651548">
        <w:rPr>
          <w:rFonts w:hint="cs"/>
          <w:rtl/>
        </w:rPr>
        <w:t>נבוא</w:t>
      </w:r>
      <w:r>
        <w:rPr>
          <w:rFonts w:hint="cs"/>
          <w:rtl/>
        </w:rPr>
        <w:t xml:space="preserve">ה ובנושאיה, אולם כאשר </w:t>
      </w:r>
      <w:r w:rsidR="00651548">
        <w:rPr>
          <w:rFonts w:hint="cs"/>
          <w:rtl/>
        </w:rPr>
        <w:t xml:space="preserve">הנבואה </w:t>
      </w:r>
      <w:r>
        <w:rPr>
          <w:rFonts w:hint="cs"/>
          <w:rtl/>
        </w:rPr>
        <w:t>תואמת את דעתם בע</w:t>
      </w:r>
      <w:r w:rsidR="00651548">
        <w:rPr>
          <w:rFonts w:hint="cs"/>
          <w:rtl/>
        </w:rPr>
        <w:t>נ</w:t>
      </w:r>
      <w:r>
        <w:rPr>
          <w:rFonts w:hint="cs"/>
          <w:rtl/>
        </w:rPr>
        <w:t>ייני השעה, הם מצרפים אף אותה לחשבונם ומוכנים לכבדה.</w:t>
      </w:r>
      <w:r>
        <w:rPr>
          <w:rStyle w:val="FootnoteReference"/>
          <w:rtl/>
        </w:rPr>
        <w:footnoteReference w:id="8"/>
      </w:r>
    </w:p>
    <w:p w:rsidR="00E7173A" w:rsidRDefault="000E5015" w:rsidP="00E6687D">
      <w:pPr>
        <w:rPr>
          <w:rtl/>
        </w:rPr>
      </w:pPr>
      <w:r>
        <w:rPr>
          <w:rFonts w:hint="cs"/>
          <w:rtl/>
        </w:rPr>
        <w:t xml:space="preserve">נראה כי </w:t>
      </w:r>
      <w:r w:rsidR="00E7173A">
        <w:rPr>
          <w:rFonts w:hint="cs"/>
          <w:rtl/>
        </w:rPr>
        <w:t xml:space="preserve">סילוק בית אחאב מן המלוכה </w:t>
      </w:r>
      <w:r w:rsidR="00CF6D32">
        <w:rPr>
          <w:rFonts w:hint="cs"/>
          <w:rtl/>
        </w:rPr>
        <w:t xml:space="preserve">לא היה </w:t>
      </w:r>
      <w:r w:rsidR="00E7173A">
        <w:rPr>
          <w:rFonts w:hint="cs"/>
          <w:rtl/>
        </w:rPr>
        <w:t xml:space="preserve">רק אינטרס דתי-נבואי, אלא </w:t>
      </w:r>
      <w:r w:rsidR="00CF6D32">
        <w:rPr>
          <w:rFonts w:hint="cs"/>
          <w:rtl/>
        </w:rPr>
        <w:t xml:space="preserve">הוא </w:t>
      </w:r>
      <w:r w:rsidR="00E7173A">
        <w:rPr>
          <w:rFonts w:hint="cs"/>
          <w:rtl/>
        </w:rPr>
        <w:t xml:space="preserve">תאם כנראה גם את האינטרס </w:t>
      </w:r>
      <w:r w:rsidR="00651548">
        <w:rPr>
          <w:rFonts w:hint="cs"/>
          <w:rtl/>
        </w:rPr>
        <w:t xml:space="preserve">המדיני הריאלי </w:t>
      </w:r>
      <w:r w:rsidR="00E7173A">
        <w:rPr>
          <w:rFonts w:hint="cs"/>
          <w:rtl/>
        </w:rPr>
        <w:t xml:space="preserve">הפשוט, כפי שנתפס </w:t>
      </w:r>
      <w:r w:rsidR="00651548">
        <w:rPr>
          <w:rFonts w:hint="cs"/>
          <w:rtl/>
        </w:rPr>
        <w:t xml:space="preserve">בעיני </w:t>
      </w:r>
      <w:r w:rsidR="00E7173A">
        <w:rPr>
          <w:rFonts w:hint="cs"/>
          <w:rtl/>
        </w:rPr>
        <w:t xml:space="preserve">שרי הצבא וחייליו. לולי כן, קשה להסביר את התמיכה המיידית והנלהבת שזכה לה </w:t>
      </w:r>
      <w:proofErr w:type="spellStart"/>
      <w:r w:rsidR="00E7173A">
        <w:rPr>
          <w:rFonts w:hint="cs"/>
          <w:rtl/>
        </w:rPr>
        <w:t>יהוא</w:t>
      </w:r>
      <w:proofErr w:type="spellEnd"/>
      <w:r w:rsidR="00E7173A">
        <w:rPr>
          <w:rFonts w:hint="cs"/>
          <w:rtl/>
        </w:rPr>
        <w:t xml:space="preserve"> מצד כל חבריו שרי הצבא, ואת הצלחתו המופתית והמהירה כל כך של המרד</w:t>
      </w:r>
      <w:r w:rsidR="00651548">
        <w:rPr>
          <w:rFonts w:hint="cs"/>
          <w:rtl/>
        </w:rPr>
        <w:t>,</w:t>
      </w:r>
      <w:r w:rsidR="00E7173A">
        <w:rPr>
          <w:rFonts w:hint="cs"/>
          <w:rtl/>
        </w:rPr>
        <w:t xml:space="preserve"> אשר העניק </w:t>
      </w:r>
      <w:proofErr w:type="spellStart"/>
      <w:r w:rsidR="00E7173A">
        <w:rPr>
          <w:rFonts w:hint="cs"/>
          <w:rtl/>
        </w:rPr>
        <w:t>ליהוא</w:t>
      </w:r>
      <w:proofErr w:type="spellEnd"/>
      <w:r w:rsidR="00E7173A">
        <w:rPr>
          <w:rFonts w:hint="cs"/>
          <w:rtl/>
        </w:rPr>
        <w:t xml:space="preserve"> את כיסא המלוכה ללא מלחמת אחים וללא שפיכות דמים מיותרת.</w:t>
      </w:r>
    </w:p>
    <w:p w:rsidR="00E7173A" w:rsidRDefault="00E7173A" w:rsidP="00E6687D">
      <w:pPr>
        <w:rPr>
          <w:rtl/>
        </w:rPr>
      </w:pPr>
      <w:r>
        <w:rPr>
          <w:rFonts w:hint="cs"/>
          <w:rtl/>
        </w:rPr>
        <w:t xml:space="preserve">נראה שהייתה קיימת בעם ובצבא אי-שביעות רצון כללית משלטונו של יורם בן אחאב. הייתה זו תקופת ירידה לאומית מכל הבחינות (זאת, בניגוד להישגים שאליהם הגיעו עמרי ואחאב אבותיו של יורם). מבחינה מדינית וצבאית </w:t>
      </w:r>
      <w:r>
        <w:rPr>
          <w:rtl/>
        </w:rPr>
        <w:t>–</w:t>
      </w:r>
      <w:r>
        <w:rPr>
          <w:rFonts w:hint="cs"/>
          <w:rtl/>
        </w:rPr>
        <w:t xml:space="preserve"> בתקופתו של יורם פרקו המואבים את עול ישראל, ויורם נכשל בניסיונו להשיב את שלטונו על מואב,</w:t>
      </w:r>
      <w:r>
        <w:rPr>
          <w:rStyle w:val="FootnoteReference"/>
          <w:rtl/>
        </w:rPr>
        <w:footnoteReference w:id="9"/>
      </w:r>
      <w:r>
        <w:rPr>
          <w:rFonts w:hint="cs"/>
          <w:rtl/>
        </w:rPr>
        <w:t xml:space="preserve"> וכן ידם של הארמים גברה לאורך כל תקופת מלכותו, ולא שמענו על שום ניצחון ישראלי על הארמים (אלא רק על הצלות זמניות).</w:t>
      </w:r>
      <w:r>
        <w:rPr>
          <w:rStyle w:val="FootnoteReference"/>
          <w:rtl/>
        </w:rPr>
        <w:footnoteReference w:id="10"/>
      </w:r>
      <w:r>
        <w:rPr>
          <w:rFonts w:hint="cs"/>
          <w:rtl/>
        </w:rPr>
        <w:t xml:space="preserve"> מבחינה כלכלית </w:t>
      </w:r>
      <w:r>
        <w:rPr>
          <w:rtl/>
        </w:rPr>
        <w:t>–</w:t>
      </w:r>
      <w:r>
        <w:rPr>
          <w:rFonts w:hint="cs"/>
          <w:rtl/>
        </w:rPr>
        <w:t xml:space="preserve"> בתקופת מלכותו של יורם שרר </w:t>
      </w:r>
      <w:r w:rsidR="00651548">
        <w:rPr>
          <w:rFonts w:hint="cs"/>
          <w:rtl/>
        </w:rPr>
        <w:t xml:space="preserve">רעב </w:t>
      </w:r>
      <w:r>
        <w:rPr>
          <w:rFonts w:hint="cs"/>
          <w:rtl/>
        </w:rPr>
        <w:t>כבד בארץ, והוא גרם בוודאי לקשיים כלכליים חמורים בממלכה.</w:t>
      </w:r>
      <w:r>
        <w:rPr>
          <w:rStyle w:val="FootnoteReference"/>
          <w:rtl/>
        </w:rPr>
        <w:footnoteReference w:id="11"/>
      </w:r>
      <w:r w:rsidR="00651548">
        <w:rPr>
          <w:rFonts w:hint="cs"/>
          <w:rtl/>
        </w:rPr>
        <w:t xml:space="preserve"> </w:t>
      </w:r>
    </w:p>
    <w:p w:rsidR="00CF6D32" w:rsidRDefault="00E7173A" w:rsidP="00E6687D">
      <w:pPr>
        <w:rPr>
          <w:rtl/>
        </w:rPr>
      </w:pPr>
      <w:r>
        <w:rPr>
          <w:rFonts w:hint="cs"/>
          <w:rtl/>
        </w:rPr>
        <w:t xml:space="preserve">יורם עצמו </w:t>
      </w:r>
      <w:r w:rsidR="00651548">
        <w:rPr>
          <w:rFonts w:hint="cs"/>
          <w:rtl/>
        </w:rPr>
        <w:t>מצטייר כ</w:t>
      </w:r>
      <w:r>
        <w:rPr>
          <w:rFonts w:hint="cs"/>
          <w:rtl/>
        </w:rPr>
        <w:t>אישיות חיוורת, חסר</w:t>
      </w:r>
      <w:r w:rsidR="00651548">
        <w:rPr>
          <w:rFonts w:hint="cs"/>
          <w:rtl/>
        </w:rPr>
        <w:t>ת</w:t>
      </w:r>
      <w:r>
        <w:rPr>
          <w:rFonts w:hint="cs"/>
          <w:rtl/>
        </w:rPr>
        <w:t xml:space="preserve"> כושר הנהגה: הוא נוטה להישבר במצבי לחץ ומתגלה כחסר אונים לה</w:t>
      </w:r>
      <w:r w:rsidR="00651548">
        <w:rPr>
          <w:rFonts w:hint="cs"/>
          <w:rtl/>
        </w:rPr>
        <w:t>י</w:t>
      </w:r>
      <w:r>
        <w:rPr>
          <w:rFonts w:hint="cs"/>
          <w:rtl/>
        </w:rPr>
        <w:t>חלץ מהם.</w:t>
      </w:r>
      <w:r>
        <w:rPr>
          <w:rStyle w:val="FootnoteReference"/>
          <w:rtl/>
        </w:rPr>
        <w:footnoteReference w:id="12"/>
      </w:r>
      <w:r w:rsidR="00CF6D32">
        <w:rPr>
          <w:rFonts w:hint="cs"/>
          <w:rtl/>
        </w:rPr>
        <w:t xml:space="preserve"> </w:t>
      </w:r>
      <w:r>
        <w:rPr>
          <w:rFonts w:hint="cs"/>
          <w:rtl/>
        </w:rPr>
        <w:t xml:space="preserve">יורם </w:t>
      </w:r>
      <w:r w:rsidR="001709FE">
        <w:rPr>
          <w:rFonts w:hint="cs"/>
          <w:rtl/>
        </w:rPr>
        <w:t>עומד בצ</w:t>
      </w:r>
      <w:r w:rsidR="00CF6D32">
        <w:rPr>
          <w:rFonts w:hint="cs"/>
          <w:rtl/>
        </w:rPr>
        <w:t>ִ</w:t>
      </w:r>
      <w:r w:rsidR="001709FE">
        <w:rPr>
          <w:rFonts w:hint="cs"/>
          <w:rtl/>
        </w:rPr>
        <w:t>לם של אבותיו עמרי ואחאב, ובתקופת מלכותו בא</w:t>
      </w:r>
      <w:r w:rsidR="00CF6D32">
        <w:rPr>
          <w:rFonts w:hint="cs"/>
          <w:rtl/>
        </w:rPr>
        <w:t>ו</w:t>
      </w:r>
      <w:r w:rsidR="001709FE">
        <w:rPr>
          <w:rFonts w:hint="cs"/>
          <w:rtl/>
        </w:rPr>
        <w:t xml:space="preserve"> לידי ביטוי ניוונו של בית אחאב וירידתו. </w:t>
      </w:r>
    </w:p>
    <w:p w:rsidR="001709FE" w:rsidRDefault="001709FE" w:rsidP="00E6687D">
      <w:pPr>
        <w:rPr>
          <w:rtl/>
        </w:rPr>
      </w:pPr>
      <w:r>
        <w:rPr>
          <w:rFonts w:hint="cs"/>
          <w:rtl/>
        </w:rPr>
        <w:t xml:space="preserve">נראה אפוא, ששרי הצבא סברו שהשלטון בעת הקשה הזאת לישראל ראוי להיות מופקד בידיים נאמנות יותר. </w:t>
      </w:r>
      <w:proofErr w:type="spellStart"/>
      <w:r>
        <w:rPr>
          <w:rFonts w:hint="cs"/>
          <w:rtl/>
        </w:rPr>
        <w:t>יהוא</w:t>
      </w:r>
      <w:proofErr w:type="spellEnd"/>
      <w:r>
        <w:rPr>
          <w:rFonts w:hint="cs"/>
          <w:rtl/>
        </w:rPr>
        <w:t xml:space="preserve"> נראה להם מנהיג מוכשר ונמרץ הראוי לרשת את כ</w:t>
      </w:r>
      <w:r w:rsidR="00CF6D32">
        <w:rPr>
          <w:rFonts w:hint="cs"/>
          <w:rtl/>
        </w:rPr>
        <w:t>י</w:t>
      </w:r>
      <w:r>
        <w:rPr>
          <w:rFonts w:hint="cs"/>
          <w:rtl/>
        </w:rPr>
        <w:t>סא המלוכה בישראל.</w:t>
      </w:r>
    </w:p>
    <w:p w:rsidR="00E7173A" w:rsidRDefault="001709FE" w:rsidP="00E6687D">
      <w:pPr>
        <w:rPr>
          <w:rtl/>
        </w:rPr>
      </w:pPr>
      <w:r>
        <w:rPr>
          <w:rFonts w:hint="cs"/>
          <w:rtl/>
        </w:rPr>
        <w:t>לפיכך מאלתרים שרי החיל טקס המ</w:t>
      </w:r>
      <w:r w:rsidR="00CF6D32">
        <w:rPr>
          <w:rFonts w:hint="cs"/>
          <w:rtl/>
        </w:rPr>
        <w:t>ל</w:t>
      </w:r>
      <w:r>
        <w:rPr>
          <w:rFonts w:hint="cs"/>
          <w:rtl/>
        </w:rPr>
        <w:t xml:space="preserve">כה מהיר בתנאי השדה שבו היו מצויים כולם: טור מדרגות סמוך הופך להיות מעין  </w:t>
      </w:r>
      <w:r w:rsidR="00422B59">
        <w:rPr>
          <w:rFonts w:hint="cs"/>
          <w:rtl/>
        </w:rPr>
        <w:t>בסיס לכיסא המלוכה: בגובהן של המדרגות</w:t>
      </w:r>
      <w:r w:rsidR="00422B59">
        <w:rPr>
          <w:rStyle w:val="FootnoteReference"/>
          <w:rtl/>
        </w:rPr>
        <w:footnoteReference w:id="13"/>
      </w:r>
      <w:r w:rsidR="00422B59">
        <w:rPr>
          <w:rFonts w:hint="cs"/>
          <w:rtl/>
        </w:rPr>
        <w:t xml:space="preserve"> הם שמים את בגד</w:t>
      </w:r>
      <w:r w:rsidR="00CF6D32">
        <w:rPr>
          <w:rFonts w:hint="cs"/>
          <w:rtl/>
        </w:rPr>
        <w:t>י</w:t>
      </w:r>
      <w:r w:rsidR="00422B59">
        <w:rPr>
          <w:rFonts w:hint="cs"/>
          <w:rtl/>
        </w:rPr>
        <w:t xml:space="preserve">הם העליונים כריפוד, ועל ריפוד זה הם מושיבים את </w:t>
      </w:r>
      <w:proofErr w:type="spellStart"/>
      <w:r w:rsidR="00422B59">
        <w:rPr>
          <w:rFonts w:hint="cs"/>
          <w:rtl/>
        </w:rPr>
        <w:t>יהוא</w:t>
      </w:r>
      <w:proofErr w:type="spellEnd"/>
      <w:r w:rsidR="00422B59">
        <w:rPr>
          <w:rFonts w:hint="cs"/>
          <w:rtl/>
        </w:rPr>
        <w:t>, והרי זה כאילו הוא יושב על כסא מלוכה. את טקס ההמלכה המאולתר הזה הם מלווים בתקיעת שופר, כמקובל בטקסי המלכה אחרים המתוארים במקרא, וכן בקריאה המילולית "</w:t>
      </w:r>
      <w:r w:rsidR="00422B59">
        <w:rPr>
          <w:rtl/>
        </w:rPr>
        <w:t xml:space="preserve">מָלַךְ </w:t>
      </w:r>
      <w:proofErr w:type="spellStart"/>
      <w:r w:rsidR="00422B59">
        <w:rPr>
          <w:rtl/>
        </w:rPr>
        <w:t>יֵהוּא</w:t>
      </w:r>
      <w:proofErr w:type="spellEnd"/>
      <w:r w:rsidR="00422B59">
        <w:rPr>
          <w:rFonts w:hint="cs"/>
          <w:rtl/>
        </w:rPr>
        <w:t>".</w:t>
      </w:r>
      <w:r w:rsidR="00422B59">
        <w:rPr>
          <w:rStyle w:val="FootnoteReference"/>
          <w:rtl/>
        </w:rPr>
        <w:footnoteReference w:id="14"/>
      </w:r>
    </w:p>
    <w:p w:rsidR="00422B59" w:rsidRDefault="00422B59" w:rsidP="00D14CDD">
      <w:pPr>
        <w:rPr>
          <w:rtl/>
        </w:rPr>
      </w:pPr>
      <w:r>
        <w:rPr>
          <w:rFonts w:hint="cs"/>
          <w:rtl/>
        </w:rPr>
        <w:t xml:space="preserve">מעשה ההמלכה של </w:t>
      </w:r>
      <w:proofErr w:type="spellStart"/>
      <w:r>
        <w:rPr>
          <w:rFonts w:hint="cs"/>
          <w:rtl/>
        </w:rPr>
        <w:t>יהוא</w:t>
      </w:r>
      <w:proofErr w:type="spellEnd"/>
      <w:r>
        <w:rPr>
          <w:rFonts w:hint="cs"/>
          <w:rtl/>
        </w:rPr>
        <w:t xml:space="preserve"> בידי שרי הצבא חבריו, הוא מעשה פומבי בלתי הפיך: מכאן חייב המרד להמשיך ולהתקדם, ואין ממנו חזרה.</w:t>
      </w:r>
      <w:r>
        <w:rPr>
          <w:rStyle w:val="FootnoteReference"/>
          <w:rtl/>
        </w:rPr>
        <w:footnoteReference w:id="15"/>
      </w:r>
      <w:r>
        <w:rPr>
          <w:rFonts w:hint="cs"/>
          <w:rtl/>
        </w:rPr>
        <w:t xml:space="preserve"> כיוון שכך, מסכם הכתוב את משמעות המעשה הזה:</w:t>
      </w:r>
    </w:p>
    <w:p w:rsidR="00422B59" w:rsidRDefault="00422B59" w:rsidP="00422B59">
      <w:pPr>
        <w:pStyle w:val="ListParagraph"/>
        <w:rPr>
          <w:rtl/>
        </w:rPr>
      </w:pPr>
      <w:r>
        <w:rPr>
          <w:rFonts w:hint="cs"/>
          <w:rtl/>
        </w:rPr>
        <w:t>יד</w:t>
      </w:r>
      <w:r w:rsidRPr="00422B59">
        <w:rPr>
          <w:rFonts w:hint="cs"/>
          <w:vertAlign w:val="subscript"/>
          <w:rtl/>
        </w:rPr>
        <w:t>1</w:t>
      </w:r>
      <w:r>
        <w:rPr>
          <w:rFonts w:hint="cs"/>
          <w:vertAlign w:val="subscript"/>
          <w:rtl/>
        </w:rPr>
        <w:t xml:space="preserve"> </w:t>
      </w:r>
      <w:r>
        <w:rPr>
          <w:vertAlign w:val="subscript"/>
          <w:rtl/>
        </w:rPr>
        <w:tab/>
      </w:r>
      <w:r w:rsidRPr="00422B59">
        <w:rPr>
          <w:rtl/>
        </w:rPr>
        <w:t xml:space="preserve">וַיִּתְקַשֵּׁר </w:t>
      </w:r>
      <w:proofErr w:type="spellStart"/>
      <w:r w:rsidRPr="00422B59">
        <w:rPr>
          <w:rtl/>
        </w:rPr>
        <w:t>יֵהוּא</w:t>
      </w:r>
      <w:proofErr w:type="spellEnd"/>
      <w:r w:rsidRPr="00422B59">
        <w:rPr>
          <w:rtl/>
        </w:rPr>
        <w:t xml:space="preserve"> בֶּן יְהוֹשָׁפָט בֶּן נִמְשִׁי אֶל יוֹרָם</w:t>
      </w:r>
      <w:r>
        <w:rPr>
          <w:rFonts w:hint="cs"/>
          <w:rtl/>
        </w:rPr>
        <w:t>.</w:t>
      </w:r>
      <w:r>
        <w:rPr>
          <w:rStyle w:val="FootnoteReference"/>
          <w:rtl/>
        </w:rPr>
        <w:footnoteReference w:id="16"/>
      </w:r>
    </w:p>
    <w:p w:rsidR="00E23DB0" w:rsidRDefault="00E23DB0" w:rsidP="00422B59">
      <w:pPr>
        <w:pStyle w:val="ListParagraph"/>
        <w:rPr>
          <w:rtl/>
        </w:rPr>
      </w:pPr>
    </w:p>
    <w:p w:rsidR="00E23DB0" w:rsidRDefault="00E23DB0" w:rsidP="00E23DB0">
      <w:pPr>
        <w:pStyle w:val="ListParagraph"/>
        <w:jc w:val="right"/>
        <w:rPr>
          <w:rtl/>
        </w:rPr>
      </w:pPr>
      <w:r>
        <w:rPr>
          <w:rFonts w:hint="cs"/>
          <w:rtl/>
        </w:rPr>
        <w:t>(המשך העיון בשבוע הבא)</w:t>
      </w:r>
    </w:p>
    <w:p w:rsidR="00E23DB0" w:rsidRDefault="00E23DB0" w:rsidP="00E23DB0">
      <w:pPr>
        <w:pStyle w:val="ListParagraph"/>
        <w:jc w:val="right"/>
        <w:rPr>
          <w:rtl/>
        </w:rPr>
      </w:pPr>
    </w:p>
    <w:p w:rsidR="00E23DB0" w:rsidRDefault="00E23DB0" w:rsidP="00E23DB0">
      <w:pPr>
        <w:pStyle w:val="ListParagraph"/>
        <w:jc w:val="right"/>
        <w:rPr>
          <w:rtl/>
        </w:rPr>
      </w:pPr>
    </w:p>
    <w:p w:rsidR="00D14CDD" w:rsidRPr="00E61C6E" w:rsidRDefault="00D14CDD" w:rsidP="00D14CDD">
      <w:pPr>
        <w:rPr>
          <w:rtl/>
        </w:rPr>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9871D5">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lastRenderedPageBreak/>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9871D5">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8C3392" w:rsidRDefault="0072464C" w:rsidP="008C3392">
            <w:pPr>
              <w:tabs>
                <w:tab w:val="right" w:pos="3895"/>
              </w:tabs>
              <w:autoSpaceDE w:val="0"/>
              <w:autoSpaceDN w:val="0"/>
              <w:spacing w:after="0" w:line="288" w:lineRule="auto"/>
              <w:ind w:firstLine="0"/>
              <w:rPr>
                <w:rFonts w:ascii="Arial" w:eastAsia="Times New Roman" w:hAnsi="Arial" w:cs="Times New Roman"/>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w:t>
            </w:r>
            <w:r w:rsidR="008C3392">
              <w:rPr>
                <w:rFonts w:ascii="Arial" w:eastAsia="Times New Roman" w:hAnsi="Arial" w:cs="Times New Roman" w:hint="cs"/>
                <w:b/>
                <w:bCs/>
                <w:sz w:val="16"/>
                <w:szCs w:val="16"/>
                <w:rtl/>
              </w:rPr>
              <w:t>ח</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http://www.etzion.org.il/vbm</w:t>
              </w:r>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9871D5">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BC4313">
      <w:headerReference w:type="default" r:id="rId12"/>
      <w:headerReference w:type="first" r:id="rId13"/>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603" w:rsidRDefault="00F73603" w:rsidP="0072464C">
      <w:r>
        <w:separator/>
      </w:r>
    </w:p>
  </w:endnote>
  <w:endnote w:type="continuationSeparator" w:id="0">
    <w:p w:rsidR="00F73603" w:rsidRDefault="00F73603"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603" w:rsidRDefault="00F73603" w:rsidP="0072464C">
      <w:r>
        <w:separator/>
      </w:r>
    </w:p>
  </w:footnote>
  <w:footnote w:type="continuationSeparator" w:id="0">
    <w:p w:rsidR="00F73603" w:rsidRDefault="00F73603" w:rsidP="0072464C">
      <w:r>
        <w:continuationSeparator/>
      </w:r>
    </w:p>
  </w:footnote>
  <w:footnote w:id="1">
    <w:p w:rsidR="00D83BDA" w:rsidRDefault="00D83BDA" w:rsidP="002508F6">
      <w:pPr>
        <w:pStyle w:val="FootnoteText"/>
        <w:rPr>
          <w:rtl/>
        </w:rPr>
      </w:pPr>
      <w:r>
        <w:rPr>
          <w:rStyle w:val="FootnoteReference"/>
        </w:rPr>
        <w:footnoteRef/>
      </w:r>
      <w:r>
        <w:rPr>
          <w:rtl/>
        </w:rPr>
        <w:t xml:space="preserve"> </w:t>
      </w:r>
      <w:r>
        <w:rPr>
          <w:rFonts w:hint="cs"/>
          <w:rtl/>
        </w:rPr>
        <w:t>פסקה זו משתרעת על פני פסוקים א</w:t>
      </w:r>
      <w:r>
        <w:rPr>
          <w:rtl/>
        </w:rPr>
        <w:t>–</w:t>
      </w:r>
      <w:r>
        <w:rPr>
          <w:rFonts w:hint="cs"/>
          <w:rtl/>
        </w:rPr>
        <w:t>טו והיא מכילה שלוש סצנות. ראה על כך במבוא השני לסדרת עיונים זו סעיף 2.</w:t>
      </w:r>
    </w:p>
  </w:footnote>
  <w:footnote w:id="2">
    <w:p w:rsidR="00D83BDA" w:rsidRDefault="00D83BDA" w:rsidP="00E6687D">
      <w:pPr>
        <w:pStyle w:val="FootnoteText"/>
      </w:pPr>
      <w:r>
        <w:rPr>
          <w:rStyle w:val="FootnoteReference"/>
        </w:rPr>
        <w:footnoteRef/>
      </w:r>
      <w:r>
        <w:rPr>
          <w:rtl/>
        </w:rPr>
        <w:t xml:space="preserve"> </w:t>
      </w:r>
      <w:r>
        <w:rPr>
          <w:rFonts w:hint="cs"/>
          <w:rtl/>
        </w:rPr>
        <w:t xml:space="preserve">גם בראש הסצנה הקודמת מצינו חילוף כינוי של הדמות העומדת מול </w:t>
      </w:r>
      <w:proofErr w:type="spellStart"/>
      <w:r>
        <w:rPr>
          <w:rFonts w:hint="cs"/>
          <w:rtl/>
        </w:rPr>
        <w:t>יהוא</w:t>
      </w:r>
      <w:proofErr w:type="spellEnd"/>
      <w:r>
        <w:rPr>
          <w:rFonts w:hint="cs"/>
          <w:rtl/>
        </w:rPr>
        <w:t>. הכוונה ל'נער הנביא', המכונה בסצנה הראשונה 'אחד מבני הנביאים'. דיון על החילוף ההוא מופיע בעיון הקודם סעיף 1.</w:t>
      </w:r>
    </w:p>
  </w:footnote>
  <w:footnote w:id="3">
    <w:p w:rsidR="00D83BDA" w:rsidRDefault="00D83BDA" w:rsidP="00E6687D">
      <w:pPr>
        <w:pStyle w:val="FootnoteText"/>
        <w:rPr>
          <w:rtl/>
        </w:rPr>
      </w:pPr>
      <w:r>
        <w:rPr>
          <w:rStyle w:val="FootnoteReference"/>
        </w:rPr>
        <w:footnoteRef/>
      </w:r>
      <w:r>
        <w:rPr>
          <w:rtl/>
        </w:rPr>
        <w:t xml:space="preserve"> </w:t>
      </w:r>
      <w:r>
        <w:rPr>
          <w:rFonts w:hint="cs"/>
          <w:rtl/>
        </w:rPr>
        <w:t>נאמר בפסוק זה "</w:t>
      </w:r>
      <w:proofErr w:type="spellStart"/>
      <w:r>
        <w:rPr>
          <w:rtl/>
        </w:rPr>
        <w:t>וְיֵהוּא</w:t>
      </w:r>
      <w:proofErr w:type="spellEnd"/>
      <w:r>
        <w:rPr>
          <w:rtl/>
        </w:rPr>
        <w:t xml:space="preserve"> יָצָא</w:t>
      </w:r>
      <w:r>
        <w:rPr>
          <w:rFonts w:hint="cs"/>
          <w:rtl/>
        </w:rPr>
        <w:t xml:space="preserve">", ולא בסגנון הרגיל בסיפור המקראי "ויצא </w:t>
      </w:r>
      <w:proofErr w:type="spellStart"/>
      <w:r>
        <w:rPr>
          <w:rFonts w:hint="cs"/>
          <w:rtl/>
        </w:rPr>
        <w:t>יהוא</w:t>
      </w:r>
      <w:proofErr w:type="spellEnd"/>
      <w:r>
        <w:rPr>
          <w:rFonts w:hint="cs"/>
          <w:rtl/>
        </w:rPr>
        <w:t>". הטעם לכך הוא לשם יצירת ניגוד לאמור בסוף הפסוק הקודם (י):"</w:t>
      </w:r>
      <w:r>
        <w:rPr>
          <w:rtl/>
        </w:rPr>
        <w:t xml:space="preserve">וַיִּפְתַּח </w:t>
      </w:r>
      <w:r>
        <w:rPr>
          <w:rFonts w:hint="cs"/>
          <w:rtl/>
        </w:rPr>
        <w:t>(</w:t>
      </w:r>
      <w:r w:rsidRPr="004E1E60">
        <w:rPr>
          <w:rFonts w:hint="cs"/>
          <w:rtl/>
        </w:rPr>
        <w:t>–</w:t>
      </w:r>
      <w:r>
        <w:rPr>
          <w:rFonts w:hint="cs"/>
          <w:rtl/>
        </w:rPr>
        <w:t xml:space="preserve"> הנער הנביא) </w:t>
      </w:r>
      <w:r>
        <w:rPr>
          <w:rtl/>
        </w:rPr>
        <w:t xml:space="preserve">הַדֶּלֶת </w:t>
      </w:r>
      <w:proofErr w:type="spellStart"/>
      <w:r>
        <w:rPr>
          <w:rtl/>
        </w:rPr>
        <w:t>וַיָּנֹס</w:t>
      </w:r>
      <w:proofErr w:type="spellEnd"/>
      <w:r>
        <w:rPr>
          <w:rFonts w:hint="cs"/>
          <w:rtl/>
        </w:rPr>
        <w:t>", "</w:t>
      </w:r>
      <w:proofErr w:type="spellStart"/>
      <w:r>
        <w:rPr>
          <w:rtl/>
        </w:rPr>
        <w:t>וְיֵהוּא</w:t>
      </w:r>
      <w:proofErr w:type="spellEnd"/>
      <w:r>
        <w:rPr>
          <w:rFonts w:hint="cs"/>
          <w:rtl/>
        </w:rPr>
        <w:t xml:space="preserve">" </w:t>
      </w:r>
      <w:r>
        <w:rPr>
          <w:rtl/>
        </w:rPr>
        <w:t>–</w:t>
      </w:r>
      <w:r>
        <w:rPr>
          <w:rFonts w:hint="cs"/>
          <w:rtl/>
        </w:rPr>
        <w:t xml:space="preserve"> לעומתו </w:t>
      </w:r>
      <w:r>
        <w:rPr>
          <w:rtl/>
        </w:rPr>
        <w:t>–</w:t>
      </w:r>
      <w:r>
        <w:rPr>
          <w:rFonts w:hint="cs"/>
          <w:rtl/>
        </w:rPr>
        <w:t xml:space="preserve"> "</w:t>
      </w:r>
      <w:r>
        <w:rPr>
          <w:rtl/>
        </w:rPr>
        <w:t xml:space="preserve">יָצָא אֶל עַבְדֵי </w:t>
      </w:r>
      <w:proofErr w:type="spellStart"/>
      <w:r>
        <w:rPr>
          <w:rtl/>
        </w:rPr>
        <w:t>אֲדֹנָיו</w:t>
      </w:r>
      <w:proofErr w:type="spellEnd"/>
      <w:r>
        <w:rPr>
          <w:rFonts w:hint="cs"/>
          <w:rtl/>
        </w:rPr>
        <w:t xml:space="preserve">". </w:t>
      </w:r>
    </w:p>
  </w:footnote>
  <w:footnote w:id="4">
    <w:p w:rsidR="00D83BDA" w:rsidRDefault="00D83BDA" w:rsidP="00E6687D">
      <w:pPr>
        <w:pStyle w:val="FootnoteText"/>
      </w:pPr>
      <w:r>
        <w:rPr>
          <w:rStyle w:val="FootnoteReference"/>
        </w:rPr>
        <w:footnoteRef/>
      </w:r>
      <w:r>
        <w:rPr>
          <w:rtl/>
        </w:rPr>
        <w:t xml:space="preserve"> </w:t>
      </w:r>
      <w:r>
        <w:rPr>
          <w:rFonts w:hint="cs"/>
          <w:rtl/>
        </w:rPr>
        <w:t xml:space="preserve">ראה נחמה </w:t>
      </w:r>
      <w:proofErr w:type="spellStart"/>
      <w:r>
        <w:rPr>
          <w:rFonts w:hint="cs"/>
          <w:rtl/>
        </w:rPr>
        <w:t>ליבוביץ</w:t>
      </w:r>
      <w:proofErr w:type="spellEnd"/>
      <w:r>
        <w:rPr>
          <w:rFonts w:hint="cs"/>
          <w:rtl/>
        </w:rPr>
        <w:t>, 'כיצד לקרוא פרק בתנ"ך', בתוך: 'נפש ושיר' ירושלים תשי"ד עמ' צ-קו; 'ללמוד וללמד תנ"ך' ירושלים תשנ"ה עמ' 1</w:t>
      </w:r>
      <w:r>
        <w:rPr>
          <w:rtl/>
        </w:rPr>
        <w:t>–</w:t>
      </w:r>
      <w:r>
        <w:rPr>
          <w:rFonts w:hint="cs"/>
          <w:rtl/>
        </w:rPr>
        <w:t>13. וראה 'עיונים בפרשות השבוע', סדרה ראשונה, פרשת חיי שרה, עמ' 52</w:t>
      </w:r>
      <w:r w:rsidRPr="004E1E60">
        <w:rPr>
          <w:rFonts w:hint="cs"/>
          <w:rtl/>
        </w:rPr>
        <w:t>–</w:t>
      </w:r>
      <w:r>
        <w:rPr>
          <w:rFonts w:hint="cs"/>
          <w:rtl/>
        </w:rPr>
        <w:t>61.</w:t>
      </w:r>
    </w:p>
  </w:footnote>
  <w:footnote w:id="5">
    <w:p w:rsidR="00D83BDA" w:rsidRDefault="00D83BDA" w:rsidP="000E5015">
      <w:pPr>
        <w:pStyle w:val="FootnoteText"/>
      </w:pPr>
      <w:r>
        <w:rPr>
          <w:rStyle w:val="FootnoteReference"/>
        </w:rPr>
        <w:footnoteRef/>
      </w:r>
      <w:r>
        <w:rPr>
          <w:rtl/>
        </w:rPr>
        <w:t xml:space="preserve"> </w:t>
      </w:r>
      <w:r>
        <w:rPr>
          <w:rFonts w:hint="cs"/>
          <w:rtl/>
        </w:rPr>
        <w:t>בעיון המבוא ג</w:t>
      </w:r>
      <w:r w:rsidRPr="00E6687D">
        <w:rPr>
          <w:rFonts w:hint="cs"/>
          <w:vertAlign w:val="subscript"/>
          <w:rtl/>
        </w:rPr>
        <w:t>3</w:t>
      </w:r>
      <w:r>
        <w:rPr>
          <w:rFonts w:hint="cs"/>
          <w:rtl/>
        </w:rPr>
        <w:t xml:space="preserve"> כתבנו, כי אין דרכו של הסיפור המקראי להיכנס לעולמן הפנימי של דמויותיו (לרבות מניעי פע</w:t>
      </w:r>
      <w:r w:rsidR="000E5015">
        <w:rPr>
          <w:rFonts w:hint="cs"/>
          <w:rtl/>
        </w:rPr>
        <w:t>ו</w:t>
      </w:r>
      <w:r>
        <w:rPr>
          <w:rFonts w:hint="cs"/>
          <w:rtl/>
        </w:rPr>
        <w:t>לותיהן והתנהגותן) בחיווי מפורש, אלא הוא עושה זאת בדרכי עקיפין עדינות ומתוחכמות. חילוף הכינוי של דמות במהלך הסיפור הוא דרך עדינה ורמוזה ל</w:t>
      </w:r>
      <w:r w:rsidR="007F4C3A">
        <w:rPr>
          <w:rFonts w:hint="cs"/>
          <w:rtl/>
        </w:rPr>
        <w:t xml:space="preserve">שקף את </w:t>
      </w:r>
      <w:r>
        <w:rPr>
          <w:rFonts w:hint="cs"/>
          <w:rtl/>
        </w:rPr>
        <w:t>הלך הנפש של דמות הפועלת בסיפור</w:t>
      </w:r>
      <w:r w:rsidR="000E5015">
        <w:rPr>
          <w:rFonts w:hint="cs"/>
          <w:rtl/>
        </w:rPr>
        <w:t xml:space="preserve"> (בין אם זו הדמות הפועלת עצמה שנשתנה כינויה, ובין אם זו דמות שכנגדה)</w:t>
      </w:r>
      <w:r>
        <w:rPr>
          <w:rFonts w:hint="cs"/>
          <w:rtl/>
        </w:rPr>
        <w:t>.</w:t>
      </w:r>
    </w:p>
  </w:footnote>
  <w:footnote w:id="6">
    <w:p w:rsidR="00D83BDA" w:rsidRDefault="00D83BDA" w:rsidP="00E6687D">
      <w:pPr>
        <w:pStyle w:val="FootnoteText"/>
        <w:rPr>
          <w:rtl/>
        </w:rPr>
      </w:pPr>
      <w:r>
        <w:rPr>
          <w:rStyle w:val="FootnoteReference"/>
        </w:rPr>
        <w:footnoteRef/>
      </w:r>
      <w:r>
        <w:rPr>
          <w:rtl/>
        </w:rPr>
        <w:t xml:space="preserve"> </w:t>
      </w:r>
      <w:r>
        <w:rPr>
          <w:rFonts w:hint="cs"/>
          <w:rtl/>
        </w:rPr>
        <w:t xml:space="preserve">מדיניות הציטוט של דברי </w:t>
      </w:r>
      <w:proofErr w:type="spellStart"/>
      <w:r>
        <w:rPr>
          <w:rFonts w:hint="cs"/>
          <w:rtl/>
        </w:rPr>
        <w:t>יהוא</w:t>
      </w:r>
      <w:proofErr w:type="spellEnd"/>
      <w:r>
        <w:rPr>
          <w:rFonts w:hint="cs"/>
          <w:rtl/>
        </w:rPr>
        <w:t xml:space="preserve"> בפסוק </w:t>
      </w:r>
      <w:proofErr w:type="spellStart"/>
      <w:r>
        <w:rPr>
          <w:rFonts w:hint="cs"/>
          <w:rtl/>
        </w:rPr>
        <w:t>יב</w:t>
      </w:r>
      <w:proofErr w:type="spellEnd"/>
      <w:r>
        <w:rPr>
          <w:rFonts w:hint="cs"/>
          <w:rtl/>
        </w:rPr>
        <w:t xml:space="preserve"> אינה מובנת. יש שהכתוב מצטט את הדובר באופן מילולי, אף אם יש בכך חזרה על הדברים שכבר נאמרו לפני כן, ויש שכדי לא לחזור ולצטט דברים שכבר נאמרו בסיפור, מקצר הכתוב ורק רומז לדברים הקודמים. לדוגמה: אבשלום פונה לחושי ואומר לו (שמ"ב י"ז, ו) "</w:t>
      </w:r>
      <w:r w:rsidRPr="004C5A8D">
        <w:rPr>
          <w:b/>
          <w:bCs/>
          <w:rtl/>
        </w:rPr>
        <w:t>כַּדָּבָר הַזֶּה</w:t>
      </w:r>
      <w:r>
        <w:rPr>
          <w:rtl/>
        </w:rPr>
        <w:t xml:space="preserve"> דִּבֶּר אֲחִיתֹפֶל</w:t>
      </w:r>
      <w:r>
        <w:rPr>
          <w:rFonts w:hint="cs"/>
          <w:rtl/>
        </w:rPr>
        <w:t>,</w:t>
      </w:r>
      <w:r>
        <w:rPr>
          <w:rtl/>
        </w:rPr>
        <w:t xml:space="preserve"> הֲנַעֲשֶׂה אֶת  דְּבָרוֹ אִם אַיִן</w:t>
      </w:r>
      <w:r>
        <w:rPr>
          <w:rFonts w:hint="cs"/>
          <w:rtl/>
        </w:rPr>
        <w:t>", וברור שאבשלום ציטט את עצת אחיתופל בדבריו לחושי, אלא שהכתוב, ברצונו להימנע מחזרה, קיצר את הציטוט באמצעות המילים "</w:t>
      </w:r>
      <w:r w:rsidRPr="004C5A8D">
        <w:rPr>
          <w:rtl/>
        </w:rPr>
        <w:t>כַּדָּבָר הַזֶּה</w:t>
      </w:r>
      <w:r>
        <w:rPr>
          <w:rFonts w:hint="cs"/>
          <w:rtl/>
        </w:rPr>
        <w:t>". בדומה לכך נאמר בהמשך אותו סיפור, כאשר שולח חושי לדוד (פסוק טו): "</w:t>
      </w:r>
      <w:r w:rsidRPr="009F30E1">
        <w:rPr>
          <w:b/>
          <w:bCs/>
          <w:rtl/>
        </w:rPr>
        <w:t>כָּזֹאת וְכָזֹאת</w:t>
      </w:r>
      <w:r>
        <w:rPr>
          <w:rtl/>
        </w:rPr>
        <w:t xml:space="preserve"> יָעַץ אֲחִיתֹפֶל אֶת אַבְשָׁלֹם</w:t>
      </w:r>
      <w:r>
        <w:rPr>
          <w:rFonts w:hint="cs"/>
          <w:rtl/>
        </w:rPr>
        <w:t>...</w:t>
      </w:r>
      <w:r>
        <w:rPr>
          <w:rtl/>
        </w:rPr>
        <w:t xml:space="preserve"> </w:t>
      </w:r>
      <w:r w:rsidRPr="009F30E1">
        <w:rPr>
          <w:b/>
          <w:bCs/>
          <w:rtl/>
        </w:rPr>
        <w:t xml:space="preserve">וְכָזֹאת </w:t>
      </w:r>
      <w:proofErr w:type="spellStart"/>
      <w:r w:rsidRPr="009F30E1">
        <w:rPr>
          <w:b/>
          <w:bCs/>
          <w:rtl/>
        </w:rPr>
        <w:t>וְכָזֹאת</w:t>
      </w:r>
      <w:proofErr w:type="spellEnd"/>
      <w:r>
        <w:rPr>
          <w:rtl/>
        </w:rPr>
        <w:t xml:space="preserve"> יָעַצְתִּי אָנִי</w:t>
      </w:r>
      <w:r>
        <w:rPr>
          <w:rFonts w:hint="cs"/>
          <w:rtl/>
        </w:rPr>
        <w:t xml:space="preserve">". </w:t>
      </w:r>
    </w:p>
    <w:p w:rsidR="00D83BDA" w:rsidRDefault="00D83BDA" w:rsidP="000E5015">
      <w:pPr>
        <w:pStyle w:val="FootnoteText"/>
        <w:rPr>
          <w:rtl/>
        </w:rPr>
      </w:pPr>
      <w:r>
        <w:rPr>
          <w:rFonts w:hint="cs"/>
          <w:rtl/>
        </w:rPr>
        <w:t>והנה במקומנו מתחיל הכתוב במדיניות קיצור: "</w:t>
      </w:r>
      <w:r>
        <w:rPr>
          <w:rtl/>
        </w:rPr>
        <w:t>וַיֹּאמֶר</w:t>
      </w:r>
      <w:r>
        <w:rPr>
          <w:rFonts w:hint="cs"/>
          <w:rtl/>
        </w:rPr>
        <w:t>:</w:t>
      </w:r>
      <w:r w:rsidRPr="009F30E1">
        <w:rPr>
          <w:b/>
          <w:bCs/>
          <w:rtl/>
        </w:rPr>
        <w:t xml:space="preserve"> כָּזֹאת וְכָזֹאת</w:t>
      </w:r>
      <w:r>
        <w:rPr>
          <w:rtl/>
        </w:rPr>
        <w:t xml:space="preserve"> אָמַר אֵלַי</w:t>
      </w:r>
      <w:r>
        <w:rPr>
          <w:rFonts w:hint="cs"/>
          <w:rtl/>
        </w:rPr>
        <w:t xml:space="preserve">", והקורא הנבון מבין שבמקום המילים המסומנות חזר </w:t>
      </w:r>
      <w:proofErr w:type="spellStart"/>
      <w:r>
        <w:rPr>
          <w:rFonts w:hint="cs"/>
          <w:rtl/>
        </w:rPr>
        <w:t>יהוא</w:t>
      </w:r>
      <w:proofErr w:type="spellEnd"/>
      <w:r>
        <w:rPr>
          <w:rFonts w:hint="cs"/>
          <w:rtl/>
        </w:rPr>
        <w:t xml:space="preserve"> על דברי הנער הנביא, והכתוב אך רומז לדברים אלו כדי שלא לכפול את דבריו. אך מייד בהמשך עובר הכתוב לציטוט הדברים עצמם: "</w:t>
      </w:r>
      <w:r>
        <w:rPr>
          <w:rtl/>
        </w:rPr>
        <w:t>לֵאמֹר</w:t>
      </w:r>
      <w:r>
        <w:rPr>
          <w:rFonts w:hint="cs"/>
          <w:rtl/>
        </w:rPr>
        <w:t>,</w:t>
      </w:r>
      <w:r>
        <w:rPr>
          <w:rtl/>
        </w:rPr>
        <w:t xml:space="preserve"> כֹּה אָמַר ה'</w:t>
      </w:r>
      <w:r>
        <w:rPr>
          <w:rFonts w:hint="cs"/>
          <w:rtl/>
        </w:rPr>
        <w:t>,</w:t>
      </w:r>
      <w:r>
        <w:rPr>
          <w:rtl/>
        </w:rPr>
        <w:t xml:space="preserve"> מְשַׁחְתִּיךָ לְמֶלֶךְ אֶל יִשְׂרָאֵל</w:t>
      </w:r>
      <w:r>
        <w:rPr>
          <w:rFonts w:hint="cs"/>
          <w:rtl/>
        </w:rPr>
        <w:t>". לציטוט כזה מתא</w:t>
      </w:r>
      <w:r w:rsidR="000E5015">
        <w:rPr>
          <w:rFonts w:hint="cs"/>
          <w:rtl/>
        </w:rPr>
        <w:t xml:space="preserve">ים היה להקדים 'כה אמר אליי' ולא </w:t>
      </w:r>
      <w:r w:rsidR="000E5015">
        <w:rPr>
          <w:rtl/>
        </w:rPr>
        <w:t>'</w:t>
      </w:r>
      <w:r w:rsidR="000E5015">
        <w:rPr>
          <w:rFonts w:hint="cs"/>
          <w:rtl/>
        </w:rPr>
        <w:t>כזאת</w:t>
      </w:r>
      <w:r w:rsidRPr="009F30E1">
        <w:rPr>
          <w:rtl/>
        </w:rPr>
        <w:t xml:space="preserve"> </w:t>
      </w:r>
      <w:r w:rsidR="000E5015">
        <w:rPr>
          <w:rFonts w:hint="cs"/>
          <w:rtl/>
        </w:rPr>
        <w:t>וכזאת</w:t>
      </w:r>
      <w:r>
        <w:rPr>
          <w:rtl/>
        </w:rPr>
        <w:t xml:space="preserve"> </w:t>
      </w:r>
      <w:r w:rsidR="000E5015">
        <w:rPr>
          <w:rFonts w:hint="cs"/>
          <w:rtl/>
        </w:rPr>
        <w:t>אמר</w:t>
      </w:r>
      <w:r>
        <w:rPr>
          <w:rtl/>
        </w:rPr>
        <w:t xml:space="preserve"> </w:t>
      </w:r>
      <w:r w:rsidR="000E5015">
        <w:rPr>
          <w:rFonts w:hint="cs"/>
          <w:rtl/>
        </w:rPr>
        <w:t>אליי</w:t>
      </w:r>
      <w:r w:rsidR="000E5015">
        <w:rPr>
          <w:rtl/>
        </w:rPr>
        <w:t>'</w:t>
      </w:r>
      <w:r>
        <w:rPr>
          <w:rFonts w:hint="cs"/>
          <w:rtl/>
        </w:rPr>
        <w:t>.</w:t>
      </w:r>
    </w:p>
    <w:p w:rsidR="00D83BDA" w:rsidRPr="000674FA" w:rsidRDefault="00D83BDA" w:rsidP="000E5015">
      <w:pPr>
        <w:pStyle w:val="FootnoteText"/>
        <w:rPr>
          <w:rtl/>
        </w:rPr>
      </w:pPr>
      <w:r>
        <w:rPr>
          <w:rFonts w:hint="cs"/>
          <w:rtl/>
        </w:rPr>
        <w:t>ניתן אולי ליישב בדוחק, שהמילים "</w:t>
      </w:r>
      <w:r>
        <w:rPr>
          <w:rtl/>
        </w:rPr>
        <w:t>לֵאמֹר</w:t>
      </w:r>
      <w:r>
        <w:rPr>
          <w:rFonts w:hint="cs"/>
          <w:rtl/>
        </w:rPr>
        <w:t>,</w:t>
      </w:r>
      <w:r>
        <w:rPr>
          <w:rtl/>
        </w:rPr>
        <w:t xml:space="preserve"> כֹּה אָמַר ה'</w:t>
      </w:r>
      <w:r>
        <w:rPr>
          <w:rFonts w:hint="cs"/>
          <w:rtl/>
        </w:rPr>
        <w:t xml:space="preserve">..."מהוות </w:t>
      </w:r>
      <w:r w:rsidRPr="000674FA">
        <w:rPr>
          <w:rFonts w:hint="cs"/>
          <w:b/>
          <w:bCs/>
          <w:rtl/>
        </w:rPr>
        <w:t>פירוש</w:t>
      </w:r>
      <w:r>
        <w:rPr>
          <w:rFonts w:hint="cs"/>
          <w:b/>
          <w:bCs/>
          <w:rtl/>
        </w:rPr>
        <w:t xml:space="preserve"> </w:t>
      </w:r>
      <w:r w:rsidRPr="00D52463">
        <w:rPr>
          <w:rFonts w:hint="cs"/>
          <w:b/>
          <w:bCs/>
          <w:rtl/>
        </w:rPr>
        <w:t>שהמקרא מפרש</w:t>
      </w:r>
      <w:r>
        <w:rPr>
          <w:rFonts w:hint="cs"/>
          <w:rtl/>
        </w:rPr>
        <w:t xml:space="preserve"> את הציטוט הקודם "</w:t>
      </w:r>
      <w:r w:rsidRPr="009F30E1">
        <w:rPr>
          <w:rtl/>
        </w:rPr>
        <w:t>כָּזֹאת וְכָזֹאת</w:t>
      </w:r>
      <w:r>
        <w:rPr>
          <w:rtl/>
        </w:rPr>
        <w:t xml:space="preserve"> אָמַר אֵלַי</w:t>
      </w:r>
      <w:r>
        <w:rPr>
          <w:rFonts w:hint="cs"/>
          <w:rtl/>
        </w:rPr>
        <w:t>". שכן מדיניו</w:t>
      </w:r>
      <w:r w:rsidR="000E5015">
        <w:rPr>
          <w:rFonts w:hint="cs"/>
          <w:rtl/>
        </w:rPr>
        <w:t>ת</w:t>
      </w:r>
      <w:r>
        <w:rPr>
          <w:rFonts w:hint="cs"/>
          <w:rtl/>
        </w:rPr>
        <w:t xml:space="preserve"> הציטוט באמצעות "</w:t>
      </w:r>
      <w:r w:rsidRPr="009F30E1">
        <w:rPr>
          <w:rtl/>
        </w:rPr>
        <w:t>כָּזֹאת וְכָזֹאת</w:t>
      </w:r>
      <w:r>
        <w:rPr>
          <w:rFonts w:hint="cs"/>
          <w:rtl/>
        </w:rPr>
        <w:t xml:space="preserve">" עלולה להתפרש כקיצור, שמאחוריו מסתתר </w:t>
      </w:r>
      <w:r>
        <w:rPr>
          <w:rFonts w:hint="cs"/>
          <w:b/>
          <w:bCs/>
          <w:rtl/>
        </w:rPr>
        <w:t>ציטוט מלא</w:t>
      </w:r>
      <w:r>
        <w:rPr>
          <w:rFonts w:hint="cs"/>
          <w:rtl/>
        </w:rPr>
        <w:t xml:space="preserve"> של דברי הנער הנביא, כולל נאום </w:t>
      </w:r>
      <w:proofErr w:type="spellStart"/>
      <w:r>
        <w:rPr>
          <w:rFonts w:hint="cs"/>
          <w:rtl/>
        </w:rPr>
        <w:t>הכרתת</w:t>
      </w:r>
      <w:proofErr w:type="spellEnd"/>
      <w:r>
        <w:rPr>
          <w:rFonts w:hint="cs"/>
          <w:rtl/>
        </w:rPr>
        <w:t xml:space="preserve"> בית אחאב. כדי למנוע פירוש זה, מתערב המספר ואומר: "</w:t>
      </w:r>
      <w:r>
        <w:rPr>
          <w:rtl/>
        </w:rPr>
        <w:t>לֵאמֹר</w:t>
      </w:r>
      <w:r>
        <w:rPr>
          <w:rFonts w:hint="cs"/>
          <w:rtl/>
        </w:rPr>
        <w:t xml:space="preserve">" </w:t>
      </w:r>
      <w:r>
        <w:rPr>
          <w:rtl/>
        </w:rPr>
        <w:t>–</w:t>
      </w:r>
      <w:r>
        <w:rPr>
          <w:rFonts w:hint="cs"/>
          <w:rtl/>
        </w:rPr>
        <w:t xml:space="preserve"> כוונת הציטוט היא אך לעצם המשיחה, ולא מעבר לכך. </w:t>
      </w:r>
    </w:p>
  </w:footnote>
  <w:footnote w:id="7">
    <w:p w:rsidR="00D83BDA" w:rsidRDefault="00D83BDA" w:rsidP="00E6687D">
      <w:pPr>
        <w:pStyle w:val="FootnoteText"/>
      </w:pPr>
      <w:r>
        <w:rPr>
          <w:rStyle w:val="FootnoteReference"/>
        </w:rPr>
        <w:footnoteRef/>
      </w:r>
      <w:r>
        <w:rPr>
          <w:rtl/>
        </w:rPr>
        <w:t xml:space="preserve"> </w:t>
      </w:r>
      <w:proofErr w:type="spellStart"/>
      <w:r w:rsidRPr="00D7257C">
        <w:rPr>
          <w:rFonts w:hint="cs"/>
          <w:rtl/>
        </w:rPr>
        <w:t>מלבי"ם</w:t>
      </w:r>
      <w:proofErr w:type="spellEnd"/>
      <w:r w:rsidRPr="00D7257C">
        <w:rPr>
          <w:rFonts w:hint="cs"/>
          <w:rtl/>
        </w:rPr>
        <w:t xml:space="preserve"> התקשה בסתירה-לכאורה זו בהתנהגותם של שרי הצבא בסיפורנו, שמצד אחד זלזלו בנער הנביא ומצד שני קיבלו את נבואתו ללא ערעור, והוא פתר סתירה זו בתירוץ החורג מן הפרשנות הרציונלית של הסיפור: "הנה היה מהשגחת ה' שכולם שמעו לדבר הנביא והמליכו אותו. הגם שקראו אותו תחילה בשם '</w:t>
      </w:r>
      <w:r w:rsidRPr="00D7257C">
        <w:rPr>
          <w:rtl/>
        </w:rPr>
        <w:t>מְשֻׁגָּע</w:t>
      </w:r>
      <w:r w:rsidRPr="00D7257C">
        <w:rPr>
          <w:rFonts w:hint="cs"/>
          <w:rtl/>
        </w:rPr>
        <w:t>', הייתה הערת אלוהים בלבם להסכים על הדבר". פתרון פרשני מסוג זה להסבר התנהלות אנושית במקרא, ראוי לצמצם את השימוש בו ככל האפשר.</w:t>
      </w:r>
    </w:p>
  </w:footnote>
  <w:footnote w:id="8">
    <w:p w:rsidR="00D83BDA" w:rsidRDefault="00D83BDA" w:rsidP="000674FA">
      <w:pPr>
        <w:pStyle w:val="FootnoteText"/>
        <w:rPr>
          <w:rtl/>
        </w:rPr>
      </w:pPr>
      <w:r>
        <w:rPr>
          <w:rStyle w:val="FootnoteReference"/>
        </w:rPr>
        <w:footnoteRef/>
      </w:r>
      <w:r>
        <w:rPr>
          <w:rtl/>
        </w:rPr>
        <w:t xml:space="preserve"> </w:t>
      </w:r>
      <w:r>
        <w:rPr>
          <w:rFonts w:hint="cs"/>
          <w:rtl/>
        </w:rPr>
        <w:t>בירמיהו מ"ב מתוארת תופעה הפוכה אך שווה במשמעה: יוחנן בן קרח ושרי החיילים מבקשים מאת ירמיהו את דבר ה' ומתחייבים לקבלו. אולם כאשר מתברר להם כי דבר ה' הזה אינו תואם את מה שציפו לו, הם אומרים לירמיהו (מ"ג, ב): "</w:t>
      </w:r>
      <w:r>
        <w:rPr>
          <w:rtl/>
        </w:rPr>
        <w:t>שֶׁקֶר אַתָּה מְדַבֵּר לֹא שְׁלָחֲךָ ה'</w:t>
      </w:r>
      <w:r>
        <w:rPr>
          <w:rFonts w:hint="cs"/>
          <w:rtl/>
        </w:rPr>
        <w:t>".</w:t>
      </w:r>
    </w:p>
  </w:footnote>
  <w:footnote w:id="9">
    <w:p w:rsidR="00D83BDA" w:rsidRDefault="00D83BDA" w:rsidP="00E6687D">
      <w:pPr>
        <w:pStyle w:val="FootnoteText"/>
        <w:rPr>
          <w:rtl/>
        </w:rPr>
      </w:pPr>
      <w:r>
        <w:rPr>
          <w:rStyle w:val="FootnoteReference"/>
        </w:rPr>
        <w:footnoteRef/>
      </w:r>
      <w:r>
        <w:rPr>
          <w:rtl/>
        </w:rPr>
        <w:t xml:space="preserve"> </w:t>
      </w:r>
      <w:r>
        <w:rPr>
          <w:rFonts w:hint="cs"/>
          <w:rtl/>
        </w:rPr>
        <w:t>ראה על כך בהרחבה בסדרת העיונים 'המלחמה במואב' בספר 'פרקי אלישע'.</w:t>
      </w:r>
    </w:p>
  </w:footnote>
  <w:footnote w:id="10">
    <w:p w:rsidR="00D83BDA" w:rsidRDefault="00D83BDA">
      <w:pPr>
        <w:pStyle w:val="FootnoteText"/>
      </w:pPr>
      <w:r>
        <w:rPr>
          <w:rStyle w:val="FootnoteReference"/>
        </w:rPr>
        <w:footnoteRef/>
      </w:r>
      <w:r>
        <w:rPr>
          <w:rtl/>
        </w:rPr>
        <w:t xml:space="preserve"> </w:t>
      </w:r>
      <w:r>
        <w:rPr>
          <w:rFonts w:hint="cs"/>
          <w:rtl/>
        </w:rPr>
        <w:t>אחאב אבי יורם, לעומת זאת, ניצח את הארמים בשני סיבובי מלחמה (מל"א כ')</w:t>
      </w:r>
    </w:p>
  </w:footnote>
  <w:footnote w:id="11">
    <w:p w:rsidR="00D83BDA" w:rsidRDefault="00D83BDA" w:rsidP="00E6687D">
      <w:pPr>
        <w:pStyle w:val="FootnoteText"/>
        <w:rPr>
          <w:rtl/>
        </w:rPr>
      </w:pPr>
      <w:r>
        <w:rPr>
          <w:rStyle w:val="FootnoteReference"/>
        </w:rPr>
        <w:footnoteRef/>
      </w:r>
      <w:r>
        <w:rPr>
          <w:rtl/>
        </w:rPr>
        <w:t xml:space="preserve"> </w:t>
      </w:r>
      <w:r>
        <w:rPr>
          <w:rFonts w:hint="cs"/>
          <w:rtl/>
        </w:rPr>
        <w:t xml:space="preserve">בספר 'פרקי אלישע' מוקדשות שלוש סדרות לסיפורי רעב מתקופת יורם: הסדרה 'הרעב' (ו', כד </w:t>
      </w:r>
      <w:r>
        <w:rPr>
          <w:rtl/>
        </w:rPr>
        <w:t>–</w:t>
      </w:r>
      <w:r>
        <w:rPr>
          <w:rFonts w:hint="cs"/>
          <w:rtl/>
        </w:rPr>
        <w:t xml:space="preserve"> ז', </w:t>
      </w:r>
      <w:proofErr w:type="spellStart"/>
      <w:r>
        <w:rPr>
          <w:rFonts w:hint="cs"/>
          <w:rtl/>
        </w:rPr>
        <w:t>יט</w:t>
      </w:r>
      <w:proofErr w:type="spellEnd"/>
      <w:r>
        <w:rPr>
          <w:rFonts w:hint="cs"/>
          <w:rtl/>
        </w:rPr>
        <w:t>) מוקדשת כולה לסיפור הרעב שנגרם כתוצאה ממצור ארמי על שומרון. הסדרה 'הנזיד והלחם' (ד', לח-מד) והסדרה 'זאת האשה וזה בנה' (ח', א-ו) עוסקות בסיפורים על רעב טבעי שפקד את הארץ.</w:t>
      </w:r>
    </w:p>
  </w:footnote>
  <w:footnote w:id="12">
    <w:p w:rsidR="00D83BDA" w:rsidRDefault="00D83BDA" w:rsidP="00E6687D">
      <w:pPr>
        <w:pStyle w:val="FootnoteText"/>
      </w:pPr>
      <w:r>
        <w:rPr>
          <w:rStyle w:val="FootnoteReference"/>
        </w:rPr>
        <w:footnoteRef/>
      </w:r>
      <w:r>
        <w:rPr>
          <w:rtl/>
        </w:rPr>
        <w:t xml:space="preserve"> </w:t>
      </w:r>
      <w:r>
        <w:rPr>
          <w:rFonts w:hint="cs"/>
          <w:rtl/>
        </w:rPr>
        <w:t xml:space="preserve">עמדנו על קווי האופי הללו של יורם בספר 'פרקי אלישע' בנספח לסדרת העיונים 'מינוי </w:t>
      </w:r>
      <w:proofErr w:type="spellStart"/>
      <w:r>
        <w:rPr>
          <w:rFonts w:hint="cs"/>
          <w:rtl/>
        </w:rPr>
        <w:t>יהוא</w:t>
      </w:r>
      <w:proofErr w:type="spellEnd"/>
      <w:r>
        <w:rPr>
          <w:rFonts w:hint="cs"/>
          <w:rtl/>
        </w:rPr>
        <w:t>' (סעיף 2) עמ' 640</w:t>
      </w:r>
      <w:r>
        <w:rPr>
          <w:rtl/>
        </w:rPr>
        <w:t>–</w:t>
      </w:r>
      <w:r>
        <w:rPr>
          <w:rFonts w:hint="cs"/>
          <w:rtl/>
        </w:rPr>
        <w:t xml:space="preserve">643. </w:t>
      </w:r>
    </w:p>
  </w:footnote>
  <w:footnote w:id="13">
    <w:p w:rsidR="00D83BDA" w:rsidRDefault="00D83BDA" w:rsidP="00E6687D">
      <w:pPr>
        <w:pStyle w:val="FootnoteText"/>
        <w:rPr>
          <w:rtl/>
        </w:rPr>
      </w:pPr>
      <w:r>
        <w:rPr>
          <w:rStyle w:val="FootnoteReference"/>
        </w:rPr>
        <w:footnoteRef/>
      </w:r>
      <w:r>
        <w:rPr>
          <w:rtl/>
        </w:rPr>
        <w:t xml:space="preserve"> </w:t>
      </w:r>
      <w:r>
        <w:rPr>
          <w:rFonts w:hint="cs"/>
          <w:rtl/>
        </w:rPr>
        <w:t>'מעלות' בלשון המקרא הן 'מדרגות' בלשוננו. הצירוף "</w:t>
      </w:r>
      <w:r>
        <w:rPr>
          <w:rtl/>
        </w:rPr>
        <w:t>גֶּרֶם הַמַּעֲלוֹת</w:t>
      </w:r>
      <w:r>
        <w:rPr>
          <w:rFonts w:hint="cs"/>
          <w:rtl/>
        </w:rPr>
        <w:t xml:space="preserve">" הוא יחידאי במקרא וסתום במשמעו. י' </w:t>
      </w:r>
      <w:proofErr w:type="spellStart"/>
      <w:r>
        <w:rPr>
          <w:rFonts w:hint="cs"/>
          <w:rtl/>
        </w:rPr>
        <w:t>קיל</w:t>
      </w:r>
      <w:proofErr w:type="spellEnd"/>
      <w:r>
        <w:rPr>
          <w:rFonts w:hint="cs"/>
          <w:rtl/>
        </w:rPr>
        <w:t xml:space="preserve"> ז"ל ב'דעת מקרא' כאן, הערה 14, כותב כי "בערבית 'גרם' עניינו גובה, ולפי זה '</w:t>
      </w:r>
      <w:r>
        <w:rPr>
          <w:rtl/>
        </w:rPr>
        <w:t>גֶּרֶם הַמַּעֲלוֹת</w:t>
      </w:r>
      <w:r>
        <w:rPr>
          <w:rFonts w:hint="cs"/>
          <w:rtl/>
        </w:rPr>
        <w:t>' = המדרגה הגבוהה ביותר".</w:t>
      </w:r>
    </w:p>
  </w:footnote>
  <w:footnote w:id="14">
    <w:p w:rsidR="00D83BDA" w:rsidRDefault="00D83BDA">
      <w:pPr>
        <w:pStyle w:val="FootnoteText"/>
      </w:pPr>
      <w:r>
        <w:rPr>
          <w:rStyle w:val="FootnoteReference"/>
        </w:rPr>
        <w:footnoteRef/>
      </w:r>
      <w:r>
        <w:rPr>
          <w:rtl/>
        </w:rPr>
        <w:t xml:space="preserve"> </w:t>
      </w:r>
      <w:r>
        <w:rPr>
          <w:rFonts w:hint="cs"/>
          <w:rtl/>
        </w:rPr>
        <w:t xml:space="preserve">השווה שמ"ב ט"ו, י; מל"א א', לט; מל"ב י"א, </w:t>
      </w:r>
      <w:proofErr w:type="spellStart"/>
      <w:r>
        <w:rPr>
          <w:rFonts w:hint="cs"/>
          <w:rtl/>
        </w:rPr>
        <w:t>יב</w:t>
      </w:r>
      <w:proofErr w:type="spellEnd"/>
      <w:r>
        <w:rPr>
          <w:rtl/>
        </w:rPr>
        <w:t>–</w:t>
      </w:r>
      <w:r>
        <w:rPr>
          <w:rFonts w:hint="cs"/>
          <w:rtl/>
        </w:rPr>
        <w:t>יד.</w:t>
      </w:r>
    </w:p>
  </w:footnote>
  <w:footnote w:id="15">
    <w:p w:rsidR="00D83BDA" w:rsidRDefault="00D83BDA" w:rsidP="00DF2D3B">
      <w:pPr>
        <w:pStyle w:val="FootnoteText"/>
        <w:rPr>
          <w:rtl/>
        </w:rPr>
      </w:pPr>
      <w:r>
        <w:rPr>
          <w:rStyle w:val="FootnoteReference"/>
        </w:rPr>
        <w:footnoteRef/>
      </w:r>
      <w:r>
        <w:rPr>
          <w:rtl/>
        </w:rPr>
        <w:t xml:space="preserve"> </w:t>
      </w:r>
      <w:r>
        <w:rPr>
          <w:rFonts w:hint="cs"/>
          <w:rtl/>
        </w:rPr>
        <w:t xml:space="preserve">וזאת, בניגוד </w:t>
      </w:r>
      <w:proofErr w:type="spellStart"/>
      <w:r>
        <w:rPr>
          <w:rFonts w:hint="cs"/>
          <w:rtl/>
        </w:rPr>
        <w:t>למשיחתו</w:t>
      </w:r>
      <w:proofErr w:type="spellEnd"/>
      <w:r>
        <w:rPr>
          <w:rFonts w:hint="cs"/>
          <w:rtl/>
        </w:rPr>
        <w:t xml:space="preserve"> הסודית "</w:t>
      </w:r>
      <w:r>
        <w:rPr>
          <w:rtl/>
        </w:rPr>
        <w:t>חֶדֶר בְּחָדֶר</w:t>
      </w:r>
      <w:r>
        <w:rPr>
          <w:rFonts w:hint="cs"/>
          <w:rtl/>
        </w:rPr>
        <w:t>" בידי הנער הנביא, שלו הייתה נשמרת בסוד, לא היה המרד חייב להתחיל בפועל.</w:t>
      </w:r>
    </w:p>
  </w:footnote>
  <w:footnote w:id="16">
    <w:p w:rsidR="00D83BDA" w:rsidRDefault="00D83BDA">
      <w:pPr>
        <w:pStyle w:val="FootnoteText"/>
      </w:pPr>
      <w:r>
        <w:rPr>
          <w:rStyle w:val="FootnoteReference"/>
        </w:rPr>
        <w:footnoteRef/>
      </w:r>
      <w:r>
        <w:rPr>
          <w:rtl/>
        </w:rPr>
        <w:t xml:space="preserve"> </w:t>
      </w:r>
      <w:r>
        <w:rPr>
          <w:rFonts w:hint="cs"/>
          <w:rtl/>
        </w:rPr>
        <w:t>מפני חגיגיותו של המעשה המסוכם כאן, ומפ</w:t>
      </w:r>
      <w:r w:rsidR="000E5015">
        <w:rPr>
          <w:rFonts w:hint="cs"/>
          <w:rtl/>
        </w:rPr>
        <w:t>נ</w:t>
      </w:r>
      <w:r>
        <w:rPr>
          <w:rFonts w:hint="cs"/>
          <w:rtl/>
        </w:rPr>
        <w:t xml:space="preserve">י שכאן מתחיל המרד בפועל, חוזר הכתוב על שמו של </w:t>
      </w:r>
      <w:proofErr w:type="spellStart"/>
      <w:r>
        <w:rPr>
          <w:rFonts w:hint="cs"/>
          <w:rtl/>
        </w:rPr>
        <w:t>יהוא</w:t>
      </w:r>
      <w:proofErr w:type="spellEnd"/>
      <w:r>
        <w:rPr>
          <w:rFonts w:hint="cs"/>
          <w:rtl/>
        </w:rPr>
        <w:t xml:space="preserve"> ועל שם אביו ועל שם אביו זקנו, כמו בהצגתו הראשונה בראש הסיפור, בדברי אלישע בפסוק 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D83BDA" w:rsidRPr="00BC4313" w:rsidRDefault="00D83BDA">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2E1D63" w:rsidRPr="002E1D63">
          <w:rPr>
            <w:b/>
            <w:bCs/>
            <w:noProof/>
            <w:sz w:val="24"/>
            <w:szCs w:val="24"/>
            <w:rtl/>
            <w:lang w:val="he-IL"/>
          </w:rPr>
          <w:t>5</w:t>
        </w:r>
        <w:r w:rsidRPr="00BC4313">
          <w:rPr>
            <w:b/>
            <w:bCs/>
            <w:sz w:val="24"/>
            <w:szCs w:val="24"/>
          </w:rPr>
          <w:fldChar w:fldCharType="end"/>
        </w:r>
      </w:p>
    </w:sdtContent>
  </w:sdt>
  <w:p w:rsidR="00D83BDA" w:rsidRDefault="00D83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D83BDA" w:rsidRPr="00BC4313" w:rsidTr="009871D5">
      <w:tc>
        <w:tcPr>
          <w:tcW w:w="4927" w:type="dxa"/>
          <w:tcBorders>
            <w:top w:val="nil"/>
            <w:left w:val="nil"/>
            <w:bottom w:val="double" w:sz="4" w:space="0" w:color="auto"/>
            <w:right w:val="nil"/>
          </w:tcBorders>
        </w:tcPr>
        <w:p w:rsidR="00D83BDA" w:rsidRPr="00BC4313" w:rsidRDefault="00D83BDA"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D83BDA" w:rsidRDefault="00D83BDA"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p>
        <w:p w:rsidR="00D83BDA" w:rsidRPr="00BC4313" w:rsidRDefault="00D83BDA" w:rsidP="003812F5">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שיעור 7</w:t>
          </w:r>
          <w:r w:rsidR="003812F5">
            <w:rPr>
              <w:rFonts w:ascii="Times New Roman" w:eastAsia="Times New Roman" w:hAnsi="Times New Roman" w:hint="cs"/>
              <w:rtl/>
            </w:rPr>
            <w:t>3</w:t>
          </w:r>
        </w:p>
        <w:p w:rsidR="00D83BDA" w:rsidRPr="00BC4313" w:rsidRDefault="00D83BDA"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D83BDA" w:rsidRPr="00BC4313" w:rsidRDefault="00D83BDA"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D83BDA" w:rsidRPr="00BC4313" w:rsidRDefault="00D83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nsid w:val="596C44F6"/>
    <w:multiLevelType w:val="hybridMultilevel"/>
    <w:tmpl w:val="92B24B7A"/>
    <w:lvl w:ilvl="0" w:tplc="079094B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nsid w:val="5BA63CC2"/>
    <w:multiLevelType w:val="hybridMultilevel"/>
    <w:tmpl w:val="950EC6D2"/>
    <w:lvl w:ilvl="0" w:tplc="2432DB1E">
      <w:start w:val="1"/>
      <w:numFmt w:val="decimal"/>
      <w:lvlText w:val="%1."/>
      <w:lvlJc w:val="left"/>
      <w:pPr>
        <w:ind w:left="947" w:hanging="360"/>
      </w:pPr>
      <w:rPr>
        <w:rFonts w:hint="default"/>
        <w:b/>
        <w:bCs/>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69262656"/>
    <w:multiLevelType w:val="hybridMultilevel"/>
    <w:tmpl w:val="3984CD0A"/>
    <w:lvl w:ilvl="0" w:tplc="0409000F">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798836D8"/>
    <w:multiLevelType w:val="hybridMultilevel"/>
    <w:tmpl w:val="7276AE36"/>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5">
    <w:nsid w:val="7A184287"/>
    <w:multiLevelType w:val="hybridMultilevel"/>
    <w:tmpl w:val="794E358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47F88"/>
    <w:rsid w:val="000674FA"/>
    <w:rsid w:val="0008687B"/>
    <w:rsid w:val="000B46AD"/>
    <w:rsid w:val="000E5015"/>
    <w:rsid w:val="0013296B"/>
    <w:rsid w:val="00151035"/>
    <w:rsid w:val="001709FE"/>
    <w:rsid w:val="00186E4D"/>
    <w:rsid w:val="002172A5"/>
    <w:rsid w:val="00247A2A"/>
    <w:rsid w:val="002508F6"/>
    <w:rsid w:val="002736C9"/>
    <w:rsid w:val="002E1D63"/>
    <w:rsid w:val="002F5A04"/>
    <w:rsid w:val="003812F5"/>
    <w:rsid w:val="003B1EE8"/>
    <w:rsid w:val="00422B59"/>
    <w:rsid w:val="004B2207"/>
    <w:rsid w:val="004C5A8D"/>
    <w:rsid w:val="004D65D6"/>
    <w:rsid w:val="004E1E60"/>
    <w:rsid w:val="00530C01"/>
    <w:rsid w:val="00554B50"/>
    <w:rsid w:val="00557C34"/>
    <w:rsid w:val="00565415"/>
    <w:rsid w:val="00583ED4"/>
    <w:rsid w:val="005D24B9"/>
    <w:rsid w:val="00632C88"/>
    <w:rsid w:val="00651548"/>
    <w:rsid w:val="0066002B"/>
    <w:rsid w:val="006615E4"/>
    <w:rsid w:val="00690045"/>
    <w:rsid w:val="006C0B0F"/>
    <w:rsid w:val="006D1CB7"/>
    <w:rsid w:val="006D3B2A"/>
    <w:rsid w:val="0072464C"/>
    <w:rsid w:val="00764249"/>
    <w:rsid w:val="00780617"/>
    <w:rsid w:val="007D09EF"/>
    <w:rsid w:val="007D5B53"/>
    <w:rsid w:val="007F4C3A"/>
    <w:rsid w:val="00814E04"/>
    <w:rsid w:val="00834871"/>
    <w:rsid w:val="00843B7D"/>
    <w:rsid w:val="0087166D"/>
    <w:rsid w:val="00873879"/>
    <w:rsid w:val="008C3392"/>
    <w:rsid w:val="00904B55"/>
    <w:rsid w:val="009871D5"/>
    <w:rsid w:val="009A3009"/>
    <w:rsid w:val="009E285A"/>
    <w:rsid w:val="009F30E1"/>
    <w:rsid w:val="00A162E8"/>
    <w:rsid w:val="00A16F22"/>
    <w:rsid w:val="00A5176B"/>
    <w:rsid w:val="00A72160"/>
    <w:rsid w:val="00A76F8E"/>
    <w:rsid w:val="00A804C0"/>
    <w:rsid w:val="00B63C16"/>
    <w:rsid w:val="00B80F00"/>
    <w:rsid w:val="00BC4313"/>
    <w:rsid w:val="00C56858"/>
    <w:rsid w:val="00C713A0"/>
    <w:rsid w:val="00CA7895"/>
    <w:rsid w:val="00CB2C7E"/>
    <w:rsid w:val="00CB3145"/>
    <w:rsid w:val="00CF6D32"/>
    <w:rsid w:val="00D00DD7"/>
    <w:rsid w:val="00D13394"/>
    <w:rsid w:val="00D14CDD"/>
    <w:rsid w:val="00D52463"/>
    <w:rsid w:val="00D54BE9"/>
    <w:rsid w:val="00D7257C"/>
    <w:rsid w:val="00D83BDA"/>
    <w:rsid w:val="00DF2D3B"/>
    <w:rsid w:val="00E23DB0"/>
    <w:rsid w:val="00E26A0C"/>
    <w:rsid w:val="00E30D3B"/>
    <w:rsid w:val="00E61C6E"/>
    <w:rsid w:val="00E6687D"/>
    <w:rsid w:val="00E704C9"/>
    <w:rsid w:val="00E7173A"/>
    <w:rsid w:val="00EB32A6"/>
    <w:rsid w:val="00EC33B2"/>
    <w:rsid w:val="00EC3C79"/>
    <w:rsid w:val="00F73603"/>
    <w:rsid w:val="00FF62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paragraph" w:styleId="BalloonText">
    <w:name w:val="Balloon Text"/>
    <w:basedOn w:val="Normal"/>
    <w:link w:val="BalloonTextChar"/>
    <w:uiPriority w:val="99"/>
    <w:semiHidden/>
    <w:unhideWhenUsed/>
    <w:rsid w:val="00250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8F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paragraph" w:styleId="BalloonText">
    <w:name w:val="Balloon Text"/>
    <w:basedOn w:val="Normal"/>
    <w:link w:val="BalloonTextChar"/>
    <w:uiPriority w:val="99"/>
    <w:semiHidden/>
    <w:unhideWhenUsed/>
    <w:rsid w:val="00250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8F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00C1045-390D-420B-956E-0AC27938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5</Pages>
  <Words>1420</Words>
  <Characters>8094</Characters>
  <Application>Microsoft Office Word</Application>
  <DocSecurity>0</DocSecurity>
  <Lines>67</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2</cp:revision>
  <dcterms:created xsi:type="dcterms:W3CDTF">2018-01-02T08:23:00Z</dcterms:created>
  <dcterms:modified xsi:type="dcterms:W3CDTF">2018-01-02T08:23:00Z</dcterms:modified>
</cp:coreProperties>
</file>