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r>
        <w:rPr>
          <w:rFonts w:hint="cs"/>
          <w:rtl/>
        </w:rPr>
        <w:t xml:space="preserve">פרופ' </w:t>
      </w:r>
      <w:r w:rsidR="00BC5418">
        <w:rPr>
          <w:rFonts w:hint="cs"/>
          <w:rtl/>
        </w:rPr>
        <w:t>יונתן גרוסמן</w:t>
      </w:r>
    </w:p>
    <w:p w14:paraId="41D6E121" w14:textId="43FA1909" w:rsidR="00437A07" w:rsidRPr="00FF39F0" w:rsidRDefault="005B323B" w:rsidP="005E69C8">
      <w:pPr>
        <w:pStyle w:val="Heading1"/>
        <w:rPr>
          <w:rtl/>
        </w:rPr>
      </w:pPr>
      <w:r>
        <w:rPr>
          <w:rtl/>
        </w:rPr>
        <w:t>76 ימי המילואים (ו)</w:t>
      </w:r>
      <w:r>
        <w:rPr>
          <w:rFonts w:hint="cs"/>
          <w:rtl/>
        </w:rPr>
        <w:t xml:space="preserve"> </w:t>
      </w:r>
      <w:r>
        <w:rPr>
          <w:rtl/>
        </w:rPr>
        <w:t>–</w:t>
      </w:r>
      <w:r w:rsidRPr="005B323B">
        <w:rPr>
          <w:rtl/>
        </w:rPr>
        <w:t xml:space="preserve"> מילוי ידי הכוהנים</w:t>
      </w:r>
    </w:p>
    <w:p w14:paraId="4C77BF67" w14:textId="77777777" w:rsidR="006D5CC5" w:rsidRDefault="006D5CC5" w:rsidP="00FF7415">
      <w:pPr>
        <w:tabs>
          <w:tab w:val="clear" w:pos="4620"/>
        </w:tabs>
        <w:rPr>
          <w:rtl/>
        </w:rPr>
      </w:pPr>
      <w:bookmarkStart w:id="0" w:name="_Toc478423294"/>
    </w:p>
    <w:bookmarkEnd w:id="0"/>
    <w:p w14:paraId="59FB138D" w14:textId="77777777" w:rsidR="005B323B" w:rsidRPr="00E90325" w:rsidRDefault="005B323B" w:rsidP="005B323B">
      <w:pPr>
        <w:rPr>
          <w:rtl/>
        </w:rPr>
      </w:pPr>
      <w:r>
        <w:rPr>
          <w:rFonts w:hint="cs"/>
          <w:rtl/>
        </w:rPr>
        <w:t xml:space="preserve">לאור דברינו בשיעורים הקודמים עולה השאלה מהו </w:t>
      </w:r>
      <w:r w:rsidRPr="00E90325">
        <w:rPr>
          <w:rFonts w:hint="cs"/>
          <w:rtl/>
        </w:rPr>
        <w:t xml:space="preserve">היחס בין שלוש הדרכים שמכשירות את הכוהנים לעבודתם? </w:t>
      </w:r>
      <w:r>
        <w:rPr>
          <w:rFonts w:hint="cs"/>
          <w:rtl/>
        </w:rPr>
        <w:t xml:space="preserve">לענייננו אני מבקש במיוחד לשאול </w:t>
      </w:r>
      <w:r w:rsidRPr="00E90325">
        <w:rPr>
          <w:rFonts w:hint="cs"/>
          <w:rtl/>
        </w:rPr>
        <w:t>מדוע לא ניתן להסתפק בבגדים או בשמן המשחה</w:t>
      </w:r>
      <w:r>
        <w:rPr>
          <w:rFonts w:hint="cs"/>
          <w:rtl/>
        </w:rPr>
        <w:t xml:space="preserve"> ומה </w:t>
      </w:r>
      <w:r w:rsidRPr="00E90325">
        <w:rPr>
          <w:rFonts w:hint="cs"/>
          <w:rtl/>
        </w:rPr>
        <w:t>מוסיף עליהם איל המילואים.</w:t>
      </w:r>
    </w:p>
    <w:p w14:paraId="1029F984" w14:textId="77777777" w:rsidR="005B323B" w:rsidRPr="00E90325" w:rsidRDefault="005B323B" w:rsidP="00FF7415">
      <w:pPr>
        <w:tabs>
          <w:tab w:val="clear" w:pos="4620"/>
        </w:tabs>
      </w:pPr>
      <w:r w:rsidRPr="00E90325">
        <w:rPr>
          <w:rFonts w:hint="cs"/>
          <w:rtl/>
        </w:rPr>
        <w:t xml:space="preserve">המסע לבירור עניין זה מתחיל מהיבט לשוני </w:t>
      </w:r>
      <w:r>
        <w:rPr>
          <w:rFonts w:hint="cs"/>
          <w:rtl/>
        </w:rPr>
        <w:t>ה</w:t>
      </w:r>
      <w:r w:rsidRPr="00E90325">
        <w:rPr>
          <w:rFonts w:hint="cs"/>
          <w:rtl/>
        </w:rPr>
        <w:t xml:space="preserve">חושף את התמונה כולה. כפי שניכר מהפסוקים שהובאו לעיל, הכתובים משתמשים בשלושה ביטויים שונים כדי לתאר את תכליתן של הפעולות שנועדו להכשיר את הכוהנים לתפקידם: "לקדש", "לכהן" ו"למלא את ידיהם". נראה שכל אחד מן הביטויים הללו מתייחס </w:t>
      </w:r>
      <w:r w:rsidRPr="00E90325">
        <w:rPr>
          <w:rFonts w:hint="cs"/>
          <w:b/>
          <w:bCs/>
          <w:rtl/>
        </w:rPr>
        <w:t>ביסודו</w:t>
      </w:r>
      <w:r w:rsidRPr="00E90325">
        <w:rPr>
          <w:rFonts w:hint="cs"/>
          <w:rtl/>
        </w:rPr>
        <w:t xml:space="preserve"> לאחד משלושת המרכיבים הנזכרים לעיל והוא הועבר גם למרכיבים האחרים. שמן המשחה 'מקדש' את הכוהנים; הבגדים הופכים אותם לראויים </w:t>
      </w:r>
      <w:r>
        <w:rPr>
          <w:rFonts w:hint="cs"/>
          <w:rtl/>
        </w:rPr>
        <w:t>ל</w:t>
      </w:r>
      <w:r w:rsidRPr="00E90325">
        <w:rPr>
          <w:rFonts w:hint="cs"/>
          <w:rtl/>
        </w:rPr>
        <w:t>'כהונה'; ותפקיד איל המילואים הוא 'למלא את ידם'.</w:t>
      </w:r>
    </w:p>
    <w:p w14:paraId="35560902" w14:textId="7EF0B9FD" w:rsidR="005B323B" w:rsidRPr="00E90325" w:rsidRDefault="005B323B" w:rsidP="00FF7415">
      <w:pPr>
        <w:tabs>
          <w:tab w:val="clear" w:pos="4620"/>
        </w:tabs>
        <w:rPr>
          <w:rtl/>
        </w:rPr>
      </w:pPr>
      <w:r w:rsidRPr="00E90325">
        <w:rPr>
          <w:rFonts w:hint="cs"/>
          <w:rtl/>
        </w:rPr>
        <w:t>אכן, יש גם צירופי לשון שקשורים במרכיב אחד ונזכרים אצל האחר, אך הדבר נעשה כהרחבה של הפונקציה הבסיסית שאותו מרכיב מבקש להשיג. כדוגמה לתופעה זו נחזור לפסוקים הפותחים את הציווי על הכנת הבגדים בשמות כ"ח:</w:t>
      </w:r>
    </w:p>
    <w:p w14:paraId="40A45337" w14:textId="77777777" w:rsidR="005B323B" w:rsidRPr="00E90325" w:rsidRDefault="005B323B" w:rsidP="005B323B">
      <w:pPr>
        <w:ind w:left="720"/>
        <w:rPr>
          <w:rtl/>
        </w:rPr>
      </w:pPr>
      <w:r w:rsidRPr="00E90325">
        <w:rPr>
          <w:rFonts w:hint="cs"/>
          <w:rtl/>
        </w:rPr>
        <w:t>"</w:t>
      </w:r>
      <w:r w:rsidRPr="00E90325">
        <w:rPr>
          <w:rtl/>
        </w:rPr>
        <w:t xml:space="preserve">וְאַתָּה הַקְרֵב אֵלֶיךָ אֶת אַהֲרֹן אָחִיךָ וְאֶת בָּנָיו אִתּוֹ מִתּוֹךְ בְּנֵי יִשְׂרָאֵל </w:t>
      </w:r>
      <w:proofErr w:type="spellStart"/>
      <w:r w:rsidRPr="00E90325">
        <w:rPr>
          <w:b/>
          <w:bCs/>
          <w:rtl/>
        </w:rPr>
        <w:t>לְכַהֲנו</w:t>
      </w:r>
      <w:proofErr w:type="spellEnd"/>
      <w:r w:rsidRPr="00E90325">
        <w:rPr>
          <w:b/>
          <w:bCs/>
          <w:rtl/>
        </w:rPr>
        <w:t>ֹ לִי</w:t>
      </w:r>
      <w:r w:rsidRPr="00E90325">
        <w:rPr>
          <w:rFonts w:hint="cs"/>
          <w:rtl/>
        </w:rPr>
        <w:t xml:space="preserve">" </w:t>
      </w:r>
      <w:r w:rsidRPr="00387223">
        <w:rPr>
          <w:sz w:val="20"/>
          <w:szCs w:val="20"/>
          <w:rtl/>
        </w:rPr>
        <w:t>(א)</w:t>
      </w:r>
      <w:r w:rsidRPr="00E90325">
        <w:rPr>
          <w:rFonts w:hint="cs"/>
          <w:rtl/>
        </w:rPr>
        <w:t>.</w:t>
      </w:r>
    </w:p>
    <w:p w14:paraId="7B193560" w14:textId="77777777" w:rsidR="005B323B" w:rsidRPr="00E90325" w:rsidRDefault="005B323B" w:rsidP="005B323B">
      <w:pPr>
        <w:ind w:left="720"/>
        <w:rPr>
          <w:rtl/>
        </w:rPr>
      </w:pPr>
      <w:r w:rsidRPr="00E90325">
        <w:rPr>
          <w:rFonts w:hint="cs"/>
          <w:rtl/>
        </w:rPr>
        <w:t>"</w:t>
      </w:r>
      <w:r w:rsidRPr="00E90325">
        <w:rPr>
          <w:rtl/>
        </w:rPr>
        <w:t xml:space="preserve">וְעָשִׂיתָ </w:t>
      </w:r>
      <w:r w:rsidRPr="00E90325">
        <w:rPr>
          <w:b/>
          <w:bCs/>
          <w:rtl/>
        </w:rPr>
        <w:t>בִגְדֵי קֹדֶשׁ</w:t>
      </w:r>
      <w:r w:rsidRPr="00E90325">
        <w:rPr>
          <w:rtl/>
        </w:rPr>
        <w:t xml:space="preserve"> לְאַהֲרֹן אָחִיךָ </w:t>
      </w:r>
      <w:r w:rsidRPr="00E90325">
        <w:rPr>
          <w:b/>
          <w:bCs/>
          <w:rtl/>
        </w:rPr>
        <w:t>לְכָבוֹד וּלְתִפְאָרֶת</w:t>
      </w:r>
      <w:r w:rsidRPr="00E90325">
        <w:rPr>
          <w:rFonts w:hint="cs"/>
          <w:rtl/>
        </w:rPr>
        <w:t xml:space="preserve">" </w:t>
      </w:r>
      <w:r w:rsidRPr="00387223">
        <w:rPr>
          <w:sz w:val="20"/>
          <w:szCs w:val="20"/>
          <w:rtl/>
        </w:rPr>
        <w:t>(ב)</w:t>
      </w:r>
      <w:r w:rsidRPr="00E90325">
        <w:rPr>
          <w:rFonts w:hint="cs"/>
          <w:rtl/>
        </w:rPr>
        <w:t>.</w:t>
      </w:r>
    </w:p>
    <w:p w14:paraId="1121A042" w14:textId="77777777" w:rsidR="005B323B" w:rsidRPr="00E90325" w:rsidRDefault="005B323B" w:rsidP="005B323B">
      <w:pPr>
        <w:ind w:left="720"/>
        <w:rPr>
          <w:rtl/>
        </w:rPr>
      </w:pPr>
      <w:r w:rsidRPr="00E90325">
        <w:rPr>
          <w:rFonts w:hint="cs"/>
          <w:rtl/>
        </w:rPr>
        <w:t>"</w:t>
      </w:r>
      <w:r w:rsidRPr="00E90325">
        <w:rPr>
          <w:rtl/>
        </w:rPr>
        <w:t xml:space="preserve">וְאַתָּה תְּדַבֵּר אֶל כָּל חַכְמֵי לֵב אֲשֶׁר </w:t>
      </w:r>
      <w:proofErr w:type="spellStart"/>
      <w:r w:rsidRPr="00E90325">
        <w:rPr>
          <w:rtl/>
        </w:rPr>
        <w:t>מִלֵּאתִיו</w:t>
      </w:r>
      <w:proofErr w:type="spellEnd"/>
      <w:r w:rsidRPr="00E90325">
        <w:rPr>
          <w:rtl/>
        </w:rPr>
        <w:t xml:space="preserve"> רוּחַ חָכְמָה וְעָשׂוּ אֶת בִּגְדֵי אַהֲרֹן </w:t>
      </w:r>
      <w:r w:rsidRPr="00E90325">
        <w:rPr>
          <w:b/>
          <w:bCs/>
          <w:rtl/>
        </w:rPr>
        <w:t xml:space="preserve">לְקַדְּשׁוֹ </w:t>
      </w:r>
      <w:proofErr w:type="spellStart"/>
      <w:r w:rsidRPr="00E90325">
        <w:rPr>
          <w:b/>
          <w:bCs/>
          <w:rtl/>
        </w:rPr>
        <w:t>לְכַהֲנו</w:t>
      </w:r>
      <w:proofErr w:type="spellEnd"/>
      <w:r w:rsidRPr="00E90325">
        <w:rPr>
          <w:b/>
          <w:bCs/>
          <w:rtl/>
        </w:rPr>
        <w:t>ֹ לִי</w:t>
      </w:r>
      <w:r w:rsidRPr="00E90325">
        <w:rPr>
          <w:rFonts w:hint="cs"/>
          <w:rtl/>
        </w:rPr>
        <w:t xml:space="preserve">" </w:t>
      </w:r>
      <w:r w:rsidRPr="00387223">
        <w:rPr>
          <w:sz w:val="20"/>
          <w:szCs w:val="20"/>
          <w:rtl/>
        </w:rPr>
        <w:t>(ג)</w:t>
      </w:r>
      <w:r>
        <w:rPr>
          <w:rFonts w:hint="cs"/>
          <w:rtl/>
        </w:rPr>
        <w:t>.</w:t>
      </w:r>
    </w:p>
    <w:p w14:paraId="520DCB88" w14:textId="77777777" w:rsidR="005B323B" w:rsidRPr="00E90325" w:rsidRDefault="005B323B" w:rsidP="005B323B">
      <w:pPr>
        <w:ind w:left="720"/>
        <w:rPr>
          <w:rtl/>
        </w:rPr>
      </w:pPr>
      <w:r w:rsidRPr="00E90325">
        <w:rPr>
          <w:rFonts w:hint="cs"/>
          <w:rtl/>
        </w:rPr>
        <w:t>"</w:t>
      </w:r>
      <w:r w:rsidRPr="00E90325">
        <w:rPr>
          <w:rtl/>
        </w:rPr>
        <w:t>וְאֵלֶּה הַבְּגָדִים אֲשֶׁר יַעֲשׂוּ</w:t>
      </w:r>
      <w:r w:rsidRPr="00E90325">
        <w:rPr>
          <w:rFonts w:hint="cs"/>
          <w:rtl/>
        </w:rPr>
        <w:t xml:space="preserve">... </w:t>
      </w:r>
      <w:r w:rsidRPr="00E90325">
        <w:rPr>
          <w:rtl/>
        </w:rPr>
        <w:t xml:space="preserve">וְעָשׂוּ </w:t>
      </w:r>
      <w:r w:rsidRPr="00E90325">
        <w:rPr>
          <w:b/>
          <w:bCs/>
          <w:rtl/>
        </w:rPr>
        <w:t>בִגְדֵי קֹדֶשׁ</w:t>
      </w:r>
      <w:r w:rsidRPr="00E90325">
        <w:rPr>
          <w:rtl/>
        </w:rPr>
        <w:t xml:space="preserve"> לְאַהֲרֹן אָחִיךָ וּלְבָנָיו </w:t>
      </w:r>
      <w:proofErr w:type="spellStart"/>
      <w:r w:rsidRPr="00E90325">
        <w:rPr>
          <w:b/>
          <w:bCs/>
          <w:rtl/>
        </w:rPr>
        <w:t>לְכַהֲנו</w:t>
      </w:r>
      <w:proofErr w:type="spellEnd"/>
      <w:r w:rsidRPr="00E90325">
        <w:rPr>
          <w:b/>
          <w:bCs/>
          <w:rtl/>
        </w:rPr>
        <w:t>ֹ לִי</w:t>
      </w:r>
      <w:r w:rsidRPr="00E90325">
        <w:rPr>
          <w:rFonts w:hint="cs"/>
          <w:rtl/>
        </w:rPr>
        <w:t xml:space="preserve">" </w:t>
      </w:r>
      <w:r w:rsidRPr="00387223">
        <w:rPr>
          <w:sz w:val="20"/>
          <w:szCs w:val="20"/>
          <w:rtl/>
        </w:rPr>
        <w:t>(ד)</w:t>
      </w:r>
      <w:r w:rsidRPr="00E90325">
        <w:rPr>
          <w:rFonts w:hint="cs"/>
          <w:rtl/>
        </w:rPr>
        <w:t>.</w:t>
      </w:r>
    </w:p>
    <w:p w14:paraId="76460C26" w14:textId="77777777" w:rsidR="005B323B" w:rsidRPr="00E90325" w:rsidRDefault="005B323B" w:rsidP="005B323B">
      <w:pPr>
        <w:rPr>
          <w:rtl/>
        </w:rPr>
      </w:pPr>
      <w:r w:rsidRPr="00E90325">
        <w:rPr>
          <w:rFonts w:hint="cs"/>
          <w:rtl/>
        </w:rPr>
        <w:t xml:space="preserve">תחילה מוגדר תפקידם של הכוהנים כמשרתי ה' </w:t>
      </w:r>
      <w:r w:rsidRPr="00E90325">
        <w:rPr>
          <w:rtl/>
        </w:rPr>
        <w:t>–</w:t>
      </w:r>
      <w:r w:rsidRPr="00E90325">
        <w:rPr>
          <w:rFonts w:hint="cs"/>
          <w:rtl/>
        </w:rPr>
        <w:t xml:space="preserve"> "</w:t>
      </w:r>
      <w:proofErr w:type="spellStart"/>
      <w:r w:rsidRPr="00E90325">
        <w:rPr>
          <w:rtl/>
        </w:rPr>
        <w:t>לְכַהֲנו</w:t>
      </w:r>
      <w:proofErr w:type="spellEnd"/>
      <w:r w:rsidRPr="00E90325">
        <w:rPr>
          <w:rtl/>
        </w:rPr>
        <w:t>ֹ לִי</w:t>
      </w:r>
      <w:r w:rsidRPr="00E90325">
        <w:rPr>
          <w:rFonts w:hint="cs"/>
          <w:rtl/>
        </w:rPr>
        <w:t>", ובכך כבר נצבעת הפרשה בצבעי שירות. גם בשלב השני</w:t>
      </w:r>
      <w:r>
        <w:rPr>
          <w:rFonts w:hint="cs"/>
          <w:rtl/>
        </w:rPr>
        <w:t>,</w:t>
      </w:r>
      <w:r w:rsidRPr="00E90325">
        <w:rPr>
          <w:rFonts w:hint="cs"/>
          <w:rtl/>
        </w:rPr>
        <w:t xml:space="preserve"> </w:t>
      </w:r>
      <w:r>
        <w:rPr>
          <w:rFonts w:hint="cs"/>
          <w:rtl/>
        </w:rPr>
        <w:t xml:space="preserve">כאשר </w:t>
      </w:r>
      <w:r w:rsidRPr="00E90325">
        <w:rPr>
          <w:rFonts w:hint="cs"/>
          <w:rtl/>
        </w:rPr>
        <w:t xml:space="preserve">הבגדים </w:t>
      </w:r>
      <w:r>
        <w:rPr>
          <w:rFonts w:hint="cs"/>
          <w:rtl/>
        </w:rPr>
        <w:t xml:space="preserve">מוגדרים </w:t>
      </w:r>
      <w:r w:rsidRPr="00E90325">
        <w:rPr>
          <w:rFonts w:hint="cs"/>
          <w:rtl/>
        </w:rPr>
        <w:t xml:space="preserve">"בגדי קדש", לא נאמר שתפקידם 'לקדש' אלא להיות 'לכבוד ולתפארת'. דבר זה מתאים בהחלט לפונקציה שהם ממלאים: המשרתים ("המכהנים") בבית ה' צריכים ללבוש בגדים </w:t>
      </w:r>
      <w:r>
        <w:rPr>
          <w:rFonts w:hint="cs"/>
          <w:rtl/>
        </w:rPr>
        <w:t>ה</w:t>
      </w:r>
      <w:r w:rsidRPr="00E90325">
        <w:rPr>
          <w:rFonts w:hint="cs"/>
          <w:rtl/>
        </w:rPr>
        <w:t xml:space="preserve">מעוררים כבוד, ורק בבגדי תפארת הם ראויים לעמוד לפני מי שגר בבית הזה. רק בשלב </w:t>
      </w:r>
      <w:r w:rsidRPr="00E90325">
        <w:rPr>
          <w:rFonts w:hint="cs"/>
          <w:rtl/>
        </w:rPr>
        <w:lastRenderedPageBreak/>
        <w:t xml:space="preserve">השלישי </w:t>
      </w:r>
      <w:r w:rsidRPr="00387223">
        <w:rPr>
          <w:sz w:val="20"/>
          <w:szCs w:val="20"/>
          <w:rtl/>
        </w:rPr>
        <w:t xml:space="preserve">(פסוק </w:t>
      </w:r>
      <w:r w:rsidRPr="00387223">
        <w:rPr>
          <w:rFonts w:hint="eastAsia"/>
          <w:sz w:val="20"/>
          <w:szCs w:val="20"/>
          <w:rtl/>
        </w:rPr>
        <w:t>ג</w:t>
      </w:r>
      <w:r w:rsidRPr="00387223">
        <w:rPr>
          <w:sz w:val="20"/>
          <w:szCs w:val="20"/>
          <w:rtl/>
        </w:rPr>
        <w:t>)</w:t>
      </w:r>
      <w:r w:rsidRPr="00E90325">
        <w:rPr>
          <w:rFonts w:hint="cs"/>
          <w:rtl/>
        </w:rPr>
        <w:t xml:space="preserve"> נזכר </w:t>
      </w:r>
      <w:r>
        <w:rPr>
          <w:rFonts w:hint="cs"/>
          <w:rtl/>
        </w:rPr>
        <w:t>ש</w:t>
      </w:r>
      <w:r w:rsidRPr="00E90325">
        <w:rPr>
          <w:rFonts w:hint="cs"/>
          <w:rtl/>
        </w:rPr>
        <w:t xml:space="preserve">הבגדים </w:t>
      </w:r>
      <w:r>
        <w:rPr>
          <w:rFonts w:hint="cs"/>
          <w:rtl/>
        </w:rPr>
        <w:t xml:space="preserve">גם מקדשים את </w:t>
      </w:r>
      <w:r w:rsidRPr="00E90325">
        <w:rPr>
          <w:rFonts w:hint="cs"/>
          <w:rtl/>
        </w:rPr>
        <w:t>הכוהנים: "</w:t>
      </w:r>
      <w:r w:rsidRPr="00E90325">
        <w:rPr>
          <w:rtl/>
        </w:rPr>
        <w:t xml:space="preserve">לְקַדְּשׁוֹ </w:t>
      </w:r>
      <w:proofErr w:type="spellStart"/>
      <w:r w:rsidRPr="00E90325">
        <w:rPr>
          <w:rtl/>
        </w:rPr>
        <w:t>לְכַהֲנו</w:t>
      </w:r>
      <w:proofErr w:type="spellEnd"/>
      <w:r w:rsidRPr="00E90325">
        <w:rPr>
          <w:rtl/>
        </w:rPr>
        <w:t>ֹ לִי</w:t>
      </w:r>
      <w:r w:rsidRPr="00E90325">
        <w:rPr>
          <w:rFonts w:hint="cs"/>
          <w:rtl/>
        </w:rPr>
        <w:t>"</w:t>
      </w:r>
      <w:r>
        <w:rPr>
          <w:rFonts w:hint="cs"/>
          <w:rtl/>
        </w:rPr>
        <w:t>;</w:t>
      </w:r>
      <w:r w:rsidRPr="00E90325">
        <w:rPr>
          <w:rFonts w:hint="cs"/>
          <w:rtl/>
        </w:rPr>
        <w:t xml:space="preserve"> אך גם כאן נשמר עיקר ייעודם של הבגדים </w:t>
      </w:r>
      <w:r w:rsidRPr="00E90325">
        <w:rPr>
          <w:rtl/>
        </w:rPr>
        <w:t>–</w:t>
      </w:r>
      <w:r w:rsidRPr="00E90325">
        <w:rPr>
          <w:rFonts w:hint="cs"/>
          <w:rtl/>
        </w:rPr>
        <w:t xml:space="preserve"> "</w:t>
      </w:r>
      <w:proofErr w:type="spellStart"/>
      <w:r w:rsidRPr="00E90325">
        <w:rPr>
          <w:rtl/>
        </w:rPr>
        <w:t>לְכַהֲנו</w:t>
      </w:r>
      <w:proofErr w:type="spellEnd"/>
      <w:r w:rsidRPr="00E90325">
        <w:rPr>
          <w:rtl/>
        </w:rPr>
        <w:t>ֹ לִי</w:t>
      </w:r>
      <w:r w:rsidRPr="00E90325">
        <w:rPr>
          <w:rFonts w:hint="cs"/>
          <w:rtl/>
        </w:rPr>
        <w:t xml:space="preserve">". המשניות של פונקציית ההקדשה בבגדים בולטת בפסוק העוקב הבא </w:t>
      </w:r>
      <w:r w:rsidRPr="00387223">
        <w:rPr>
          <w:sz w:val="20"/>
          <w:szCs w:val="20"/>
          <w:rtl/>
        </w:rPr>
        <w:t>(ד)</w:t>
      </w:r>
      <w:r w:rsidRPr="00E90325">
        <w:rPr>
          <w:rFonts w:hint="cs"/>
          <w:rtl/>
        </w:rPr>
        <w:t xml:space="preserve">, שחוזר להגדרת הבגדים כבגדי קודש (כמו בשלב השני), אך חותם </w:t>
      </w:r>
      <w:r>
        <w:rPr>
          <w:rFonts w:hint="cs"/>
          <w:rtl/>
        </w:rPr>
        <w:t>ב</w:t>
      </w:r>
      <w:r w:rsidRPr="00E90325">
        <w:rPr>
          <w:rFonts w:hint="cs"/>
          <w:rtl/>
        </w:rPr>
        <w:t xml:space="preserve">מטרתם היסודית </w:t>
      </w:r>
      <w:r w:rsidRPr="00E90325">
        <w:rPr>
          <w:rtl/>
        </w:rPr>
        <w:t>–</w:t>
      </w:r>
      <w:r w:rsidRPr="00E90325">
        <w:rPr>
          <w:rFonts w:hint="cs"/>
          <w:rtl/>
        </w:rPr>
        <w:t xml:space="preserve"> "</w:t>
      </w:r>
      <w:proofErr w:type="spellStart"/>
      <w:r w:rsidRPr="00E90325">
        <w:rPr>
          <w:rtl/>
        </w:rPr>
        <w:t>לְכַהֲנו</w:t>
      </w:r>
      <w:proofErr w:type="spellEnd"/>
      <w:r w:rsidRPr="00E90325">
        <w:rPr>
          <w:rtl/>
        </w:rPr>
        <w:t>ֹ לִי</w:t>
      </w:r>
      <w:r w:rsidRPr="00E90325">
        <w:rPr>
          <w:rFonts w:hint="cs"/>
          <w:rtl/>
        </w:rPr>
        <w:t xml:space="preserve">", ללא אזכור הקדשת הכוהנים שתבוא בעקבות לבישתם. </w:t>
      </w:r>
    </w:p>
    <w:p w14:paraId="784D15A6" w14:textId="77777777" w:rsidR="005B323B" w:rsidRPr="00E90325" w:rsidRDefault="005B323B" w:rsidP="005B323B">
      <w:pPr>
        <w:rPr>
          <w:rtl/>
        </w:rPr>
      </w:pPr>
      <w:r w:rsidRPr="00E90325">
        <w:rPr>
          <w:rFonts w:hint="cs"/>
          <w:rtl/>
        </w:rPr>
        <w:t>מעניין בהקשר זה לבחון גם את חתימת פרשת הבגדים, שבאים בה יחדו כל שלושת הרכיבים</w:t>
      </w:r>
      <w:r>
        <w:rPr>
          <w:rFonts w:hint="cs"/>
          <w:rtl/>
        </w:rPr>
        <w:t>.</w:t>
      </w:r>
      <w:r w:rsidRPr="00E90325">
        <w:rPr>
          <w:rFonts w:hint="cs"/>
          <w:rtl/>
        </w:rPr>
        <w:t xml:space="preserve"> שם ניכר במיוחד </w:t>
      </w:r>
      <w:r>
        <w:rPr>
          <w:rFonts w:hint="cs"/>
          <w:rtl/>
        </w:rPr>
        <w:t>שאין</w:t>
      </w:r>
      <w:r w:rsidRPr="00E90325">
        <w:rPr>
          <w:rFonts w:hint="cs"/>
          <w:rtl/>
        </w:rPr>
        <w:t xml:space="preserve"> די בבגדים על מנת להכשיר את הכוהן לעבודתו, ויש להוסיף את שני האלמנטים האחרים </w:t>
      </w:r>
      <w:r w:rsidRPr="00E90325">
        <w:rPr>
          <w:rtl/>
        </w:rPr>
        <w:t>–</w:t>
      </w:r>
      <w:r w:rsidRPr="00E90325">
        <w:rPr>
          <w:rFonts w:hint="cs"/>
          <w:rtl/>
        </w:rPr>
        <w:t xml:space="preserve"> המשיחה בשמן ומילוי הידיים: "</w:t>
      </w:r>
      <w:r w:rsidRPr="00E90325">
        <w:rPr>
          <w:rtl/>
        </w:rPr>
        <w:t xml:space="preserve">וְלִבְנֵי אַהֲרֹן תַּעֲשֶׂה </w:t>
      </w:r>
      <w:proofErr w:type="spellStart"/>
      <w:r w:rsidRPr="00E90325">
        <w:rPr>
          <w:rtl/>
        </w:rPr>
        <w:t>כֻתֳּנֹת</w:t>
      </w:r>
      <w:proofErr w:type="spellEnd"/>
      <w:r w:rsidRPr="00E90325">
        <w:rPr>
          <w:rtl/>
        </w:rPr>
        <w:t xml:space="preserve"> וְעָשִׂיתָ לָהֶם אַבְנֵטִים וּמִגְבָּעוֹת תַּעֲשֶׂה לָהֶם </w:t>
      </w:r>
      <w:r w:rsidRPr="00E90325">
        <w:rPr>
          <w:b/>
          <w:bCs/>
          <w:rtl/>
        </w:rPr>
        <w:t>לְכָבוֹד וּלְתִפְאָרֶת</w:t>
      </w:r>
      <w:r w:rsidRPr="00E90325">
        <w:rPr>
          <w:rFonts w:hint="cs"/>
          <w:rtl/>
        </w:rPr>
        <w:t xml:space="preserve">. </w:t>
      </w:r>
      <w:r w:rsidRPr="00E90325">
        <w:rPr>
          <w:rtl/>
        </w:rPr>
        <w:t>וְהִלְבַּשְׁתָּ אֹתָם אֶת אַהֲרֹן אָחִיךָ וְאֶת בָּנָיו אִתּוֹ</w:t>
      </w:r>
      <w:r w:rsidRPr="00E90325">
        <w:rPr>
          <w:rFonts w:hint="cs"/>
          <w:rtl/>
        </w:rPr>
        <w:t>;</w:t>
      </w:r>
      <w:r w:rsidRPr="00E90325">
        <w:rPr>
          <w:rtl/>
        </w:rPr>
        <w:t xml:space="preserve"> </w:t>
      </w:r>
      <w:r w:rsidRPr="00E90325">
        <w:rPr>
          <w:b/>
          <w:bCs/>
          <w:rtl/>
        </w:rPr>
        <w:t>וּמָשַׁחְתָּ אֹתָם</w:t>
      </w:r>
      <w:r w:rsidRPr="00E90325">
        <w:rPr>
          <w:rFonts w:hint="cs"/>
          <w:rtl/>
        </w:rPr>
        <w:t>;</w:t>
      </w:r>
      <w:r w:rsidRPr="00E90325">
        <w:rPr>
          <w:rtl/>
        </w:rPr>
        <w:t xml:space="preserve"> </w:t>
      </w:r>
      <w:r w:rsidRPr="00E90325">
        <w:rPr>
          <w:b/>
          <w:bCs/>
          <w:rtl/>
        </w:rPr>
        <w:t>וּמִלֵּאתָ אֶת יָדָם</w:t>
      </w:r>
      <w:r w:rsidRPr="00E90325">
        <w:rPr>
          <w:rFonts w:hint="cs"/>
          <w:rtl/>
        </w:rPr>
        <w:t>;</w:t>
      </w:r>
      <w:r w:rsidRPr="00E90325">
        <w:rPr>
          <w:rtl/>
        </w:rPr>
        <w:t xml:space="preserve"> וְקִדַּשְׁתָּ אֹתָם וְכִהֲנוּ לִי</w:t>
      </w:r>
      <w:r w:rsidRPr="00E90325">
        <w:rPr>
          <w:rFonts w:hint="cs"/>
          <w:rtl/>
        </w:rPr>
        <w:t xml:space="preserve">" </w:t>
      </w:r>
      <w:r w:rsidRPr="005B323B">
        <w:rPr>
          <w:sz w:val="20"/>
          <w:szCs w:val="20"/>
          <w:rtl/>
        </w:rPr>
        <w:t>(שמות כ</w:t>
      </w:r>
      <w:r w:rsidRPr="005B323B">
        <w:rPr>
          <w:rFonts w:hint="cs"/>
          <w:sz w:val="20"/>
          <w:szCs w:val="20"/>
          <w:rtl/>
        </w:rPr>
        <w:t>"</w:t>
      </w:r>
      <w:r w:rsidRPr="005B323B">
        <w:rPr>
          <w:sz w:val="20"/>
          <w:szCs w:val="20"/>
          <w:rtl/>
        </w:rPr>
        <w:t xml:space="preserve">ח, </w:t>
      </w:r>
      <w:r w:rsidRPr="005B323B">
        <w:rPr>
          <w:rFonts w:hint="cs"/>
          <w:sz w:val="20"/>
          <w:szCs w:val="20"/>
          <w:rtl/>
        </w:rPr>
        <w:t>מ-</w:t>
      </w:r>
      <w:proofErr w:type="spellStart"/>
      <w:r w:rsidRPr="005B323B">
        <w:rPr>
          <w:sz w:val="20"/>
          <w:szCs w:val="20"/>
          <w:rtl/>
        </w:rPr>
        <w:t>מא</w:t>
      </w:r>
      <w:proofErr w:type="spellEnd"/>
      <w:r w:rsidRPr="005B323B">
        <w:rPr>
          <w:sz w:val="20"/>
          <w:szCs w:val="20"/>
          <w:rtl/>
        </w:rPr>
        <w:t>)</w:t>
      </w:r>
      <w:r w:rsidRPr="00E90325">
        <w:rPr>
          <w:rFonts w:hint="cs"/>
          <w:rtl/>
        </w:rPr>
        <w:t xml:space="preserve">. </w:t>
      </w:r>
      <w:r>
        <w:rPr>
          <w:rFonts w:hint="cs"/>
          <w:rtl/>
        </w:rPr>
        <w:t xml:space="preserve">העמדת </w:t>
      </w:r>
      <w:r w:rsidRPr="00E90325">
        <w:rPr>
          <w:rFonts w:hint="cs"/>
          <w:rtl/>
        </w:rPr>
        <w:t xml:space="preserve">כוהנים קדושים </w:t>
      </w:r>
      <w:r>
        <w:rPr>
          <w:rFonts w:hint="cs"/>
          <w:rtl/>
        </w:rPr>
        <w:t>ה</w:t>
      </w:r>
      <w:r w:rsidRPr="00E90325">
        <w:rPr>
          <w:rFonts w:hint="cs"/>
          <w:rtl/>
        </w:rPr>
        <w:t xml:space="preserve">מכהנים לה' </w:t>
      </w:r>
      <w:r w:rsidRPr="00E90325">
        <w:rPr>
          <w:rtl/>
        </w:rPr>
        <w:t>–</w:t>
      </w:r>
      <w:r w:rsidRPr="00E90325">
        <w:rPr>
          <w:rFonts w:hint="cs"/>
          <w:rtl/>
        </w:rPr>
        <w:t xml:space="preserve"> "</w:t>
      </w:r>
      <w:r w:rsidRPr="00E90325">
        <w:rPr>
          <w:rtl/>
        </w:rPr>
        <w:t>וְקִדַּשְׁתָּ אֹתָם וְכִהֲנוּ לִי</w:t>
      </w:r>
      <w:r w:rsidRPr="00E90325">
        <w:rPr>
          <w:rFonts w:hint="cs"/>
          <w:rtl/>
        </w:rPr>
        <w:t xml:space="preserve">" </w:t>
      </w:r>
      <w:r w:rsidRPr="00E90325">
        <w:rPr>
          <w:rtl/>
        </w:rPr>
        <w:t>–</w:t>
      </w:r>
      <w:r w:rsidRPr="00E90325">
        <w:rPr>
          <w:rFonts w:hint="cs"/>
          <w:rtl/>
        </w:rPr>
        <w:t xml:space="preserve"> </w:t>
      </w:r>
      <w:r>
        <w:rPr>
          <w:rFonts w:hint="cs"/>
          <w:rtl/>
        </w:rPr>
        <w:t xml:space="preserve">מחייבת </w:t>
      </w:r>
      <w:r w:rsidRPr="00E90325">
        <w:rPr>
          <w:rFonts w:hint="cs"/>
          <w:rtl/>
        </w:rPr>
        <w:t xml:space="preserve">להלביש </w:t>
      </w:r>
      <w:r>
        <w:rPr>
          <w:rFonts w:hint="cs"/>
          <w:rtl/>
        </w:rPr>
        <w:t xml:space="preserve">אותם </w:t>
      </w:r>
      <w:r w:rsidRPr="00E90325">
        <w:rPr>
          <w:rFonts w:hint="cs"/>
          <w:rtl/>
        </w:rPr>
        <w:t>בבגדי כבוד ותפארת</w:t>
      </w:r>
      <w:r>
        <w:rPr>
          <w:rFonts w:hint="cs"/>
          <w:rtl/>
        </w:rPr>
        <w:t>,</w:t>
      </w:r>
      <w:r w:rsidRPr="00E90325">
        <w:rPr>
          <w:rFonts w:hint="cs"/>
          <w:rtl/>
        </w:rPr>
        <w:t xml:space="preserve"> למשוח אותם</w:t>
      </w:r>
      <w:r>
        <w:rPr>
          <w:rFonts w:hint="cs"/>
          <w:rtl/>
        </w:rPr>
        <w:t xml:space="preserve"> ו</w:t>
      </w:r>
      <w:r w:rsidRPr="00E90325">
        <w:rPr>
          <w:rFonts w:hint="cs"/>
          <w:rtl/>
        </w:rPr>
        <w:t>למלא את ידם.</w:t>
      </w:r>
    </w:p>
    <w:p w14:paraId="40446748" w14:textId="77777777" w:rsidR="005B323B" w:rsidRPr="00E90325" w:rsidRDefault="005B323B" w:rsidP="005B323B">
      <w:pPr>
        <w:rPr>
          <w:rtl/>
        </w:rPr>
      </w:pPr>
      <w:r w:rsidRPr="00E90325">
        <w:rPr>
          <w:rFonts w:hint="cs"/>
          <w:rtl/>
        </w:rPr>
        <w:t xml:space="preserve">לאור זאת מסתבר שקורבנות ימי המילואים </w:t>
      </w:r>
      <w:r w:rsidRPr="00E90325">
        <w:rPr>
          <w:rtl/>
        </w:rPr>
        <w:t>–</w:t>
      </w:r>
      <w:r w:rsidRPr="00E90325">
        <w:rPr>
          <w:rFonts w:hint="cs"/>
          <w:rtl/>
        </w:rPr>
        <w:t xml:space="preserve"> ובעיקר איל המילואים </w:t>
      </w:r>
      <w:r w:rsidRPr="00E90325">
        <w:rPr>
          <w:rtl/>
        </w:rPr>
        <w:t>–</w:t>
      </w:r>
      <w:r w:rsidRPr="00E90325">
        <w:rPr>
          <w:rFonts w:hint="cs"/>
          <w:rtl/>
        </w:rPr>
        <w:t xml:space="preserve"> הם מוקד פרשת ימי המילואים והם הממלאים את ידי הכוהנים. כפי שכבר ראינו, עיקר תפקידו של פר החטאת בימי המילואים הוא חיטוי המזבח </w:t>
      </w:r>
      <w:r w:rsidRPr="005B323B">
        <w:rPr>
          <w:rFonts w:hint="cs"/>
          <w:sz w:val="20"/>
          <w:szCs w:val="20"/>
          <w:rtl/>
        </w:rPr>
        <w:t xml:space="preserve">(ויקרא ח', </w:t>
      </w:r>
      <w:proofErr w:type="spellStart"/>
      <w:r w:rsidRPr="005B323B">
        <w:rPr>
          <w:rFonts w:hint="cs"/>
          <w:sz w:val="20"/>
          <w:szCs w:val="20"/>
          <w:rtl/>
        </w:rPr>
        <w:t>טז</w:t>
      </w:r>
      <w:proofErr w:type="spellEnd"/>
      <w:r w:rsidRPr="005B323B">
        <w:rPr>
          <w:rFonts w:hint="cs"/>
          <w:sz w:val="20"/>
          <w:szCs w:val="20"/>
          <w:rtl/>
        </w:rPr>
        <w:t>)</w:t>
      </w:r>
      <w:r w:rsidRPr="00E90325">
        <w:rPr>
          <w:rFonts w:hint="cs"/>
          <w:rtl/>
        </w:rPr>
        <w:t xml:space="preserve">, וקורבן העולה היא הקורבן הבסיסי שמביא כל מי שהיה רחוק מן הקודש והתקרב אליו </w:t>
      </w:r>
      <w:r>
        <w:rPr>
          <w:rFonts w:hint="cs"/>
          <w:rtl/>
        </w:rPr>
        <w:t>שוב</w:t>
      </w:r>
      <w:r w:rsidRPr="00E90325">
        <w:rPr>
          <w:rFonts w:hint="cs"/>
          <w:rtl/>
        </w:rPr>
        <w:t xml:space="preserve"> לאחר זמן. הקורבן החריג והמיוחד לימי המילואים הוא זבח השלמים עם דינים ייחודיים של 'איל מילואים', </w:t>
      </w:r>
      <w:r>
        <w:rPr>
          <w:rFonts w:hint="cs"/>
          <w:rtl/>
        </w:rPr>
        <w:t>ו</w:t>
      </w:r>
      <w:r w:rsidRPr="00E90325">
        <w:rPr>
          <w:rFonts w:hint="cs"/>
          <w:rtl/>
        </w:rPr>
        <w:t xml:space="preserve">תפקידו, כפי שמורה שמו </w:t>
      </w:r>
      <w:r w:rsidRPr="00E90325">
        <w:rPr>
          <w:rtl/>
        </w:rPr>
        <w:t>–</w:t>
      </w:r>
      <w:r w:rsidRPr="00E90325">
        <w:rPr>
          <w:rFonts w:hint="cs"/>
          <w:rtl/>
        </w:rPr>
        <w:t xml:space="preserve"> למלא את ידי הכוהנים.</w:t>
      </w:r>
    </w:p>
    <w:p w14:paraId="1B3B173D" w14:textId="77777777" w:rsidR="005B323B" w:rsidRDefault="005B323B" w:rsidP="005B323B">
      <w:r w:rsidRPr="00E90325">
        <w:rPr>
          <w:rFonts w:hint="cs"/>
          <w:rtl/>
        </w:rPr>
        <w:t xml:space="preserve">האתגר הפרשני שמלווה את ימי המילואים הוא, אם כן, כיצד יש בכוחו של איל המילואים 'למלא את ידיהם' של הכוהנים, ומה למעשה המשמעות של 'מילוי ידיים'? האם יש הבדל של ממש בין הגדרה זו להגדרת 'הכהונה' </w:t>
      </w:r>
      <w:r>
        <w:rPr>
          <w:rFonts w:hint="cs"/>
          <w:rtl/>
        </w:rPr>
        <w:t>ה</w:t>
      </w:r>
      <w:r w:rsidRPr="00E90325">
        <w:rPr>
          <w:rFonts w:hint="cs"/>
          <w:rtl/>
        </w:rPr>
        <w:t xml:space="preserve">מושגת על ידי לבישת הבגדים? </w:t>
      </w:r>
    </w:p>
    <w:p w14:paraId="44F75015" w14:textId="77777777" w:rsidR="005B323B" w:rsidRDefault="005B323B" w:rsidP="005B323B">
      <w:pPr>
        <w:rPr>
          <w:rtl/>
        </w:rPr>
      </w:pPr>
      <w:r>
        <w:rPr>
          <w:rFonts w:hint="cs"/>
          <w:rtl/>
        </w:rPr>
        <w:t>מקובל להניח שמשמעות הצירוף 'מילוי ידיים' היא קבלת מינוי לתפקיד מסוים, כפי שעולה למשל ממינוי הלוויים לתפקידם לאחר חטא העגל: "</w:t>
      </w:r>
      <w:r w:rsidRPr="00891169">
        <w:rPr>
          <w:rFonts w:hint="cs"/>
          <w:rtl/>
        </w:rPr>
        <w:t>וַיֹּאמֶר</w:t>
      </w:r>
      <w:r w:rsidRPr="00891169">
        <w:rPr>
          <w:rtl/>
        </w:rPr>
        <w:t xml:space="preserve"> </w:t>
      </w:r>
      <w:r w:rsidRPr="00891169">
        <w:rPr>
          <w:rFonts w:hint="cs"/>
          <w:rtl/>
        </w:rPr>
        <w:t>משֶׁה</w:t>
      </w:r>
      <w:r w:rsidRPr="00891169">
        <w:rPr>
          <w:rtl/>
        </w:rPr>
        <w:t xml:space="preserve"> </w:t>
      </w:r>
      <w:r w:rsidRPr="00891169">
        <w:rPr>
          <w:rFonts w:hint="cs"/>
          <w:rtl/>
        </w:rPr>
        <w:t>מִלְאוּ</w:t>
      </w:r>
      <w:r w:rsidRPr="00891169">
        <w:rPr>
          <w:rtl/>
        </w:rPr>
        <w:t xml:space="preserve"> </w:t>
      </w:r>
      <w:r w:rsidRPr="00891169">
        <w:rPr>
          <w:rFonts w:hint="cs"/>
          <w:rtl/>
        </w:rPr>
        <w:t>יֶדְכֶם</w:t>
      </w:r>
      <w:r w:rsidRPr="00891169">
        <w:rPr>
          <w:rtl/>
        </w:rPr>
        <w:t xml:space="preserve"> </w:t>
      </w:r>
      <w:r w:rsidRPr="00891169">
        <w:rPr>
          <w:rFonts w:hint="cs"/>
          <w:rtl/>
        </w:rPr>
        <w:t>הַיּוֹם</w:t>
      </w:r>
      <w:r w:rsidRPr="00891169">
        <w:rPr>
          <w:rtl/>
        </w:rPr>
        <w:t xml:space="preserve"> </w:t>
      </w:r>
      <w:r w:rsidRPr="00891169">
        <w:rPr>
          <w:rFonts w:hint="cs"/>
          <w:rtl/>
        </w:rPr>
        <w:t>לַ</w:t>
      </w:r>
      <w:r>
        <w:rPr>
          <w:rFonts w:hint="cs"/>
          <w:rtl/>
        </w:rPr>
        <w:t xml:space="preserve">ה' </w:t>
      </w:r>
      <w:r w:rsidRPr="00891169">
        <w:rPr>
          <w:rFonts w:hint="cs"/>
          <w:rtl/>
        </w:rPr>
        <w:t>כִּי</w:t>
      </w:r>
      <w:r w:rsidRPr="00891169">
        <w:rPr>
          <w:rtl/>
        </w:rPr>
        <w:t xml:space="preserve"> </w:t>
      </w:r>
      <w:r w:rsidRPr="00891169">
        <w:rPr>
          <w:rFonts w:hint="cs"/>
          <w:rtl/>
        </w:rPr>
        <w:t>אִישׁ</w:t>
      </w:r>
      <w:r w:rsidRPr="00891169">
        <w:rPr>
          <w:rtl/>
        </w:rPr>
        <w:t xml:space="preserve"> </w:t>
      </w:r>
      <w:r w:rsidRPr="00891169">
        <w:rPr>
          <w:rFonts w:hint="cs"/>
          <w:rtl/>
        </w:rPr>
        <w:t>בִּבְנוֹ</w:t>
      </w:r>
      <w:r w:rsidRPr="00891169">
        <w:rPr>
          <w:rtl/>
        </w:rPr>
        <w:t xml:space="preserve"> </w:t>
      </w:r>
      <w:r w:rsidRPr="00891169">
        <w:rPr>
          <w:rFonts w:hint="cs"/>
          <w:rtl/>
        </w:rPr>
        <w:t>וּבְאָחִיו</w:t>
      </w:r>
      <w:r w:rsidRPr="00891169">
        <w:rPr>
          <w:rtl/>
        </w:rPr>
        <w:t xml:space="preserve"> </w:t>
      </w:r>
      <w:r w:rsidRPr="00891169">
        <w:rPr>
          <w:rFonts w:hint="cs"/>
          <w:rtl/>
        </w:rPr>
        <w:t>וְלָתֵת</w:t>
      </w:r>
      <w:r w:rsidRPr="00891169">
        <w:rPr>
          <w:rtl/>
        </w:rPr>
        <w:t xml:space="preserve"> </w:t>
      </w:r>
      <w:r w:rsidRPr="00891169">
        <w:rPr>
          <w:rFonts w:hint="cs"/>
          <w:rtl/>
        </w:rPr>
        <w:t>עֲלֵיכֶם</w:t>
      </w:r>
      <w:r w:rsidRPr="00891169">
        <w:rPr>
          <w:rtl/>
        </w:rPr>
        <w:t xml:space="preserve"> </w:t>
      </w:r>
      <w:r w:rsidRPr="00891169">
        <w:rPr>
          <w:rFonts w:hint="cs"/>
          <w:rtl/>
        </w:rPr>
        <w:t>הַיּוֹם</w:t>
      </w:r>
      <w:r>
        <w:rPr>
          <w:rFonts w:hint="cs"/>
          <w:rtl/>
        </w:rPr>
        <w:t xml:space="preserve">" </w:t>
      </w:r>
      <w:r w:rsidRPr="005B323B">
        <w:rPr>
          <w:rFonts w:hint="cs"/>
          <w:sz w:val="20"/>
          <w:szCs w:val="20"/>
          <w:rtl/>
        </w:rPr>
        <w:t xml:space="preserve">(שמות ל"ב, </w:t>
      </w:r>
      <w:proofErr w:type="spellStart"/>
      <w:r w:rsidRPr="005B323B">
        <w:rPr>
          <w:rFonts w:hint="cs"/>
          <w:sz w:val="20"/>
          <w:szCs w:val="20"/>
          <w:rtl/>
        </w:rPr>
        <w:t>כט</w:t>
      </w:r>
      <w:proofErr w:type="spellEnd"/>
      <w:r w:rsidRPr="005B323B">
        <w:rPr>
          <w:rFonts w:hint="cs"/>
          <w:sz w:val="20"/>
          <w:szCs w:val="20"/>
          <w:rtl/>
        </w:rPr>
        <w:t>)</w:t>
      </w:r>
      <w:r>
        <w:rPr>
          <w:rFonts w:hint="cs"/>
          <w:rtl/>
        </w:rPr>
        <w:t xml:space="preserve">. היו שניסו למצוא רקע ממשי הקשור במילוי ידיים שעומד מאחורי מטבע הלשון, אך גם אם יש רקע כזה, בפרשתנו הצירוף הוא כבר מטבע לשון מופשט, כטענתו המוצדקת של </w:t>
      </w:r>
      <w:proofErr w:type="spellStart"/>
      <w:r>
        <w:rPr>
          <w:rFonts w:hint="cs"/>
          <w:rtl/>
        </w:rPr>
        <w:t>ז'ואון</w:t>
      </w:r>
      <w:proofErr w:type="spellEnd"/>
      <w:r>
        <w:rPr>
          <w:rFonts w:hint="cs"/>
          <w:rtl/>
        </w:rPr>
        <w:t xml:space="preserve">: </w:t>
      </w:r>
    </w:p>
    <w:p w14:paraId="5EC8160F" w14:textId="77777777" w:rsidR="005B323B" w:rsidRDefault="005B323B" w:rsidP="00FF7415">
      <w:pPr>
        <w:tabs>
          <w:tab w:val="clear" w:pos="4620"/>
        </w:tabs>
        <w:ind w:left="720"/>
        <w:rPr>
          <w:rtl/>
        </w:rPr>
      </w:pPr>
      <w:r>
        <w:rPr>
          <w:rFonts w:hint="cs"/>
          <w:rtl/>
        </w:rPr>
        <w:t>"</w:t>
      </w:r>
      <w:r w:rsidRPr="002B6C2C">
        <w:rPr>
          <w:rFonts w:hint="cs"/>
          <w:rtl/>
        </w:rPr>
        <w:t>בשני</w:t>
      </w:r>
      <w:r w:rsidRPr="002B6C2C">
        <w:rPr>
          <w:rtl/>
        </w:rPr>
        <w:t xml:space="preserve"> </w:t>
      </w:r>
      <w:r w:rsidRPr="002B6C2C">
        <w:rPr>
          <w:rFonts w:hint="cs"/>
          <w:rtl/>
        </w:rPr>
        <w:t>טקסטים</w:t>
      </w:r>
      <w:r w:rsidRPr="002B6C2C">
        <w:rPr>
          <w:rtl/>
        </w:rPr>
        <w:t xml:space="preserve"> (</w:t>
      </w:r>
      <w:r>
        <w:rPr>
          <w:rFonts w:hint="cs"/>
          <w:rtl/>
        </w:rPr>
        <w:t>שמות כ"ט, לה; ויקרא ח', לג)</w:t>
      </w:r>
      <w:r w:rsidRPr="002B6C2C">
        <w:rPr>
          <w:rtl/>
        </w:rPr>
        <w:t xml:space="preserve">, </w:t>
      </w:r>
      <w:r>
        <w:rPr>
          <w:rFonts w:hint="cs"/>
          <w:rtl/>
        </w:rPr>
        <w:t xml:space="preserve">מילוי הידיים צריך </w:t>
      </w:r>
      <w:r w:rsidRPr="002B6C2C">
        <w:rPr>
          <w:rFonts w:hint="cs"/>
          <w:rtl/>
        </w:rPr>
        <w:t>להימשך</w:t>
      </w:r>
      <w:r w:rsidRPr="002B6C2C">
        <w:rPr>
          <w:rtl/>
        </w:rPr>
        <w:t xml:space="preserve"> </w:t>
      </w:r>
      <w:r w:rsidRPr="002B6C2C">
        <w:rPr>
          <w:rFonts w:hint="cs"/>
          <w:rtl/>
        </w:rPr>
        <w:t>שבעה</w:t>
      </w:r>
      <w:r w:rsidRPr="002B6C2C">
        <w:rPr>
          <w:rtl/>
        </w:rPr>
        <w:t xml:space="preserve"> </w:t>
      </w:r>
      <w:r w:rsidRPr="002B6C2C">
        <w:rPr>
          <w:rFonts w:hint="cs"/>
          <w:rtl/>
        </w:rPr>
        <w:t>ימים</w:t>
      </w:r>
      <w:r>
        <w:rPr>
          <w:rFonts w:hint="cs"/>
          <w:rtl/>
        </w:rPr>
        <w:t xml:space="preserve">. </w:t>
      </w:r>
      <w:r>
        <w:rPr>
          <w:rFonts w:hint="cs"/>
          <w:rtl/>
        </w:rPr>
        <w:lastRenderedPageBreak/>
        <w:t xml:space="preserve">איזו </w:t>
      </w:r>
      <w:r w:rsidRPr="002B6C2C">
        <w:rPr>
          <w:rFonts w:hint="cs"/>
          <w:rtl/>
        </w:rPr>
        <w:t>פעולה</w:t>
      </w:r>
      <w:r w:rsidRPr="002B6C2C">
        <w:rPr>
          <w:rtl/>
        </w:rPr>
        <w:t xml:space="preserve"> </w:t>
      </w:r>
      <w:r w:rsidRPr="002B6C2C">
        <w:rPr>
          <w:rFonts w:hint="cs"/>
          <w:rtl/>
        </w:rPr>
        <w:t>קונקרטית</w:t>
      </w:r>
      <w:r w:rsidRPr="002B6C2C">
        <w:rPr>
          <w:rtl/>
        </w:rPr>
        <w:t xml:space="preserve"> </w:t>
      </w:r>
      <w:r>
        <w:rPr>
          <w:rFonts w:hint="cs"/>
          <w:rtl/>
        </w:rPr>
        <w:t xml:space="preserve">שלא תהיה איננה יכולה להימשך </w:t>
      </w:r>
      <w:r w:rsidRPr="002B6C2C">
        <w:rPr>
          <w:rFonts w:hint="cs"/>
          <w:rtl/>
        </w:rPr>
        <w:t>שבעה</w:t>
      </w:r>
      <w:r w:rsidRPr="002B6C2C">
        <w:rPr>
          <w:rtl/>
        </w:rPr>
        <w:t xml:space="preserve"> </w:t>
      </w:r>
      <w:r w:rsidRPr="002B6C2C">
        <w:rPr>
          <w:rFonts w:hint="cs"/>
          <w:rtl/>
        </w:rPr>
        <w:t>ימים</w:t>
      </w:r>
      <w:r w:rsidRPr="002B6C2C">
        <w:rPr>
          <w:rtl/>
        </w:rPr>
        <w:t>.</w:t>
      </w:r>
      <w:r>
        <w:rPr>
          <w:rFonts w:hint="cs"/>
          <w:rtl/>
        </w:rPr>
        <w:t xml:space="preserve">.. </w:t>
      </w:r>
      <w:r w:rsidRPr="00062BA9">
        <w:rPr>
          <w:rFonts w:hint="cs"/>
          <w:rtl/>
        </w:rPr>
        <w:t>מי</w:t>
      </w:r>
      <w:r w:rsidRPr="00062BA9">
        <w:rPr>
          <w:rtl/>
        </w:rPr>
        <w:t xml:space="preserve"> </w:t>
      </w:r>
      <w:r w:rsidRPr="00062BA9">
        <w:rPr>
          <w:rFonts w:hint="cs"/>
          <w:rtl/>
        </w:rPr>
        <w:t>שרוצה</w:t>
      </w:r>
      <w:r w:rsidRPr="00062BA9">
        <w:rPr>
          <w:rtl/>
        </w:rPr>
        <w:t xml:space="preserve"> </w:t>
      </w:r>
      <w:r w:rsidRPr="00062BA9">
        <w:rPr>
          <w:rFonts w:hint="cs"/>
          <w:rtl/>
        </w:rPr>
        <w:t>לראות</w:t>
      </w:r>
      <w:r w:rsidRPr="00062BA9">
        <w:rPr>
          <w:rtl/>
        </w:rPr>
        <w:t xml:space="preserve"> </w:t>
      </w:r>
      <w:r w:rsidRPr="00062BA9">
        <w:rPr>
          <w:rFonts w:hint="cs"/>
          <w:rtl/>
        </w:rPr>
        <w:t>בטקסטים</w:t>
      </w:r>
      <w:r w:rsidRPr="00062BA9">
        <w:rPr>
          <w:rtl/>
        </w:rPr>
        <w:t xml:space="preserve"> </w:t>
      </w:r>
      <w:r w:rsidRPr="00062BA9">
        <w:rPr>
          <w:rFonts w:hint="cs"/>
          <w:rtl/>
        </w:rPr>
        <w:t>שלנו</w:t>
      </w:r>
      <w:r w:rsidRPr="00062BA9">
        <w:rPr>
          <w:rtl/>
        </w:rPr>
        <w:t xml:space="preserve"> </w:t>
      </w:r>
      <w:r w:rsidRPr="00062BA9">
        <w:rPr>
          <w:rFonts w:hint="cs"/>
          <w:rtl/>
        </w:rPr>
        <w:t>פעולה</w:t>
      </w:r>
      <w:r w:rsidRPr="00062BA9">
        <w:rPr>
          <w:rtl/>
        </w:rPr>
        <w:t xml:space="preserve"> </w:t>
      </w:r>
      <w:r w:rsidRPr="00062BA9">
        <w:rPr>
          <w:rFonts w:hint="cs"/>
          <w:rtl/>
        </w:rPr>
        <w:t>פיזית</w:t>
      </w:r>
      <w:r>
        <w:rPr>
          <w:rFonts w:hint="cs"/>
          <w:rtl/>
        </w:rPr>
        <w:t xml:space="preserve"> </w:t>
      </w:r>
      <w:r>
        <w:rPr>
          <w:rtl/>
        </w:rPr>
        <w:t>–</w:t>
      </w:r>
      <w:r>
        <w:rPr>
          <w:rFonts w:hint="cs"/>
          <w:rtl/>
        </w:rPr>
        <w:t xml:space="preserve"> מילוי </w:t>
      </w:r>
      <w:r w:rsidRPr="00062BA9">
        <w:rPr>
          <w:rFonts w:hint="cs"/>
          <w:rtl/>
        </w:rPr>
        <w:t>של</w:t>
      </w:r>
      <w:r w:rsidRPr="00062BA9">
        <w:rPr>
          <w:rtl/>
        </w:rPr>
        <w:t xml:space="preserve"> </w:t>
      </w:r>
      <w:r w:rsidRPr="00062BA9">
        <w:rPr>
          <w:rFonts w:hint="cs"/>
          <w:rtl/>
        </w:rPr>
        <w:t>יד</w:t>
      </w:r>
      <w:r>
        <w:rPr>
          <w:rFonts w:hint="cs"/>
          <w:rtl/>
        </w:rPr>
        <w:t xml:space="preserve"> </w:t>
      </w:r>
      <w:r>
        <w:rPr>
          <w:rtl/>
        </w:rPr>
        <w:t>–</w:t>
      </w:r>
      <w:r>
        <w:rPr>
          <w:rFonts w:hint="cs"/>
          <w:rtl/>
        </w:rPr>
        <w:t xml:space="preserve"> מסתמך על שמות כ"ט, כד, </w:t>
      </w:r>
      <w:r w:rsidRPr="00062BA9">
        <w:rPr>
          <w:rFonts w:hint="cs"/>
          <w:rtl/>
        </w:rPr>
        <w:t>שם</w:t>
      </w:r>
      <w:r w:rsidRPr="00062BA9">
        <w:rPr>
          <w:rtl/>
        </w:rPr>
        <w:t xml:space="preserve"> </w:t>
      </w:r>
      <w:r>
        <w:rPr>
          <w:rFonts w:hint="cs"/>
          <w:rtl/>
        </w:rPr>
        <w:t xml:space="preserve">נאמר שיש להניח את הלחמים </w:t>
      </w:r>
      <w:proofErr w:type="spellStart"/>
      <w:r>
        <w:rPr>
          <w:rFonts w:hint="cs"/>
          <w:rtl/>
        </w:rPr>
        <w:t>והחלבים</w:t>
      </w:r>
      <w:proofErr w:type="spellEnd"/>
      <w:r>
        <w:rPr>
          <w:rFonts w:hint="cs"/>
          <w:rtl/>
        </w:rPr>
        <w:t xml:space="preserve"> על שתי כפות הידיים: "ושמת </w:t>
      </w:r>
      <w:proofErr w:type="spellStart"/>
      <w:r>
        <w:rPr>
          <w:rFonts w:hint="cs"/>
          <w:rtl/>
        </w:rPr>
        <w:t>הכל</w:t>
      </w:r>
      <w:proofErr w:type="spellEnd"/>
      <w:r>
        <w:rPr>
          <w:rFonts w:hint="cs"/>
          <w:rtl/>
        </w:rPr>
        <w:t xml:space="preserve"> על כפי אהרן". אולם אדרבה, מכאן יש מקום לטעון כנגד עמדה זו. אם הכתוב מגיב לפעולה הפיסית של הידיים, קשה להבין מדוע לא נעשה כאן שימוש במילים אלה. היה צריך להיכתב: 'ומילאת יד/כפי אהרון'. במקום זאת נעשה שימוש במילים אחרות לגמרי, שכלל לא מתארות את מילוי היד אלא עוקבות אחר חלקי הקורבן שמונחים על כפי אהרון הפתוחות".</w:t>
      </w:r>
      <w:r w:rsidRPr="005B323B">
        <w:rPr>
          <w:rStyle w:val="FootnoteTextChar"/>
          <w:rtl/>
        </w:rPr>
        <w:footnoteReference w:id="1"/>
      </w:r>
    </w:p>
    <w:p w14:paraId="3D0334E3" w14:textId="77777777" w:rsidR="005B323B" w:rsidRDefault="005B323B" w:rsidP="005B323B">
      <w:pPr>
        <w:rPr>
          <w:rtl/>
        </w:rPr>
      </w:pPr>
      <w:r>
        <w:rPr>
          <w:rFonts w:hint="cs"/>
          <w:rtl/>
        </w:rPr>
        <w:t xml:space="preserve">הצדק עם קריאה זו, אך יש מקום להעיר על משמעות מיוחדת שנלווית לצירוף זה בימי המילואים של הכוהנים. יש רכיב אחד שכולנו מצפים למצוא אותו בימי המילואים ושמשום מה נעדר מהטקס </w:t>
      </w:r>
      <w:r>
        <w:rPr>
          <w:rtl/>
        </w:rPr>
        <w:t>–</w:t>
      </w:r>
      <w:r>
        <w:rPr>
          <w:rFonts w:hint="cs"/>
          <w:rtl/>
        </w:rPr>
        <w:t xml:space="preserve"> סמיכת ידיים על המתמנה לתפקיד החדש. בשעה שהלוויים מונו לתפקידם, עם ישראל סמך את ידיו עליהם: "</w:t>
      </w:r>
      <w:r w:rsidRPr="00181547">
        <w:rPr>
          <w:rFonts w:hint="cs"/>
          <w:rtl/>
        </w:rPr>
        <w:t>וְהִקְרַבְתָּ</w:t>
      </w:r>
      <w:r w:rsidRPr="00181547">
        <w:rPr>
          <w:rtl/>
        </w:rPr>
        <w:t xml:space="preserve"> </w:t>
      </w:r>
      <w:r w:rsidRPr="00181547">
        <w:rPr>
          <w:rFonts w:hint="cs"/>
          <w:rtl/>
        </w:rPr>
        <w:t>אֶת</w:t>
      </w:r>
      <w:r w:rsidRPr="00181547">
        <w:rPr>
          <w:rtl/>
        </w:rPr>
        <w:t xml:space="preserve"> </w:t>
      </w:r>
      <w:proofErr w:type="spellStart"/>
      <w:r w:rsidRPr="00181547">
        <w:rPr>
          <w:rFonts w:hint="cs"/>
          <w:rtl/>
        </w:rPr>
        <w:t>הַלְוִיִּם</w:t>
      </w:r>
      <w:proofErr w:type="spellEnd"/>
      <w:r w:rsidRPr="00181547">
        <w:rPr>
          <w:rtl/>
        </w:rPr>
        <w:t xml:space="preserve"> </w:t>
      </w:r>
      <w:r w:rsidRPr="00181547">
        <w:rPr>
          <w:rFonts w:hint="cs"/>
          <w:rtl/>
        </w:rPr>
        <w:t>לִפְנֵי</w:t>
      </w:r>
      <w:r w:rsidRPr="00181547">
        <w:rPr>
          <w:rtl/>
        </w:rPr>
        <w:t xml:space="preserve"> </w:t>
      </w:r>
      <w:r>
        <w:rPr>
          <w:rFonts w:hint="cs"/>
          <w:rtl/>
        </w:rPr>
        <w:t>ה'</w:t>
      </w:r>
      <w:r w:rsidRPr="00181547">
        <w:rPr>
          <w:rtl/>
        </w:rPr>
        <w:t xml:space="preserve"> </w:t>
      </w:r>
      <w:r w:rsidRPr="00181547">
        <w:rPr>
          <w:rFonts w:hint="cs"/>
          <w:rtl/>
        </w:rPr>
        <w:t>וְסָמְכוּ</w:t>
      </w:r>
      <w:r w:rsidRPr="00181547">
        <w:rPr>
          <w:rtl/>
        </w:rPr>
        <w:t xml:space="preserve"> </w:t>
      </w:r>
      <w:r w:rsidRPr="00181547">
        <w:rPr>
          <w:rFonts w:hint="cs"/>
          <w:rtl/>
        </w:rPr>
        <w:t>בְנֵי</w:t>
      </w:r>
      <w:r w:rsidRPr="00181547">
        <w:rPr>
          <w:rtl/>
        </w:rPr>
        <w:t xml:space="preserve"> </w:t>
      </w:r>
      <w:r w:rsidRPr="00181547">
        <w:rPr>
          <w:rFonts w:hint="cs"/>
          <w:rtl/>
        </w:rPr>
        <w:t>יִשְׂרָאֵל</w:t>
      </w:r>
      <w:r w:rsidRPr="00181547">
        <w:rPr>
          <w:rtl/>
        </w:rPr>
        <w:t xml:space="preserve"> </w:t>
      </w:r>
      <w:r w:rsidRPr="00181547">
        <w:rPr>
          <w:rFonts w:hint="cs"/>
          <w:rtl/>
        </w:rPr>
        <w:t>אֶת</w:t>
      </w:r>
      <w:r w:rsidRPr="00181547">
        <w:rPr>
          <w:rtl/>
        </w:rPr>
        <w:t xml:space="preserve"> </w:t>
      </w:r>
      <w:r w:rsidRPr="00181547">
        <w:rPr>
          <w:rFonts w:hint="cs"/>
          <w:rtl/>
        </w:rPr>
        <w:t>יְדֵיהֶם</w:t>
      </w:r>
      <w:r w:rsidRPr="00181547">
        <w:rPr>
          <w:rtl/>
        </w:rPr>
        <w:t xml:space="preserve"> </w:t>
      </w:r>
      <w:r w:rsidRPr="00181547">
        <w:rPr>
          <w:rFonts w:hint="cs"/>
          <w:rtl/>
        </w:rPr>
        <w:t>עַל</w:t>
      </w:r>
      <w:r w:rsidRPr="00181547">
        <w:rPr>
          <w:rtl/>
        </w:rPr>
        <w:t xml:space="preserve"> </w:t>
      </w:r>
      <w:proofErr w:type="spellStart"/>
      <w:r w:rsidRPr="00181547">
        <w:rPr>
          <w:rFonts w:hint="cs"/>
          <w:rtl/>
        </w:rPr>
        <w:t>הַלְוִיִּם</w:t>
      </w:r>
      <w:proofErr w:type="spellEnd"/>
      <w:r>
        <w:rPr>
          <w:rFonts w:hint="cs"/>
          <w:rtl/>
        </w:rPr>
        <w:t xml:space="preserve">" </w:t>
      </w:r>
      <w:r w:rsidRPr="005B323B">
        <w:rPr>
          <w:rFonts w:hint="cs"/>
          <w:sz w:val="20"/>
          <w:szCs w:val="20"/>
          <w:rtl/>
        </w:rPr>
        <w:t>(במדבר ח', י)</w:t>
      </w:r>
      <w:r>
        <w:rPr>
          <w:rFonts w:hint="cs"/>
          <w:rtl/>
        </w:rPr>
        <w:t>. כך גם בשעה שמינה משה את יהושע למנהיג אחריו: "</w:t>
      </w:r>
      <w:proofErr w:type="spellStart"/>
      <w:r w:rsidRPr="00181547">
        <w:rPr>
          <w:rFonts w:hint="cs"/>
          <w:rtl/>
        </w:rPr>
        <w:t>וַיִּסְמֹך</w:t>
      </w:r>
      <w:proofErr w:type="spellEnd"/>
      <w:r w:rsidRPr="00181547">
        <w:rPr>
          <w:rFonts w:hint="cs"/>
          <w:rtl/>
        </w:rPr>
        <w:t>ְ</w:t>
      </w:r>
      <w:r w:rsidRPr="00181547">
        <w:rPr>
          <w:rtl/>
        </w:rPr>
        <w:t xml:space="preserve"> </w:t>
      </w:r>
      <w:r w:rsidRPr="00181547">
        <w:rPr>
          <w:rFonts w:hint="cs"/>
          <w:rtl/>
        </w:rPr>
        <w:t>אֶת</w:t>
      </w:r>
      <w:r w:rsidRPr="00181547">
        <w:rPr>
          <w:rtl/>
        </w:rPr>
        <w:t xml:space="preserve"> </w:t>
      </w:r>
      <w:r w:rsidRPr="00181547">
        <w:rPr>
          <w:rFonts w:hint="cs"/>
          <w:rtl/>
        </w:rPr>
        <w:t>יָדָיו</w:t>
      </w:r>
      <w:r w:rsidRPr="00181547">
        <w:rPr>
          <w:rtl/>
        </w:rPr>
        <w:t xml:space="preserve"> </w:t>
      </w:r>
      <w:r w:rsidRPr="00181547">
        <w:rPr>
          <w:rFonts w:hint="cs"/>
          <w:rtl/>
        </w:rPr>
        <w:t>עָלָיו</w:t>
      </w:r>
      <w:r w:rsidRPr="00181547">
        <w:rPr>
          <w:rtl/>
        </w:rPr>
        <w:t xml:space="preserve"> </w:t>
      </w:r>
      <w:proofErr w:type="spellStart"/>
      <w:r w:rsidRPr="00181547">
        <w:rPr>
          <w:rFonts w:hint="cs"/>
          <w:rtl/>
        </w:rPr>
        <w:t>וַיְצַוֵּהו</w:t>
      </w:r>
      <w:proofErr w:type="spellEnd"/>
      <w:r w:rsidRPr="00181547">
        <w:rPr>
          <w:rFonts w:hint="cs"/>
          <w:rtl/>
        </w:rPr>
        <w:t>ּ</w:t>
      </w:r>
      <w:r>
        <w:rPr>
          <w:rFonts w:hint="cs"/>
          <w:rtl/>
        </w:rPr>
        <w:t xml:space="preserve">" </w:t>
      </w:r>
      <w:r w:rsidRPr="005B323B">
        <w:rPr>
          <w:rFonts w:hint="cs"/>
          <w:sz w:val="20"/>
          <w:szCs w:val="20"/>
          <w:rtl/>
        </w:rPr>
        <w:t xml:space="preserve">(במדבר כ"ז, </w:t>
      </w:r>
      <w:proofErr w:type="spellStart"/>
      <w:r w:rsidRPr="005B323B">
        <w:rPr>
          <w:rFonts w:hint="cs"/>
          <w:sz w:val="20"/>
          <w:szCs w:val="20"/>
          <w:rtl/>
        </w:rPr>
        <w:t>כג</w:t>
      </w:r>
      <w:proofErr w:type="spellEnd"/>
      <w:r w:rsidRPr="005B323B">
        <w:rPr>
          <w:rFonts w:hint="cs"/>
          <w:sz w:val="20"/>
          <w:szCs w:val="20"/>
          <w:rtl/>
        </w:rPr>
        <w:t>)</w:t>
      </w:r>
      <w:r>
        <w:rPr>
          <w:rFonts w:hint="cs"/>
          <w:rtl/>
        </w:rPr>
        <w:t xml:space="preserve">. דאוב טען שסמיכת רבנים חדשים בישראל במשך כל הדורות נעשתה על רקע פסוקים אלו, והטענה המובלעת בכך היא שהסמכתם היא המשך רציף, דור אחר דור, מאז שמשה הסמיך את יהושע בסמיכת ידיו עליו </w:t>
      </w:r>
      <w:r w:rsidRPr="005B323B">
        <w:rPr>
          <w:rFonts w:hint="cs"/>
          <w:sz w:val="20"/>
          <w:szCs w:val="20"/>
          <w:rtl/>
        </w:rPr>
        <w:t>(השוו אבות פ"א מ"א)</w:t>
      </w:r>
      <w:r>
        <w:rPr>
          <w:rFonts w:hint="cs"/>
          <w:rtl/>
        </w:rPr>
        <w:t>.</w:t>
      </w:r>
      <w:r w:rsidRPr="005B323B">
        <w:rPr>
          <w:rStyle w:val="FootnoteTextChar"/>
          <w:rtl/>
        </w:rPr>
        <w:footnoteReference w:id="2"/>
      </w:r>
      <w:r>
        <w:rPr>
          <w:rFonts w:hint="cs"/>
          <w:rtl/>
        </w:rPr>
        <w:t xml:space="preserve"> משום מה אצלנו, משה איננו סומך ידיו על הכוהנים והם מתקדשים לתפקידם גם ללא מרכיב זה.</w:t>
      </w:r>
      <w:r w:rsidRPr="005B323B">
        <w:rPr>
          <w:rStyle w:val="FootnoteTextChar"/>
          <w:rtl/>
        </w:rPr>
        <w:footnoteReference w:id="3"/>
      </w:r>
    </w:p>
    <w:p w14:paraId="3F10B079" w14:textId="77777777" w:rsidR="005B323B" w:rsidRDefault="005B323B" w:rsidP="005B323B">
      <w:pPr>
        <w:rPr>
          <w:rtl/>
        </w:rPr>
      </w:pPr>
      <w:r>
        <w:rPr>
          <w:rtl/>
        </w:rPr>
        <w:tab/>
      </w:r>
      <w:r>
        <w:rPr>
          <w:rFonts w:hint="cs"/>
          <w:rtl/>
        </w:rPr>
        <w:t xml:space="preserve">זה מסוג המקרים שההיעדר תורם את תרומתו לא פחות ממה שנוכח. אכן, אין מי שיסמוך את ידיו על הכוהנים מפני שהם אינם נציגים של בשר ודם </w:t>
      </w:r>
      <w:r>
        <w:rPr>
          <w:rtl/>
        </w:rPr>
        <w:t>–</w:t>
      </w:r>
      <w:r>
        <w:rPr>
          <w:rFonts w:hint="cs"/>
          <w:rtl/>
        </w:rPr>
        <w:t xml:space="preserve"> לא של ישראל ולא של משה. מי שיכול לסמוך את ידיו על הכוהנים הוא המזבח או כבוד ה', אך מסיבות ברורות ה' אינו סומך את 'ידיו' על הכוהנים. בשונה מהלוויים, נציגי ישראל המשרתים את הכוהנים מטעמם, ובשונה מיהושע המתמנה כממשיך משה לאחר שמשה האציל מרוחו עליו </w:t>
      </w:r>
      <w:r>
        <w:rPr>
          <w:rtl/>
        </w:rPr>
        <w:t>–</w:t>
      </w:r>
      <w:r>
        <w:rPr>
          <w:rFonts w:hint="cs"/>
          <w:rtl/>
        </w:rPr>
        <w:t>הכוהנים מתקדשים על ידי ה' ועתידים לאכול את הקורבנות כידו הארוכה של המזבח.</w:t>
      </w:r>
    </w:p>
    <w:p w14:paraId="7E4EDAC9" w14:textId="77777777" w:rsidR="005B323B" w:rsidRDefault="005B323B" w:rsidP="005B323B">
      <w:pPr>
        <w:rPr>
          <w:rtl/>
        </w:rPr>
      </w:pPr>
      <w:r>
        <w:rPr>
          <w:rtl/>
        </w:rPr>
        <w:tab/>
      </w:r>
      <w:r>
        <w:rPr>
          <w:rFonts w:hint="cs"/>
          <w:rtl/>
        </w:rPr>
        <w:t xml:space="preserve">הדבר הקרוב ביותר לסמיכת הידיים שבסיפורנו הוא מתן דם איל המילואים ושמן המשחה מהמזבח על גוף הכוהנים. בדבר זה </w:t>
      </w:r>
      <w:r>
        <w:rPr>
          <w:rtl/>
        </w:rPr>
        <w:t>–</w:t>
      </w:r>
      <w:r>
        <w:rPr>
          <w:rFonts w:hint="cs"/>
          <w:rtl/>
        </w:rPr>
        <w:t xml:space="preserve"> כפי שנראה להלן </w:t>
      </w:r>
      <w:r>
        <w:rPr>
          <w:rtl/>
        </w:rPr>
        <w:t>–</w:t>
      </w:r>
      <w:r>
        <w:rPr>
          <w:rFonts w:hint="cs"/>
          <w:rtl/>
        </w:rPr>
        <w:t xml:space="preserve"> המזבח פורש את כנפיו על הכוהנים ויש בדבר זה  מעין סמיכה. בכל מקרה, לאור זאת מעניין לשוב אל הצירוף 'מילוי ידי הכוהנים' ולתהות אם אין לשמוע בו הד חלש לסמיכת הידיים החסרה. כוונתי במיוחד לפסוקי החתימה: "</w:t>
      </w:r>
      <w:r w:rsidRPr="006978B7">
        <w:rPr>
          <w:rFonts w:hint="cs"/>
          <w:rtl/>
        </w:rPr>
        <w:t>וּמִפֶּתַח</w:t>
      </w:r>
      <w:r w:rsidRPr="006978B7">
        <w:rPr>
          <w:rtl/>
        </w:rPr>
        <w:t xml:space="preserve"> </w:t>
      </w:r>
      <w:r w:rsidRPr="006978B7">
        <w:rPr>
          <w:rFonts w:hint="cs"/>
          <w:rtl/>
        </w:rPr>
        <w:t>אֹהֶל</w:t>
      </w:r>
      <w:r w:rsidRPr="006978B7">
        <w:rPr>
          <w:rtl/>
        </w:rPr>
        <w:t xml:space="preserve"> </w:t>
      </w:r>
      <w:r w:rsidRPr="006978B7">
        <w:rPr>
          <w:rFonts w:hint="cs"/>
          <w:rtl/>
        </w:rPr>
        <w:t>מוֹעֵד</w:t>
      </w:r>
      <w:r w:rsidRPr="006978B7">
        <w:rPr>
          <w:rtl/>
        </w:rPr>
        <w:t xml:space="preserve"> </w:t>
      </w:r>
      <w:r w:rsidRPr="006978B7">
        <w:rPr>
          <w:rFonts w:hint="cs"/>
          <w:rtl/>
        </w:rPr>
        <w:t>לֹא</w:t>
      </w:r>
      <w:r w:rsidRPr="006978B7">
        <w:rPr>
          <w:rtl/>
        </w:rPr>
        <w:t xml:space="preserve"> </w:t>
      </w:r>
      <w:r w:rsidRPr="006978B7">
        <w:rPr>
          <w:rFonts w:hint="cs"/>
          <w:rtl/>
        </w:rPr>
        <w:t>תֵצְאוּ</w:t>
      </w:r>
      <w:r w:rsidRPr="006978B7">
        <w:rPr>
          <w:rtl/>
        </w:rPr>
        <w:t xml:space="preserve"> </w:t>
      </w:r>
      <w:r w:rsidRPr="006978B7">
        <w:rPr>
          <w:rFonts w:hint="cs"/>
          <w:rtl/>
        </w:rPr>
        <w:t>שִׁבְעַת</w:t>
      </w:r>
      <w:r w:rsidRPr="006978B7">
        <w:rPr>
          <w:rtl/>
        </w:rPr>
        <w:t xml:space="preserve"> </w:t>
      </w:r>
      <w:r w:rsidRPr="006978B7">
        <w:rPr>
          <w:rFonts w:hint="cs"/>
          <w:rtl/>
        </w:rPr>
        <w:t>יָמִים</w:t>
      </w:r>
      <w:r w:rsidRPr="006978B7">
        <w:rPr>
          <w:rtl/>
        </w:rPr>
        <w:t xml:space="preserve"> </w:t>
      </w:r>
      <w:r w:rsidRPr="006978B7">
        <w:rPr>
          <w:rFonts w:hint="cs"/>
          <w:rtl/>
        </w:rPr>
        <w:t>עַד</w:t>
      </w:r>
      <w:r w:rsidRPr="006978B7">
        <w:rPr>
          <w:rtl/>
        </w:rPr>
        <w:t xml:space="preserve"> </w:t>
      </w:r>
      <w:r w:rsidRPr="006978B7">
        <w:rPr>
          <w:rFonts w:hint="cs"/>
          <w:rtl/>
        </w:rPr>
        <w:t>יוֹם</w:t>
      </w:r>
      <w:r w:rsidRPr="006978B7">
        <w:rPr>
          <w:rtl/>
        </w:rPr>
        <w:t xml:space="preserve"> </w:t>
      </w:r>
      <w:r w:rsidRPr="006978B7">
        <w:rPr>
          <w:rFonts w:hint="cs"/>
          <w:rtl/>
        </w:rPr>
        <w:t>מְלֹאת</w:t>
      </w:r>
      <w:r w:rsidRPr="006978B7">
        <w:rPr>
          <w:rtl/>
        </w:rPr>
        <w:t xml:space="preserve"> </w:t>
      </w:r>
      <w:r w:rsidRPr="006978B7">
        <w:rPr>
          <w:rFonts w:hint="cs"/>
          <w:rtl/>
        </w:rPr>
        <w:t>יְמֵי</w:t>
      </w:r>
      <w:r w:rsidRPr="006978B7">
        <w:rPr>
          <w:rtl/>
        </w:rPr>
        <w:t xml:space="preserve"> </w:t>
      </w:r>
      <w:proofErr w:type="spellStart"/>
      <w:r w:rsidRPr="006978B7">
        <w:rPr>
          <w:rFonts w:hint="cs"/>
          <w:rtl/>
        </w:rPr>
        <w:t>מִלֻּאֵיכֶם</w:t>
      </w:r>
      <w:proofErr w:type="spellEnd"/>
      <w:r w:rsidRPr="006978B7">
        <w:rPr>
          <w:rtl/>
        </w:rPr>
        <w:t xml:space="preserve"> </w:t>
      </w:r>
      <w:r w:rsidRPr="006978B7">
        <w:rPr>
          <w:rFonts w:hint="cs"/>
          <w:rtl/>
        </w:rPr>
        <w:t>כִּי</w:t>
      </w:r>
      <w:r w:rsidRPr="006978B7">
        <w:rPr>
          <w:rtl/>
        </w:rPr>
        <w:t xml:space="preserve"> </w:t>
      </w:r>
      <w:r w:rsidRPr="006978B7">
        <w:rPr>
          <w:rFonts w:hint="cs"/>
          <w:rtl/>
        </w:rPr>
        <w:t>שִׁבְעַת</w:t>
      </w:r>
      <w:r w:rsidRPr="006978B7">
        <w:rPr>
          <w:rtl/>
        </w:rPr>
        <w:t xml:space="preserve"> </w:t>
      </w:r>
      <w:r w:rsidRPr="006978B7">
        <w:rPr>
          <w:rFonts w:hint="cs"/>
          <w:rtl/>
        </w:rPr>
        <w:t>יָמִים</w:t>
      </w:r>
      <w:r w:rsidRPr="006978B7">
        <w:rPr>
          <w:rtl/>
        </w:rPr>
        <w:t xml:space="preserve"> </w:t>
      </w:r>
      <w:r w:rsidRPr="006978B7">
        <w:rPr>
          <w:rFonts w:hint="cs"/>
          <w:rtl/>
        </w:rPr>
        <w:t>יְמַלֵּא</w:t>
      </w:r>
      <w:r w:rsidRPr="006978B7">
        <w:rPr>
          <w:rtl/>
        </w:rPr>
        <w:t xml:space="preserve"> </w:t>
      </w:r>
      <w:r w:rsidRPr="006978B7">
        <w:rPr>
          <w:rFonts w:hint="cs"/>
          <w:rtl/>
        </w:rPr>
        <w:t>אֶת</w:t>
      </w:r>
      <w:r w:rsidRPr="006978B7">
        <w:rPr>
          <w:rtl/>
        </w:rPr>
        <w:t xml:space="preserve"> </w:t>
      </w:r>
      <w:r w:rsidRPr="006978B7">
        <w:rPr>
          <w:rFonts w:hint="cs"/>
          <w:rtl/>
        </w:rPr>
        <w:t>יֶדְכֶם</w:t>
      </w:r>
      <w:r>
        <w:rPr>
          <w:rFonts w:hint="cs"/>
          <w:rtl/>
        </w:rPr>
        <w:t xml:space="preserve">" </w:t>
      </w:r>
      <w:r w:rsidRPr="005B323B">
        <w:rPr>
          <w:rFonts w:hint="cs"/>
          <w:sz w:val="20"/>
          <w:szCs w:val="20"/>
          <w:rtl/>
        </w:rPr>
        <w:t xml:space="preserve">(ח', </w:t>
      </w:r>
      <w:r w:rsidRPr="005B323B">
        <w:rPr>
          <w:rFonts w:hint="cs"/>
          <w:sz w:val="20"/>
          <w:szCs w:val="20"/>
          <w:rtl/>
        </w:rPr>
        <w:lastRenderedPageBreak/>
        <w:t>לג)</w:t>
      </w:r>
      <w:r>
        <w:rPr>
          <w:rFonts w:hint="cs"/>
          <w:rtl/>
        </w:rPr>
        <w:t xml:space="preserve">. רבים העירו שלא די ברור מיהו הנושא התחבירי העומד מאחורי הפועל </w:t>
      </w:r>
      <w:r>
        <w:rPr>
          <w:rtl/>
        </w:rPr>
        <w:t>–</w:t>
      </w:r>
      <w:r>
        <w:rPr>
          <w:rFonts w:hint="cs"/>
          <w:rtl/>
        </w:rPr>
        <w:t xml:space="preserve"> "</w:t>
      </w:r>
      <w:r w:rsidRPr="006978B7">
        <w:rPr>
          <w:rFonts w:hint="cs"/>
          <w:rtl/>
        </w:rPr>
        <w:t>יְמַלֵּא</w:t>
      </w:r>
      <w:r w:rsidRPr="006978B7">
        <w:rPr>
          <w:rtl/>
        </w:rPr>
        <w:t xml:space="preserve"> </w:t>
      </w:r>
      <w:r w:rsidRPr="006978B7">
        <w:rPr>
          <w:rFonts w:hint="cs"/>
          <w:rtl/>
        </w:rPr>
        <w:t>אֶת</w:t>
      </w:r>
      <w:r w:rsidRPr="006978B7">
        <w:rPr>
          <w:rtl/>
        </w:rPr>
        <w:t xml:space="preserve"> </w:t>
      </w:r>
      <w:bookmarkStart w:id="1" w:name="_GoBack"/>
      <w:bookmarkEnd w:id="1"/>
      <w:r w:rsidRPr="006978B7">
        <w:rPr>
          <w:rFonts w:hint="cs"/>
          <w:rtl/>
        </w:rPr>
        <w:t>יֶדְכֶם</w:t>
      </w:r>
      <w:r>
        <w:rPr>
          <w:rFonts w:hint="cs"/>
          <w:rtl/>
        </w:rPr>
        <w:t xml:space="preserve">". ייתכן שמדובר בנושא סתמי ויש להבין זאת כפועל סביל </w:t>
      </w:r>
      <w:r>
        <w:rPr>
          <w:rtl/>
        </w:rPr>
        <w:t>–</w:t>
      </w:r>
      <w:r>
        <w:rPr>
          <w:rFonts w:hint="cs"/>
          <w:rtl/>
        </w:rPr>
        <w:t xml:space="preserve"> 'ידיכם תתמלאנה בשבעת הימים', אולם הקריאה הנוחה יותר היא שגם אם ה' אינו נזכר בפירוש הוא הממלא את ידי הכוהנים. כך אפשר לחוש בפסוקית זו במעין דיאלוג נסתר עם סמיכת הידיים החסרה. ה' ממלא את ידי הכוהנים; הוא ממלא את ידיהם במינוי שעובר 'מידיו' לידיהם, ובכך מושלמת הסמיכה החסרה.</w:t>
      </w:r>
    </w:p>
    <w:p w14:paraId="322C4024" w14:textId="77777777" w:rsidR="005B323B" w:rsidRDefault="005B323B" w:rsidP="005B323B">
      <w:pPr>
        <w:rPr>
          <w:rtl/>
        </w:rPr>
      </w:pPr>
      <w:r>
        <w:rPr>
          <w:rFonts w:hint="cs"/>
          <w:rtl/>
        </w:rPr>
        <w:t xml:space="preserve"> </w:t>
      </w:r>
      <w:r>
        <w:rPr>
          <w:rtl/>
        </w:rPr>
        <w:tab/>
      </w:r>
      <w:r>
        <w:rPr>
          <w:rFonts w:hint="cs"/>
          <w:rtl/>
        </w:rPr>
        <w:t xml:space="preserve">מה אם כן מתרחש במילוי ידי הכוהנים, אשר שונה מפעולת ההקדשה שנעשתה כבר בשמן ואשר שונה מהפיכתם למשרתי המשכן </w:t>
      </w:r>
      <w:r>
        <w:rPr>
          <w:rtl/>
        </w:rPr>
        <w:t>–</w:t>
      </w:r>
      <w:r>
        <w:rPr>
          <w:rFonts w:hint="cs"/>
          <w:rtl/>
        </w:rPr>
        <w:t xml:space="preserve"> דבר שנעשה בלבישת הבגדים?</w:t>
      </w:r>
    </w:p>
    <w:p w14:paraId="66A566F0" w14:textId="77777777" w:rsidR="005B323B" w:rsidRPr="00D0146C" w:rsidRDefault="005B323B" w:rsidP="005B323B">
      <w:pPr>
        <w:rPr>
          <w:rtl/>
        </w:rPr>
      </w:pPr>
      <w:r>
        <w:rPr>
          <w:rFonts w:hint="cs"/>
          <w:rtl/>
        </w:rPr>
        <w:t xml:space="preserve">המקום הנוח להתחיל ממנו את המסע הוא בפעולה החריגה </w:t>
      </w:r>
      <w:r w:rsidRPr="00D0146C">
        <w:rPr>
          <w:rFonts w:hint="cs"/>
          <w:rtl/>
        </w:rPr>
        <w:t>הראשונה שנעשת</w:t>
      </w:r>
      <w:r>
        <w:rPr>
          <w:rFonts w:hint="cs"/>
          <w:rtl/>
        </w:rPr>
        <w:t>ה</w:t>
      </w:r>
      <w:r w:rsidRPr="00D0146C">
        <w:rPr>
          <w:rFonts w:hint="cs"/>
          <w:rtl/>
        </w:rPr>
        <w:t xml:space="preserve"> באיל המילואים</w:t>
      </w:r>
      <w:r>
        <w:rPr>
          <w:rFonts w:hint="cs"/>
          <w:rtl/>
        </w:rPr>
        <w:t xml:space="preserve"> </w:t>
      </w:r>
      <w:r>
        <w:rPr>
          <w:rtl/>
        </w:rPr>
        <w:t>–</w:t>
      </w:r>
      <w:r>
        <w:rPr>
          <w:rFonts w:hint="cs"/>
          <w:rtl/>
        </w:rPr>
        <w:t xml:space="preserve"> </w:t>
      </w:r>
      <w:r w:rsidRPr="00D0146C">
        <w:rPr>
          <w:rFonts w:hint="cs"/>
          <w:rtl/>
        </w:rPr>
        <w:t>מתן דמים על הכ</w:t>
      </w:r>
      <w:r>
        <w:rPr>
          <w:rFonts w:hint="cs"/>
          <w:rtl/>
        </w:rPr>
        <w:t>והנים:</w:t>
      </w:r>
    </w:p>
    <w:p w14:paraId="726AF86D" w14:textId="77777777" w:rsidR="005B323B" w:rsidRPr="001355C3" w:rsidRDefault="005B323B" w:rsidP="005B323B">
      <w:pPr>
        <w:ind w:left="720"/>
        <w:rPr>
          <w:rtl/>
        </w:rPr>
      </w:pPr>
      <w:r w:rsidRPr="001355C3">
        <w:rPr>
          <w:rFonts w:hint="cs"/>
          <w:rtl/>
        </w:rPr>
        <w:t>"</w:t>
      </w:r>
      <w:r w:rsidRPr="001355C3">
        <w:rPr>
          <w:rtl/>
        </w:rPr>
        <w:t xml:space="preserve">וְלָקַחְתָּ מִדָּמוֹ </w:t>
      </w:r>
    </w:p>
    <w:p w14:paraId="0CC95560" w14:textId="77777777" w:rsidR="005B323B" w:rsidRPr="001355C3" w:rsidRDefault="005B323B" w:rsidP="005B323B">
      <w:pPr>
        <w:ind w:left="720"/>
        <w:rPr>
          <w:rtl/>
        </w:rPr>
      </w:pPr>
      <w:proofErr w:type="spellStart"/>
      <w:r w:rsidRPr="001355C3">
        <w:rPr>
          <w:rtl/>
        </w:rPr>
        <w:t>וְנָתַתָּה</w:t>
      </w:r>
      <w:proofErr w:type="spellEnd"/>
      <w:r w:rsidRPr="001355C3">
        <w:rPr>
          <w:rtl/>
        </w:rPr>
        <w:t xml:space="preserve"> עַל תְּנוּךְ אֹזֶן אַהֲרֹן וְעַל תְּנוּךְ אֹזֶן בָּנָיו הַיְמָנִית </w:t>
      </w:r>
    </w:p>
    <w:p w14:paraId="22DD0D62" w14:textId="77777777" w:rsidR="005B323B" w:rsidRPr="001355C3" w:rsidRDefault="005B323B" w:rsidP="005B323B">
      <w:pPr>
        <w:ind w:left="720"/>
        <w:rPr>
          <w:rtl/>
        </w:rPr>
      </w:pPr>
      <w:r w:rsidRPr="001355C3">
        <w:rPr>
          <w:rtl/>
        </w:rPr>
        <w:t xml:space="preserve">וְעַל בֹּהֶן יָדָם הַיְמָנִית וְעַל בֹּהֶן רַגְלָם הַיְמָנִית </w:t>
      </w:r>
    </w:p>
    <w:p w14:paraId="3E715639" w14:textId="77777777" w:rsidR="005B323B" w:rsidRDefault="005B323B" w:rsidP="005B323B">
      <w:pPr>
        <w:ind w:left="720"/>
        <w:rPr>
          <w:rtl/>
        </w:rPr>
      </w:pPr>
      <w:r w:rsidRPr="001355C3">
        <w:rPr>
          <w:rtl/>
        </w:rPr>
        <w:t>וְזָרַקְתָּ אֶת הַדָּם עַל הַמִּזְבֵּחַ סָבִיב</w:t>
      </w:r>
      <w:r w:rsidRPr="001355C3">
        <w:rPr>
          <w:rFonts w:hint="cs"/>
          <w:rtl/>
        </w:rPr>
        <w:t>"</w:t>
      </w:r>
    </w:p>
    <w:p w14:paraId="15572359" w14:textId="79066B63" w:rsidR="005B323B" w:rsidRPr="00D0146C" w:rsidRDefault="005B323B" w:rsidP="005B323B">
      <w:pPr>
        <w:ind w:left="720"/>
        <w:rPr>
          <w:rtl/>
        </w:rPr>
      </w:pPr>
      <w:r>
        <w:rPr>
          <w:rtl/>
        </w:rPr>
        <w:tab/>
      </w:r>
      <w:r w:rsidRPr="005B323B">
        <w:rPr>
          <w:rFonts w:hint="cs"/>
          <w:sz w:val="20"/>
          <w:szCs w:val="20"/>
          <w:rtl/>
        </w:rPr>
        <w:t>(שמות כ"ט, כ)</w:t>
      </w:r>
      <w:r w:rsidRPr="00D0146C">
        <w:rPr>
          <w:rFonts w:hint="cs"/>
          <w:rtl/>
        </w:rPr>
        <w:t>.</w:t>
      </w:r>
    </w:p>
    <w:p w14:paraId="4AF3D064" w14:textId="77777777" w:rsidR="005B323B" w:rsidRDefault="005B323B" w:rsidP="005B323B">
      <w:pPr>
        <w:rPr>
          <w:rtl/>
        </w:rPr>
      </w:pPr>
      <w:r>
        <w:rPr>
          <w:rFonts w:hint="cs"/>
          <w:rtl/>
        </w:rPr>
        <w:t xml:space="preserve">קשה להגזים בהפתעה שנכונה לקורא בפסוקים אלו. דם הקורבנות שמיועד תמיד למזבח ניתן כאן גם על אוזניהם ועל בהונות ידיהם ורגליהם של הכוהנים. לצד זאת, הדם גם נזרק על המזבח </w:t>
      </w:r>
      <w:r>
        <w:rPr>
          <w:rtl/>
        </w:rPr>
        <w:t>–</w:t>
      </w:r>
      <w:r>
        <w:rPr>
          <w:rFonts w:hint="cs"/>
          <w:rtl/>
        </w:rPr>
        <w:t xml:space="preserve"> כדינו הרגיל של זבח שלמים, אולם סדר הפעולות מלמד שאין מדובר בשיירי דם שניתן על הכוהנים, אלא אדרבה: ראשית נותנים מהדם על הכוהנים ולאחר מכן מקיימים את דין הזריקה המקובל.</w:t>
      </w:r>
      <w:r w:rsidRPr="005B323B">
        <w:rPr>
          <w:rStyle w:val="FootnoteTextChar"/>
          <w:rtl/>
        </w:rPr>
        <w:footnoteReference w:id="4"/>
      </w:r>
      <w:r>
        <w:rPr>
          <w:rFonts w:hint="cs"/>
          <w:rtl/>
        </w:rPr>
        <w:t xml:space="preserve"> בשל הזיקה של טקס זה לטקס טהרת המצורע, היו שטענו שאין במתן דם זה הקדשה אלא היטהרות בלבד.</w:t>
      </w:r>
      <w:r w:rsidRPr="005B323B">
        <w:rPr>
          <w:rStyle w:val="FootnoteTextChar"/>
          <w:rtl/>
        </w:rPr>
        <w:footnoteReference w:id="5"/>
      </w:r>
      <w:r>
        <w:rPr>
          <w:rFonts w:hint="cs"/>
          <w:rtl/>
        </w:rPr>
        <w:t xml:space="preserve"> אולם דומני שיש להפוך את הקערה על פיה: אין להבין את הטקס שעוברים הכוהנים לאור תהליך טהרת המצורע, אלא לבאר את תהליך טהרת המצורע לאור הטקס שעוברים הכוהנים. כוונתי לומר, שהיטהרות המצורע אינה תלויה בדם האשם אלא בחטאת ובעולה שהוא מביא ביום השמיני </w:t>
      </w:r>
      <w:r>
        <w:rPr>
          <w:rFonts w:hint="cs"/>
          <w:rtl/>
        </w:rPr>
        <w:lastRenderedPageBreak/>
        <w:t xml:space="preserve">לטהרתו (לצד האשם). הטמאים האחרים </w:t>
      </w:r>
      <w:r>
        <w:rPr>
          <w:rtl/>
        </w:rPr>
        <w:t>–</w:t>
      </w:r>
      <w:r>
        <w:rPr>
          <w:rFonts w:hint="cs"/>
          <w:rtl/>
        </w:rPr>
        <w:t xml:space="preserve"> יולדת, זב וזבה </w:t>
      </w:r>
      <w:r>
        <w:rPr>
          <w:rtl/>
        </w:rPr>
        <w:t>–</w:t>
      </w:r>
      <w:r>
        <w:rPr>
          <w:rFonts w:hint="cs"/>
          <w:rtl/>
        </w:rPr>
        <w:t xml:space="preserve"> מוכיחים שדי בצמד הקורבנות חטאת ועולה בכדי להשלים את הטהרה. המצורע המיטהר צריך להביא אשם כי הוא עובר תהליך דומה למה שעוברים הכוהנים והוא מוזמן 'להתחבר' מחדש עם המזבח ועם המשכן, לאחר שהיה מנודה מחוץ למחנה תקופה ארוכה. הדבר יובן יותר לאחר שנדון בתפקיד איל המילואים בפרשתנו. </w:t>
      </w:r>
    </w:p>
    <w:p w14:paraId="068E7BFA" w14:textId="77777777" w:rsidR="005B323B" w:rsidRDefault="005B323B" w:rsidP="005B323B">
      <w:pPr>
        <w:rPr>
          <w:rtl/>
        </w:rPr>
      </w:pPr>
    </w:p>
    <w:p w14:paraId="2336CBA9" w14:textId="77777777" w:rsidR="005B323B" w:rsidRPr="006A692C" w:rsidRDefault="005B323B" w:rsidP="005B323B">
      <w:pPr>
        <w:pStyle w:val="Heading2"/>
        <w:rPr>
          <w:rtl/>
        </w:rPr>
      </w:pPr>
      <w:r w:rsidRPr="006A692C">
        <w:rPr>
          <w:rFonts w:hint="cs"/>
          <w:rtl/>
        </w:rPr>
        <w:t>האם איל המילואים הוא שלמים?</w:t>
      </w:r>
    </w:p>
    <w:p w14:paraId="082FE1D2" w14:textId="77777777" w:rsidR="005B323B" w:rsidRDefault="005B323B" w:rsidP="005B323B">
      <w:pPr>
        <w:rPr>
          <w:rtl/>
        </w:rPr>
      </w:pPr>
      <w:r>
        <w:rPr>
          <w:rFonts w:hint="cs"/>
          <w:rtl/>
        </w:rPr>
        <w:t xml:space="preserve">על מנת להבין את תפקיד נתינת הדם על הכוהנים יש לפתוח שאלה בסיסית יותר </w:t>
      </w:r>
      <w:r>
        <w:rPr>
          <w:rtl/>
        </w:rPr>
        <w:t>–</w:t>
      </w:r>
      <w:r>
        <w:rPr>
          <w:rFonts w:hint="cs"/>
          <w:rtl/>
        </w:rPr>
        <w:t xml:space="preserve"> האם איל המילואים הוא קורבן שלמים? אני חושש, שכל מי שבקי בסוגיות העוסקות באיל המילואים יחדל ברגע זה מקריאתו, כי לדידו התשובה ברורה </w:t>
      </w:r>
      <w:r>
        <w:rPr>
          <w:rtl/>
        </w:rPr>
        <w:t>–</w:t>
      </w:r>
      <w:r>
        <w:rPr>
          <w:rFonts w:hint="cs"/>
          <w:rtl/>
        </w:rPr>
        <w:t xml:space="preserve"> אכן איל המילואים הוא סוג של שלמים: "</w:t>
      </w:r>
      <w:r w:rsidRPr="006A692C">
        <w:rPr>
          <w:rFonts w:hint="cs"/>
          <w:rtl/>
        </w:rPr>
        <w:t>מלמד</w:t>
      </w:r>
      <w:r w:rsidRPr="006A692C">
        <w:rPr>
          <w:rtl/>
        </w:rPr>
        <w:t xml:space="preserve"> </w:t>
      </w:r>
      <w:r w:rsidRPr="006A692C">
        <w:rPr>
          <w:rFonts w:hint="cs"/>
          <w:rtl/>
        </w:rPr>
        <w:t>שהמילואים</w:t>
      </w:r>
      <w:r w:rsidRPr="006A692C">
        <w:rPr>
          <w:rtl/>
        </w:rPr>
        <w:t xml:space="preserve"> </w:t>
      </w:r>
      <w:r w:rsidRPr="006A692C">
        <w:rPr>
          <w:rFonts w:hint="cs"/>
          <w:rtl/>
        </w:rPr>
        <w:t>שלמים</w:t>
      </w:r>
      <w:r w:rsidRPr="006A692C">
        <w:rPr>
          <w:rtl/>
        </w:rPr>
        <w:t xml:space="preserve"> </w:t>
      </w:r>
      <w:r w:rsidRPr="006A692C">
        <w:rPr>
          <w:rFonts w:hint="cs"/>
          <w:rtl/>
        </w:rPr>
        <w:t>לאהרן</w:t>
      </w:r>
      <w:r w:rsidRPr="006A692C">
        <w:rPr>
          <w:rtl/>
        </w:rPr>
        <w:t xml:space="preserve"> </w:t>
      </w:r>
      <w:r w:rsidRPr="006A692C">
        <w:rPr>
          <w:rFonts w:hint="cs"/>
          <w:rtl/>
        </w:rPr>
        <w:t>ולבניו</w:t>
      </w:r>
      <w:r>
        <w:rPr>
          <w:rFonts w:hint="cs"/>
          <w:rtl/>
        </w:rPr>
        <w:t xml:space="preserve">" </w:t>
      </w:r>
      <w:r w:rsidRPr="001B5041">
        <w:rPr>
          <w:rFonts w:hint="cs"/>
          <w:sz w:val="20"/>
          <w:szCs w:val="20"/>
          <w:rtl/>
        </w:rPr>
        <w:t xml:space="preserve">(מכילתא </w:t>
      </w:r>
      <w:proofErr w:type="spellStart"/>
      <w:r w:rsidRPr="001B5041">
        <w:rPr>
          <w:rFonts w:hint="cs"/>
          <w:sz w:val="20"/>
          <w:szCs w:val="20"/>
          <w:rtl/>
        </w:rPr>
        <w:t>דמילואים</w:t>
      </w:r>
      <w:proofErr w:type="spellEnd"/>
      <w:r w:rsidRPr="001B5041">
        <w:rPr>
          <w:rFonts w:hint="cs"/>
          <w:sz w:val="20"/>
          <w:szCs w:val="20"/>
          <w:rtl/>
        </w:rPr>
        <w:t>, פרשת צו, כ')</w:t>
      </w:r>
      <w:r>
        <w:rPr>
          <w:rFonts w:hint="cs"/>
          <w:rtl/>
        </w:rPr>
        <w:t xml:space="preserve">. ואכן </w:t>
      </w:r>
      <w:r>
        <w:rPr>
          <w:rtl/>
        </w:rPr>
        <w:t>–</w:t>
      </w:r>
      <w:r>
        <w:rPr>
          <w:rFonts w:hint="cs"/>
          <w:rtl/>
        </w:rPr>
        <w:t xml:space="preserve"> דיניו של איל המילואים זהים לדיניו של זבח שלמים: אופן זריקת הדם על המזבח; הקטרת </w:t>
      </w:r>
      <w:proofErr w:type="spellStart"/>
      <w:r>
        <w:rPr>
          <w:rFonts w:hint="cs"/>
          <w:rtl/>
        </w:rPr>
        <w:t>החלבים</w:t>
      </w:r>
      <w:proofErr w:type="spellEnd"/>
      <w:r>
        <w:rPr>
          <w:rFonts w:hint="cs"/>
          <w:rtl/>
        </w:rPr>
        <w:t xml:space="preserve"> עם סל מצות; ובמיוחד </w:t>
      </w:r>
      <w:r>
        <w:rPr>
          <w:rtl/>
        </w:rPr>
        <w:t>–</w:t>
      </w:r>
      <w:r>
        <w:rPr>
          <w:rFonts w:hint="cs"/>
          <w:rtl/>
        </w:rPr>
        <w:t xml:space="preserve"> בישולו ואכילתו על ידי הכוהנים, ללא החזה והשוק שהוסרו ממנו. יתר על כן, במקום אחד נחשף בכתוב עצמו שאיל המילואים הוא סוג של שלמים. לאחר תיאור התנופה וההרמה של החזה ושל השוק של האיל מוסיפה התורה ציווי לדורות: "</w:t>
      </w:r>
      <w:r w:rsidRPr="001D561A">
        <w:rPr>
          <w:rFonts w:hint="cs"/>
          <w:rtl/>
        </w:rPr>
        <w:t>וְהָיָה</w:t>
      </w:r>
      <w:r w:rsidRPr="001D561A">
        <w:rPr>
          <w:rtl/>
        </w:rPr>
        <w:t xml:space="preserve"> </w:t>
      </w:r>
      <w:r w:rsidRPr="001D561A">
        <w:rPr>
          <w:rFonts w:hint="cs"/>
          <w:rtl/>
        </w:rPr>
        <w:t>לְאַהֲרֹן</w:t>
      </w:r>
      <w:r w:rsidRPr="001D561A">
        <w:rPr>
          <w:rtl/>
        </w:rPr>
        <w:t xml:space="preserve"> </w:t>
      </w:r>
      <w:r w:rsidRPr="001D561A">
        <w:rPr>
          <w:rFonts w:hint="cs"/>
          <w:rtl/>
        </w:rPr>
        <w:t>וּלְבָנָיו</w:t>
      </w:r>
      <w:r w:rsidRPr="001D561A">
        <w:rPr>
          <w:rtl/>
        </w:rPr>
        <w:t xml:space="preserve"> </w:t>
      </w:r>
      <w:proofErr w:type="spellStart"/>
      <w:r w:rsidRPr="001D561A">
        <w:rPr>
          <w:rFonts w:hint="cs"/>
          <w:rtl/>
        </w:rPr>
        <w:t>לְחָק</w:t>
      </w:r>
      <w:proofErr w:type="spellEnd"/>
      <w:r w:rsidRPr="001D561A">
        <w:rPr>
          <w:rtl/>
        </w:rPr>
        <w:t xml:space="preserve"> </w:t>
      </w:r>
      <w:r w:rsidRPr="001D561A">
        <w:rPr>
          <w:rFonts w:hint="cs"/>
          <w:rtl/>
        </w:rPr>
        <w:t>עוֹלָם</w:t>
      </w:r>
      <w:r w:rsidRPr="001D561A">
        <w:rPr>
          <w:rtl/>
        </w:rPr>
        <w:t xml:space="preserve"> </w:t>
      </w:r>
      <w:r w:rsidRPr="001D561A">
        <w:rPr>
          <w:rFonts w:hint="cs"/>
          <w:rtl/>
        </w:rPr>
        <w:t>מֵאֵת</w:t>
      </w:r>
      <w:r w:rsidRPr="001D561A">
        <w:rPr>
          <w:rtl/>
        </w:rPr>
        <w:t xml:space="preserve"> </w:t>
      </w:r>
      <w:r w:rsidRPr="001D561A">
        <w:rPr>
          <w:rFonts w:hint="cs"/>
          <w:rtl/>
        </w:rPr>
        <w:t>בְּנֵי</w:t>
      </w:r>
      <w:r w:rsidRPr="001D561A">
        <w:rPr>
          <w:rtl/>
        </w:rPr>
        <w:t xml:space="preserve"> </w:t>
      </w:r>
      <w:r w:rsidRPr="001D561A">
        <w:rPr>
          <w:rFonts w:hint="cs"/>
          <w:rtl/>
        </w:rPr>
        <w:t>יִשְׂרָאֵל</w:t>
      </w:r>
      <w:r w:rsidRPr="001D561A">
        <w:rPr>
          <w:rtl/>
        </w:rPr>
        <w:t xml:space="preserve"> </w:t>
      </w:r>
      <w:r w:rsidRPr="001D561A">
        <w:rPr>
          <w:rFonts w:hint="cs"/>
          <w:rtl/>
        </w:rPr>
        <w:t>כִּי</w:t>
      </w:r>
      <w:r w:rsidRPr="001D561A">
        <w:rPr>
          <w:rtl/>
        </w:rPr>
        <w:t xml:space="preserve"> </w:t>
      </w:r>
      <w:r w:rsidRPr="001D561A">
        <w:rPr>
          <w:rFonts w:hint="cs"/>
          <w:rtl/>
        </w:rPr>
        <w:t>תְרוּמָה</w:t>
      </w:r>
      <w:r w:rsidRPr="001D561A">
        <w:rPr>
          <w:rtl/>
        </w:rPr>
        <w:t xml:space="preserve"> </w:t>
      </w:r>
      <w:r w:rsidRPr="001D561A">
        <w:rPr>
          <w:rFonts w:hint="cs"/>
          <w:rtl/>
        </w:rPr>
        <w:t>הוּא</w:t>
      </w:r>
      <w:r w:rsidRPr="001D561A">
        <w:rPr>
          <w:rtl/>
        </w:rPr>
        <w:t xml:space="preserve"> </w:t>
      </w:r>
      <w:r w:rsidRPr="001D561A">
        <w:rPr>
          <w:rFonts w:hint="cs"/>
          <w:rtl/>
        </w:rPr>
        <w:t>וּתְרוּמָה</w:t>
      </w:r>
      <w:r w:rsidRPr="001D561A">
        <w:rPr>
          <w:rtl/>
        </w:rPr>
        <w:t xml:space="preserve"> </w:t>
      </w:r>
      <w:r w:rsidRPr="001D561A">
        <w:rPr>
          <w:rFonts w:hint="cs"/>
          <w:rtl/>
        </w:rPr>
        <w:t>יִהְיֶה</w:t>
      </w:r>
      <w:r w:rsidRPr="001D561A">
        <w:rPr>
          <w:rtl/>
        </w:rPr>
        <w:t xml:space="preserve"> </w:t>
      </w:r>
      <w:r w:rsidRPr="001D561A">
        <w:rPr>
          <w:rFonts w:hint="cs"/>
          <w:rtl/>
        </w:rPr>
        <w:t>מֵאֵת</w:t>
      </w:r>
      <w:r w:rsidRPr="001D561A">
        <w:rPr>
          <w:rtl/>
        </w:rPr>
        <w:t xml:space="preserve"> </w:t>
      </w:r>
      <w:r w:rsidRPr="001D561A">
        <w:rPr>
          <w:rFonts w:hint="cs"/>
          <w:rtl/>
        </w:rPr>
        <w:t>בְּנֵי</w:t>
      </w:r>
      <w:r w:rsidRPr="001D561A">
        <w:rPr>
          <w:rtl/>
        </w:rPr>
        <w:t xml:space="preserve"> </w:t>
      </w:r>
      <w:r w:rsidRPr="001D561A">
        <w:rPr>
          <w:rFonts w:hint="cs"/>
          <w:rtl/>
        </w:rPr>
        <w:t>יִשְׂרָאֵל</w:t>
      </w:r>
      <w:r w:rsidRPr="001D561A">
        <w:rPr>
          <w:rtl/>
        </w:rPr>
        <w:t xml:space="preserve"> </w:t>
      </w:r>
      <w:r w:rsidRPr="001D561A">
        <w:rPr>
          <w:rFonts w:hint="cs"/>
          <w:rtl/>
        </w:rPr>
        <w:t>מִזִּבְחֵי</w:t>
      </w:r>
      <w:r w:rsidRPr="001D561A">
        <w:rPr>
          <w:rtl/>
        </w:rPr>
        <w:t xml:space="preserve"> </w:t>
      </w:r>
      <w:proofErr w:type="spellStart"/>
      <w:r w:rsidRPr="001D561A">
        <w:rPr>
          <w:rFonts w:hint="cs"/>
          <w:rtl/>
        </w:rPr>
        <w:t>שַׁלְמֵיהֶם</w:t>
      </w:r>
      <w:proofErr w:type="spellEnd"/>
      <w:r w:rsidRPr="001D561A">
        <w:rPr>
          <w:rtl/>
        </w:rPr>
        <w:t xml:space="preserve"> </w:t>
      </w:r>
      <w:r w:rsidRPr="001D561A">
        <w:rPr>
          <w:rFonts w:hint="cs"/>
          <w:rtl/>
        </w:rPr>
        <w:t>תְּרוּמָתָם</w:t>
      </w:r>
      <w:r w:rsidRPr="001D561A">
        <w:rPr>
          <w:rtl/>
        </w:rPr>
        <w:t xml:space="preserve"> </w:t>
      </w:r>
      <w:r>
        <w:rPr>
          <w:rFonts w:hint="cs"/>
          <w:rtl/>
        </w:rPr>
        <w:t xml:space="preserve">לַה'" </w:t>
      </w:r>
      <w:r w:rsidRPr="005B323B">
        <w:rPr>
          <w:rFonts w:hint="cs"/>
          <w:sz w:val="20"/>
          <w:szCs w:val="20"/>
          <w:rtl/>
        </w:rPr>
        <w:t xml:space="preserve">(שמות כ"ט, </w:t>
      </w:r>
      <w:proofErr w:type="spellStart"/>
      <w:r w:rsidRPr="005B323B">
        <w:rPr>
          <w:rFonts w:hint="cs"/>
          <w:sz w:val="20"/>
          <w:szCs w:val="20"/>
          <w:rtl/>
        </w:rPr>
        <w:t>כח</w:t>
      </w:r>
      <w:proofErr w:type="spellEnd"/>
      <w:r w:rsidRPr="005B323B">
        <w:rPr>
          <w:rFonts w:hint="cs"/>
          <w:sz w:val="20"/>
          <w:szCs w:val="20"/>
          <w:rtl/>
        </w:rPr>
        <w:t>)</w:t>
      </w:r>
      <w:r>
        <w:rPr>
          <w:rFonts w:hint="cs"/>
          <w:rtl/>
        </w:rPr>
        <w:t>. אם איל המילואים הוא דוגמה לאשר יש לעשות תמיד "</w:t>
      </w:r>
      <w:r w:rsidRPr="001D561A">
        <w:rPr>
          <w:rFonts w:hint="cs"/>
          <w:rtl/>
        </w:rPr>
        <w:t>מִזִּבְחֵי</w:t>
      </w:r>
      <w:r w:rsidRPr="001D561A">
        <w:rPr>
          <w:rtl/>
        </w:rPr>
        <w:t xml:space="preserve"> </w:t>
      </w:r>
      <w:proofErr w:type="spellStart"/>
      <w:r w:rsidRPr="001D561A">
        <w:rPr>
          <w:rFonts w:hint="cs"/>
          <w:rtl/>
        </w:rPr>
        <w:t>שַׁלְמֵיהֶם</w:t>
      </w:r>
      <w:proofErr w:type="spellEnd"/>
      <w:r>
        <w:rPr>
          <w:rFonts w:hint="cs"/>
          <w:rtl/>
        </w:rPr>
        <w:t>", סביר שאיל המילואים הוא סוג של קורבן זה ולכן יכול לשמש לו דוגמה.</w:t>
      </w:r>
    </w:p>
    <w:p w14:paraId="2FF6FD72" w14:textId="77777777" w:rsidR="005B323B" w:rsidRDefault="005B323B" w:rsidP="005B323B">
      <w:pPr>
        <w:rPr>
          <w:rtl/>
        </w:rPr>
      </w:pPr>
      <w:r>
        <w:rPr>
          <w:rFonts w:hint="cs"/>
          <w:rtl/>
        </w:rPr>
        <w:t xml:space="preserve">רש"י אף טען שיש שיתוף סמנטי בין 'מילואים' </w:t>
      </w:r>
      <w:r>
        <w:rPr>
          <w:rtl/>
        </w:rPr>
        <w:t>–</w:t>
      </w:r>
      <w:r>
        <w:rPr>
          <w:rFonts w:hint="cs"/>
          <w:rtl/>
        </w:rPr>
        <w:t xml:space="preserve"> מלשון מילוי, לבין 'שלמים' </w:t>
      </w:r>
      <w:r>
        <w:rPr>
          <w:rtl/>
        </w:rPr>
        <w:t>–</w:t>
      </w:r>
      <w:r>
        <w:rPr>
          <w:rFonts w:hint="cs"/>
          <w:rtl/>
        </w:rPr>
        <w:t xml:space="preserve"> לשון השלמה (רש"י לשמות כ"ט, </w:t>
      </w:r>
      <w:proofErr w:type="spellStart"/>
      <w:r>
        <w:rPr>
          <w:rFonts w:hint="cs"/>
          <w:rtl/>
        </w:rPr>
        <w:t>כב</w:t>
      </w:r>
      <w:proofErr w:type="spellEnd"/>
      <w:r>
        <w:rPr>
          <w:rFonts w:hint="cs"/>
          <w:rtl/>
        </w:rPr>
        <w:t>), וכביאורו של המהר"ל לרש"י במקום:</w:t>
      </w:r>
    </w:p>
    <w:p w14:paraId="6885ECA2" w14:textId="77777777" w:rsidR="005B323B" w:rsidRDefault="005B323B" w:rsidP="005B323B">
      <w:pPr>
        <w:ind w:left="720"/>
        <w:rPr>
          <w:rtl/>
        </w:rPr>
      </w:pPr>
      <w:r>
        <w:rPr>
          <w:rFonts w:hint="cs"/>
          <w:rtl/>
        </w:rPr>
        <w:t>"'</w:t>
      </w:r>
      <w:r w:rsidRPr="001D561A">
        <w:rPr>
          <w:rFonts w:hint="cs"/>
          <w:rtl/>
        </w:rPr>
        <w:t>כי</w:t>
      </w:r>
      <w:r w:rsidRPr="001D561A">
        <w:rPr>
          <w:rtl/>
        </w:rPr>
        <w:t xml:space="preserve"> </w:t>
      </w:r>
      <w:r w:rsidRPr="001D561A">
        <w:rPr>
          <w:rFonts w:hint="cs"/>
          <w:rtl/>
        </w:rPr>
        <w:t>איל</w:t>
      </w:r>
      <w:r w:rsidRPr="001D561A">
        <w:rPr>
          <w:rtl/>
        </w:rPr>
        <w:t xml:space="preserve"> </w:t>
      </w:r>
      <w:proofErr w:type="spellStart"/>
      <w:r w:rsidRPr="001D561A">
        <w:rPr>
          <w:rFonts w:hint="cs"/>
          <w:rtl/>
        </w:rPr>
        <w:t>מלואים</w:t>
      </w:r>
      <w:proofErr w:type="spellEnd"/>
      <w:r w:rsidRPr="001D561A">
        <w:rPr>
          <w:rtl/>
        </w:rPr>
        <w:t xml:space="preserve"> </w:t>
      </w:r>
      <w:r w:rsidRPr="001D561A">
        <w:rPr>
          <w:rFonts w:hint="cs"/>
          <w:rtl/>
        </w:rPr>
        <w:t>הוא</w:t>
      </w:r>
      <w:r w:rsidRPr="001D561A">
        <w:rPr>
          <w:rtl/>
        </w:rPr>
        <w:t xml:space="preserve"> </w:t>
      </w:r>
      <w:r w:rsidRPr="001D561A">
        <w:rPr>
          <w:rFonts w:hint="cs"/>
          <w:rtl/>
        </w:rPr>
        <w:t>שלמים</w:t>
      </w:r>
      <w:r w:rsidRPr="001D561A">
        <w:rPr>
          <w:rtl/>
        </w:rPr>
        <w:t xml:space="preserve"> </w:t>
      </w:r>
      <w:r w:rsidRPr="001D561A">
        <w:rPr>
          <w:rFonts w:hint="cs"/>
          <w:rtl/>
        </w:rPr>
        <w:t>לשון</w:t>
      </w:r>
      <w:r w:rsidRPr="001D561A">
        <w:rPr>
          <w:rtl/>
        </w:rPr>
        <w:t xml:space="preserve"> </w:t>
      </w:r>
      <w:r w:rsidRPr="001D561A">
        <w:rPr>
          <w:rFonts w:hint="cs"/>
          <w:rtl/>
        </w:rPr>
        <w:t>שלימות</w:t>
      </w:r>
      <w:r w:rsidRPr="001D561A">
        <w:rPr>
          <w:rtl/>
        </w:rPr>
        <w:t xml:space="preserve"> </w:t>
      </w:r>
      <w:r w:rsidRPr="001D561A">
        <w:rPr>
          <w:rFonts w:hint="cs"/>
          <w:rtl/>
        </w:rPr>
        <w:t>שהושלם</w:t>
      </w:r>
      <w:r w:rsidRPr="001D561A">
        <w:rPr>
          <w:rtl/>
        </w:rPr>
        <w:t xml:space="preserve"> </w:t>
      </w:r>
      <w:r w:rsidRPr="001D561A">
        <w:rPr>
          <w:rFonts w:hint="cs"/>
          <w:rtl/>
        </w:rPr>
        <w:t>בכל</w:t>
      </w:r>
      <w:r>
        <w:rPr>
          <w:rFonts w:hint="cs"/>
          <w:rtl/>
        </w:rPr>
        <w:t xml:space="preserve">' (עד כאן ציטוט רש"י) </w:t>
      </w:r>
      <w:r>
        <w:rPr>
          <w:rtl/>
        </w:rPr>
        <w:t>–</w:t>
      </w:r>
      <w:r w:rsidRPr="001D561A">
        <w:rPr>
          <w:rtl/>
        </w:rPr>
        <w:t xml:space="preserve"> </w:t>
      </w:r>
      <w:r w:rsidRPr="001D561A">
        <w:rPr>
          <w:rFonts w:hint="cs"/>
          <w:rtl/>
        </w:rPr>
        <w:t>פירוש</w:t>
      </w:r>
      <w:r w:rsidRPr="001D561A">
        <w:rPr>
          <w:rtl/>
        </w:rPr>
        <w:t xml:space="preserve">, </w:t>
      </w:r>
      <w:r w:rsidRPr="001D561A">
        <w:rPr>
          <w:rFonts w:hint="cs"/>
          <w:rtl/>
        </w:rPr>
        <w:t>כי</w:t>
      </w:r>
      <w:r w:rsidRPr="001D561A">
        <w:rPr>
          <w:rtl/>
        </w:rPr>
        <w:t xml:space="preserve"> "</w:t>
      </w:r>
      <w:proofErr w:type="spellStart"/>
      <w:r w:rsidRPr="001D561A">
        <w:rPr>
          <w:rFonts w:hint="cs"/>
          <w:rtl/>
        </w:rPr>
        <w:t>מלואים</w:t>
      </w:r>
      <w:proofErr w:type="spellEnd"/>
      <w:r w:rsidRPr="001D561A">
        <w:rPr>
          <w:rtl/>
        </w:rPr>
        <w:t xml:space="preserve">" </w:t>
      </w:r>
      <w:r w:rsidRPr="001D561A">
        <w:rPr>
          <w:rFonts w:hint="cs"/>
          <w:rtl/>
        </w:rPr>
        <w:t>שאמר</w:t>
      </w:r>
      <w:r w:rsidRPr="001D561A">
        <w:rPr>
          <w:rtl/>
        </w:rPr>
        <w:t xml:space="preserve"> </w:t>
      </w:r>
      <w:r w:rsidRPr="001D561A">
        <w:rPr>
          <w:rFonts w:hint="cs"/>
          <w:rtl/>
        </w:rPr>
        <w:t>רוצה</w:t>
      </w:r>
      <w:r w:rsidRPr="001D561A">
        <w:rPr>
          <w:rtl/>
        </w:rPr>
        <w:t xml:space="preserve"> </w:t>
      </w:r>
      <w:r w:rsidRPr="001D561A">
        <w:rPr>
          <w:rFonts w:hint="cs"/>
          <w:rtl/>
        </w:rPr>
        <w:t>לומר</w:t>
      </w:r>
      <w:r w:rsidRPr="001D561A">
        <w:rPr>
          <w:rtl/>
        </w:rPr>
        <w:t xml:space="preserve"> </w:t>
      </w:r>
      <w:r w:rsidRPr="001D561A">
        <w:rPr>
          <w:rFonts w:hint="cs"/>
          <w:rtl/>
        </w:rPr>
        <w:t>שהוא</w:t>
      </w:r>
      <w:r w:rsidRPr="001D561A">
        <w:rPr>
          <w:rtl/>
        </w:rPr>
        <w:t xml:space="preserve"> </w:t>
      </w:r>
      <w:r w:rsidRPr="001D561A">
        <w:rPr>
          <w:rFonts w:hint="cs"/>
          <w:rtl/>
        </w:rPr>
        <w:t>שלמים</w:t>
      </w:r>
      <w:r w:rsidRPr="001D561A">
        <w:rPr>
          <w:rtl/>
        </w:rPr>
        <w:t xml:space="preserve">, </w:t>
      </w:r>
      <w:r w:rsidRPr="001D561A">
        <w:rPr>
          <w:rFonts w:hint="cs"/>
          <w:rtl/>
        </w:rPr>
        <w:t>כי</w:t>
      </w:r>
      <w:r w:rsidRPr="001D561A">
        <w:rPr>
          <w:rtl/>
        </w:rPr>
        <w:t xml:space="preserve"> </w:t>
      </w:r>
      <w:r w:rsidRPr="001D561A">
        <w:rPr>
          <w:rFonts w:hint="cs"/>
          <w:rtl/>
        </w:rPr>
        <w:t>מילואים</w:t>
      </w:r>
      <w:r w:rsidRPr="001D561A">
        <w:rPr>
          <w:rtl/>
        </w:rPr>
        <w:t xml:space="preserve"> </w:t>
      </w:r>
      <w:r w:rsidRPr="001D561A">
        <w:rPr>
          <w:rFonts w:hint="cs"/>
          <w:rtl/>
        </w:rPr>
        <w:t>הוא</w:t>
      </w:r>
      <w:r w:rsidRPr="001D561A">
        <w:rPr>
          <w:rtl/>
        </w:rPr>
        <w:t xml:space="preserve"> </w:t>
      </w:r>
      <w:r w:rsidRPr="001D561A">
        <w:rPr>
          <w:rFonts w:hint="cs"/>
          <w:rtl/>
        </w:rPr>
        <w:t>לשון</w:t>
      </w:r>
      <w:r w:rsidRPr="001D561A">
        <w:rPr>
          <w:rtl/>
        </w:rPr>
        <w:t xml:space="preserve"> </w:t>
      </w:r>
      <w:r w:rsidRPr="001D561A">
        <w:rPr>
          <w:rFonts w:hint="cs"/>
          <w:rtl/>
        </w:rPr>
        <w:t>שלימות</w:t>
      </w:r>
      <w:r w:rsidRPr="001D561A">
        <w:rPr>
          <w:rtl/>
        </w:rPr>
        <w:t xml:space="preserve">, </w:t>
      </w:r>
      <w:r w:rsidRPr="001D561A">
        <w:rPr>
          <w:rFonts w:hint="cs"/>
          <w:rtl/>
        </w:rPr>
        <w:t>שכל</w:t>
      </w:r>
      <w:r w:rsidRPr="001D561A">
        <w:rPr>
          <w:rtl/>
        </w:rPr>
        <w:t xml:space="preserve"> </w:t>
      </w:r>
      <w:r w:rsidRPr="001D561A">
        <w:rPr>
          <w:rFonts w:hint="cs"/>
          <w:rtl/>
        </w:rPr>
        <w:t>מלא</w:t>
      </w:r>
      <w:r w:rsidRPr="001D561A">
        <w:rPr>
          <w:rtl/>
        </w:rPr>
        <w:t xml:space="preserve"> </w:t>
      </w:r>
      <w:r w:rsidRPr="001D561A">
        <w:rPr>
          <w:rFonts w:hint="cs"/>
          <w:rtl/>
        </w:rPr>
        <w:t>הוא</w:t>
      </w:r>
      <w:r w:rsidRPr="001D561A">
        <w:rPr>
          <w:rtl/>
        </w:rPr>
        <w:t xml:space="preserve"> </w:t>
      </w:r>
      <w:r w:rsidRPr="001D561A">
        <w:rPr>
          <w:rFonts w:hint="cs"/>
          <w:rtl/>
        </w:rPr>
        <w:t>שלם</w:t>
      </w:r>
      <w:r w:rsidRPr="001D561A">
        <w:rPr>
          <w:rtl/>
        </w:rPr>
        <w:t xml:space="preserve">, </w:t>
      </w:r>
      <w:r w:rsidRPr="001D561A">
        <w:rPr>
          <w:rFonts w:hint="cs"/>
          <w:rtl/>
        </w:rPr>
        <w:t>וכן</w:t>
      </w:r>
      <w:r w:rsidRPr="001D561A">
        <w:rPr>
          <w:rtl/>
        </w:rPr>
        <w:t xml:space="preserve"> </w:t>
      </w:r>
      <w:r w:rsidRPr="001D561A">
        <w:rPr>
          <w:rFonts w:hint="cs"/>
          <w:rtl/>
        </w:rPr>
        <w:t>לשון</w:t>
      </w:r>
      <w:r w:rsidRPr="001D561A">
        <w:rPr>
          <w:rtl/>
        </w:rPr>
        <w:t xml:space="preserve"> "</w:t>
      </w:r>
      <w:r w:rsidRPr="001D561A">
        <w:rPr>
          <w:rFonts w:hint="cs"/>
          <w:rtl/>
        </w:rPr>
        <w:t>שלמים</w:t>
      </w:r>
      <w:r w:rsidRPr="001D561A">
        <w:rPr>
          <w:rtl/>
        </w:rPr>
        <w:t xml:space="preserve">" </w:t>
      </w:r>
      <w:r w:rsidRPr="001D561A">
        <w:rPr>
          <w:rFonts w:hint="cs"/>
          <w:rtl/>
        </w:rPr>
        <w:t>לשון</w:t>
      </w:r>
      <w:r w:rsidRPr="001D561A">
        <w:rPr>
          <w:rtl/>
        </w:rPr>
        <w:t xml:space="preserve"> </w:t>
      </w:r>
      <w:r w:rsidRPr="001D561A">
        <w:rPr>
          <w:rFonts w:hint="cs"/>
          <w:rtl/>
        </w:rPr>
        <w:t>שלמות</w:t>
      </w:r>
      <w:r w:rsidRPr="001D561A">
        <w:rPr>
          <w:rtl/>
        </w:rPr>
        <w:t xml:space="preserve">, </w:t>
      </w:r>
      <w:r w:rsidRPr="001D561A">
        <w:rPr>
          <w:rFonts w:hint="cs"/>
          <w:rtl/>
        </w:rPr>
        <w:t>ולפיכך</w:t>
      </w:r>
      <w:r w:rsidRPr="001D561A">
        <w:rPr>
          <w:rtl/>
        </w:rPr>
        <w:t xml:space="preserve"> </w:t>
      </w:r>
      <w:r w:rsidRPr="001D561A">
        <w:rPr>
          <w:rFonts w:hint="cs"/>
          <w:rtl/>
        </w:rPr>
        <w:t>פירוש</w:t>
      </w:r>
      <w:r w:rsidRPr="001D561A">
        <w:rPr>
          <w:rtl/>
        </w:rPr>
        <w:t xml:space="preserve"> </w:t>
      </w:r>
      <w:r w:rsidRPr="001D561A">
        <w:rPr>
          <w:rFonts w:hint="cs"/>
          <w:rtl/>
        </w:rPr>
        <w:t>של</w:t>
      </w:r>
      <w:r w:rsidRPr="001D561A">
        <w:rPr>
          <w:rtl/>
        </w:rPr>
        <w:t xml:space="preserve"> "</w:t>
      </w:r>
      <w:proofErr w:type="spellStart"/>
      <w:r w:rsidRPr="001D561A">
        <w:rPr>
          <w:rFonts w:hint="cs"/>
          <w:rtl/>
        </w:rPr>
        <w:t>מלואים</w:t>
      </w:r>
      <w:proofErr w:type="spellEnd"/>
      <w:r w:rsidRPr="001D561A">
        <w:rPr>
          <w:rtl/>
        </w:rPr>
        <w:t xml:space="preserve">" </w:t>
      </w:r>
      <w:r>
        <w:rPr>
          <w:rtl/>
        </w:rPr>
        <w:t>–</w:t>
      </w:r>
      <w:r w:rsidRPr="001D561A">
        <w:rPr>
          <w:rtl/>
        </w:rPr>
        <w:t xml:space="preserve"> </w:t>
      </w:r>
      <w:r w:rsidRPr="001D561A">
        <w:rPr>
          <w:rFonts w:hint="cs"/>
          <w:rtl/>
        </w:rPr>
        <w:t>שלמים</w:t>
      </w:r>
      <w:r>
        <w:rPr>
          <w:rFonts w:hint="cs"/>
          <w:rtl/>
        </w:rPr>
        <w:t xml:space="preserve">" </w:t>
      </w:r>
    </w:p>
    <w:p w14:paraId="3165D52F" w14:textId="03F92819" w:rsidR="005B323B" w:rsidRDefault="005B323B" w:rsidP="005B323B">
      <w:pPr>
        <w:ind w:left="720"/>
        <w:rPr>
          <w:rtl/>
        </w:rPr>
      </w:pPr>
      <w:r>
        <w:rPr>
          <w:rtl/>
        </w:rPr>
        <w:tab/>
      </w:r>
      <w:r w:rsidRPr="005B323B">
        <w:rPr>
          <w:rFonts w:hint="cs"/>
          <w:sz w:val="20"/>
          <w:szCs w:val="20"/>
          <w:rtl/>
        </w:rPr>
        <w:t>(גור</w:t>
      </w:r>
      <w:r w:rsidRPr="005B323B">
        <w:rPr>
          <w:sz w:val="20"/>
          <w:szCs w:val="20"/>
          <w:rtl/>
        </w:rPr>
        <w:t xml:space="preserve"> </w:t>
      </w:r>
      <w:r w:rsidRPr="005B323B">
        <w:rPr>
          <w:rFonts w:hint="cs"/>
          <w:sz w:val="20"/>
          <w:szCs w:val="20"/>
          <w:rtl/>
        </w:rPr>
        <w:t>אריה</w:t>
      </w:r>
      <w:r w:rsidRPr="005B323B">
        <w:rPr>
          <w:sz w:val="20"/>
          <w:szCs w:val="20"/>
          <w:rtl/>
        </w:rPr>
        <w:t xml:space="preserve"> </w:t>
      </w:r>
      <w:r w:rsidRPr="005B323B">
        <w:rPr>
          <w:rFonts w:hint="cs"/>
          <w:sz w:val="20"/>
          <w:szCs w:val="20"/>
          <w:rtl/>
        </w:rPr>
        <w:t>לשמות</w:t>
      </w:r>
      <w:r w:rsidRPr="005B323B">
        <w:rPr>
          <w:sz w:val="20"/>
          <w:szCs w:val="20"/>
          <w:rtl/>
        </w:rPr>
        <w:t xml:space="preserve"> </w:t>
      </w:r>
      <w:r w:rsidRPr="005B323B">
        <w:rPr>
          <w:rFonts w:hint="cs"/>
          <w:sz w:val="20"/>
          <w:szCs w:val="20"/>
          <w:rtl/>
        </w:rPr>
        <w:t xml:space="preserve">כ"ט, </w:t>
      </w:r>
      <w:proofErr w:type="spellStart"/>
      <w:r w:rsidRPr="005B323B">
        <w:rPr>
          <w:rFonts w:hint="cs"/>
          <w:sz w:val="20"/>
          <w:szCs w:val="20"/>
          <w:rtl/>
        </w:rPr>
        <w:t>כב</w:t>
      </w:r>
      <w:proofErr w:type="spellEnd"/>
      <w:r w:rsidRPr="005B323B">
        <w:rPr>
          <w:rFonts w:hint="cs"/>
          <w:sz w:val="20"/>
          <w:szCs w:val="20"/>
          <w:rtl/>
        </w:rPr>
        <w:t>)</w:t>
      </w:r>
      <w:r>
        <w:rPr>
          <w:rFonts w:hint="cs"/>
          <w:rtl/>
        </w:rPr>
        <w:t>.</w:t>
      </w:r>
    </w:p>
    <w:p w14:paraId="2AB02C97" w14:textId="77777777" w:rsidR="005B323B" w:rsidRDefault="005B323B" w:rsidP="005B323B">
      <w:pPr>
        <w:rPr>
          <w:rtl/>
        </w:rPr>
      </w:pPr>
      <w:r>
        <w:rPr>
          <w:rFonts w:hint="cs"/>
          <w:rtl/>
        </w:rPr>
        <w:t>זו העמדה המקובלת ובבסיסה היא ודאי נכונה. אולם תפיסת איל המילואים כשלמים מורכב יותר, וברצוני לפתוח שני חלונות שדרכם ניתן להציץ על הקורבן מזווית שונה.</w:t>
      </w:r>
    </w:p>
    <w:p w14:paraId="43AB5F64" w14:textId="77777777" w:rsidR="005B323B" w:rsidRDefault="005B323B" w:rsidP="005B323B">
      <w:pPr>
        <w:rPr>
          <w:rtl/>
        </w:rPr>
      </w:pPr>
      <w:r>
        <w:rPr>
          <w:rtl/>
        </w:rPr>
        <w:lastRenderedPageBreak/>
        <w:tab/>
      </w:r>
      <w:r>
        <w:rPr>
          <w:rFonts w:hint="cs"/>
          <w:rtl/>
        </w:rPr>
        <w:t xml:space="preserve">ראשית, משום מה נמנע הכתוב מלכנות את איל המילואים 'שלמים'. בשום מקום </w:t>
      </w:r>
      <w:r>
        <w:rPr>
          <w:rtl/>
        </w:rPr>
        <w:t>–</w:t>
      </w:r>
      <w:r>
        <w:rPr>
          <w:rFonts w:hint="cs"/>
          <w:rtl/>
        </w:rPr>
        <w:t xml:space="preserve"> לא בציווי שבשמות כ"ט ולא בביצוע </w:t>
      </w:r>
      <w:proofErr w:type="spellStart"/>
      <w:r>
        <w:rPr>
          <w:rFonts w:hint="cs"/>
          <w:rtl/>
        </w:rPr>
        <w:t>שבויקרא</w:t>
      </w:r>
      <w:proofErr w:type="spellEnd"/>
      <w:r>
        <w:rPr>
          <w:rFonts w:hint="cs"/>
          <w:rtl/>
        </w:rPr>
        <w:t xml:space="preserve"> ח' </w:t>
      </w:r>
      <w:r>
        <w:rPr>
          <w:rtl/>
        </w:rPr>
        <w:t>–</w:t>
      </w:r>
      <w:r>
        <w:rPr>
          <w:rFonts w:hint="cs"/>
          <w:rtl/>
        </w:rPr>
        <w:t xml:space="preserve"> נאמר שאיל המילואים הוא שלמים. הדבר בולט במיוחד במקום שבו הכתוב מנמק את דיני הקורבן בהגדרתו, ומתאים היה למצוא שם שהוא 'שלמים', אך כתוב אחרת: "</w:t>
      </w:r>
      <w:r w:rsidRPr="00170CB5">
        <w:rPr>
          <w:rFonts w:hint="cs"/>
          <w:rtl/>
        </w:rPr>
        <w:t>וְלָקַחְתָּ</w:t>
      </w:r>
      <w:r w:rsidRPr="00170CB5">
        <w:rPr>
          <w:rtl/>
        </w:rPr>
        <w:t xml:space="preserve"> </w:t>
      </w:r>
      <w:r w:rsidRPr="00170CB5">
        <w:rPr>
          <w:rFonts w:hint="cs"/>
          <w:rtl/>
        </w:rPr>
        <w:t>מִן</w:t>
      </w:r>
      <w:r w:rsidRPr="00170CB5">
        <w:rPr>
          <w:rtl/>
        </w:rPr>
        <w:t xml:space="preserve"> </w:t>
      </w:r>
      <w:r w:rsidRPr="00170CB5">
        <w:rPr>
          <w:rFonts w:hint="cs"/>
          <w:rtl/>
        </w:rPr>
        <w:t>הָאַיִל</w:t>
      </w:r>
      <w:r w:rsidRPr="00170CB5">
        <w:rPr>
          <w:rtl/>
        </w:rPr>
        <w:t xml:space="preserve"> </w:t>
      </w:r>
      <w:r w:rsidRPr="00170CB5">
        <w:rPr>
          <w:rFonts w:hint="cs"/>
          <w:rtl/>
        </w:rPr>
        <w:t>הַחֵלֶב</w:t>
      </w:r>
      <w:r w:rsidRPr="00170CB5">
        <w:rPr>
          <w:rtl/>
        </w:rPr>
        <w:t xml:space="preserve"> </w:t>
      </w:r>
      <w:proofErr w:type="spellStart"/>
      <w:r w:rsidRPr="00170CB5">
        <w:rPr>
          <w:rFonts w:hint="cs"/>
          <w:rtl/>
        </w:rPr>
        <w:t>וְהָאַלְיָה</w:t>
      </w:r>
      <w:proofErr w:type="spellEnd"/>
      <w:r w:rsidRPr="00170CB5">
        <w:rPr>
          <w:rtl/>
        </w:rPr>
        <w:t xml:space="preserve"> </w:t>
      </w:r>
      <w:r w:rsidRPr="00170CB5">
        <w:rPr>
          <w:rFonts w:hint="cs"/>
          <w:rtl/>
        </w:rPr>
        <w:t>וְאֶת</w:t>
      </w:r>
      <w:r w:rsidRPr="00170CB5">
        <w:rPr>
          <w:rtl/>
        </w:rPr>
        <w:t xml:space="preserve"> </w:t>
      </w:r>
      <w:r w:rsidRPr="00170CB5">
        <w:rPr>
          <w:rFonts w:hint="cs"/>
          <w:rtl/>
        </w:rPr>
        <w:t>הַחֵלֶב</w:t>
      </w:r>
      <w:r w:rsidRPr="00170CB5">
        <w:rPr>
          <w:rtl/>
        </w:rPr>
        <w:t xml:space="preserve"> </w:t>
      </w:r>
      <w:r w:rsidRPr="00170CB5">
        <w:rPr>
          <w:rFonts w:hint="cs"/>
          <w:rtl/>
        </w:rPr>
        <w:t>הַמְכַסֶּה</w:t>
      </w:r>
      <w:r w:rsidRPr="00170CB5">
        <w:rPr>
          <w:rtl/>
        </w:rPr>
        <w:t xml:space="preserve"> </w:t>
      </w:r>
      <w:r w:rsidRPr="00170CB5">
        <w:rPr>
          <w:rFonts w:hint="cs"/>
          <w:rtl/>
        </w:rPr>
        <w:t>אֶת</w:t>
      </w:r>
      <w:r w:rsidRPr="00170CB5">
        <w:rPr>
          <w:rtl/>
        </w:rPr>
        <w:t xml:space="preserve"> </w:t>
      </w:r>
      <w:r w:rsidRPr="00170CB5">
        <w:rPr>
          <w:rFonts w:hint="cs"/>
          <w:rtl/>
        </w:rPr>
        <w:t>הַקֶּרֶב</w:t>
      </w:r>
      <w:r w:rsidRPr="00170CB5">
        <w:rPr>
          <w:rtl/>
        </w:rPr>
        <w:t xml:space="preserve"> </w:t>
      </w:r>
      <w:r w:rsidRPr="00170CB5">
        <w:rPr>
          <w:rFonts w:hint="cs"/>
          <w:rtl/>
        </w:rPr>
        <w:t>וְאֵת</w:t>
      </w:r>
      <w:r w:rsidRPr="00170CB5">
        <w:rPr>
          <w:rtl/>
        </w:rPr>
        <w:t xml:space="preserve"> </w:t>
      </w:r>
      <w:r w:rsidRPr="00170CB5">
        <w:rPr>
          <w:rFonts w:hint="cs"/>
          <w:rtl/>
        </w:rPr>
        <w:t>יֹתֶרֶת</w:t>
      </w:r>
      <w:r w:rsidRPr="00170CB5">
        <w:rPr>
          <w:rtl/>
        </w:rPr>
        <w:t xml:space="preserve"> </w:t>
      </w:r>
      <w:r w:rsidRPr="00170CB5">
        <w:rPr>
          <w:rFonts w:hint="cs"/>
          <w:rtl/>
        </w:rPr>
        <w:t>הַכָּבֵד</w:t>
      </w:r>
      <w:r w:rsidRPr="00170CB5">
        <w:rPr>
          <w:rtl/>
        </w:rPr>
        <w:t xml:space="preserve"> </w:t>
      </w:r>
      <w:r w:rsidRPr="00170CB5">
        <w:rPr>
          <w:rFonts w:hint="cs"/>
          <w:rtl/>
        </w:rPr>
        <w:t>וְאֵת</w:t>
      </w:r>
      <w:r w:rsidRPr="00170CB5">
        <w:rPr>
          <w:rtl/>
        </w:rPr>
        <w:t xml:space="preserve"> </w:t>
      </w:r>
      <w:r w:rsidRPr="00170CB5">
        <w:rPr>
          <w:rFonts w:hint="cs"/>
          <w:rtl/>
        </w:rPr>
        <w:t>שְׁתֵּי</w:t>
      </w:r>
      <w:r w:rsidRPr="00170CB5">
        <w:rPr>
          <w:rtl/>
        </w:rPr>
        <w:t xml:space="preserve"> </w:t>
      </w:r>
      <w:r w:rsidRPr="00170CB5">
        <w:rPr>
          <w:rFonts w:hint="cs"/>
          <w:rtl/>
        </w:rPr>
        <w:t>הַכְּלָיֹת</w:t>
      </w:r>
      <w:r w:rsidRPr="00170CB5">
        <w:rPr>
          <w:rtl/>
        </w:rPr>
        <w:t xml:space="preserve"> </w:t>
      </w:r>
      <w:r w:rsidRPr="00170CB5">
        <w:rPr>
          <w:rFonts w:hint="cs"/>
          <w:rtl/>
        </w:rPr>
        <w:t>וְאֶת</w:t>
      </w:r>
      <w:r w:rsidRPr="00170CB5">
        <w:rPr>
          <w:rtl/>
        </w:rPr>
        <w:t xml:space="preserve"> </w:t>
      </w:r>
      <w:r w:rsidRPr="00170CB5">
        <w:rPr>
          <w:rFonts w:hint="cs"/>
          <w:rtl/>
        </w:rPr>
        <w:t>הַחֵלֶב</w:t>
      </w:r>
      <w:r w:rsidRPr="00170CB5">
        <w:rPr>
          <w:rtl/>
        </w:rPr>
        <w:t xml:space="preserve"> </w:t>
      </w:r>
      <w:r w:rsidRPr="00170CB5">
        <w:rPr>
          <w:rFonts w:hint="cs"/>
          <w:rtl/>
        </w:rPr>
        <w:t>אֲשֶׁר</w:t>
      </w:r>
      <w:r w:rsidRPr="00170CB5">
        <w:rPr>
          <w:rtl/>
        </w:rPr>
        <w:t xml:space="preserve"> </w:t>
      </w:r>
      <w:r w:rsidRPr="00170CB5">
        <w:rPr>
          <w:rFonts w:hint="cs"/>
          <w:rtl/>
        </w:rPr>
        <w:t>עֲלֵיהֶן</w:t>
      </w:r>
      <w:r w:rsidRPr="00170CB5">
        <w:rPr>
          <w:rtl/>
        </w:rPr>
        <w:t xml:space="preserve"> </w:t>
      </w:r>
      <w:r w:rsidRPr="00170CB5">
        <w:rPr>
          <w:rFonts w:hint="cs"/>
          <w:rtl/>
        </w:rPr>
        <w:t>וְאֵת</w:t>
      </w:r>
      <w:r w:rsidRPr="00170CB5">
        <w:rPr>
          <w:rtl/>
        </w:rPr>
        <w:t xml:space="preserve"> </w:t>
      </w:r>
      <w:r w:rsidRPr="00170CB5">
        <w:rPr>
          <w:rFonts w:hint="cs"/>
          <w:rtl/>
        </w:rPr>
        <w:t>שׁוֹק</w:t>
      </w:r>
      <w:r w:rsidRPr="00170CB5">
        <w:rPr>
          <w:rtl/>
        </w:rPr>
        <w:t xml:space="preserve"> </w:t>
      </w:r>
      <w:r w:rsidRPr="00170CB5">
        <w:rPr>
          <w:rFonts w:hint="cs"/>
          <w:rtl/>
        </w:rPr>
        <w:t>הַיָּמִין</w:t>
      </w:r>
      <w:r w:rsidRPr="00170CB5">
        <w:rPr>
          <w:rtl/>
        </w:rPr>
        <w:t xml:space="preserve"> </w:t>
      </w:r>
      <w:r w:rsidRPr="00170CB5">
        <w:rPr>
          <w:rFonts w:hint="cs"/>
          <w:b/>
          <w:bCs/>
          <w:rtl/>
        </w:rPr>
        <w:t>כִּי</w:t>
      </w:r>
      <w:r w:rsidRPr="00170CB5">
        <w:rPr>
          <w:b/>
          <w:bCs/>
          <w:rtl/>
        </w:rPr>
        <w:t xml:space="preserve"> </w:t>
      </w:r>
      <w:r w:rsidRPr="00170CB5">
        <w:rPr>
          <w:rFonts w:hint="cs"/>
          <w:b/>
          <w:bCs/>
          <w:rtl/>
        </w:rPr>
        <w:t>אֵיל</w:t>
      </w:r>
      <w:r w:rsidRPr="00170CB5">
        <w:rPr>
          <w:b/>
          <w:bCs/>
          <w:rtl/>
        </w:rPr>
        <w:t xml:space="preserve"> </w:t>
      </w:r>
      <w:r w:rsidRPr="00170CB5">
        <w:rPr>
          <w:rFonts w:hint="cs"/>
          <w:b/>
          <w:bCs/>
          <w:rtl/>
        </w:rPr>
        <w:t>מִלֻּאִים</w:t>
      </w:r>
      <w:r w:rsidRPr="00170CB5">
        <w:rPr>
          <w:b/>
          <w:bCs/>
          <w:rtl/>
        </w:rPr>
        <w:t xml:space="preserve"> </w:t>
      </w:r>
      <w:r w:rsidRPr="00170CB5">
        <w:rPr>
          <w:rFonts w:hint="cs"/>
          <w:b/>
          <w:bCs/>
          <w:rtl/>
        </w:rPr>
        <w:t>הוּא</w:t>
      </w:r>
      <w:r>
        <w:rPr>
          <w:rFonts w:hint="cs"/>
          <w:rtl/>
        </w:rPr>
        <w:t xml:space="preserve">" </w:t>
      </w:r>
      <w:r w:rsidRPr="005B323B">
        <w:rPr>
          <w:rFonts w:hint="cs"/>
          <w:sz w:val="20"/>
          <w:szCs w:val="20"/>
          <w:rtl/>
        </w:rPr>
        <w:t xml:space="preserve">(שמות כ"ט, </w:t>
      </w:r>
      <w:proofErr w:type="spellStart"/>
      <w:r w:rsidRPr="005B323B">
        <w:rPr>
          <w:rFonts w:hint="cs"/>
          <w:sz w:val="20"/>
          <w:szCs w:val="20"/>
          <w:rtl/>
        </w:rPr>
        <w:t>כב</w:t>
      </w:r>
      <w:proofErr w:type="spellEnd"/>
      <w:r w:rsidRPr="005B323B">
        <w:rPr>
          <w:rFonts w:hint="cs"/>
          <w:sz w:val="20"/>
          <w:szCs w:val="20"/>
          <w:rtl/>
        </w:rPr>
        <w:t>)</w:t>
      </w:r>
      <w:r>
        <w:rPr>
          <w:rFonts w:hint="cs"/>
          <w:rtl/>
        </w:rPr>
        <w:t xml:space="preserve">. בהנחה שסוף הפסוק מנמק את דיני הקרבת </w:t>
      </w:r>
      <w:proofErr w:type="spellStart"/>
      <w:r>
        <w:rPr>
          <w:rFonts w:hint="cs"/>
          <w:rtl/>
        </w:rPr>
        <w:t>האימורין</w:t>
      </w:r>
      <w:proofErr w:type="spellEnd"/>
      <w:r>
        <w:rPr>
          <w:rFonts w:hint="cs"/>
          <w:rtl/>
        </w:rPr>
        <w:t xml:space="preserve"> </w:t>
      </w:r>
      <w:r>
        <w:rPr>
          <w:rtl/>
        </w:rPr>
        <w:t>–</w:t>
      </w:r>
      <w:r>
        <w:rPr>
          <w:rFonts w:hint="cs"/>
          <w:rtl/>
        </w:rPr>
        <w:t xml:space="preserve"> ההפתעה באמת גדולה. נימוק ברור יותר היה יכול להיות החובה להקריב את </w:t>
      </w:r>
      <w:proofErr w:type="spellStart"/>
      <w:r>
        <w:rPr>
          <w:rFonts w:hint="cs"/>
          <w:rtl/>
        </w:rPr>
        <w:t>האימורין</w:t>
      </w:r>
      <w:proofErr w:type="spellEnd"/>
      <w:r>
        <w:rPr>
          <w:rFonts w:hint="cs"/>
          <w:rtl/>
        </w:rPr>
        <w:t xml:space="preserve"> מפני ש"איל שלמים הוא", ודין השלמים הרי ידוע. שמו של הקורבן בכל מקום הוא 'מילואים' (כמו: "</w:t>
      </w:r>
      <w:r w:rsidRPr="00170CB5">
        <w:rPr>
          <w:rFonts w:hint="cs"/>
          <w:rtl/>
        </w:rPr>
        <w:t>מִלֻּאִים</w:t>
      </w:r>
      <w:r w:rsidRPr="00170CB5">
        <w:rPr>
          <w:rtl/>
        </w:rPr>
        <w:t xml:space="preserve"> </w:t>
      </w:r>
      <w:r w:rsidRPr="00170CB5">
        <w:rPr>
          <w:rFonts w:hint="cs"/>
          <w:rtl/>
        </w:rPr>
        <w:t>הֵם</w:t>
      </w:r>
      <w:r w:rsidRPr="00170CB5">
        <w:rPr>
          <w:rtl/>
        </w:rPr>
        <w:t xml:space="preserve"> </w:t>
      </w:r>
      <w:r w:rsidRPr="00170CB5">
        <w:rPr>
          <w:rFonts w:hint="cs"/>
          <w:rtl/>
        </w:rPr>
        <w:t>לְרֵיחַ</w:t>
      </w:r>
      <w:r w:rsidRPr="00170CB5">
        <w:rPr>
          <w:rtl/>
        </w:rPr>
        <w:t xml:space="preserve"> </w:t>
      </w:r>
      <w:proofErr w:type="spellStart"/>
      <w:r w:rsidRPr="00170CB5">
        <w:rPr>
          <w:rFonts w:hint="cs"/>
          <w:rtl/>
        </w:rPr>
        <w:t>נִיחֹח</w:t>
      </w:r>
      <w:proofErr w:type="spellEnd"/>
      <w:r w:rsidRPr="00170CB5">
        <w:rPr>
          <w:rFonts w:hint="cs"/>
          <w:rtl/>
        </w:rPr>
        <w:t>ַ</w:t>
      </w:r>
      <w:r w:rsidRPr="00170CB5">
        <w:rPr>
          <w:rtl/>
        </w:rPr>
        <w:t xml:space="preserve"> </w:t>
      </w:r>
      <w:proofErr w:type="spellStart"/>
      <w:r w:rsidRPr="00170CB5">
        <w:rPr>
          <w:rFonts w:hint="cs"/>
          <w:rtl/>
        </w:rPr>
        <w:t>אִשֶּׁה</w:t>
      </w:r>
      <w:proofErr w:type="spellEnd"/>
      <w:r w:rsidRPr="00170CB5">
        <w:rPr>
          <w:rtl/>
        </w:rPr>
        <w:t xml:space="preserve"> </w:t>
      </w:r>
      <w:r w:rsidRPr="00170CB5">
        <w:rPr>
          <w:rFonts w:hint="cs"/>
          <w:rtl/>
        </w:rPr>
        <w:t>הוּא</w:t>
      </w:r>
      <w:r w:rsidRPr="00170CB5">
        <w:rPr>
          <w:rtl/>
        </w:rPr>
        <w:t xml:space="preserve"> </w:t>
      </w:r>
      <w:r w:rsidRPr="00170CB5">
        <w:rPr>
          <w:rFonts w:hint="cs"/>
          <w:rtl/>
        </w:rPr>
        <w:t>לַ</w:t>
      </w:r>
      <w:r>
        <w:rPr>
          <w:rFonts w:hint="cs"/>
          <w:rtl/>
        </w:rPr>
        <w:t xml:space="preserve">ה'" </w:t>
      </w:r>
      <w:r>
        <w:rPr>
          <w:rtl/>
        </w:rPr>
        <w:t>–</w:t>
      </w:r>
      <w:r>
        <w:rPr>
          <w:rFonts w:hint="cs"/>
          <w:rtl/>
        </w:rPr>
        <w:t xml:space="preserve"> ויקרא ח', </w:t>
      </w:r>
      <w:proofErr w:type="spellStart"/>
      <w:r>
        <w:rPr>
          <w:rFonts w:hint="cs"/>
          <w:rtl/>
        </w:rPr>
        <w:t>כח</w:t>
      </w:r>
      <w:proofErr w:type="spellEnd"/>
      <w:r>
        <w:rPr>
          <w:rFonts w:hint="cs"/>
          <w:rtl/>
        </w:rPr>
        <w:t>), ובשום מקום הם אינם מוגדרים כשלמים. המקום הטוב ביותר לחוש בדבר זה הוא בחתימה שכבר הוזכרה של רשימת הקורבנות השנייה שבפרשת צו: "</w:t>
      </w:r>
      <w:r w:rsidRPr="00170CB5">
        <w:rPr>
          <w:rFonts w:hint="cs"/>
          <w:rtl/>
        </w:rPr>
        <w:t>זֹאת</w:t>
      </w:r>
      <w:r w:rsidRPr="00170CB5">
        <w:rPr>
          <w:rtl/>
        </w:rPr>
        <w:t xml:space="preserve"> </w:t>
      </w:r>
      <w:r w:rsidRPr="00170CB5">
        <w:rPr>
          <w:rFonts w:hint="cs"/>
          <w:rtl/>
        </w:rPr>
        <w:t>הַתּוֹרָה</w:t>
      </w:r>
      <w:r w:rsidRPr="00170CB5">
        <w:rPr>
          <w:rtl/>
        </w:rPr>
        <w:t xml:space="preserve"> </w:t>
      </w:r>
      <w:r w:rsidRPr="00170CB5">
        <w:rPr>
          <w:rFonts w:hint="cs"/>
          <w:rtl/>
        </w:rPr>
        <w:t>לָעֹלָה</w:t>
      </w:r>
      <w:r w:rsidRPr="00170CB5">
        <w:rPr>
          <w:rtl/>
        </w:rPr>
        <w:t xml:space="preserve"> </w:t>
      </w:r>
      <w:r w:rsidRPr="00170CB5">
        <w:rPr>
          <w:rFonts w:hint="cs"/>
          <w:rtl/>
        </w:rPr>
        <w:t>לַמִּנְחָה</w:t>
      </w:r>
      <w:r w:rsidRPr="00170CB5">
        <w:rPr>
          <w:rtl/>
        </w:rPr>
        <w:t xml:space="preserve"> </w:t>
      </w:r>
      <w:r w:rsidRPr="00170CB5">
        <w:rPr>
          <w:rFonts w:hint="cs"/>
          <w:rtl/>
        </w:rPr>
        <w:t>וְלַחַטָּאת</w:t>
      </w:r>
      <w:r w:rsidRPr="00170CB5">
        <w:rPr>
          <w:rtl/>
        </w:rPr>
        <w:t xml:space="preserve"> </w:t>
      </w:r>
      <w:r w:rsidRPr="00170CB5">
        <w:rPr>
          <w:rFonts w:hint="cs"/>
          <w:rtl/>
        </w:rPr>
        <w:t>וְלָאָשָׁם</w:t>
      </w:r>
      <w:r w:rsidRPr="00170CB5">
        <w:rPr>
          <w:rtl/>
        </w:rPr>
        <w:t xml:space="preserve"> </w:t>
      </w:r>
      <w:proofErr w:type="spellStart"/>
      <w:r w:rsidRPr="00170CB5">
        <w:rPr>
          <w:rFonts w:hint="cs"/>
          <w:rtl/>
        </w:rPr>
        <w:t>וְלַמִּלּוּאִים</w:t>
      </w:r>
      <w:proofErr w:type="spellEnd"/>
      <w:r w:rsidRPr="00170CB5">
        <w:rPr>
          <w:rtl/>
        </w:rPr>
        <w:t xml:space="preserve"> </w:t>
      </w:r>
      <w:r w:rsidRPr="00170CB5">
        <w:rPr>
          <w:rFonts w:hint="cs"/>
          <w:rtl/>
        </w:rPr>
        <w:t>וּלְזֶבַח</w:t>
      </w:r>
      <w:r w:rsidRPr="00170CB5">
        <w:rPr>
          <w:rtl/>
        </w:rPr>
        <w:t xml:space="preserve"> </w:t>
      </w:r>
      <w:r w:rsidRPr="00170CB5">
        <w:rPr>
          <w:rFonts w:hint="cs"/>
          <w:rtl/>
        </w:rPr>
        <w:t>הַשְּׁלָמִים</w:t>
      </w:r>
      <w:r>
        <w:rPr>
          <w:rFonts w:hint="cs"/>
          <w:rtl/>
        </w:rPr>
        <w:t xml:space="preserve">" </w:t>
      </w:r>
      <w:r w:rsidRPr="005B323B">
        <w:rPr>
          <w:rFonts w:hint="cs"/>
          <w:sz w:val="20"/>
          <w:szCs w:val="20"/>
          <w:rtl/>
        </w:rPr>
        <w:t xml:space="preserve">(ויקרא ז', </w:t>
      </w:r>
      <w:proofErr w:type="spellStart"/>
      <w:r w:rsidRPr="005B323B">
        <w:rPr>
          <w:rFonts w:hint="cs"/>
          <w:sz w:val="20"/>
          <w:szCs w:val="20"/>
          <w:rtl/>
        </w:rPr>
        <w:t>לז</w:t>
      </w:r>
      <w:proofErr w:type="spellEnd"/>
      <w:r w:rsidRPr="005B323B">
        <w:rPr>
          <w:rFonts w:hint="cs"/>
          <w:sz w:val="20"/>
          <w:szCs w:val="20"/>
          <w:rtl/>
        </w:rPr>
        <w:t>)</w:t>
      </w:r>
      <w:r>
        <w:rPr>
          <w:rFonts w:hint="cs"/>
          <w:rtl/>
        </w:rPr>
        <w:t xml:space="preserve">. הרי המילואים ניצבים כקורבן עצמאי לצדו של זבח השלמים (ליתר דיוק: בין קורבנות החובה לזבח השלמים). רבי אברהם </w:t>
      </w:r>
      <w:proofErr w:type="spellStart"/>
      <w:r>
        <w:rPr>
          <w:rFonts w:hint="cs"/>
          <w:rtl/>
        </w:rPr>
        <w:t>סבע</w:t>
      </w:r>
      <w:proofErr w:type="spellEnd"/>
      <w:r>
        <w:rPr>
          <w:rFonts w:hint="cs"/>
          <w:rtl/>
        </w:rPr>
        <w:t xml:space="preserve"> היה ער לכך וכתב:</w:t>
      </w:r>
    </w:p>
    <w:p w14:paraId="2077648F" w14:textId="65EDA2A8" w:rsidR="005B323B" w:rsidRPr="005B323B" w:rsidRDefault="005B323B" w:rsidP="005B323B">
      <w:pPr>
        <w:ind w:left="720"/>
        <w:rPr>
          <w:sz w:val="20"/>
          <w:szCs w:val="20"/>
          <w:rtl/>
        </w:rPr>
      </w:pPr>
      <w:r>
        <w:rPr>
          <w:rFonts w:hint="cs"/>
          <w:rtl/>
        </w:rPr>
        <w:t>"</w:t>
      </w:r>
      <w:r w:rsidRPr="006A692C">
        <w:rPr>
          <w:rFonts w:hint="cs"/>
          <w:rtl/>
        </w:rPr>
        <w:t>ולפי</w:t>
      </w:r>
      <w:r w:rsidRPr="006A692C">
        <w:rPr>
          <w:rtl/>
        </w:rPr>
        <w:t xml:space="preserve"> </w:t>
      </w:r>
      <w:r w:rsidRPr="006A692C">
        <w:rPr>
          <w:rFonts w:hint="cs"/>
          <w:rtl/>
        </w:rPr>
        <w:t>שאמר</w:t>
      </w:r>
      <w:r w:rsidRPr="006A692C">
        <w:rPr>
          <w:rtl/>
        </w:rPr>
        <w:t xml:space="preserve"> </w:t>
      </w:r>
      <w:proofErr w:type="spellStart"/>
      <w:r w:rsidRPr="006A692C">
        <w:rPr>
          <w:rFonts w:hint="cs"/>
          <w:rtl/>
        </w:rPr>
        <w:t>בכאן</w:t>
      </w:r>
      <w:proofErr w:type="spellEnd"/>
      <w:r w:rsidRPr="006A692C">
        <w:rPr>
          <w:rtl/>
        </w:rPr>
        <w:t xml:space="preserve"> </w:t>
      </w:r>
      <w:r>
        <w:rPr>
          <w:rFonts w:hint="cs"/>
          <w:rtl/>
        </w:rPr>
        <w:t>'</w:t>
      </w:r>
      <w:r w:rsidRPr="006A692C">
        <w:rPr>
          <w:rFonts w:hint="cs"/>
          <w:rtl/>
        </w:rPr>
        <w:t>ולמילואים</w:t>
      </w:r>
      <w:r>
        <w:rPr>
          <w:rFonts w:hint="cs"/>
          <w:rtl/>
        </w:rPr>
        <w:t xml:space="preserve">', </w:t>
      </w:r>
      <w:r w:rsidRPr="006A692C">
        <w:rPr>
          <w:rFonts w:hint="cs"/>
          <w:rtl/>
        </w:rPr>
        <w:t>ואמרנו</w:t>
      </w:r>
      <w:r w:rsidRPr="006A692C">
        <w:rPr>
          <w:rtl/>
        </w:rPr>
        <w:t xml:space="preserve"> </w:t>
      </w:r>
      <w:r w:rsidRPr="006A692C">
        <w:rPr>
          <w:rFonts w:hint="cs"/>
          <w:rtl/>
        </w:rPr>
        <w:t>למעלה</w:t>
      </w:r>
      <w:r>
        <w:rPr>
          <w:rFonts w:hint="cs"/>
          <w:rtl/>
        </w:rPr>
        <w:t>,</w:t>
      </w:r>
      <w:r w:rsidRPr="006A692C">
        <w:rPr>
          <w:rtl/>
        </w:rPr>
        <w:t xml:space="preserve"> </w:t>
      </w:r>
      <w:r w:rsidRPr="006A692C">
        <w:rPr>
          <w:rFonts w:hint="cs"/>
          <w:rtl/>
        </w:rPr>
        <w:t>ש</w:t>
      </w:r>
      <w:r>
        <w:rPr>
          <w:rFonts w:hint="cs"/>
          <w:rtl/>
        </w:rPr>
        <w:t xml:space="preserve">אף על פי </w:t>
      </w:r>
      <w:r w:rsidRPr="006A692C">
        <w:rPr>
          <w:rFonts w:hint="cs"/>
          <w:rtl/>
        </w:rPr>
        <w:t>שהוא</w:t>
      </w:r>
      <w:r w:rsidRPr="006A692C">
        <w:rPr>
          <w:rtl/>
        </w:rPr>
        <w:t xml:space="preserve"> </w:t>
      </w:r>
      <w:r w:rsidRPr="006A692C">
        <w:rPr>
          <w:rFonts w:hint="cs"/>
          <w:rtl/>
        </w:rPr>
        <w:t>בכלל</w:t>
      </w:r>
      <w:r w:rsidRPr="006A692C">
        <w:rPr>
          <w:rtl/>
        </w:rPr>
        <w:t xml:space="preserve"> </w:t>
      </w:r>
      <w:r w:rsidRPr="006A692C">
        <w:rPr>
          <w:rFonts w:hint="cs"/>
          <w:rtl/>
        </w:rPr>
        <w:t>השלמים</w:t>
      </w:r>
      <w:r w:rsidRPr="006A692C">
        <w:rPr>
          <w:rtl/>
        </w:rPr>
        <w:t xml:space="preserve">, </w:t>
      </w:r>
      <w:r w:rsidRPr="006A692C">
        <w:rPr>
          <w:rFonts w:hint="cs"/>
          <w:rtl/>
        </w:rPr>
        <w:t>שהוא</w:t>
      </w:r>
      <w:r w:rsidRPr="006A692C">
        <w:rPr>
          <w:rtl/>
        </w:rPr>
        <w:t xml:space="preserve"> </w:t>
      </w:r>
      <w:r w:rsidRPr="006A692C">
        <w:rPr>
          <w:rFonts w:hint="cs"/>
          <w:rtl/>
        </w:rPr>
        <w:t>מין</w:t>
      </w:r>
      <w:r w:rsidRPr="006A692C">
        <w:rPr>
          <w:rtl/>
        </w:rPr>
        <w:t xml:space="preserve"> </w:t>
      </w:r>
      <w:r w:rsidRPr="006A692C">
        <w:rPr>
          <w:rFonts w:hint="cs"/>
          <w:rtl/>
        </w:rPr>
        <w:t>בפני</w:t>
      </w:r>
      <w:r w:rsidRPr="006A692C">
        <w:rPr>
          <w:rtl/>
        </w:rPr>
        <w:t xml:space="preserve"> </w:t>
      </w:r>
      <w:r w:rsidRPr="006A692C">
        <w:rPr>
          <w:rFonts w:hint="cs"/>
          <w:rtl/>
        </w:rPr>
        <w:t>עצמו</w:t>
      </w:r>
      <w:r>
        <w:rPr>
          <w:rFonts w:hint="cs"/>
          <w:rtl/>
        </w:rPr>
        <w:t>,</w:t>
      </w:r>
      <w:r w:rsidRPr="006A692C">
        <w:rPr>
          <w:rtl/>
        </w:rPr>
        <w:t xml:space="preserve"> </w:t>
      </w:r>
      <w:r w:rsidRPr="006A692C">
        <w:rPr>
          <w:rFonts w:hint="cs"/>
          <w:rtl/>
        </w:rPr>
        <w:t>והוא</w:t>
      </w:r>
      <w:r w:rsidRPr="006A692C">
        <w:rPr>
          <w:rtl/>
        </w:rPr>
        <w:t xml:space="preserve"> </w:t>
      </w:r>
      <w:r w:rsidRPr="006A692C">
        <w:rPr>
          <w:rFonts w:hint="cs"/>
          <w:rtl/>
        </w:rPr>
        <w:t>רמז</w:t>
      </w:r>
      <w:r w:rsidRPr="006A692C">
        <w:rPr>
          <w:rtl/>
        </w:rPr>
        <w:t xml:space="preserve"> </w:t>
      </w:r>
      <w:r w:rsidRPr="006A692C">
        <w:rPr>
          <w:rFonts w:hint="cs"/>
          <w:rtl/>
        </w:rPr>
        <w:t>לקרבנות</w:t>
      </w:r>
      <w:r w:rsidRPr="006A692C">
        <w:rPr>
          <w:rtl/>
        </w:rPr>
        <w:t xml:space="preserve"> </w:t>
      </w:r>
      <w:r w:rsidRPr="006A692C">
        <w:rPr>
          <w:rFonts w:hint="cs"/>
          <w:rtl/>
        </w:rPr>
        <w:t>שמונת</w:t>
      </w:r>
      <w:r w:rsidRPr="006A692C">
        <w:rPr>
          <w:rtl/>
        </w:rPr>
        <w:t xml:space="preserve"> </w:t>
      </w:r>
      <w:r w:rsidRPr="006A692C">
        <w:rPr>
          <w:rFonts w:hint="cs"/>
          <w:rtl/>
        </w:rPr>
        <w:t>ימי</w:t>
      </w:r>
      <w:r w:rsidRPr="006A692C">
        <w:rPr>
          <w:rtl/>
        </w:rPr>
        <w:t xml:space="preserve"> </w:t>
      </w:r>
      <w:r w:rsidRPr="006A692C">
        <w:rPr>
          <w:rFonts w:hint="cs"/>
          <w:rtl/>
        </w:rPr>
        <w:t>המילואים</w:t>
      </w:r>
      <w:r>
        <w:rPr>
          <w:rFonts w:hint="cs"/>
          <w:rtl/>
        </w:rPr>
        <w:t>"</w:t>
      </w:r>
      <w:r>
        <w:rPr>
          <w:rtl/>
        </w:rPr>
        <w:tab/>
      </w:r>
      <w:r w:rsidRPr="005B323B">
        <w:rPr>
          <w:rFonts w:hint="cs"/>
          <w:sz w:val="20"/>
          <w:szCs w:val="20"/>
          <w:rtl/>
        </w:rPr>
        <w:t>(צרור</w:t>
      </w:r>
      <w:r w:rsidRPr="005B323B">
        <w:rPr>
          <w:sz w:val="20"/>
          <w:szCs w:val="20"/>
          <w:rtl/>
        </w:rPr>
        <w:t xml:space="preserve"> </w:t>
      </w:r>
      <w:r w:rsidRPr="005B323B">
        <w:rPr>
          <w:rFonts w:hint="cs"/>
          <w:sz w:val="20"/>
          <w:szCs w:val="20"/>
          <w:rtl/>
        </w:rPr>
        <w:t>המור</w:t>
      </w:r>
      <w:r w:rsidRPr="005B323B">
        <w:rPr>
          <w:sz w:val="20"/>
          <w:szCs w:val="20"/>
          <w:rtl/>
        </w:rPr>
        <w:t xml:space="preserve"> </w:t>
      </w:r>
      <w:proofErr w:type="spellStart"/>
      <w:r w:rsidRPr="005B323B">
        <w:rPr>
          <w:rFonts w:hint="cs"/>
          <w:sz w:val="20"/>
          <w:szCs w:val="20"/>
          <w:rtl/>
        </w:rPr>
        <w:t>לויקרא</w:t>
      </w:r>
      <w:proofErr w:type="spellEnd"/>
      <w:r w:rsidRPr="005B323B">
        <w:rPr>
          <w:sz w:val="20"/>
          <w:szCs w:val="20"/>
          <w:rtl/>
        </w:rPr>
        <w:t xml:space="preserve"> </w:t>
      </w:r>
      <w:r w:rsidRPr="005B323B">
        <w:rPr>
          <w:rFonts w:hint="cs"/>
          <w:sz w:val="20"/>
          <w:szCs w:val="20"/>
          <w:rtl/>
        </w:rPr>
        <w:t>ח', ב)</w:t>
      </w:r>
      <w:r>
        <w:rPr>
          <w:rFonts w:hint="cs"/>
          <w:rtl/>
        </w:rPr>
        <w:t>.</w:t>
      </w:r>
      <w:r w:rsidRPr="006A692C">
        <w:rPr>
          <w:rtl/>
        </w:rPr>
        <w:t xml:space="preserve"> </w:t>
      </w:r>
    </w:p>
    <w:p w14:paraId="1F5984A3" w14:textId="77777777" w:rsidR="005B323B" w:rsidRDefault="005B323B" w:rsidP="005B323B">
      <w:pPr>
        <w:rPr>
          <w:rtl/>
        </w:rPr>
      </w:pPr>
      <w:r>
        <w:rPr>
          <w:rFonts w:hint="cs"/>
          <w:rtl/>
        </w:rPr>
        <w:t xml:space="preserve">שנית, גם מהבחינה ההלכתית יש חריגה בולטת בין המילואים לשלמים </w:t>
      </w:r>
      <w:r>
        <w:rPr>
          <w:rtl/>
        </w:rPr>
        <w:t>–</w:t>
      </w:r>
      <w:r>
        <w:rPr>
          <w:rFonts w:hint="cs"/>
          <w:rtl/>
        </w:rPr>
        <w:t xml:space="preserve"> זמן אכילת הקורבן. את שלמי הנדר והנדבה ניתן לאכול במשך יומיים, ואילו על איל המילואים נאמר: "</w:t>
      </w:r>
      <w:r w:rsidRPr="00170CB5">
        <w:rPr>
          <w:rFonts w:hint="cs"/>
          <w:rtl/>
        </w:rPr>
        <w:t>וְאִם</w:t>
      </w:r>
      <w:r w:rsidRPr="00170CB5">
        <w:rPr>
          <w:rtl/>
        </w:rPr>
        <w:t xml:space="preserve"> </w:t>
      </w:r>
      <w:r w:rsidRPr="00170CB5">
        <w:rPr>
          <w:rFonts w:hint="cs"/>
          <w:rtl/>
        </w:rPr>
        <w:t>יִוָּתֵר</w:t>
      </w:r>
      <w:r w:rsidRPr="00170CB5">
        <w:rPr>
          <w:rtl/>
        </w:rPr>
        <w:t xml:space="preserve"> </w:t>
      </w:r>
      <w:r w:rsidRPr="00170CB5">
        <w:rPr>
          <w:rFonts w:hint="cs"/>
          <w:rtl/>
        </w:rPr>
        <w:t>מִבְּשַׂר</w:t>
      </w:r>
      <w:r w:rsidRPr="00170CB5">
        <w:rPr>
          <w:rtl/>
        </w:rPr>
        <w:t xml:space="preserve"> </w:t>
      </w:r>
      <w:r w:rsidRPr="00170CB5">
        <w:rPr>
          <w:rFonts w:hint="cs"/>
          <w:rtl/>
        </w:rPr>
        <w:t>הַמִּלֻּאִים</w:t>
      </w:r>
      <w:r w:rsidRPr="00170CB5">
        <w:rPr>
          <w:rtl/>
        </w:rPr>
        <w:t xml:space="preserve"> </w:t>
      </w:r>
      <w:r w:rsidRPr="00170CB5">
        <w:rPr>
          <w:rFonts w:hint="cs"/>
          <w:rtl/>
        </w:rPr>
        <w:t>וּמִן</w:t>
      </w:r>
      <w:r w:rsidRPr="00170CB5">
        <w:rPr>
          <w:rtl/>
        </w:rPr>
        <w:t xml:space="preserve"> </w:t>
      </w:r>
      <w:r w:rsidRPr="00170CB5">
        <w:rPr>
          <w:rFonts w:hint="cs"/>
          <w:rtl/>
        </w:rPr>
        <w:t>הַלֶּחֶם</w:t>
      </w:r>
      <w:r w:rsidRPr="00170CB5">
        <w:rPr>
          <w:rtl/>
        </w:rPr>
        <w:t xml:space="preserve"> </w:t>
      </w:r>
      <w:r w:rsidRPr="00170CB5">
        <w:rPr>
          <w:rFonts w:hint="cs"/>
          <w:rtl/>
        </w:rPr>
        <w:t>עַד</w:t>
      </w:r>
      <w:r w:rsidRPr="00170CB5">
        <w:rPr>
          <w:rtl/>
        </w:rPr>
        <w:t xml:space="preserve"> </w:t>
      </w:r>
      <w:r w:rsidRPr="00170CB5">
        <w:rPr>
          <w:rFonts w:hint="cs"/>
          <w:rtl/>
        </w:rPr>
        <w:t>הַבֹּקֶר</w:t>
      </w:r>
      <w:r w:rsidRPr="00170CB5">
        <w:rPr>
          <w:rtl/>
        </w:rPr>
        <w:t xml:space="preserve"> </w:t>
      </w:r>
      <w:r w:rsidRPr="00170CB5">
        <w:rPr>
          <w:rFonts w:hint="cs"/>
          <w:rtl/>
        </w:rPr>
        <w:t>וְשָׂרַפְתָּ</w:t>
      </w:r>
      <w:r w:rsidRPr="00170CB5">
        <w:rPr>
          <w:rtl/>
        </w:rPr>
        <w:t xml:space="preserve"> </w:t>
      </w:r>
      <w:r w:rsidRPr="00170CB5">
        <w:rPr>
          <w:rFonts w:hint="cs"/>
          <w:rtl/>
        </w:rPr>
        <w:t>אֶת</w:t>
      </w:r>
      <w:r w:rsidRPr="00170CB5">
        <w:rPr>
          <w:rtl/>
        </w:rPr>
        <w:t xml:space="preserve"> </w:t>
      </w:r>
      <w:r w:rsidRPr="00170CB5">
        <w:rPr>
          <w:rFonts w:hint="cs"/>
          <w:rtl/>
        </w:rPr>
        <w:t>הַנּוֹתָר</w:t>
      </w:r>
      <w:r w:rsidRPr="00170CB5">
        <w:rPr>
          <w:rtl/>
        </w:rPr>
        <w:t xml:space="preserve"> </w:t>
      </w:r>
      <w:r w:rsidRPr="00170CB5">
        <w:rPr>
          <w:rFonts w:hint="cs"/>
          <w:rtl/>
        </w:rPr>
        <w:t>בָּאֵשׁ</w:t>
      </w:r>
      <w:r w:rsidRPr="00170CB5">
        <w:rPr>
          <w:rtl/>
        </w:rPr>
        <w:t xml:space="preserve"> </w:t>
      </w:r>
      <w:r w:rsidRPr="00170CB5">
        <w:rPr>
          <w:rFonts w:hint="cs"/>
          <w:rtl/>
        </w:rPr>
        <w:t>לֹא</w:t>
      </w:r>
      <w:r w:rsidRPr="00170CB5">
        <w:rPr>
          <w:rtl/>
        </w:rPr>
        <w:t xml:space="preserve"> </w:t>
      </w:r>
      <w:r w:rsidRPr="00170CB5">
        <w:rPr>
          <w:rFonts w:hint="cs"/>
          <w:rtl/>
        </w:rPr>
        <w:t>יֵאָכֵל</w:t>
      </w:r>
      <w:r w:rsidRPr="00170CB5">
        <w:rPr>
          <w:rtl/>
        </w:rPr>
        <w:t xml:space="preserve"> </w:t>
      </w:r>
      <w:r w:rsidRPr="00170CB5">
        <w:rPr>
          <w:rFonts w:hint="cs"/>
          <w:rtl/>
        </w:rPr>
        <w:t>כִּי</w:t>
      </w:r>
      <w:r w:rsidRPr="00170CB5">
        <w:rPr>
          <w:rtl/>
        </w:rPr>
        <w:t xml:space="preserve"> </w:t>
      </w:r>
      <w:r w:rsidRPr="00170CB5">
        <w:rPr>
          <w:rFonts w:hint="cs"/>
          <w:rtl/>
        </w:rPr>
        <w:t>קֹדֶשׁ</w:t>
      </w:r>
      <w:r w:rsidRPr="00170CB5">
        <w:rPr>
          <w:rtl/>
        </w:rPr>
        <w:t xml:space="preserve"> </w:t>
      </w:r>
      <w:r w:rsidRPr="00170CB5">
        <w:rPr>
          <w:rFonts w:hint="cs"/>
          <w:rtl/>
        </w:rPr>
        <w:t>הוּא</w:t>
      </w:r>
      <w:r>
        <w:rPr>
          <w:rFonts w:hint="cs"/>
          <w:rtl/>
        </w:rPr>
        <w:t xml:space="preserve">" </w:t>
      </w:r>
      <w:r w:rsidRPr="005B323B">
        <w:rPr>
          <w:rFonts w:hint="cs"/>
          <w:sz w:val="20"/>
          <w:szCs w:val="20"/>
          <w:rtl/>
        </w:rPr>
        <w:t>(שמות כ"ט, לד)</w:t>
      </w:r>
      <w:r>
        <w:rPr>
          <w:rFonts w:hint="cs"/>
          <w:rtl/>
        </w:rPr>
        <w:t xml:space="preserve">. אכן, יכול בעל הדין לטעון שגם שלמי תודה יש לאכול רק במשך יום אחד, וכבר שיערנו ששלמים הקרובים ברוחם אל החובה אינם נאכלים במשך יומיים. אך גם אם כך, צירוף זמן האכילה להימנעות הגדרת המילואים כשלמים בכתוב עצמו, מובילים לדיון המרכזי שבו אני מבקש להתמקד </w:t>
      </w:r>
      <w:r>
        <w:rPr>
          <w:rtl/>
        </w:rPr>
        <w:t>–</w:t>
      </w:r>
      <w:r>
        <w:rPr>
          <w:rFonts w:hint="cs"/>
          <w:rtl/>
        </w:rPr>
        <w:t xml:space="preserve"> עבודת הדם. </w:t>
      </w:r>
    </w:p>
    <w:p w14:paraId="48422E04" w14:textId="77777777" w:rsidR="005B323B" w:rsidRDefault="005B323B" w:rsidP="005B323B">
      <w:pPr>
        <w:rPr>
          <w:rtl/>
        </w:rPr>
      </w:pPr>
      <w:r>
        <w:rPr>
          <w:rtl/>
        </w:rPr>
        <w:tab/>
      </w:r>
      <w:r>
        <w:rPr>
          <w:rFonts w:hint="cs"/>
          <w:rtl/>
        </w:rPr>
        <w:t>לפני שניגש למילוי ידי הכוהנים, הבה ונבחן כיצד המשכן וכליו התקדשו בימי המילואים. לפנינו שני מודלים שונים: המשכן וכליו התקדשו במשיחה בשמן בלבד: "</w:t>
      </w:r>
      <w:proofErr w:type="spellStart"/>
      <w:r w:rsidRPr="000118AC">
        <w:rPr>
          <w:rFonts w:hint="cs"/>
          <w:rtl/>
        </w:rPr>
        <w:t>וַיִּקַּח</w:t>
      </w:r>
      <w:proofErr w:type="spellEnd"/>
      <w:r w:rsidRPr="000118AC">
        <w:rPr>
          <w:rtl/>
        </w:rPr>
        <w:t xml:space="preserve"> </w:t>
      </w:r>
      <w:r w:rsidRPr="000118AC">
        <w:rPr>
          <w:rFonts w:hint="cs"/>
          <w:rtl/>
        </w:rPr>
        <w:t>משֶׁה</w:t>
      </w:r>
      <w:r w:rsidRPr="000118AC">
        <w:rPr>
          <w:rtl/>
        </w:rPr>
        <w:t xml:space="preserve"> </w:t>
      </w:r>
      <w:r w:rsidRPr="000118AC">
        <w:rPr>
          <w:rFonts w:hint="cs"/>
          <w:rtl/>
        </w:rPr>
        <w:t>אֶת</w:t>
      </w:r>
      <w:r w:rsidRPr="000118AC">
        <w:rPr>
          <w:rtl/>
        </w:rPr>
        <w:t xml:space="preserve"> </w:t>
      </w:r>
      <w:r w:rsidRPr="000118AC">
        <w:rPr>
          <w:rFonts w:hint="cs"/>
          <w:rtl/>
        </w:rPr>
        <w:t>שֶׁמֶן</w:t>
      </w:r>
      <w:r w:rsidRPr="000118AC">
        <w:rPr>
          <w:rtl/>
        </w:rPr>
        <w:t xml:space="preserve"> </w:t>
      </w:r>
      <w:r w:rsidRPr="000118AC">
        <w:rPr>
          <w:rFonts w:hint="cs"/>
          <w:rtl/>
        </w:rPr>
        <w:t>הַמִּשְׁחָה</w:t>
      </w:r>
      <w:r w:rsidRPr="000118AC">
        <w:rPr>
          <w:rtl/>
        </w:rPr>
        <w:t xml:space="preserve"> </w:t>
      </w:r>
      <w:r w:rsidRPr="000118AC">
        <w:rPr>
          <w:rFonts w:hint="cs"/>
          <w:rtl/>
        </w:rPr>
        <w:t>וַיִּמְשַׁח</w:t>
      </w:r>
      <w:r w:rsidRPr="000118AC">
        <w:rPr>
          <w:rtl/>
        </w:rPr>
        <w:t xml:space="preserve"> </w:t>
      </w:r>
      <w:r w:rsidRPr="000118AC">
        <w:rPr>
          <w:rFonts w:hint="cs"/>
          <w:rtl/>
        </w:rPr>
        <w:t>אֶת</w:t>
      </w:r>
      <w:r w:rsidRPr="000118AC">
        <w:rPr>
          <w:rtl/>
        </w:rPr>
        <w:t xml:space="preserve"> </w:t>
      </w:r>
      <w:r w:rsidRPr="000118AC">
        <w:rPr>
          <w:rFonts w:hint="cs"/>
          <w:rtl/>
        </w:rPr>
        <w:t>הַמִּשְׁכָּן</w:t>
      </w:r>
      <w:r w:rsidRPr="000118AC">
        <w:rPr>
          <w:rtl/>
        </w:rPr>
        <w:t xml:space="preserve"> </w:t>
      </w:r>
      <w:r w:rsidRPr="000118AC">
        <w:rPr>
          <w:rFonts w:hint="cs"/>
          <w:rtl/>
        </w:rPr>
        <w:t>וְאֶת</w:t>
      </w:r>
      <w:r w:rsidRPr="000118AC">
        <w:rPr>
          <w:rtl/>
        </w:rPr>
        <w:t xml:space="preserve"> </w:t>
      </w:r>
      <w:r w:rsidRPr="000118AC">
        <w:rPr>
          <w:rFonts w:hint="cs"/>
          <w:rtl/>
        </w:rPr>
        <w:t>כָּל</w:t>
      </w:r>
      <w:r w:rsidRPr="000118AC">
        <w:rPr>
          <w:rtl/>
        </w:rPr>
        <w:t xml:space="preserve"> </w:t>
      </w:r>
      <w:r w:rsidRPr="000118AC">
        <w:rPr>
          <w:rFonts w:hint="cs"/>
          <w:rtl/>
        </w:rPr>
        <w:t>אֲשֶׁר</w:t>
      </w:r>
      <w:r w:rsidRPr="000118AC">
        <w:rPr>
          <w:rtl/>
        </w:rPr>
        <w:t xml:space="preserve"> </w:t>
      </w:r>
      <w:r w:rsidRPr="000118AC">
        <w:rPr>
          <w:rFonts w:hint="cs"/>
          <w:rtl/>
        </w:rPr>
        <w:t>בּוֹ</w:t>
      </w:r>
      <w:r w:rsidRPr="000118AC">
        <w:rPr>
          <w:rtl/>
        </w:rPr>
        <w:t xml:space="preserve"> </w:t>
      </w:r>
      <w:r w:rsidRPr="000118AC">
        <w:rPr>
          <w:rFonts w:hint="cs"/>
          <w:rtl/>
        </w:rPr>
        <w:t>וַיְקַדֵּשׁ</w:t>
      </w:r>
      <w:r w:rsidRPr="000118AC">
        <w:rPr>
          <w:rtl/>
        </w:rPr>
        <w:t xml:space="preserve"> </w:t>
      </w:r>
      <w:r w:rsidRPr="000118AC">
        <w:rPr>
          <w:rFonts w:hint="cs"/>
          <w:rtl/>
        </w:rPr>
        <w:t>אֹתָם</w:t>
      </w:r>
      <w:r>
        <w:rPr>
          <w:rFonts w:hint="cs"/>
          <w:rtl/>
        </w:rPr>
        <w:t xml:space="preserve">" </w:t>
      </w:r>
      <w:r w:rsidRPr="005B323B">
        <w:rPr>
          <w:rFonts w:hint="cs"/>
          <w:sz w:val="20"/>
          <w:szCs w:val="20"/>
          <w:rtl/>
        </w:rPr>
        <w:t>(ויקרא ח', י)</w:t>
      </w:r>
      <w:r>
        <w:rPr>
          <w:rFonts w:hint="cs"/>
          <w:rtl/>
        </w:rPr>
        <w:t xml:space="preserve">. אולם המזבח נצרך לשתי פעולות: הראשונה בשמן המשחה </w:t>
      </w:r>
      <w:r>
        <w:rPr>
          <w:rtl/>
        </w:rPr>
        <w:t>–</w:t>
      </w:r>
      <w:r>
        <w:rPr>
          <w:rFonts w:hint="cs"/>
          <w:rtl/>
        </w:rPr>
        <w:t xml:space="preserve"> בדומה לשאר הכלים: "</w:t>
      </w:r>
      <w:proofErr w:type="spellStart"/>
      <w:r w:rsidRPr="000118AC">
        <w:rPr>
          <w:rFonts w:hint="cs"/>
          <w:rtl/>
        </w:rPr>
        <w:t>וַיַּז</w:t>
      </w:r>
      <w:proofErr w:type="spellEnd"/>
      <w:r w:rsidRPr="000118AC">
        <w:rPr>
          <w:rtl/>
        </w:rPr>
        <w:t xml:space="preserve"> </w:t>
      </w:r>
      <w:r w:rsidRPr="000118AC">
        <w:rPr>
          <w:rFonts w:hint="cs"/>
          <w:rtl/>
        </w:rPr>
        <w:t>מִמֶּנּוּ</w:t>
      </w:r>
      <w:r w:rsidRPr="000118AC">
        <w:rPr>
          <w:rtl/>
        </w:rPr>
        <w:t xml:space="preserve"> </w:t>
      </w:r>
      <w:r w:rsidRPr="000118AC">
        <w:rPr>
          <w:rFonts w:hint="cs"/>
          <w:rtl/>
        </w:rPr>
        <w:t>עַל</w:t>
      </w:r>
      <w:r w:rsidRPr="000118AC">
        <w:rPr>
          <w:rtl/>
        </w:rPr>
        <w:t xml:space="preserve"> </w:t>
      </w:r>
      <w:r w:rsidRPr="000118AC">
        <w:rPr>
          <w:rFonts w:hint="cs"/>
          <w:rtl/>
        </w:rPr>
        <w:t>הַמִּזְבֵּחַ</w:t>
      </w:r>
      <w:r w:rsidRPr="000118AC">
        <w:rPr>
          <w:rtl/>
        </w:rPr>
        <w:t xml:space="preserve"> </w:t>
      </w:r>
      <w:r w:rsidRPr="000118AC">
        <w:rPr>
          <w:rFonts w:hint="cs"/>
          <w:rtl/>
        </w:rPr>
        <w:t>שֶׁבַע</w:t>
      </w:r>
      <w:r w:rsidRPr="000118AC">
        <w:rPr>
          <w:rtl/>
        </w:rPr>
        <w:t xml:space="preserve"> </w:t>
      </w:r>
      <w:r w:rsidRPr="000118AC">
        <w:rPr>
          <w:rFonts w:hint="cs"/>
          <w:rtl/>
        </w:rPr>
        <w:t>פְּעָמִים</w:t>
      </w:r>
      <w:r w:rsidRPr="000118AC">
        <w:rPr>
          <w:rtl/>
        </w:rPr>
        <w:t xml:space="preserve"> </w:t>
      </w:r>
      <w:r w:rsidRPr="000118AC">
        <w:rPr>
          <w:rFonts w:hint="cs"/>
          <w:rtl/>
        </w:rPr>
        <w:t>וַיִּמְשַׁח</w:t>
      </w:r>
      <w:r w:rsidRPr="000118AC">
        <w:rPr>
          <w:rtl/>
        </w:rPr>
        <w:t xml:space="preserve"> </w:t>
      </w:r>
      <w:r w:rsidRPr="000118AC">
        <w:rPr>
          <w:rFonts w:hint="cs"/>
          <w:rtl/>
        </w:rPr>
        <w:t>אֶת</w:t>
      </w:r>
      <w:r w:rsidRPr="000118AC">
        <w:rPr>
          <w:rtl/>
        </w:rPr>
        <w:t xml:space="preserve"> </w:t>
      </w:r>
      <w:r w:rsidRPr="000118AC">
        <w:rPr>
          <w:rFonts w:hint="cs"/>
          <w:rtl/>
        </w:rPr>
        <w:t>הַמִּזְבֵּחַ</w:t>
      </w:r>
      <w:r w:rsidRPr="000118AC">
        <w:rPr>
          <w:rtl/>
        </w:rPr>
        <w:t xml:space="preserve"> </w:t>
      </w:r>
      <w:r w:rsidRPr="000118AC">
        <w:rPr>
          <w:rFonts w:hint="cs"/>
          <w:rtl/>
        </w:rPr>
        <w:t>וְאֶת</w:t>
      </w:r>
      <w:r w:rsidRPr="000118AC">
        <w:rPr>
          <w:rtl/>
        </w:rPr>
        <w:t xml:space="preserve"> </w:t>
      </w:r>
      <w:r w:rsidRPr="000118AC">
        <w:rPr>
          <w:rFonts w:hint="cs"/>
          <w:rtl/>
        </w:rPr>
        <w:t>כָּל</w:t>
      </w:r>
      <w:r w:rsidRPr="000118AC">
        <w:rPr>
          <w:rtl/>
        </w:rPr>
        <w:t xml:space="preserve"> </w:t>
      </w:r>
      <w:r w:rsidRPr="000118AC">
        <w:rPr>
          <w:rFonts w:hint="cs"/>
          <w:rtl/>
        </w:rPr>
        <w:t>כֵּלָיו</w:t>
      </w:r>
      <w:r w:rsidRPr="000118AC">
        <w:rPr>
          <w:rtl/>
        </w:rPr>
        <w:t xml:space="preserve"> </w:t>
      </w:r>
      <w:r w:rsidRPr="000118AC">
        <w:rPr>
          <w:rFonts w:hint="cs"/>
          <w:rtl/>
        </w:rPr>
        <w:t>וְאֶת</w:t>
      </w:r>
      <w:r w:rsidRPr="000118AC">
        <w:rPr>
          <w:rtl/>
        </w:rPr>
        <w:t xml:space="preserve"> </w:t>
      </w:r>
      <w:r w:rsidRPr="000118AC">
        <w:rPr>
          <w:rFonts w:hint="cs"/>
          <w:rtl/>
        </w:rPr>
        <w:t>הַכִּיֹּר</w:t>
      </w:r>
      <w:r w:rsidRPr="000118AC">
        <w:rPr>
          <w:rtl/>
        </w:rPr>
        <w:t xml:space="preserve"> </w:t>
      </w:r>
      <w:r w:rsidRPr="000118AC">
        <w:rPr>
          <w:rFonts w:hint="cs"/>
          <w:rtl/>
        </w:rPr>
        <w:t>וְאֶת</w:t>
      </w:r>
      <w:r w:rsidRPr="000118AC">
        <w:rPr>
          <w:rtl/>
        </w:rPr>
        <w:t xml:space="preserve"> </w:t>
      </w:r>
      <w:r w:rsidRPr="000118AC">
        <w:rPr>
          <w:rFonts w:hint="cs"/>
          <w:rtl/>
        </w:rPr>
        <w:t>כַּנּוֹ</w:t>
      </w:r>
      <w:r w:rsidRPr="000118AC">
        <w:rPr>
          <w:rtl/>
        </w:rPr>
        <w:t xml:space="preserve"> </w:t>
      </w:r>
      <w:r w:rsidRPr="000118AC">
        <w:rPr>
          <w:rFonts w:hint="cs"/>
          <w:rtl/>
        </w:rPr>
        <w:t>לְקַדְּשָׁם</w:t>
      </w:r>
      <w:r>
        <w:rPr>
          <w:rFonts w:hint="cs"/>
          <w:rtl/>
        </w:rPr>
        <w:t xml:space="preserve">" </w:t>
      </w:r>
      <w:r w:rsidRPr="005B323B">
        <w:rPr>
          <w:rFonts w:hint="cs"/>
          <w:sz w:val="20"/>
          <w:szCs w:val="20"/>
          <w:rtl/>
        </w:rPr>
        <w:t>(ויקרא ח', י)</w:t>
      </w:r>
      <w:r>
        <w:rPr>
          <w:rFonts w:hint="cs"/>
          <w:rtl/>
        </w:rPr>
        <w:t>, והשנייה בנתינת דם פר החטאת על קרנותיו, כדי לחטאו ולקדשו: "</w:t>
      </w:r>
      <w:proofErr w:type="spellStart"/>
      <w:r w:rsidRPr="000118AC">
        <w:rPr>
          <w:rFonts w:hint="cs"/>
          <w:rtl/>
        </w:rPr>
        <w:t>וַיִּקַּח</w:t>
      </w:r>
      <w:proofErr w:type="spellEnd"/>
      <w:r w:rsidRPr="000118AC">
        <w:rPr>
          <w:rtl/>
        </w:rPr>
        <w:t xml:space="preserve"> </w:t>
      </w:r>
      <w:r w:rsidRPr="000118AC">
        <w:rPr>
          <w:rFonts w:hint="cs"/>
          <w:rtl/>
        </w:rPr>
        <w:t>משֶׁה</w:t>
      </w:r>
      <w:r w:rsidRPr="000118AC">
        <w:rPr>
          <w:rtl/>
        </w:rPr>
        <w:t xml:space="preserve"> </w:t>
      </w:r>
      <w:r w:rsidRPr="000118AC">
        <w:rPr>
          <w:rFonts w:hint="cs"/>
          <w:rtl/>
        </w:rPr>
        <w:t>אֶת</w:t>
      </w:r>
      <w:r w:rsidRPr="000118AC">
        <w:rPr>
          <w:rtl/>
        </w:rPr>
        <w:t xml:space="preserve"> </w:t>
      </w:r>
      <w:r w:rsidRPr="000118AC">
        <w:rPr>
          <w:rFonts w:hint="cs"/>
          <w:rtl/>
        </w:rPr>
        <w:t>הַדָּם</w:t>
      </w:r>
      <w:r w:rsidRPr="000118AC">
        <w:rPr>
          <w:rtl/>
        </w:rPr>
        <w:t xml:space="preserve"> </w:t>
      </w:r>
      <w:proofErr w:type="spellStart"/>
      <w:r w:rsidRPr="000118AC">
        <w:rPr>
          <w:rFonts w:hint="cs"/>
          <w:rtl/>
        </w:rPr>
        <w:t>וַיִּתֵּן</w:t>
      </w:r>
      <w:proofErr w:type="spellEnd"/>
      <w:r w:rsidRPr="000118AC">
        <w:rPr>
          <w:rtl/>
        </w:rPr>
        <w:t xml:space="preserve"> </w:t>
      </w:r>
      <w:r w:rsidRPr="000118AC">
        <w:rPr>
          <w:rFonts w:hint="cs"/>
          <w:rtl/>
        </w:rPr>
        <w:t>עַל</w:t>
      </w:r>
      <w:r w:rsidRPr="000118AC">
        <w:rPr>
          <w:rtl/>
        </w:rPr>
        <w:t xml:space="preserve"> </w:t>
      </w:r>
      <w:r w:rsidRPr="000118AC">
        <w:rPr>
          <w:rFonts w:hint="cs"/>
          <w:rtl/>
        </w:rPr>
        <w:t>קַרְנוֹת</w:t>
      </w:r>
      <w:r w:rsidRPr="000118AC">
        <w:rPr>
          <w:rtl/>
        </w:rPr>
        <w:t xml:space="preserve"> </w:t>
      </w:r>
      <w:r w:rsidRPr="000118AC">
        <w:rPr>
          <w:rFonts w:hint="cs"/>
          <w:rtl/>
        </w:rPr>
        <w:t>הַמִּזְבֵּחַ</w:t>
      </w:r>
      <w:r w:rsidRPr="000118AC">
        <w:rPr>
          <w:rtl/>
        </w:rPr>
        <w:t xml:space="preserve"> </w:t>
      </w:r>
      <w:r w:rsidRPr="000118AC">
        <w:rPr>
          <w:rFonts w:hint="cs"/>
          <w:rtl/>
        </w:rPr>
        <w:t>סָבִיב</w:t>
      </w:r>
      <w:r w:rsidRPr="000118AC">
        <w:rPr>
          <w:rtl/>
        </w:rPr>
        <w:t xml:space="preserve"> </w:t>
      </w:r>
      <w:r w:rsidRPr="000118AC">
        <w:rPr>
          <w:rFonts w:hint="cs"/>
          <w:rtl/>
        </w:rPr>
        <w:t>בְּאֶצְבָּעוֹ</w:t>
      </w:r>
      <w:r w:rsidRPr="000118AC">
        <w:rPr>
          <w:rtl/>
        </w:rPr>
        <w:t xml:space="preserve"> </w:t>
      </w:r>
      <w:r w:rsidRPr="000118AC">
        <w:rPr>
          <w:rFonts w:hint="cs"/>
          <w:rtl/>
        </w:rPr>
        <w:t>וַיְחַטֵּא</w:t>
      </w:r>
      <w:r w:rsidRPr="000118AC">
        <w:rPr>
          <w:rtl/>
        </w:rPr>
        <w:t xml:space="preserve"> </w:t>
      </w:r>
      <w:r w:rsidRPr="000118AC">
        <w:rPr>
          <w:rFonts w:hint="cs"/>
          <w:rtl/>
        </w:rPr>
        <w:t>אֶת</w:t>
      </w:r>
      <w:r w:rsidRPr="000118AC">
        <w:rPr>
          <w:rtl/>
        </w:rPr>
        <w:t xml:space="preserve"> </w:t>
      </w:r>
      <w:r w:rsidRPr="000118AC">
        <w:rPr>
          <w:rFonts w:hint="cs"/>
          <w:rtl/>
        </w:rPr>
        <w:t>הַמִּזְבֵּחַ</w:t>
      </w:r>
      <w:r w:rsidRPr="000118AC">
        <w:rPr>
          <w:rtl/>
        </w:rPr>
        <w:t xml:space="preserve"> </w:t>
      </w:r>
      <w:r w:rsidRPr="000118AC">
        <w:rPr>
          <w:rFonts w:hint="cs"/>
          <w:rtl/>
        </w:rPr>
        <w:t>וְאֶת</w:t>
      </w:r>
      <w:r w:rsidRPr="000118AC">
        <w:rPr>
          <w:rtl/>
        </w:rPr>
        <w:t xml:space="preserve"> </w:t>
      </w:r>
      <w:r w:rsidRPr="000118AC">
        <w:rPr>
          <w:rFonts w:hint="cs"/>
          <w:rtl/>
        </w:rPr>
        <w:t>הַדָּם</w:t>
      </w:r>
      <w:r w:rsidRPr="000118AC">
        <w:rPr>
          <w:rtl/>
        </w:rPr>
        <w:t xml:space="preserve"> </w:t>
      </w:r>
      <w:r w:rsidRPr="000118AC">
        <w:rPr>
          <w:rFonts w:hint="cs"/>
          <w:rtl/>
        </w:rPr>
        <w:t>יָצַק</w:t>
      </w:r>
      <w:r w:rsidRPr="000118AC">
        <w:rPr>
          <w:rtl/>
        </w:rPr>
        <w:t xml:space="preserve"> </w:t>
      </w:r>
      <w:r w:rsidRPr="000118AC">
        <w:rPr>
          <w:rFonts w:hint="cs"/>
          <w:rtl/>
        </w:rPr>
        <w:t>אֶל</w:t>
      </w:r>
      <w:r w:rsidRPr="000118AC">
        <w:rPr>
          <w:rtl/>
        </w:rPr>
        <w:t xml:space="preserve"> </w:t>
      </w:r>
      <w:r w:rsidRPr="000118AC">
        <w:rPr>
          <w:rFonts w:hint="cs"/>
          <w:rtl/>
        </w:rPr>
        <w:t>יְסוֹד</w:t>
      </w:r>
      <w:r w:rsidRPr="000118AC">
        <w:rPr>
          <w:rtl/>
        </w:rPr>
        <w:t xml:space="preserve"> </w:t>
      </w:r>
      <w:r w:rsidRPr="000118AC">
        <w:rPr>
          <w:rFonts w:hint="cs"/>
          <w:rtl/>
        </w:rPr>
        <w:t>הַמִּזְבֵּחַ</w:t>
      </w:r>
      <w:r w:rsidRPr="000118AC">
        <w:rPr>
          <w:rtl/>
        </w:rPr>
        <w:t xml:space="preserve"> </w:t>
      </w:r>
      <w:r w:rsidRPr="000118AC">
        <w:rPr>
          <w:rFonts w:hint="cs"/>
          <w:rtl/>
        </w:rPr>
        <w:t>וַיְקַדְּשֵׁהוּ</w:t>
      </w:r>
      <w:r w:rsidRPr="000118AC">
        <w:rPr>
          <w:rtl/>
        </w:rPr>
        <w:t xml:space="preserve"> </w:t>
      </w:r>
      <w:r w:rsidRPr="000118AC">
        <w:rPr>
          <w:rFonts w:hint="cs"/>
          <w:rtl/>
        </w:rPr>
        <w:t>לְכַפֵּר</w:t>
      </w:r>
      <w:r w:rsidRPr="000118AC">
        <w:rPr>
          <w:rtl/>
        </w:rPr>
        <w:t xml:space="preserve"> </w:t>
      </w:r>
      <w:r w:rsidRPr="000118AC">
        <w:rPr>
          <w:rFonts w:hint="cs"/>
          <w:rtl/>
        </w:rPr>
        <w:t>עָלָיו</w:t>
      </w:r>
      <w:r>
        <w:rPr>
          <w:rFonts w:hint="cs"/>
          <w:rtl/>
        </w:rPr>
        <w:t xml:space="preserve">" </w:t>
      </w:r>
      <w:r w:rsidRPr="005B323B">
        <w:rPr>
          <w:rFonts w:hint="cs"/>
          <w:sz w:val="20"/>
          <w:szCs w:val="20"/>
          <w:rtl/>
        </w:rPr>
        <w:t>(ויקרא ח', טו)</w:t>
      </w:r>
      <w:r>
        <w:rPr>
          <w:rFonts w:hint="cs"/>
          <w:rtl/>
        </w:rPr>
        <w:t>.</w:t>
      </w:r>
    </w:p>
    <w:p w14:paraId="2DEC3043" w14:textId="77777777" w:rsidR="005B323B" w:rsidRDefault="005B323B" w:rsidP="005B323B">
      <w:pPr>
        <w:rPr>
          <w:rtl/>
        </w:rPr>
      </w:pPr>
      <w:r>
        <w:rPr>
          <w:rtl/>
        </w:rPr>
        <w:tab/>
      </w:r>
      <w:r>
        <w:rPr>
          <w:rFonts w:hint="cs"/>
          <w:rtl/>
        </w:rPr>
        <w:t xml:space="preserve">על רקע שני המודלים האלו יש לבחון את מילוי ידי הכוהנים: האם בהכשרתם מספיקה המשיחה בשמן </w:t>
      </w:r>
      <w:r>
        <w:rPr>
          <w:rtl/>
        </w:rPr>
        <w:t>–</w:t>
      </w:r>
      <w:r>
        <w:rPr>
          <w:rFonts w:hint="cs"/>
          <w:rtl/>
        </w:rPr>
        <w:t xml:space="preserve"> כשאר כלי המשכן, או שיש גם לקדש אותם בדם קורבן </w:t>
      </w:r>
      <w:r>
        <w:rPr>
          <w:rtl/>
        </w:rPr>
        <w:t>–</w:t>
      </w:r>
      <w:r>
        <w:rPr>
          <w:rFonts w:hint="cs"/>
          <w:rtl/>
        </w:rPr>
        <w:t xml:space="preserve"> כמזבח?</w:t>
      </w:r>
    </w:p>
    <w:p w14:paraId="590447E4" w14:textId="77777777" w:rsidR="005B323B" w:rsidRDefault="005B323B" w:rsidP="005B323B">
      <w:pPr>
        <w:rPr>
          <w:rtl/>
        </w:rPr>
      </w:pPr>
      <w:r>
        <w:rPr>
          <w:rtl/>
        </w:rPr>
        <w:tab/>
      </w:r>
      <w:r>
        <w:rPr>
          <w:rFonts w:hint="cs"/>
          <w:rtl/>
        </w:rPr>
        <w:t xml:space="preserve">הצירוף שנאמר ביחס לחיטוי המזבח </w:t>
      </w:r>
      <w:r>
        <w:rPr>
          <w:rtl/>
        </w:rPr>
        <w:t>–</w:t>
      </w:r>
      <w:r>
        <w:rPr>
          <w:rFonts w:hint="cs"/>
          <w:rtl/>
        </w:rPr>
        <w:t xml:space="preserve"> "</w:t>
      </w:r>
      <w:r w:rsidRPr="000118AC">
        <w:rPr>
          <w:rFonts w:hint="cs"/>
          <w:rtl/>
        </w:rPr>
        <w:t>וַיְקַדְּשֵׁהוּ</w:t>
      </w:r>
      <w:r w:rsidRPr="000118AC">
        <w:rPr>
          <w:rtl/>
        </w:rPr>
        <w:t xml:space="preserve"> </w:t>
      </w:r>
      <w:r w:rsidRPr="000118AC">
        <w:rPr>
          <w:rFonts w:hint="cs"/>
          <w:rtl/>
        </w:rPr>
        <w:t>לְכַפֵּר</w:t>
      </w:r>
      <w:r w:rsidRPr="000118AC">
        <w:rPr>
          <w:rtl/>
        </w:rPr>
        <w:t xml:space="preserve"> </w:t>
      </w:r>
      <w:r w:rsidRPr="000118AC">
        <w:rPr>
          <w:rFonts w:hint="cs"/>
          <w:rtl/>
        </w:rPr>
        <w:t>עָלָיו</w:t>
      </w:r>
      <w:r>
        <w:rPr>
          <w:rFonts w:hint="cs"/>
          <w:rtl/>
        </w:rPr>
        <w:t>", נאמר באופן דומה גם ביחס להשפעת איל המילואים על הכוהנים: "</w:t>
      </w:r>
      <w:r w:rsidRPr="000118AC">
        <w:rPr>
          <w:rFonts w:hint="cs"/>
          <w:rtl/>
        </w:rPr>
        <w:t>וְאָכְלוּ</w:t>
      </w:r>
      <w:r w:rsidRPr="000118AC">
        <w:rPr>
          <w:rtl/>
        </w:rPr>
        <w:t xml:space="preserve"> </w:t>
      </w:r>
      <w:r w:rsidRPr="000118AC">
        <w:rPr>
          <w:rFonts w:hint="cs"/>
          <w:rtl/>
        </w:rPr>
        <w:t>אֹתָם</w:t>
      </w:r>
      <w:r w:rsidRPr="000118AC">
        <w:rPr>
          <w:rtl/>
        </w:rPr>
        <w:t xml:space="preserve"> </w:t>
      </w:r>
      <w:r w:rsidRPr="000118AC">
        <w:rPr>
          <w:rFonts w:hint="cs"/>
          <w:rtl/>
        </w:rPr>
        <w:t>אֲשֶׁר</w:t>
      </w:r>
      <w:r w:rsidRPr="000118AC">
        <w:rPr>
          <w:rtl/>
        </w:rPr>
        <w:t xml:space="preserve"> </w:t>
      </w:r>
      <w:r w:rsidRPr="000118AC">
        <w:rPr>
          <w:rFonts w:hint="cs"/>
          <w:rtl/>
        </w:rPr>
        <w:t>כֻּפַּר</w:t>
      </w:r>
      <w:r w:rsidRPr="000118AC">
        <w:rPr>
          <w:rtl/>
        </w:rPr>
        <w:t xml:space="preserve"> </w:t>
      </w:r>
      <w:r w:rsidRPr="000118AC">
        <w:rPr>
          <w:rFonts w:hint="cs"/>
          <w:rtl/>
        </w:rPr>
        <w:t>בָּהֶם</w:t>
      </w:r>
      <w:r w:rsidRPr="000118AC">
        <w:rPr>
          <w:rtl/>
        </w:rPr>
        <w:t xml:space="preserve"> </w:t>
      </w:r>
      <w:r w:rsidRPr="000118AC">
        <w:rPr>
          <w:rFonts w:hint="cs"/>
          <w:rtl/>
        </w:rPr>
        <w:t>לְמַלֵּא</w:t>
      </w:r>
      <w:r w:rsidRPr="000118AC">
        <w:rPr>
          <w:rtl/>
        </w:rPr>
        <w:t xml:space="preserve"> </w:t>
      </w:r>
      <w:r w:rsidRPr="000118AC">
        <w:rPr>
          <w:rFonts w:hint="cs"/>
          <w:rtl/>
        </w:rPr>
        <w:t>אֶת</w:t>
      </w:r>
      <w:r w:rsidRPr="000118AC">
        <w:rPr>
          <w:rtl/>
        </w:rPr>
        <w:t xml:space="preserve"> </w:t>
      </w:r>
      <w:r w:rsidRPr="000118AC">
        <w:rPr>
          <w:rFonts w:hint="cs"/>
          <w:rtl/>
        </w:rPr>
        <w:t>יָדָם</w:t>
      </w:r>
      <w:r w:rsidRPr="000118AC">
        <w:rPr>
          <w:rtl/>
        </w:rPr>
        <w:t xml:space="preserve"> </w:t>
      </w:r>
      <w:r w:rsidRPr="000118AC">
        <w:rPr>
          <w:rFonts w:hint="cs"/>
          <w:rtl/>
        </w:rPr>
        <w:t>לְקַדֵּשׁ</w:t>
      </w:r>
      <w:r w:rsidRPr="000118AC">
        <w:rPr>
          <w:rtl/>
        </w:rPr>
        <w:t xml:space="preserve"> </w:t>
      </w:r>
      <w:r w:rsidRPr="000118AC">
        <w:rPr>
          <w:rFonts w:hint="cs"/>
          <w:rtl/>
        </w:rPr>
        <w:t>אֹתָם</w:t>
      </w:r>
      <w:r>
        <w:rPr>
          <w:rFonts w:hint="cs"/>
          <w:rtl/>
        </w:rPr>
        <w:t xml:space="preserve">" (שמות כ"ט, לג). עוד נדון בפסוק זה בהרחבה לקמן, אולם הדמיון שבפסוקים חורג כמובן מהתחום הלשוני אל התחום ההלכתי: הכוהנים </w:t>
      </w:r>
      <w:r>
        <w:rPr>
          <w:rtl/>
        </w:rPr>
        <w:t>–</w:t>
      </w:r>
      <w:r>
        <w:rPr>
          <w:rFonts w:hint="cs"/>
          <w:rtl/>
        </w:rPr>
        <w:t xml:space="preserve"> כמו המזבח </w:t>
      </w:r>
      <w:r>
        <w:rPr>
          <w:rtl/>
        </w:rPr>
        <w:t>–</w:t>
      </w:r>
      <w:r>
        <w:rPr>
          <w:rFonts w:hint="cs"/>
          <w:rtl/>
        </w:rPr>
        <w:t xml:space="preserve"> אינם יכולים להסתפק </w:t>
      </w:r>
      <w:proofErr w:type="spellStart"/>
      <w:r>
        <w:rPr>
          <w:rFonts w:hint="cs"/>
          <w:rtl/>
        </w:rPr>
        <w:t>במשיחתם</w:t>
      </w:r>
      <w:proofErr w:type="spellEnd"/>
      <w:r>
        <w:rPr>
          <w:rFonts w:hint="cs"/>
          <w:rtl/>
        </w:rPr>
        <w:t xml:space="preserve"> בשמן המשחה, ועליהם לעבור גם תהליך דומה לתהליך שעבר המזבח.</w:t>
      </w:r>
    </w:p>
    <w:p w14:paraId="1446CF98" w14:textId="77777777" w:rsidR="005B323B" w:rsidRDefault="005B323B" w:rsidP="005B323B">
      <w:pPr>
        <w:rPr>
          <w:rtl/>
        </w:rPr>
      </w:pPr>
      <w:r>
        <w:rPr>
          <w:rtl/>
        </w:rPr>
        <w:lastRenderedPageBreak/>
        <w:tab/>
      </w:r>
      <w:r>
        <w:rPr>
          <w:rFonts w:hint="cs"/>
          <w:rtl/>
        </w:rPr>
        <w:t>ואכן, השימוש בפועל 'נתינה' ביחס לדם אשר מושם על גוף הכוהנים מלמד על הדמיון שבין מתן זה לקורבן חטאת, שרק בו משולב פועל הנתינה, ולצדו גם הפועל 'לקחת': "</w:t>
      </w:r>
      <w:r w:rsidRPr="004F554B">
        <w:rPr>
          <w:rFonts w:hint="cs"/>
          <w:rtl/>
        </w:rPr>
        <w:t>וְלָקַח</w:t>
      </w:r>
      <w:r w:rsidRPr="004F554B">
        <w:rPr>
          <w:rtl/>
        </w:rPr>
        <w:t xml:space="preserve"> </w:t>
      </w:r>
      <w:r w:rsidRPr="004F554B">
        <w:rPr>
          <w:rFonts w:hint="cs"/>
          <w:rtl/>
        </w:rPr>
        <w:t>הַכֹּהֵן</w:t>
      </w:r>
      <w:r w:rsidRPr="004F554B">
        <w:rPr>
          <w:rtl/>
        </w:rPr>
        <w:t xml:space="preserve"> </w:t>
      </w:r>
      <w:r w:rsidRPr="004F554B">
        <w:rPr>
          <w:rFonts w:hint="cs"/>
          <w:rtl/>
        </w:rPr>
        <w:t>מִדָּמָהּ</w:t>
      </w:r>
      <w:r w:rsidRPr="004F554B">
        <w:rPr>
          <w:rtl/>
        </w:rPr>
        <w:t xml:space="preserve"> </w:t>
      </w:r>
      <w:r w:rsidRPr="004F554B">
        <w:rPr>
          <w:rFonts w:hint="cs"/>
          <w:rtl/>
        </w:rPr>
        <w:t>בְּאֶצְבָּעוֹ</w:t>
      </w:r>
      <w:r w:rsidRPr="004F554B">
        <w:rPr>
          <w:rtl/>
        </w:rPr>
        <w:t xml:space="preserve"> </w:t>
      </w:r>
      <w:r w:rsidRPr="004F554B">
        <w:rPr>
          <w:rFonts w:hint="cs"/>
          <w:rtl/>
        </w:rPr>
        <w:t>וְנָתַן</w:t>
      </w:r>
      <w:r w:rsidRPr="004F554B">
        <w:rPr>
          <w:rtl/>
        </w:rPr>
        <w:t xml:space="preserve"> </w:t>
      </w:r>
      <w:r w:rsidRPr="004F554B">
        <w:rPr>
          <w:rFonts w:hint="cs"/>
          <w:rtl/>
        </w:rPr>
        <w:t>עַל</w:t>
      </w:r>
      <w:r w:rsidRPr="004F554B">
        <w:rPr>
          <w:rtl/>
        </w:rPr>
        <w:t xml:space="preserve"> </w:t>
      </w:r>
      <w:r w:rsidRPr="004F554B">
        <w:rPr>
          <w:rFonts w:hint="cs"/>
          <w:rtl/>
        </w:rPr>
        <w:t>קַרְנֹת</w:t>
      </w:r>
      <w:r w:rsidRPr="004F554B">
        <w:rPr>
          <w:rtl/>
        </w:rPr>
        <w:t xml:space="preserve"> </w:t>
      </w:r>
      <w:r w:rsidRPr="004F554B">
        <w:rPr>
          <w:rFonts w:hint="cs"/>
          <w:rtl/>
        </w:rPr>
        <w:t>מִזְבַּח</w:t>
      </w:r>
      <w:r w:rsidRPr="004F554B">
        <w:rPr>
          <w:rtl/>
        </w:rPr>
        <w:t xml:space="preserve"> </w:t>
      </w:r>
      <w:r w:rsidRPr="004F554B">
        <w:rPr>
          <w:rFonts w:hint="cs"/>
          <w:rtl/>
        </w:rPr>
        <w:t>הָעֹלָה</w:t>
      </w:r>
      <w:r>
        <w:rPr>
          <w:rFonts w:hint="cs"/>
          <w:rtl/>
        </w:rPr>
        <w:t xml:space="preserve">" </w:t>
      </w:r>
      <w:r w:rsidRPr="005B323B">
        <w:rPr>
          <w:rFonts w:hint="cs"/>
          <w:sz w:val="20"/>
          <w:szCs w:val="20"/>
          <w:rtl/>
        </w:rPr>
        <w:t>(ויקרא ד', ל)</w:t>
      </w:r>
      <w:r>
        <w:rPr>
          <w:rFonts w:hint="cs"/>
          <w:rtl/>
        </w:rPr>
        <w:t xml:space="preserve">. קשה לומר שתפקיד דם האיל הוא 'לחטא' את הכוהנים </w:t>
      </w:r>
      <w:r>
        <w:rPr>
          <w:rtl/>
        </w:rPr>
        <w:t>–</w:t>
      </w:r>
      <w:r>
        <w:rPr>
          <w:rFonts w:hint="cs"/>
          <w:rtl/>
        </w:rPr>
        <w:t xml:space="preserve"> בדומה לתפקיד קורבן חטאת שניתן על המזבח,</w:t>
      </w:r>
      <w:r w:rsidRPr="00D0146C">
        <w:rPr>
          <w:vertAlign w:val="superscript"/>
          <w:rtl/>
        </w:rPr>
        <w:footnoteReference w:id="6"/>
      </w:r>
      <w:r>
        <w:rPr>
          <w:rFonts w:hint="cs"/>
          <w:rtl/>
        </w:rPr>
        <w:t xml:space="preserve"> שהרי דווקא לדם החטאת יש יכולת חיטוי, וקשה להאמין שאיל המילואים הדומה לשלמים מתפקד בצורה דומה.</w:t>
      </w:r>
    </w:p>
    <w:p w14:paraId="7B96C4EB" w14:textId="77777777" w:rsidR="005B323B" w:rsidRDefault="005B323B" w:rsidP="005B323B">
      <w:pPr>
        <w:rPr>
          <w:rtl/>
        </w:rPr>
      </w:pPr>
      <w:r>
        <w:rPr>
          <w:rtl/>
        </w:rPr>
        <w:tab/>
      </w:r>
      <w:r>
        <w:rPr>
          <w:rFonts w:hint="cs"/>
          <w:rtl/>
        </w:rPr>
        <w:t xml:space="preserve">אולם הדמיון בין איל המילואים לחטאת חושף דבר מה יסודי באופי פעולת הדם של איל המילואים. בקורבנות אחרים שבהם 'זורקים' את הדם על המזבח, מקריבים אותו כמתנה לגבוה, ואילו בנתינת דם חטאת, הדם פועל על המקום שבו הוא ניתן. כל עוד מדובר בחטאת </w:t>
      </w:r>
      <w:r>
        <w:rPr>
          <w:rtl/>
        </w:rPr>
        <w:t>–</w:t>
      </w:r>
      <w:r>
        <w:rPr>
          <w:rFonts w:hint="cs"/>
          <w:rtl/>
        </w:rPr>
        <w:t xml:space="preserve"> תפקידו לחטא; אצלנו הדם פועל על הכוהנים ומכשירם לדבר מה (ולא להינתן להם כמתנה).</w:t>
      </w:r>
    </w:p>
    <w:p w14:paraId="620D6F3E" w14:textId="77777777" w:rsidR="005B323B" w:rsidRDefault="005B323B" w:rsidP="005B323B">
      <w:pPr>
        <w:rPr>
          <w:rtl/>
        </w:rPr>
      </w:pPr>
      <w:r>
        <w:rPr>
          <w:rtl/>
        </w:rPr>
        <w:tab/>
      </w:r>
      <w:r>
        <w:rPr>
          <w:rFonts w:hint="cs"/>
          <w:rtl/>
        </w:rPr>
        <w:t>זבח שמתפקד באופן דומה למתואר כאן הוא זבח הפסח שעשו ישראל במצרים. יש מקום להתלבטות עד כמה הפסח מייצג במצרים קורבן, אך 'נתינת' דם שלא על מזבח (אלא על המזוזות והמשקוף), לצד ההתמקדות באכילת הקורבן במשך לילה אחד בלבד, יוצרת שיתוף מעניין בין שני זבחים אלו, שהם תחת חסות קורבן השלמים אך גם נפרדים ממנו.</w:t>
      </w:r>
    </w:p>
    <w:p w14:paraId="387191BD" w14:textId="77777777" w:rsidR="005B323B" w:rsidRDefault="005B323B" w:rsidP="005B323B">
      <w:pPr>
        <w:rPr>
          <w:rtl/>
        </w:rPr>
      </w:pPr>
      <w:r>
        <w:rPr>
          <w:rFonts w:hint="cs"/>
          <w:rtl/>
        </w:rPr>
        <w:t xml:space="preserve">מהו אם כן אותו דבר שאיל המילואים מבקש לעשות בגופם של הכוהנים? מדוע באמת הכוהנים דומים בפרשה זו למזבח ולא לשאר כלי המשכן שהסתפקו במשיחה בשמן? בכך נעסוק בשיעור הבא. </w:t>
      </w:r>
    </w:p>
    <w:p w14:paraId="2E351E10" w14:textId="13E88320" w:rsidR="00FF39F0" w:rsidRDefault="00FF39F0" w:rsidP="00FF39F0">
      <w:pPr>
        <w:rPr>
          <w:rtl/>
        </w:rPr>
      </w:pPr>
    </w:p>
    <w:p w14:paraId="556AE01A" w14:textId="77777777" w:rsidR="00900424" w:rsidRPr="007B113B" w:rsidRDefault="00900424" w:rsidP="00900424"/>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Pr="00900424" w:rsidRDefault="006B5BCF" w:rsidP="00900424">
            <w:pPr>
              <w:rPr>
                <w:b/>
                <w:bCs/>
                <w:noProof/>
                <w:sz w:val="16"/>
                <w:szCs w:val="16"/>
              </w:rPr>
            </w:pPr>
            <w:r w:rsidRPr="00900424">
              <w:rPr>
                <w:b/>
                <w:bCs/>
                <w:noProof/>
                <w:sz w:val="16"/>
                <w:szCs w:val="16"/>
                <w:rtl/>
              </w:rPr>
              <w:t>*</w:t>
            </w:r>
          </w:p>
        </w:tc>
        <w:tc>
          <w:tcPr>
            <w:tcW w:w="4111" w:type="dxa"/>
            <w:tcBorders>
              <w:top w:val="nil"/>
              <w:left w:val="nil"/>
              <w:bottom w:val="nil"/>
              <w:right w:val="nil"/>
            </w:tcBorders>
          </w:tcPr>
          <w:p w14:paraId="0C356D02" w14:textId="77777777" w:rsidR="006B5BCF" w:rsidRPr="00900424" w:rsidRDefault="006B5BCF" w:rsidP="00900424">
            <w:pPr>
              <w:rPr>
                <w:b/>
                <w:bCs/>
                <w:noProof/>
                <w:sz w:val="16"/>
                <w:szCs w:val="16"/>
              </w:rPr>
            </w:pPr>
            <w:r w:rsidRPr="00900424">
              <w:rPr>
                <w:b/>
                <w:bCs/>
                <w:noProof/>
                <w:sz w:val="16"/>
                <w:szCs w:val="16"/>
                <w:rtl/>
              </w:rPr>
              <w:t>**********************************************************</w:t>
            </w:r>
          </w:p>
        </w:tc>
        <w:tc>
          <w:tcPr>
            <w:tcW w:w="284" w:type="dxa"/>
            <w:tcBorders>
              <w:top w:val="nil"/>
              <w:left w:val="nil"/>
              <w:bottom w:val="nil"/>
              <w:right w:val="nil"/>
            </w:tcBorders>
          </w:tcPr>
          <w:p w14:paraId="78A3A497" w14:textId="77777777" w:rsidR="006B5BCF" w:rsidRPr="00900424" w:rsidRDefault="006B5BCF" w:rsidP="00900424">
            <w:pPr>
              <w:rPr>
                <w:b/>
                <w:bCs/>
                <w:noProof/>
                <w:sz w:val="16"/>
                <w:szCs w:val="16"/>
              </w:rPr>
            </w:pPr>
            <w:r w:rsidRPr="00900424">
              <w:rPr>
                <w:b/>
                <w:bCs/>
                <w:noProof/>
                <w:sz w:val="16"/>
                <w:szCs w:val="16"/>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0"/>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0"/>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0"/>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0"/>
              <w:rPr>
                <w:rtl/>
              </w:rPr>
            </w:pPr>
            <w:r>
              <w:rPr>
                <w:rtl/>
              </w:rPr>
              <w:t>*******************************************************</w:t>
            </w:r>
          </w:p>
          <w:p w14:paraId="09DF048B" w14:textId="77777777" w:rsidR="006B5BCF" w:rsidRDefault="006B5BCF" w:rsidP="00984E52">
            <w:pPr>
              <w:pStyle w:val="a0"/>
              <w:rPr>
                <w:rtl/>
              </w:rPr>
            </w:pPr>
            <w:r>
              <w:rPr>
                <w:rtl/>
              </w:rPr>
              <w:t xml:space="preserve">בית המדרש הוירטואלי </w:t>
            </w:r>
          </w:p>
          <w:p w14:paraId="4BBDFCCC" w14:textId="77777777" w:rsidR="006B5BCF" w:rsidRPr="005734F1" w:rsidRDefault="006B5BCF" w:rsidP="00984E52">
            <w:pPr>
              <w:pStyle w:val="a0"/>
              <w:rPr>
                <w:rtl/>
              </w:rPr>
            </w:pPr>
            <w:r w:rsidRPr="005734F1">
              <w:rPr>
                <w:rtl/>
              </w:rPr>
              <w:t xml:space="preserve">מיסודו של </w:t>
            </w:r>
          </w:p>
          <w:p w14:paraId="5297EFB5" w14:textId="77777777" w:rsidR="006B5BCF" w:rsidRPr="005734F1" w:rsidRDefault="006B5BCF" w:rsidP="00984E52">
            <w:pPr>
              <w:pStyle w:val="a0"/>
              <w:rPr>
                <w:rtl/>
              </w:rPr>
            </w:pPr>
            <w:r w:rsidRPr="005734F1">
              <w:t>The Israel Koschitzky Virtual Beit Midrash</w:t>
            </w:r>
          </w:p>
          <w:p w14:paraId="29D3C52D" w14:textId="77777777" w:rsidR="006B5BCF" w:rsidRPr="006B5BCF" w:rsidRDefault="006B5BCF" w:rsidP="00984E52">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3C4021B2" w14:textId="77777777" w:rsidR="006B5BCF" w:rsidRDefault="006B5BCF" w:rsidP="00984E52">
            <w:pPr>
              <w:pStyle w:val="a0"/>
              <w:rPr>
                <w:noProof w:val="0"/>
                <w:rtl/>
              </w:rPr>
            </w:pPr>
            <w:r>
              <w:rPr>
                <w:noProof w:val="0"/>
                <w:rtl/>
              </w:rPr>
              <w:t>האתר באנגלית:</w:t>
            </w:r>
            <w:r>
              <w:rPr>
                <w:noProof w:val="0"/>
                <w:rtl/>
              </w:rPr>
              <w:tab/>
            </w:r>
            <w:hyperlink r:id="rId10" w:history="1">
              <w:r>
                <w:rPr>
                  <w:rStyle w:val="Hyperlink"/>
                </w:rPr>
                <w:t>http://www.vbm-torah.org</w:t>
              </w:r>
            </w:hyperlink>
          </w:p>
          <w:p w14:paraId="0359750C" w14:textId="77777777" w:rsidR="006B5BCF" w:rsidRDefault="006B5BCF" w:rsidP="00984E52">
            <w:pPr>
              <w:pStyle w:val="a0"/>
              <w:rPr>
                <w:rtl/>
              </w:rPr>
            </w:pPr>
          </w:p>
          <w:p w14:paraId="19EBF67F" w14:textId="77777777" w:rsidR="006B5BCF" w:rsidRDefault="006B5BCF" w:rsidP="00984E52">
            <w:pPr>
              <w:pStyle w:val="a0"/>
              <w:rPr>
                <w:rtl/>
              </w:rPr>
            </w:pPr>
            <w:r>
              <w:rPr>
                <w:rtl/>
              </w:rPr>
              <w:t xml:space="preserve">משרדי בית המדרש הוירטואלי: 02-9937300 שלוחה 5 </w:t>
            </w:r>
          </w:p>
          <w:p w14:paraId="0C5C3544" w14:textId="77777777" w:rsidR="006B5BCF" w:rsidRDefault="006B5BCF" w:rsidP="00984E52">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8741DFC" w14:textId="77777777" w:rsidR="006B5BCF" w:rsidRDefault="006B5BCF" w:rsidP="00984E52">
            <w:pPr>
              <w:pStyle w:val="a0"/>
            </w:pPr>
          </w:p>
        </w:tc>
        <w:tc>
          <w:tcPr>
            <w:tcW w:w="284" w:type="dxa"/>
            <w:tcBorders>
              <w:top w:val="nil"/>
              <w:left w:val="nil"/>
              <w:bottom w:val="nil"/>
              <w:right w:val="nil"/>
            </w:tcBorders>
          </w:tcPr>
          <w:p w14:paraId="29AF33CD" w14:textId="77777777" w:rsidR="006B5BCF" w:rsidRDefault="006B5BCF" w:rsidP="00984E52">
            <w:pPr>
              <w:pStyle w:val="a0"/>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EFC2" w14:textId="77777777" w:rsidR="008E0D91" w:rsidRDefault="008E0D91" w:rsidP="00984E52">
      <w:r>
        <w:separator/>
      </w:r>
    </w:p>
    <w:p w14:paraId="6A4FCFF3" w14:textId="77777777" w:rsidR="008E0D91" w:rsidRDefault="008E0D91" w:rsidP="00984E52"/>
  </w:endnote>
  <w:endnote w:type="continuationSeparator" w:id="0">
    <w:p w14:paraId="222F6433" w14:textId="77777777" w:rsidR="008E0D91" w:rsidRDefault="008E0D91" w:rsidP="00984E52">
      <w:r>
        <w:continuationSeparator/>
      </w:r>
    </w:p>
    <w:p w14:paraId="0F23CD33" w14:textId="77777777" w:rsidR="008E0D91" w:rsidRDefault="008E0D91"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94088" w14:textId="77777777" w:rsidR="008E0D91" w:rsidRDefault="008E0D91" w:rsidP="00984E52">
      <w:r>
        <w:separator/>
      </w:r>
    </w:p>
    <w:p w14:paraId="076D6DFD" w14:textId="77777777" w:rsidR="008E0D91" w:rsidRDefault="008E0D91" w:rsidP="00984E52"/>
  </w:footnote>
  <w:footnote w:type="continuationSeparator" w:id="0">
    <w:p w14:paraId="6F199DB0" w14:textId="77777777" w:rsidR="008E0D91" w:rsidRDefault="008E0D91" w:rsidP="00984E52">
      <w:r>
        <w:continuationSeparator/>
      </w:r>
    </w:p>
    <w:p w14:paraId="44C367F1" w14:textId="77777777" w:rsidR="008E0D91" w:rsidRDefault="008E0D91" w:rsidP="00984E52"/>
  </w:footnote>
  <w:footnote w:id="1">
    <w:p w14:paraId="77F0CEEE" w14:textId="0652A5F6" w:rsidR="005B323B" w:rsidRPr="005B323B" w:rsidRDefault="005B323B" w:rsidP="005B323B">
      <w:pPr>
        <w:pStyle w:val="FootnoteText"/>
        <w:rPr>
          <w:rtl/>
        </w:rPr>
      </w:pPr>
      <w:r w:rsidRPr="005B323B">
        <w:rPr>
          <w:rStyle w:val="FootnoteReference"/>
          <w:rFonts w:eastAsia="Narkisim"/>
        </w:rPr>
        <w:footnoteRef/>
      </w:r>
      <w:r w:rsidRPr="005B323B">
        <w:rPr>
          <w:rtl/>
        </w:rPr>
        <w:t xml:space="preserve"> </w:t>
      </w:r>
      <w:r>
        <w:rPr>
          <w:rtl/>
        </w:rPr>
        <w:tab/>
      </w:r>
      <w:r w:rsidRPr="005B323B">
        <w:t xml:space="preserve">P. </w:t>
      </w:r>
      <w:proofErr w:type="spellStart"/>
      <w:r w:rsidRPr="005B323B">
        <w:t>Jou</w:t>
      </w:r>
      <w:r w:rsidRPr="005B323B">
        <w:rPr>
          <w:rFonts w:ascii="Arial" w:hAnsi="Arial" w:cs="Arial"/>
        </w:rPr>
        <w:t>̈</w:t>
      </w:r>
      <w:r w:rsidRPr="005B323B">
        <w:t>on</w:t>
      </w:r>
      <w:proofErr w:type="spellEnd"/>
      <w:r w:rsidRPr="005B323B">
        <w:t xml:space="preserve">, "Locutions </w:t>
      </w:r>
      <w:proofErr w:type="spellStart"/>
      <w:r w:rsidRPr="005B323B">
        <w:t>hébrai</w:t>
      </w:r>
      <w:r w:rsidRPr="005B323B">
        <w:rPr>
          <w:rFonts w:ascii="Arial" w:hAnsi="Arial" w:cs="Arial"/>
        </w:rPr>
        <w:t>̈</w:t>
      </w:r>
      <w:r w:rsidRPr="005B323B">
        <w:t>ques</w:t>
      </w:r>
      <w:proofErr w:type="spellEnd"/>
      <w:r w:rsidRPr="005B323B">
        <w:t xml:space="preserve">", </w:t>
      </w:r>
      <w:proofErr w:type="spellStart"/>
      <w:r w:rsidRPr="005B323B">
        <w:t>Biblica</w:t>
      </w:r>
      <w:proofErr w:type="spellEnd"/>
      <w:r w:rsidRPr="005B323B">
        <w:t xml:space="preserve"> 3 (1922), p. 64</w:t>
      </w:r>
    </w:p>
  </w:footnote>
  <w:footnote w:id="2">
    <w:p w14:paraId="6C3F8768" w14:textId="2BB57E8C" w:rsidR="005B323B" w:rsidRPr="005B323B" w:rsidRDefault="005B323B" w:rsidP="005B323B">
      <w:pPr>
        <w:pStyle w:val="FootnoteText"/>
        <w:rPr>
          <w:rtl/>
        </w:rPr>
      </w:pPr>
      <w:r w:rsidRPr="005B323B">
        <w:rPr>
          <w:rStyle w:val="FootnoteReference"/>
          <w:rFonts w:eastAsia="Narkisim"/>
        </w:rPr>
        <w:footnoteRef/>
      </w:r>
      <w:r w:rsidRPr="005B323B">
        <w:rPr>
          <w:rFonts w:hint="cs"/>
          <w:rtl/>
        </w:rPr>
        <w:t xml:space="preserve"> </w:t>
      </w:r>
      <w:r>
        <w:rPr>
          <w:rtl/>
        </w:rPr>
        <w:tab/>
      </w:r>
      <w:r w:rsidRPr="005B323B">
        <w:t>David Daube, "The Laying on of Hands," in The New Testament and Rabbinic Judaism, London 1956, p. 232.</w:t>
      </w:r>
    </w:p>
  </w:footnote>
  <w:footnote w:id="3">
    <w:p w14:paraId="5C3A7FDD" w14:textId="0884044D" w:rsidR="005B323B" w:rsidRPr="005B323B" w:rsidRDefault="005B323B" w:rsidP="005B323B">
      <w:pPr>
        <w:pStyle w:val="FootnoteText"/>
        <w:rPr>
          <w:rtl/>
        </w:rPr>
      </w:pPr>
      <w:r w:rsidRPr="005B323B">
        <w:rPr>
          <w:rStyle w:val="FootnoteReference"/>
          <w:rFonts w:eastAsia="Narkisim"/>
        </w:rPr>
        <w:footnoteRef/>
      </w:r>
      <w:r w:rsidRPr="005B323B">
        <w:rPr>
          <w:rtl/>
        </w:rPr>
        <w:t xml:space="preserve"> </w:t>
      </w:r>
      <w:r>
        <w:rPr>
          <w:rtl/>
        </w:rPr>
        <w:tab/>
      </w:r>
      <w:r w:rsidRPr="005B323B">
        <w:rPr>
          <w:rFonts w:hint="cs"/>
          <w:rtl/>
        </w:rPr>
        <w:t xml:space="preserve">היה אף מי שטען שבגלל חיסרון הסמיכה, סיפורי הסמכה אחרים במקרא אינם נשענים על טקס זה אלא על מינוי הלוויים </w:t>
      </w:r>
      <w:r w:rsidRPr="005B323B">
        <w:rPr>
          <w:sz w:val="16"/>
          <w:szCs w:val="16"/>
          <w:rtl/>
        </w:rPr>
        <w:t>(</w:t>
      </w:r>
      <w:r w:rsidRPr="005B323B">
        <w:rPr>
          <w:sz w:val="16"/>
          <w:szCs w:val="16"/>
        </w:rPr>
        <w:t xml:space="preserve">J. W. Watts, </w:t>
      </w:r>
      <w:proofErr w:type="spellStart"/>
      <w:r w:rsidRPr="005B323B">
        <w:rPr>
          <w:sz w:val="16"/>
          <w:szCs w:val="16"/>
        </w:rPr>
        <w:t>Levitivus</w:t>
      </w:r>
      <w:proofErr w:type="spellEnd"/>
      <w:r w:rsidRPr="005B323B">
        <w:rPr>
          <w:sz w:val="16"/>
          <w:szCs w:val="16"/>
        </w:rPr>
        <w:t>, HCOT, Leuven 2013, p. 450</w:t>
      </w:r>
      <w:r w:rsidRPr="005B323B">
        <w:rPr>
          <w:sz w:val="16"/>
          <w:szCs w:val="16"/>
          <w:rtl/>
        </w:rPr>
        <w:t>)</w:t>
      </w:r>
      <w:r>
        <w:rPr>
          <w:rFonts w:hint="cs"/>
          <w:rtl/>
        </w:rPr>
        <w:t>.</w:t>
      </w:r>
    </w:p>
  </w:footnote>
  <w:footnote w:id="4">
    <w:p w14:paraId="4B482E75" w14:textId="559BBCDF" w:rsidR="005B323B" w:rsidRPr="005B323B" w:rsidRDefault="005B323B" w:rsidP="005B323B">
      <w:pPr>
        <w:pStyle w:val="FootnoteText"/>
        <w:rPr>
          <w:rtl/>
        </w:rPr>
      </w:pPr>
      <w:r w:rsidRPr="005B323B">
        <w:rPr>
          <w:rStyle w:val="FootnoteReference"/>
          <w:rFonts w:eastAsia="Narkisim"/>
        </w:rPr>
        <w:footnoteRef/>
      </w:r>
      <w:r w:rsidRPr="005B323B">
        <w:rPr>
          <w:rtl/>
        </w:rPr>
        <w:t xml:space="preserve"> </w:t>
      </w:r>
      <w:r>
        <w:rPr>
          <w:rtl/>
        </w:rPr>
        <w:tab/>
      </w:r>
      <w:r w:rsidRPr="005B323B">
        <w:rPr>
          <w:rFonts w:hint="cs"/>
          <w:rtl/>
        </w:rPr>
        <w:t xml:space="preserve">מודל זה מזכיר את שהתרחש בברית </w:t>
      </w:r>
      <w:proofErr w:type="spellStart"/>
      <w:r w:rsidRPr="005B323B">
        <w:rPr>
          <w:rFonts w:hint="cs"/>
          <w:rtl/>
        </w:rPr>
        <w:t>האגנות</w:t>
      </w:r>
      <w:proofErr w:type="spellEnd"/>
      <w:r w:rsidRPr="005B323B">
        <w:rPr>
          <w:rFonts w:hint="cs"/>
          <w:rtl/>
        </w:rPr>
        <w:t xml:space="preserve">. גם שם לקח משה חצי מהדם וזרק על המזבח, ואת חציו השני שם </w:t>
      </w:r>
      <w:proofErr w:type="spellStart"/>
      <w:r w:rsidRPr="005B323B">
        <w:rPr>
          <w:rFonts w:hint="cs"/>
          <w:rtl/>
        </w:rPr>
        <w:t>באגנות</w:t>
      </w:r>
      <w:proofErr w:type="spellEnd"/>
      <w:r w:rsidRPr="005B323B">
        <w:rPr>
          <w:rFonts w:hint="cs"/>
          <w:rtl/>
        </w:rPr>
        <w:t xml:space="preserve"> וזרק על העם: "</w:t>
      </w:r>
      <w:proofErr w:type="spellStart"/>
      <w:r w:rsidRPr="005B323B">
        <w:rPr>
          <w:rFonts w:hint="cs"/>
          <w:rtl/>
        </w:rPr>
        <w:t>וַיִּקַּח</w:t>
      </w:r>
      <w:proofErr w:type="spellEnd"/>
      <w:r w:rsidRPr="005B323B">
        <w:rPr>
          <w:rtl/>
        </w:rPr>
        <w:t xml:space="preserve"> </w:t>
      </w:r>
      <w:r w:rsidRPr="005B323B">
        <w:rPr>
          <w:rFonts w:hint="cs"/>
          <w:rtl/>
        </w:rPr>
        <w:t>משֶׁה</w:t>
      </w:r>
      <w:r w:rsidRPr="005B323B">
        <w:rPr>
          <w:rtl/>
        </w:rPr>
        <w:t xml:space="preserve"> </w:t>
      </w:r>
      <w:r w:rsidRPr="005B323B">
        <w:rPr>
          <w:rFonts w:hint="cs"/>
          <w:rtl/>
        </w:rPr>
        <w:t>אֶת</w:t>
      </w:r>
      <w:r w:rsidRPr="005B323B">
        <w:rPr>
          <w:rtl/>
        </w:rPr>
        <w:t xml:space="preserve"> </w:t>
      </w:r>
      <w:r w:rsidRPr="005B323B">
        <w:rPr>
          <w:rFonts w:hint="cs"/>
          <w:rtl/>
        </w:rPr>
        <w:t>הַדָּם</w:t>
      </w:r>
      <w:r w:rsidRPr="005B323B">
        <w:rPr>
          <w:rtl/>
        </w:rPr>
        <w:t xml:space="preserve"> </w:t>
      </w:r>
      <w:proofErr w:type="spellStart"/>
      <w:r w:rsidRPr="005B323B">
        <w:rPr>
          <w:rFonts w:hint="cs"/>
          <w:rtl/>
        </w:rPr>
        <w:t>וַיִּזְרֹק</w:t>
      </w:r>
      <w:proofErr w:type="spellEnd"/>
      <w:r w:rsidRPr="005B323B">
        <w:rPr>
          <w:rtl/>
        </w:rPr>
        <w:t xml:space="preserve"> </w:t>
      </w:r>
      <w:r w:rsidRPr="005B323B">
        <w:rPr>
          <w:rFonts w:hint="cs"/>
          <w:rtl/>
        </w:rPr>
        <w:t>עַל</w:t>
      </w:r>
      <w:r w:rsidRPr="005B323B">
        <w:rPr>
          <w:rtl/>
        </w:rPr>
        <w:t xml:space="preserve"> </w:t>
      </w:r>
      <w:r w:rsidRPr="005B323B">
        <w:rPr>
          <w:rFonts w:hint="cs"/>
          <w:rtl/>
        </w:rPr>
        <w:t>הָעָם</w:t>
      </w:r>
      <w:r w:rsidRPr="005B323B">
        <w:rPr>
          <w:rtl/>
        </w:rPr>
        <w:t xml:space="preserve"> </w:t>
      </w:r>
      <w:r w:rsidRPr="005B323B">
        <w:rPr>
          <w:rFonts w:hint="cs"/>
          <w:rtl/>
        </w:rPr>
        <w:t>וַיֹּאמֶר</w:t>
      </w:r>
      <w:r w:rsidRPr="005B323B">
        <w:rPr>
          <w:rtl/>
        </w:rPr>
        <w:t xml:space="preserve"> </w:t>
      </w:r>
      <w:r w:rsidRPr="005B323B">
        <w:rPr>
          <w:rFonts w:hint="cs"/>
          <w:rtl/>
        </w:rPr>
        <w:t>הִנֵּה</w:t>
      </w:r>
      <w:r w:rsidRPr="005B323B">
        <w:rPr>
          <w:rtl/>
        </w:rPr>
        <w:t xml:space="preserve"> </w:t>
      </w:r>
      <w:r w:rsidRPr="005B323B">
        <w:rPr>
          <w:rFonts w:hint="cs"/>
          <w:rtl/>
        </w:rPr>
        <w:t>דַם</w:t>
      </w:r>
      <w:r w:rsidRPr="005B323B">
        <w:rPr>
          <w:rtl/>
        </w:rPr>
        <w:t xml:space="preserve"> </w:t>
      </w:r>
      <w:r w:rsidRPr="005B323B">
        <w:rPr>
          <w:rFonts w:hint="cs"/>
          <w:rtl/>
        </w:rPr>
        <w:t>הַבְּרִית</w:t>
      </w:r>
      <w:r w:rsidRPr="005B323B">
        <w:rPr>
          <w:rtl/>
        </w:rPr>
        <w:t xml:space="preserve"> </w:t>
      </w:r>
      <w:r w:rsidRPr="005B323B">
        <w:rPr>
          <w:rFonts w:hint="cs"/>
          <w:rtl/>
        </w:rPr>
        <w:t>אֲשֶׁר</w:t>
      </w:r>
      <w:r w:rsidRPr="005B323B">
        <w:rPr>
          <w:rtl/>
        </w:rPr>
        <w:t xml:space="preserve"> </w:t>
      </w:r>
      <w:r w:rsidRPr="005B323B">
        <w:rPr>
          <w:rFonts w:hint="cs"/>
          <w:rtl/>
        </w:rPr>
        <w:t>כָּרַת</w:t>
      </w:r>
      <w:r w:rsidRPr="005B323B">
        <w:rPr>
          <w:rtl/>
        </w:rPr>
        <w:t xml:space="preserve"> </w:t>
      </w:r>
      <w:r w:rsidRPr="005B323B">
        <w:rPr>
          <w:rFonts w:hint="cs"/>
          <w:rtl/>
        </w:rPr>
        <w:t>ה'</w:t>
      </w:r>
      <w:r w:rsidRPr="005B323B">
        <w:rPr>
          <w:rtl/>
        </w:rPr>
        <w:t xml:space="preserve"> </w:t>
      </w:r>
      <w:r w:rsidRPr="005B323B">
        <w:rPr>
          <w:rFonts w:hint="cs"/>
          <w:rtl/>
        </w:rPr>
        <w:t>עִמָּכֶם</w:t>
      </w:r>
      <w:r w:rsidRPr="005B323B">
        <w:rPr>
          <w:rtl/>
        </w:rPr>
        <w:t xml:space="preserve"> </w:t>
      </w:r>
      <w:r w:rsidRPr="005B323B">
        <w:rPr>
          <w:rFonts w:hint="cs"/>
          <w:rtl/>
        </w:rPr>
        <w:t>עַל</w:t>
      </w:r>
      <w:r w:rsidRPr="005B323B">
        <w:rPr>
          <w:rtl/>
        </w:rPr>
        <w:t xml:space="preserve"> </w:t>
      </w:r>
      <w:r w:rsidRPr="005B323B">
        <w:rPr>
          <w:rFonts w:hint="cs"/>
          <w:rtl/>
        </w:rPr>
        <w:t>כָּל</w:t>
      </w:r>
      <w:r w:rsidRPr="005B323B">
        <w:rPr>
          <w:rtl/>
        </w:rPr>
        <w:t xml:space="preserve"> </w:t>
      </w:r>
      <w:r w:rsidRPr="005B323B">
        <w:rPr>
          <w:rFonts w:hint="cs"/>
          <w:rtl/>
        </w:rPr>
        <w:t>הַדְּבָרִים</w:t>
      </w:r>
      <w:r w:rsidRPr="005B323B">
        <w:rPr>
          <w:rtl/>
        </w:rPr>
        <w:t xml:space="preserve"> </w:t>
      </w:r>
      <w:r w:rsidRPr="005B323B">
        <w:rPr>
          <w:rFonts w:hint="cs"/>
          <w:rtl/>
        </w:rPr>
        <w:t xml:space="preserve">הָאֵלֶּה" </w:t>
      </w:r>
      <w:r w:rsidRPr="005B323B">
        <w:rPr>
          <w:rtl/>
        </w:rPr>
        <w:t xml:space="preserve">(שמות </w:t>
      </w:r>
      <w:r w:rsidRPr="005B323B">
        <w:rPr>
          <w:rFonts w:hint="eastAsia"/>
          <w:rtl/>
        </w:rPr>
        <w:t>כ</w:t>
      </w:r>
      <w:r w:rsidRPr="005B323B">
        <w:rPr>
          <w:rtl/>
        </w:rPr>
        <w:t xml:space="preserve">"ד, </w:t>
      </w:r>
      <w:r w:rsidRPr="005B323B">
        <w:rPr>
          <w:rFonts w:hint="eastAsia"/>
          <w:rtl/>
        </w:rPr>
        <w:t>ח</w:t>
      </w:r>
      <w:r w:rsidRPr="005B323B">
        <w:rPr>
          <w:rtl/>
        </w:rPr>
        <w:t>)</w:t>
      </w:r>
      <w:r w:rsidRPr="005B323B">
        <w:rPr>
          <w:rFonts w:hint="cs"/>
          <w:rtl/>
        </w:rPr>
        <w:t>. לפי זה, אולי יש נימה של כריתת ברית בזריקת דם זו, גם ביחס לכוהנים.</w:t>
      </w:r>
    </w:p>
  </w:footnote>
  <w:footnote w:id="5">
    <w:p w14:paraId="2B2B0AEF" w14:textId="054D928B" w:rsidR="005B323B" w:rsidRPr="005B323B" w:rsidRDefault="005B323B" w:rsidP="005B323B">
      <w:pPr>
        <w:pStyle w:val="FootnoteText"/>
        <w:bidi w:val="0"/>
      </w:pPr>
      <w:r w:rsidRPr="005B323B">
        <w:rPr>
          <w:rStyle w:val="FootnoteReference"/>
          <w:rFonts w:eastAsia="Narkisim"/>
        </w:rPr>
        <w:footnoteRef/>
      </w:r>
      <w:r w:rsidRPr="005B323B">
        <w:rPr>
          <w:rtl/>
        </w:rPr>
        <w:t xml:space="preserve"> </w:t>
      </w:r>
      <w:r>
        <w:tab/>
      </w:r>
      <w:r w:rsidRPr="005B323B">
        <w:t xml:space="preserve">C. </w:t>
      </w:r>
      <w:proofErr w:type="spellStart"/>
      <w:r w:rsidRPr="005B323B">
        <w:t>Eberhart</w:t>
      </w:r>
      <w:proofErr w:type="spellEnd"/>
      <w:r w:rsidRPr="005B323B">
        <w:t xml:space="preserve">, </w:t>
      </w:r>
      <w:proofErr w:type="spellStart"/>
      <w:r w:rsidRPr="005B323B">
        <w:t>Studien</w:t>
      </w:r>
      <w:proofErr w:type="spellEnd"/>
      <w:r w:rsidRPr="005B323B">
        <w:t xml:space="preserve"> </w:t>
      </w:r>
      <w:proofErr w:type="spellStart"/>
      <w:r w:rsidRPr="005B323B">
        <w:t>zur</w:t>
      </w:r>
      <w:proofErr w:type="spellEnd"/>
      <w:r w:rsidRPr="005B323B">
        <w:t xml:space="preserve"> </w:t>
      </w:r>
      <w:proofErr w:type="spellStart"/>
      <w:r w:rsidRPr="005B323B">
        <w:t>Bedeutung</w:t>
      </w:r>
      <w:proofErr w:type="spellEnd"/>
      <w:r w:rsidRPr="005B323B">
        <w:t xml:space="preserve"> der </w:t>
      </w:r>
      <w:proofErr w:type="spellStart"/>
      <w:r w:rsidRPr="005B323B">
        <w:t>Opfer</w:t>
      </w:r>
      <w:proofErr w:type="spellEnd"/>
      <w:r w:rsidRPr="005B323B">
        <w:t xml:space="preserve"> </w:t>
      </w:r>
      <w:proofErr w:type="spellStart"/>
      <w:r w:rsidRPr="005B323B">
        <w:t>im</w:t>
      </w:r>
      <w:proofErr w:type="spellEnd"/>
      <w:r w:rsidRPr="005B323B">
        <w:t xml:space="preserve"> </w:t>
      </w:r>
      <w:proofErr w:type="spellStart"/>
      <w:r w:rsidRPr="005B323B">
        <w:t>Alten</w:t>
      </w:r>
      <w:proofErr w:type="spellEnd"/>
      <w:r w:rsidRPr="005B323B">
        <w:t xml:space="preserve"> Testament: die </w:t>
      </w:r>
      <w:proofErr w:type="spellStart"/>
      <w:r w:rsidRPr="005B323B">
        <w:t>Signifikanz</w:t>
      </w:r>
      <w:proofErr w:type="spellEnd"/>
      <w:r w:rsidRPr="005B323B">
        <w:t xml:space="preserve"> von </w:t>
      </w:r>
      <w:proofErr w:type="spellStart"/>
      <w:r w:rsidRPr="005B323B">
        <w:t>Blut</w:t>
      </w:r>
      <w:proofErr w:type="spellEnd"/>
      <w:r w:rsidRPr="005B323B">
        <w:t xml:space="preserve">- und </w:t>
      </w:r>
      <w:proofErr w:type="spellStart"/>
      <w:r w:rsidRPr="005B323B">
        <w:t>Verbrennungsriten</w:t>
      </w:r>
      <w:proofErr w:type="spellEnd"/>
      <w:r w:rsidRPr="005B323B">
        <w:t xml:space="preserve"> </w:t>
      </w:r>
      <w:proofErr w:type="spellStart"/>
      <w:r w:rsidRPr="005B323B">
        <w:t>im</w:t>
      </w:r>
      <w:proofErr w:type="spellEnd"/>
      <w:r w:rsidRPr="005B323B">
        <w:t xml:space="preserve"> </w:t>
      </w:r>
      <w:proofErr w:type="spellStart"/>
      <w:r w:rsidRPr="005B323B">
        <w:t>kultischen</w:t>
      </w:r>
      <w:proofErr w:type="spellEnd"/>
      <w:r w:rsidRPr="005B323B">
        <w:t xml:space="preserve"> </w:t>
      </w:r>
      <w:proofErr w:type="spellStart"/>
      <w:r w:rsidRPr="005B323B">
        <w:t>Rahmen</w:t>
      </w:r>
      <w:proofErr w:type="spellEnd"/>
      <w:r w:rsidRPr="005B323B">
        <w:t xml:space="preserve">, </w:t>
      </w:r>
      <w:proofErr w:type="spellStart"/>
      <w:r w:rsidRPr="005B323B">
        <w:t>Neukirchener</w:t>
      </w:r>
      <w:proofErr w:type="spellEnd"/>
      <w:r w:rsidRPr="005B323B">
        <w:t xml:space="preserve"> </w:t>
      </w:r>
      <w:proofErr w:type="spellStart"/>
      <w:r w:rsidRPr="005B323B">
        <w:t>Verlag</w:t>
      </w:r>
      <w:proofErr w:type="spellEnd"/>
      <w:r w:rsidRPr="005B323B">
        <w:t xml:space="preserve"> 2002, pp. 222-288.</w:t>
      </w:r>
    </w:p>
  </w:footnote>
  <w:footnote w:id="6">
    <w:p w14:paraId="2D4F30CB" w14:textId="7D2CBA86" w:rsidR="005B323B" w:rsidRPr="005B323B" w:rsidRDefault="005B323B" w:rsidP="005B323B">
      <w:pPr>
        <w:pStyle w:val="FootnoteText"/>
      </w:pPr>
      <w:r w:rsidRPr="005B323B">
        <w:rPr>
          <w:rStyle w:val="FootnoteReference"/>
          <w:rFonts w:eastAsia="Narkisim"/>
        </w:rPr>
        <w:footnoteRef/>
      </w:r>
      <w:r w:rsidRPr="005B323B">
        <w:rPr>
          <w:rtl/>
        </w:rPr>
        <w:t xml:space="preserve"> </w:t>
      </w:r>
      <w:r>
        <w:rPr>
          <w:rtl/>
        </w:rPr>
        <w:tab/>
      </w:r>
      <w:r w:rsidRPr="005B323B">
        <w:rPr>
          <w:rFonts w:hint="cs"/>
          <w:rtl/>
        </w:rPr>
        <w:t xml:space="preserve">ראו </w:t>
      </w:r>
      <w:proofErr w:type="spellStart"/>
      <w:r w:rsidRPr="005B323B">
        <w:rPr>
          <w:rFonts w:hint="cs"/>
          <w:rtl/>
        </w:rPr>
        <w:t>מילגרום</w:t>
      </w:r>
      <w:proofErr w:type="spellEnd"/>
      <w:r w:rsidRPr="005B323B">
        <w:rPr>
          <w:rFonts w:hint="cs"/>
          <w:rtl/>
        </w:rPr>
        <w:t xml:space="preserve">, </w:t>
      </w:r>
      <w:r w:rsidRPr="005B323B">
        <w:rPr>
          <w:rFonts w:hint="cs"/>
          <w:b/>
          <w:bCs/>
          <w:rtl/>
        </w:rPr>
        <w:t>ויקרא</w:t>
      </w:r>
      <w:r w:rsidRPr="005B323B">
        <w:rPr>
          <w:rFonts w:hint="cs"/>
          <w:rtl/>
        </w:rPr>
        <w:t xml:space="preserve">, עמ' 529-528. </w:t>
      </w:r>
      <w:r>
        <w:rPr>
          <w:rFonts w:hint="cs"/>
          <w:rtl/>
        </w:rPr>
        <w:t xml:space="preserve">עוד </w:t>
      </w:r>
      <w:r w:rsidRPr="005B323B">
        <w:rPr>
          <w:rFonts w:hint="cs"/>
          <w:rtl/>
        </w:rPr>
        <w:t>ראו אצלו בעמ</w:t>
      </w:r>
      <w:r>
        <w:rPr>
          <w:rFonts w:hint="cs"/>
          <w:rtl/>
        </w:rPr>
        <w:t>'</w:t>
      </w:r>
      <w:r w:rsidRPr="005B323B">
        <w:rPr>
          <w:rFonts w:hint="cs"/>
          <w:rtl/>
        </w:rPr>
        <w:t xml:space="preserve"> 528 את ההצעה של דרייבר, שהנתינה על האוזן, היד והרגל נועדה להכשיר את הכוהנים לשמוע את מצוות ה' באוזנם, לעבוד בידיהם וללכת ברגלם, כדי לקיים את עבודת המשכן.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F7415">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896813"/>
    <w:multiLevelType w:val="hybridMultilevel"/>
    <w:tmpl w:val="D9868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31225B"/>
    <w:multiLevelType w:val="hybridMultilevel"/>
    <w:tmpl w:val="BC906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46960"/>
    <w:multiLevelType w:val="hybridMultilevel"/>
    <w:tmpl w:val="1CCE61B8"/>
    <w:lvl w:ilvl="0" w:tplc="E7A686F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D5B54"/>
    <w:multiLevelType w:val="hybridMultilevel"/>
    <w:tmpl w:val="C650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932A7"/>
    <w:multiLevelType w:val="hybridMultilevel"/>
    <w:tmpl w:val="8DFC81E6"/>
    <w:lvl w:ilvl="0" w:tplc="CC848570">
      <w:start w:val="35"/>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6">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05F4D"/>
    <w:multiLevelType w:val="hybridMultilevel"/>
    <w:tmpl w:val="FCCEFA40"/>
    <w:lvl w:ilvl="0" w:tplc="1846B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10"/>
  </w:num>
  <w:num w:numId="4">
    <w:abstractNumId w:val="26"/>
  </w:num>
  <w:num w:numId="5">
    <w:abstractNumId w:val="5"/>
  </w:num>
  <w:num w:numId="6">
    <w:abstractNumId w:val="42"/>
  </w:num>
  <w:num w:numId="7">
    <w:abstractNumId w:val="7"/>
  </w:num>
  <w:num w:numId="8">
    <w:abstractNumId w:val="25"/>
  </w:num>
  <w:num w:numId="9">
    <w:abstractNumId w:val="31"/>
  </w:num>
  <w:num w:numId="10">
    <w:abstractNumId w:val="17"/>
  </w:num>
  <w:num w:numId="11">
    <w:abstractNumId w:val="1"/>
  </w:num>
  <w:num w:numId="12">
    <w:abstractNumId w:val="29"/>
  </w:num>
  <w:num w:numId="13">
    <w:abstractNumId w:val="16"/>
  </w:num>
  <w:num w:numId="14">
    <w:abstractNumId w:val="36"/>
  </w:num>
  <w:num w:numId="15">
    <w:abstractNumId w:val="30"/>
  </w:num>
  <w:num w:numId="16">
    <w:abstractNumId w:val="21"/>
  </w:num>
  <w:num w:numId="17">
    <w:abstractNumId w:val="41"/>
  </w:num>
  <w:num w:numId="18">
    <w:abstractNumId w:val="23"/>
  </w:num>
  <w:num w:numId="19">
    <w:abstractNumId w:val="12"/>
  </w:num>
  <w:num w:numId="20">
    <w:abstractNumId w:val="37"/>
  </w:num>
  <w:num w:numId="21">
    <w:abstractNumId w:val="34"/>
  </w:num>
  <w:num w:numId="22">
    <w:abstractNumId w:val="11"/>
  </w:num>
  <w:num w:numId="23">
    <w:abstractNumId w:val="39"/>
  </w:num>
  <w:num w:numId="24">
    <w:abstractNumId w:val="38"/>
  </w:num>
  <w:num w:numId="25">
    <w:abstractNumId w:val="22"/>
  </w:num>
  <w:num w:numId="26">
    <w:abstractNumId w:val="20"/>
  </w:num>
  <w:num w:numId="27">
    <w:abstractNumId w:val="3"/>
  </w:num>
  <w:num w:numId="28">
    <w:abstractNumId w:val="24"/>
  </w:num>
  <w:num w:numId="29">
    <w:abstractNumId w:val="35"/>
  </w:num>
  <w:num w:numId="30">
    <w:abstractNumId w:val="8"/>
  </w:num>
  <w:num w:numId="31">
    <w:abstractNumId w:val="13"/>
  </w:num>
  <w:num w:numId="32">
    <w:abstractNumId w:val="28"/>
  </w:num>
  <w:num w:numId="33">
    <w:abstractNumId w:val="0"/>
  </w:num>
  <w:num w:numId="34">
    <w:abstractNumId w:val="32"/>
  </w:num>
  <w:num w:numId="35">
    <w:abstractNumId w:val="18"/>
  </w:num>
  <w:num w:numId="36">
    <w:abstractNumId w:val="15"/>
  </w:num>
  <w:num w:numId="37">
    <w:abstractNumId w:val="1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0"/>
  </w:num>
  <w:num w:numId="41">
    <w:abstractNumId w:val="6"/>
  </w:num>
  <w:num w:numId="42">
    <w:abstractNumId w:val="19"/>
  </w:num>
  <w:num w:numId="43">
    <w:abstractNumId w:val="9"/>
  </w:num>
  <w:num w:numId="44">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188"/>
    <w:rsid w:val="00013331"/>
    <w:rsid w:val="000139E9"/>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488"/>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5041"/>
    <w:rsid w:val="001B7F24"/>
    <w:rsid w:val="001C1CAA"/>
    <w:rsid w:val="001C25ED"/>
    <w:rsid w:val="001C4940"/>
    <w:rsid w:val="001C4B5E"/>
    <w:rsid w:val="001C4E63"/>
    <w:rsid w:val="001C6C39"/>
    <w:rsid w:val="001D14A1"/>
    <w:rsid w:val="001E11C3"/>
    <w:rsid w:val="001E1D48"/>
    <w:rsid w:val="001E3883"/>
    <w:rsid w:val="001E5152"/>
    <w:rsid w:val="001F6B32"/>
    <w:rsid w:val="001F6B67"/>
    <w:rsid w:val="00200412"/>
    <w:rsid w:val="00203453"/>
    <w:rsid w:val="002115E2"/>
    <w:rsid w:val="00211DA7"/>
    <w:rsid w:val="00212A5E"/>
    <w:rsid w:val="002142D4"/>
    <w:rsid w:val="00214428"/>
    <w:rsid w:val="0022042F"/>
    <w:rsid w:val="00220D4A"/>
    <w:rsid w:val="00222AFB"/>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AB"/>
    <w:rsid w:val="002826F7"/>
    <w:rsid w:val="002839CF"/>
    <w:rsid w:val="00284937"/>
    <w:rsid w:val="00284E60"/>
    <w:rsid w:val="00291A14"/>
    <w:rsid w:val="00291DC9"/>
    <w:rsid w:val="00293BED"/>
    <w:rsid w:val="0029412F"/>
    <w:rsid w:val="002A26CA"/>
    <w:rsid w:val="002A300A"/>
    <w:rsid w:val="002A3116"/>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8FB"/>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3B6A"/>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4875"/>
    <w:rsid w:val="0034550A"/>
    <w:rsid w:val="00346874"/>
    <w:rsid w:val="0035152D"/>
    <w:rsid w:val="00351974"/>
    <w:rsid w:val="00351E58"/>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25C5E"/>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364F"/>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3C35"/>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323B"/>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0BE"/>
    <w:rsid w:val="005E65BE"/>
    <w:rsid w:val="005E69C8"/>
    <w:rsid w:val="005F4985"/>
    <w:rsid w:val="005F7954"/>
    <w:rsid w:val="00601885"/>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6868"/>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0D91"/>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424"/>
    <w:rsid w:val="00900E0C"/>
    <w:rsid w:val="00901EEB"/>
    <w:rsid w:val="009038BC"/>
    <w:rsid w:val="00904182"/>
    <w:rsid w:val="00905086"/>
    <w:rsid w:val="009078BC"/>
    <w:rsid w:val="0091527C"/>
    <w:rsid w:val="00915D99"/>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34C0"/>
    <w:rsid w:val="009D49AE"/>
    <w:rsid w:val="009D5639"/>
    <w:rsid w:val="009D5EF8"/>
    <w:rsid w:val="009D72D0"/>
    <w:rsid w:val="009D7563"/>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09A7"/>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4C05"/>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28DF"/>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3E0A"/>
    <w:rsid w:val="00EF4D81"/>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241C"/>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 w:val="00FF39F0"/>
    <w:rsid w:val="00FF74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0749-9DBE-46BA-8D1D-BF7F68BA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12137</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14238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2019-07-09T10:22:00Z</dcterms:created>
  <dcterms:modified xsi:type="dcterms:W3CDTF">2019-07-09T10:22:00Z</dcterms:modified>
</cp:coreProperties>
</file>