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174B5C" w:rsidR="00E84C14" w:rsidRDefault="00621C68" w:rsidP="00984E52">
      <w:pPr>
        <w:pStyle w:val="a"/>
        <w:rPr>
          <w:rtl/>
        </w:rPr>
      </w:pPr>
      <w:r>
        <w:rPr>
          <w:rFonts w:hint="cs"/>
          <w:rtl/>
        </w:rPr>
        <w:t xml:space="preserve">פרופ' </w:t>
      </w:r>
      <w:r w:rsidR="00BC5418">
        <w:rPr>
          <w:rFonts w:hint="cs"/>
          <w:rtl/>
        </w:rPr>
        <w:t>יונתן גרוסמן</w:t>
      </w:r>
    </w:p>
    <w:p w14:paraId="41D6E121" w14:textId="114FDE62" w:rsidR="00437A07" w:rsidRPr="00FF39F0" w:rsidRDefault="005C3025" w:rsidP="003A06C4">
      <w:pPr>
        <w:pStyle w:val="Heading1"/>
        <w:rPr>
          <w:rtl/>
        </w:rPr>
      </w:pPr>
      <w:r>
        <w:rPr>
          <w:rFonts w:hint="cs"/>
          <w:rtl/>
        </w:rPr>
        <w:t>77</w:t>
      </w:r>
      <w:r w:rsidR="003A06C4">
        <w:rPr>
          <w:rtl/>
        </w:rPr>
        <w:t xml:space="preserve"> ימי המילואים (</w:t>
      </w:r>
      <w:r w:rsidR="003A06C4">
        <w:rPr>
          <w:rFonts w:hint="cs"/>
          <w:rtl/>
        </w:rPr>
        <w:t>ז</w:t>
      </w:r>
      <w:r w:rsidR="005B323B">
        <w:rPr>
          <w:rtl/>
        </w:rPr>
        <w:t>)</w:t>
      </w:r>
      <w:r w:rsidR="005B323B">
        <w:rPr>
          <w:rFonts w:hint="cs"/>
          <w:rtl/>
        </w:rPr>
        <w:t xml:space="preserve"> </w:t>
      </w:r>
      <w:r w:rsidR="005B323B">
        <w:rPr>
          <w:rtl/>
        </w:rPr>
        <w:t>–</w:t>
      </w:r>
      <w:r w:rsidR="005B323B" w:rsidRPr="005B323B">
        <w:rPr>
          <w:rtl/>
        </w:rPr>
        <w:t xml:space="preserve"> </w:t>
      </w:r>
      <w:r w:rsidR="003A06C4" w:rsidRPr="003A06C4">
        <w:rPr>
          <w:rtl/>
        </w:rPr>
        <w:t>מילוי ידיים ומילוי הפה</w:t>
      </w:r>
    </w:p>
    <w:p w14:paraId="4C77BF67" w14:textId="77777777" w:rsidR="006D5CC5" w:rsidRDefault="006D5CC5" w:rsidP="006D5CC5">
      <w:pPr>
        <w:rPr>
          <w:rtl/>
        </w:rPr>
      </w:pPr>
      <w:bookmarkStart w:id="0" w:name="_Toc478423294"/>
    </w:p>
    <w:bookmarkEnd w:id="0"/>
    <w:p w14:paraId="5DDCB9BD" w14:textId="77777777" w:rsidR="00597994" w:rsidRDefault="00597994" w:rsidP="00597994">
      <w:pPr>
        <w:rPr>
          <w:rtl/>
        </w:rPr>
      </w:pPr>
      <w:r>
        <w:rPr>
          <w:rFonts w:hint="cs"/>
          <w:rtl/>
        </w:rPr>
        <w:t xml:space="preserve">ראינו בשיעור שעבר, שבניגוד </w:t>
      </w:r>
      <w:r w:rsidRPr="00023FC6">
        <w:rPr>
          <w:rFonts w:hint="cs"/>
          <w:rtl/>
        </w:rPr>
        <w:t>למזבח</w:t>
      </w:r>
      <w:r w:rsidRPr="00023FC6">
        <w:rPr>
          <w:rtl/>
        </w:rPr>
        <w:t xml:space="preserve"> </w:t>
      </w:r>
      <w:r>
        <w:rPr>
          <w:rFonts w:hint="cs"/>
          <w:rtl/>
        </w:rPr>
        <w:t>ול</w:t>
      </w:r>
      <w:r w:rsidRPr="00023FC6">
        <w:rPr>
          <w:rFonts w:hint="cs"/>
          <w:rtl/>
        </w:rPr>
        <w:t>שאר</w:t>
      </w:r>
      <w:r w:rsidRPr="00023FC6">
        <w:rPr>
          <w:rtl/>
        </w:rPr>
        <w:t xml:space="preserve"> </w:t>
      </w:r>
      <w:r w:rsidRPr="00023FC6">
        <w:rPr>
          <w:rFonts w:hint="cs"/>
          <w:rtl/>
        </w:rPr>
        <w:t>כלי</w:t>
      </w:r>
      <w:r w:rsidRPr="00023FC6">
        <w:rPr>
          <w:rtl/>
        </w:rPr>
        <w:t xml:space="preserve"> </w:t>
      </w:r>
      <w:r w:rsidRPr="00023FC6">
        <w:rPr>
          <w:rFonts w:hint="cs"/>
          <w:rtl/>
        </w:rPr>
        <w:t>המשכן</w:t>
      </w:r>
      <w:r w:rsidRPr="00023FC6">
        <w:rPr>
          <w:rtl/>
        </w:rPr>
        <w:t xml:space="preserve"> </w:t>
      </w:r>
      <w:r w:rsidRPr="00023FC6">
        <w:rPr>
          <w:rFonts w:hint="cs"/>
          <w:rtl/>
        </w:rPr>
        <w:t>ש</w:t>
      </w:r>
      <w:r>
        <w:rPr>
          <w:rFonts w:hint="cs"/>
          <w:rtl/>
        </w:rPr>
        <w:t>לשם הקדשתם די היה ב</w:t>
      </w:r>
      <w:r w:rsidRPr="00023FC6">
        <w:rPr>
          <w:rFonts w:hint="cs"/>
          <w:rtl/>
        </w:rPr>
        <w:t>משיחה</w:t>
      </w:r>
      <w:r w:rsidRPr="00023FC6">
        <w:rPr>
          <w:rtl/>
        </w:rPr>
        <w:t xml:space="preserve"> </w:t>
      </w:r>
      <w:r w:rsidRPr="00023FC6">
        <w:rPr>
          <w:rFonts w:hint="cs"/>
          <w:rtl/>
        </w:rPr>
        <w:t>בשמן</w:t>
      </w:r>
      <w:r>
        <w:rPr>
          <w:rFonts w:hint="cs"/>
          <w:rtl/>
        </w:rPr>
        <w:t>, הכוהנים הוכשרו לתפקידם גם באיל מילואים שדמו ניתן על גופם (בדומה למזבח שעבר התקדשות כפולה דומה). מהי התוספת המיוחדת שהכוהנים מקבלים באמצעות איל המילואים?</w:t>
      </w:r>
    </w:p>
    <w:p w14:paraId="77CE7DE5" w14:textId="77777777" w:rsidR="00597994" w:rsidRPr="00D0146C" w:rsidRDefault="00597994" w:rsidP="00597994">
      <w:pPr>
        <w:rPr>
          <w:rtl/>
        </w:rPr>
      </w:pPr>
      <w:r>
        <w:rPr>
          <w:rFonts w:hint="cs"/>
          <w:rtl/>
        </w:rPr>
        <w:t xml:space="preserve">נדמה, שתפקיד איל המילואים הוא </w:t>
      </w:r>
      <w:r w:rsidRPr="00D0146C">
        <w:rPr>
          <w:rFonts w:hint="cs"/>
          <w:rtl/>
        </w:rPr>
        <w:t xml:space="preserve">להכשיר </w:t>
      </w:r>
      <w:r>
        <w:rPr>
          <w:rFonts w:hint="cs"/>
          <w:rtl/>
        </w:rPr>
        <w:t xml:space="preserve">את הכוהנים </w:t>
      </w:r>
      <w:r w:rsidRPr="009C4BA2">
        <w:rPr>
          <w:rFonts w:hint="cs"/>
          <w:b/>
          <w:bCs/>
          <w:rtl/>
        </w:rPr>
        <w:t>לאכילת הק</w:t>
      </w:r>
      <w:r>
        <w:rPr>
          <w:rFonts w:hint="cs"/>
          <w:b/>
          <w:bCs/>
          <w:rtl/>
        </w:rPr>
        <w:t>ו</w:t>
      </w:r>
      <w:r w:rsidRPr="009C4BA2">
        <w:rPr>
          <w:rFonts w:hint="cs"/>
          <w:b/>
          <w:bCs/>
          <w:rtl/>
        </w:rPr>
        <w:t>רבנות</w:t>
      </w:r>
      <w:r w:rsidRPr="00D0146C">
        <w:rPr>
          <w:rFonts w:hint="cs"/>
          <w:rtl/>
        </w:rPr>
        <w:t>. מילוי ידי הכ</w:t>
      </w:r>
      <w:r>
        <w:rPr>
          <w:rFonts w:hint="cs"/>
          <w:rtl/>
        </w:rPr>
        <w:t>ו</w:t>
      </w:r>
      <w:r w:rsidRPr="00D0146C">
        <w:rPr>
          <w:rFonts w:hint="cs"/>
          <w:rtl/>
        </w:rPr>
        <w:t>הנים ב</w:t>
      </w:r>
      <w:r>
        <w:rPr>
          <w:rFonts w:hint="cs"/>
          <w:rtl/>
        </w:rPr>
        <w:t xml:space="preserve">שבעת </w:t>
      </w:r>
      <w:r w:rsidRPr="00D0146C">
        <w:rPr>
          <w:rFonts w:hint="cs"/>
          <w:rtl/>
        </w:rPr>
        <w:t>ימים אלו נועד בעיקרו להכשיר את הכ</w:t>
      </w:r>
      <w:r>
        <w:rPr>
          <w:rFonts w:hint="cs"/>
          <w:rtl/>
        </w:rPr>
        <w:t>ו</w:t>
      </w:r>
      <w:r w:rsidRPr="00D0146C">
        <w:rPr>
          <w:rFonts w:hint="cs"/>
          <w:rtl/>
        </w:rPr>
        <w:t>הנים לאכילת הק</w:t>
      </w:r>
      <w:r>
        <w:rPr>
          <w:rFonts w:hint="cs"/>
          <w:rtl/>
        </w:rPr>
        <w:t>ו</w:t>
      </w:r>
      <w:r w:rsidRPr="00D0146C">
        <w:rPr>
          <w:rFonts w:hint="cs"/>
          <w:rtl/>
        </w:rPr>
        <w:t>רבן</w:t>
      </w:r>
      <w:r>
        <w:rPr>
          <w:rFonts w:hint="cs"/>
          <w:rtl/>
        </w:rPr>
        <w:t xml:space="preserve">; התהליך הכפול שהם עוברים אכן דומה להקדשת המזבח </w:t>
      </w:r>
      <w:r>
        <w:rPr>
          <w:rtl/>
        </w:rPr>
        <w:t>–</w:t>
      </w:r>
      <w:r>
        <w:rPr>
          <w:rFonts w:hint="cs"/>
          <w:rtl/>
        </w:rPr>
        <w:t xml:space="preserve"> אוכל הקורבנות </w:t>
      </w:r>
      <w:r>
        <w:rPr>
          <w:rtl/>
        </w:rPr>
        <w:t>–</w:t>
      </w:r>
      <w:r>
        <w:rPr>
          <w:rFonts w:hint="cs"/>
          <w:rtl/>
        </w:rPr>
        <w:t xml:space="preserve"> שהתרחש גם הוא בשני שלבים</w:t>
      </w:r>
      <w:r w:rsidRPr="00D0146C">
        <w:rPr>
          <w:rFonts w:hint="cs"/>
          <w:rtl/>
        </w:rPr>
        <w:t xml:space="preserve">. </w:t>
      </w:r>
    </w:p>
    <w:p w14:paraId="47C0AC28" w14:textId="77777777" w:rsidR="00597994" w:rsidRDefault="00597994" w:rsidP="00597994">
      <w:pPr>
        <w:rPr>
          <w:rtl/>
        </w:rPr>
      </w:pPr>
      <w:r w:rsidRPr="00D0146C">
        <w:rPr>
          <w:rFonts w:hint="cs"/>
          <w:rtl/>
        </w:rPr>
        <w:t>הביסוס ה</w:t>
      </w:r>
      <w:r>
        <w:rPr>
          <w:rFonts w:hint="cs"/>
          <w:rtl/>
        </w:rPr>
        <w:t xml:space="preserve">מרכזי </w:t>
      </w:r>
      <w:r w:rsidRPr="00D0146C">
        <w:rPr>
          <w:rFonts w:hint="cs"/>
          <w:rtl/>
        </w:rPr>
        <w:t xml:space="preserve">לטענה זו הוא שהאכילה היא </w:t>
      </w:r>
      <w:r w:rsidRPr="009C4BA2">
        <w:rPr>
          <w:rFonts w:hint="cs"/>
          <w:rtl/>
        </w:rPr>
        <w:t>הפעולה הראשונה, והיחידה</w:t>
      </w:r>
      <w:r>
        <w:rPr>
          <w:rFonts w:hint="cs"/>
          <w:rtl/>
        </w:rPr>
        <w:t>,</w:t>
      </w:r>
      <w:r w:rsidRPr="00D0146C">
        <w:rPr>
          <w:rFonts w:hint="cs"/>
          <w:rtl/>
        </w:rPr>
        <w:t xml:space="preserve"> שהכ</w:t>
      </w:r>
      <w:r>
        <w:rPr>
          <w:rFonts w:hint="cs"/>
          <w:rtl/>
        </w:rPr>
        <w:t>ו</w:t>
      </w:r>
      <w:r w:rsidRPr="00D0146C">
        <w:rPr>
          <w:rFonts w:hint="cs"/>
          <w:rtl/>
        </w:rPr>
        <w:t>הנים עושים בשבעת ימי המילואים</w:t>
      </w:r>
      <w:r>
        <w:rPr>
          <w:rFonts w:hint="cs"/>
          <w:rtl/>
        </w:rPr>
        <w:t xml:space="preserve"> באופן אקטיבי</w:t>
      </w:r>
      <w:r w:rsidRPr="00D0146C">
        <w:rPr>
          <w:rFonts w:hint="cs"/>
          <w:rtl/>
        </w:rPr>
        <w:t xml:space="preserve">. לאחר </w:t>
      </w:r>
      <w:r>
        <w:rPr>
          <w:rFonts w:hint="cs"/>
          <w:rtl/>
        </w:rPr>
        <w:t xml:space="preserve">הזאה חוזרת על הכוהנים משמן המשחה ומן הדם שכבר היו על המזבח </w:t>
      </w:r>
      <w:r w:rsidRPr="002D79CE">
        <w:rPr>
          <w:rFonts w:hint="cs"/>
          <w:sz w:val="20"/>
          <w:szCs w:val="20"/>
          <w:rtl/>
        </w:rPr>
        <w:t>(ויקרא ח', ל)</w:t>
      </w:r>
      <w:r>
        <w:rPr>
          <w:rFonts w:hint="cs"/>
          <w:rtl/>
        </w:rPr>
        <w:t xml:space="preserve">, משה מצווה את אהרון ואת בניו </w:t>
      </w:r>
      <w:r w:rsidRPr="00D0146C">
        <w:rPr>
          <w:rFonts w:hint="cs"/>
          <w:rtl/>
        </w:rPr>
        <w:t xml:space="preserve">לבשל את האיל </w:t>
      </w:r>
      <w:r>
        <w:rPr>
          <w:rFonts w:hint="cs"/>
          <w:rtl/>
        </w:rPr>
        <w:t xml:space="preserve">ולאכול אותו </w:t>
      </w:r>
      <w:r>
        <w:rPr>
          <w:rtl/>
        </w:rPr>
        <w:t>–</w:t>
      </w:r>
      <w:r>
        <w:rPr>
          <w:rFonts w:hint="cs"/>
          <w:rtl/>
        </w:rPr>
        <w:t xml:space="preserve"> עם הלחם שבסל המצות </w:t>
      </w:r>
      <w:r>
        <w:rPr>
          <w:rtl/>
        </w:rPr>
        <w:t>–</w:t>
      </w:r>
      <w:r>
        <w:rPr>
          <w:rFonts w:hint="cs"/>
          <w:rtl/>
        </w:rPr>
        <w:t xml:space="preserve"> בפתח אוהל מועד: "</w:t>
      </w:r>
      <w:r w:rsidRPr="00A17E7D">
        <w:rPr>
          <w:rFonts w:hint="cs"/>
          <w:rtl/>
        </w:rPr>
        <w:t>וַיֹּאמֶר</w:t>
      </w:r>
      <w:r w:rsidRPr="00A17E7D">
        <w:rPr>
          <w:rtl/>
        </w:rPr>
        <w:t xml:space="preserve"> </w:t>
      </w:r>
      <w:r w:rsidRPr="00A17E7D">
        <w:rPr>
          <w:rFonts w:hint="cs"/>
          <w:rtl/>
        </w:rPr>
        <w:t>משֶׁה</w:t>
      </w:r>
      <w:r w:rsidRPr="00A17E7D">
        <w:rPr>
          <w:rtl/>
        </w:rPr>
        <w:t xml:space="preserve"> </w:t>
      </w:r>
      <w:r w:rsidRPr="00A17E7D">
        <w:rPr>
          <w:rFonts w:hint="cs"/>
          <w:rtl/>
        </w:rPr>
        <w:t>אֶל</w:t>
      </w:r>
      <w:r w:rsidRPr="00A17E7D">
        <w:rPr>
          <w:rtl/>
        </w:rPr>
        <w:t xml:space="preserve"> </w:t>
      </w:r>
      <w:r w:rsidRPr="00A17E7D">
        <w:rPr>
          <w:rFonts w:hint="cs"/>
          <w:rtl/>
        </w:rPr>
        <w:t>אַהֲרֹן</w:t>
      </w:r>
      <w:r w:rsidRPr="00A17E7D">
        <w:rPr>
          <w:rtl/>
        </w:rPr>
        <w:t xml:space="preserve"> </w:t>
      </w:r>
      <w:r w:rsidRPr="00A17E7D">
        <w:rPr>
          <w:rFonts w:hint="cs"/>
          <w:rtl/>
        </w:rPr>
        <w:t>וְאֶל</w:t>
      </w:r>
      <w:r w:rsidRPr="00A17E7D">
        <w:rPr>
          <w:rtl/>
        </w:rPr>
        <w:t xml:space="preserve"> </w:t>
      </w:r>
      <w:r w:rsidRPr="00A17E7D">
        <w:rPr>
          <w:rFonts w:hint="cs"/>
          <w:rtl/>
        </w:rPr>
        <w:t>בָּנָיו</w:t>
      </w:r>
      <w:r w:rsidRPr="00A17E7D">
        <w:rPr>
          <w:rtl/>
        </w:rPr>
        <w:t xml:space="preserve"> </w:t>
      </w:r>
      <w:r w:rsidRPr="00A17E7D">
        <w:rPr>
          <w:rFonts w:hint="cs"/>
          <w:rtl/>
        </w:rPr>
        <w:t>בַּשְּׁלוּ</w:t>
      </w:r>
      <w:r w:rsidRPr="00A17E7D">
        <w:rPr>
          <w:rtl/>
        </w:rPr>
        <w:t xml:space="preserve"> </w:t>
      </w:r>
      <w:r w:rsidRPr="00A17E7D">
        <w:rPr>
          <w:rFonts w:hint="cs"/>
          <w:rtl/>
        </w:rPr>
        <w:t>אֶת</w:t>
      </w:r>
      <w:r w:rsidRPr="00A17E7D">
        <w:rPr>
          <w:rtl/>
        </w:rPr>
        <w:t xml:space="preserve"> </w:t>
      </w:r>
      <w:r w:rsidRPr="00A17E7D">
        <w:rPr>
          <w:rFonts w:hint="cs"/>
          <w:rtl/>
        </w:rPr>
        <w:t>הַבָּשָׂר</w:t>
      </w:r>
      <w:r w:rsidRPr="00A17E7D">
        <w:rPr>
          <w:rtl/>
        </w:rPr>
        <w:t xml:space="preserve"> </w:t>
      </w:r>
      <w:r w:rsidRPr="00A17E7D">
        <w:rPr>
          <w:rFonts w:hint="cs"/>
          <w:rtl/>
        </w:rPr>
        <w:t>פֶּתַח</w:t>
      </w:r>
      <w:r w:rsidRPr="00A17E7D">
        <w:rPr>
          <w:rtl/>
        </w:rPr>
        <w:t xml:space="preserve"> </w:t>
      </w:r>
      <w:r w:rsidRPr="00A17E7D">
        <w:rPr>
          <w:rFonts w:hint="cs"/>
          <w:rtl/>
        </w:rPr>
        <w:t>אֹהֶל</w:t>
      </w:r>
      <w:r w:rsidRPr="00A17E7D">
        <w:rPr>
          <w:rtl/>
        </w:rPr>
        <w:t xml:space="preserve"> </w:t>
      </w:r>
      <w:r w:rsidRPr="00A17E7D">
        <w:rPr>
          <w:rFonts w:hint="cs"/>
          <w:rtl/>
        </w:rPr>
        <w:t>מוֹעֵד</w:t>
      </w:r>
      <w:r w:rsidRPr="00A17E7D">
        <w:rPr>
          <w:rtl/>
        </w:rPr>
        <w:t xml:space="preserve"> </w:t>
      </w:r>
      <w:r w:rsidRPr="00A17E7D">
        <w:rPr>
          <w:rFonts w:hint="cs"/>
          <w:rtl/>
        </w:rPr>
        <w:t>וְשָׁם</w:t>
      </w:r>
      <w:r w:rsidRPr="00A17E7D">
        <w:rPr>
          <w:rtl/>
        </w:rPr>
        <w:t xml:space="preserve"> </w:t>
      </w:r>
      <w:r w:rsidRPr="00A17E7D">
        <w:rPr>
          <w:rFonts w:hint="cs"/>
          <w:rtl/>
        </w:rPr>
        <w:t>תֹּאכְלוּ</w:t>
      </w:r>
      <w:r w:rsidRPr="00A17E7D">
        <w:rPr>
          <w:rtl/>
        </w:rPr>
        <w:t xml:space="preserve"> </w:t>
      </w:r>
      <w:r w:rsidRPr="00A17E7D">
        <w:rPr>
          <w:rFonts w:hint="cs"/>
          <w:rtl/>
        </w:rPr>
        <w:t>אֹתוֹ</w:t>
      </w:r>
      <w:r w:rsidRPr="00A17E7D">
        <w:rPr>
          <w:rtl/>
        </w:rPr>
        <w:t xml:space="preserve"> </w:t>
      </w:r>
      <w:r w:rsidRPr="00A17E7D">
        <w:rPr>
          <w:rFonts w:hint="cs"/>
          <w:rtl/>
        </w:rPr>
        <w:t>וְאֶת</w:t>
      </w:r>
      <w:r w:rsidRPr="00A17E7D">
        <w:rPr>
          <w:rtl/>
        </w:rPr>
        <w:t xml:space="preserve"> </w:t>
      </w:r>
      <w:r w:rsidRPr="00A17E7D">
        <w:rPr>
          <w:rFonts w:hint="cs"/>
          <w:rtl/>
        </w:rPr>
        <w:t>הַלֶּחֶם</w:t>
      </w:r>
      <w:r w:rsidRPr="00A17E7D">
        <w:rPr>
          <w:rtl/>
        </w:rPr>
        <w:t xml:space="preserve"> </w:t>
      </w:r>
      <w:r w:rsidRPr="00A17E7D">
        <w:rPr>
          <w:rFonts w:hint="cs"/>
          <w:rtl/>
        </w:rPr>
        <w:t>אֲשֶׁר</w:t>
      </w:r>
      <w:r w:rsidRPr="00A17E7D">
        <w:rPr>
          <w:rtl/>
        </w:rPr>
        <w:t xml:space="preserve"> </w:t>
      </w:r>
      <w:r w:rsidRPr="00A17E7D">
        <w:rPr>
          <w:rFonts w:hint="cs"/>
          <w:rtl/>
        </w:rPr>
        <w:t>בְּסַל</w:t>
      </w:r>
      <w:r w:rsidRPr="00A17E7D">
        <w:rPr>
          <w:rtl/>
        </w:rPr>
        <w:t xml:space="preserve"> </w:t>
      </w:r>
      <w:r w:rsidRPr="00A17E7D">
        <w:rPr>
          <w:rFonts w:hint="cs"/>
          <w:rtl/>
        </w:rPr>
        <w:t>הַמִּלֻּאִים</w:t>
      </w:r>
      <w:r w:rsidRPr="00A17E7D">
        <w:rPr>
          <w:rtl/>
        </w:rPr>
        <w:t xml:space="preserve"> </w:t>
      </w:r>
      <w:r w:rsidRPr="00A17E7D">
        <w:rPr>
          <w:rFonts w:hint="cs"/>
          <w:rtl/>
        </w:rPr>
        <w:t>כַּאֲשֶׁר</w:t>
      </w:r>
      <w:r w:rsidRPr="00A17E7D">
        <w:rPr>
          <w:rtl/>
        </w:rPr>
        <w:t xml:space="preserve"> </w:t>
      </w:r>
      <w:proofErr w:type="spellStart"/>
      <w:r w:rsidRPr="00A17E7D">
        <w:rPr>
          <w:rFonts w:hint="cs"/>
          <w:rtl/>
        </w:rPr>
        <w:t>צִוֵּיתִי</w:t>
      </w:r>
      <w:proofErr w:type="spellEnd"/>
      <w:r w:rsidRPr="00A17E7D">
        <w:rPr>
          <w:rtl/>
        </w:rPr>
        <w:t xml:space="preserve"> </w:t>
      </w:r>
      <w:proofErr w:type="spellStart"/>
      <w:r w:rsidRPr="00A17E7D">
        <w:rPr>
          <w:rFonts w:hint="cs"/>
          <w:rtl/>
        </w:rPr>
        <w:t>לֵאמֹר</w:t>
      </w:r>
      <w:proofErr w:type="spellEnd"/>
      <w:r w:rsidRPr="00A17E7D">
        <w:rPr>
          <w:rtl/>
        </w:rPr>
        <w:t xml:space="preserve"> </w:t>
      </w:r>
      <w:r w:rsidRPr="00A17E7D">
        <w:rPr>
          <w:rFonts w:hint="cs"/>
          <w:rtl/>
        </w:rPr>
        <w:t>אַהֲרֹן</w:t>
      </w:r>
      <w:r w:rsidRPr="00A17E7D">
        <w:rPr>
          <w:rtl/>
        </w:rPr>
        <w:t xml:space="preserve"> </w:t>
      </w:r>
      <w:r w:rsidRPr="00A17E7D">
        <w:rPr>
          <w:rFonts w:hint="cs"/>
          <w:rtl/>
        </w:rPr>
        <w:t>וּבָנָיו</w:t>
      </w:r>
      <w:r w:rsidRPr="00A17E7D">
        <w:rPr>
          <w:rtl/>
        </w:rPr>
        <w:t xml:space="preserve"> </w:t>
      </w:r>
      <w:r w:rsidRPr="00A17E7D">
        <w:rPr>
          <w:rFonts w:hint="cs"/>
          <w:rtl/>
        </w:rPr>
        <w:t>יֹאכְלֻהוּ</w:t>
      </w:r>
      <w:r>
        <w:rPr>
          <w:rFonts w:hint="cs"/>
          <w:rtl/>
        </w:rPr>
        <w:t xml:space="preserve">" </w:t>
      </w:r>
      <w:r w:rsidRPr="002D79CE">
        <w:rPr>
          <w:rFonts w:hint="cs"/>
          <w:sz w:val="20"/>
          <w:szCs w:val="20"/>
          <w:rtl/>
        </w:rPr>
        <w:t>(ח', לא)</w:t>
      </w:r>
      <w:r>
        <w:rPr>
          <w:rFonts w:hint="cs"/>
          <w:rtl/>
        </w:rPr>
        <w:t xml:space="preserve">. יושם לב במיוחד לסיום הפסוק: משה מדגיש שכך הוא צווה, ואף מצטט את הדרישה </w:t>
      </w:r>
      <w:r>
        <w:rPr>
          <w:rtl/>
        </w:rPr>
        <w:t>–</w:t>
      </w:r>
      <w:r>
        <w:rPr>
          <w:rFonts w:hint="cs"/>
          <w:rtl/>
        </w:rPr>
        <w:t xml:space="preserve"> "</w:t>
      </w:r>
      <w:r w:rsidRPr="00A17E7D">
        <w:rPr>
          <w:rFonts w:hint="cs"/>
          <w:rtl/>
        </w:rPr>
        <w:t>אַהֲרֹן</w:t>
      </w:r>
      <w:r w:rsidRPr="00A17E7D">
        <w:rPr>
          <w:rtl/>
        </w:rPr>
        <w:t xml:space="preserve"> </w:t>
      </w:r>
      <w:r w:rsidRPr="00A17E7D">
        <w:rPr>
          <w:rFonts w:hint="cs"/>
          <w:rtl/>
        </w:rPr>
        <w:t>וּבָנָיו</w:t>
      </w:r>
      <w:r w:rsidRPr="00A17E7D">
        <w:rPr>
          <w:rtl/>
        </w:rPr>
        <w:t xml:space="preserve"> </w:t>
      </w:r>
      <w:r w:rsidRPr="00A17E7D">
        <w:rPr>
          <w:rFonts w:hint="cs"/>
          <w:rtl/>
        </w:rPr>
        <w:t>יֹאכְלֻהוּ</w:t>
      </w:r>
      <w:r>
        <w:rPr>
          <w:rFonts w:hint="cs"/>
          <w:rtl/>
        </w:rPr>
        <w:t xml:space="preserve">". על פניו, דין זה אינו שונה משאר פעולות משה בפרק, שגם עליהן הצטווה. מה ראה משה להבליט דבר זה דווקא? אין זאת אלא דרך למקד את התהליך בנקודת שיא זו. היום כולו חתר לציווי דרמטי זה </w:t>
      </w:r>
      <w:r>
        <w:rPr>
          <w:rtl/>
        </w:rPr>
        <w:t>–</w:t>
      </w:r>
      <w:r>
        <w:rPr>
          <w:rFonts w:hint="cs"/>
          <w:rtl/>
        </w:rPr>
        <w:t xml:space="preserve"> אהרון ובניו יאכלוהו.</w:t>
      </w:r>
    </w:p>
    <w:p w14:paraId="45995F03" w14:textId="77777777" w:rsidR="00597994" w:rsidRPr="00D0146C" w:rsidRDefault="00597994" w:rsidP="00597994">
      <w:pPr>
        <w:rPr>
          <w:rtl/>
        </w:rPr>
      </w:pPr>
      <w:r>
        <w:rPr>
          <w:rFonts w:hint="cs"/>
          <w:rtl/>
        </w:rPr>
        <w:t xml:space="preserve">קל לחוש עד כמה אכילת הכוהנים את האיל קשורה במילוי ידיהם: </w:t>
      </w:r>
    </w:p>
    <w:p w14:paraId="27DEBFD2" w14:textId="77777777" w:rsidR="00597994" w:rsidRPr="000656F7" w:rsidRDefault="00597994" w:rsidP="00597994">
      <w:pPr>
        <w:ind w:left="720"/>
        <w:rPr>
          <w:rtl/>
        </w:rPr>
      </w:pPr>
      <w:r w:rsidRPr="000656F7">
        <w:rPr>
          <w:rFonts w:hint="cs"/>
          <w:rtl/>
        </w:rPr>
        <w:t>"</w:t>
      </w:r>
      <w:r w:rsidRPr="000656F7">
        <w:rPr>
          <w:rtl/>
        </w:rPr>
        <w:t xml:space="preserve">וְאֵת אֵיל הַמִּלֻּאִים </w:t>
      </w:r>
      <w:proofErr w:type="spellStart"/>
      <w:r w:rsidRPr="000656F7">
        <w:rPr>
          <w:rtl/>
        </w:rPr>
        <w:t>תִּקָּח</w:t>
      </w:r>
      <w:proofErr w:type="spellEnd"/>
      <w:r w:rsidRPr="000656F7">
        <w:rPr>
          <w:rtl/>
        </w:rPr>
        <w:t xml:space="preserve"> </w:t>
      </w:r>
    </w:p>
    <w:p w14:paraId="2771AAF1" w14:textId="77777777" w:rsidR="00597994" w:rsidRPr="000656F7" w:rsidRDefault="00597994" w:rsidP="00597994">
      <w:pPr>
        <w:ind w:left="720"/>
        <w:rPr>
          <w:rtl/>
        </w:rPr>
      </w:pPr>
      <w:r w:rsidRPr="000656F7">
        <w:rPr>
          <w:rtl/>
        </w:rPr>
        <w:t>וּבִשַּׁלְתָּ א</w:t>
      </w:r>
      <w:bookmarkStart w:id="1" w:name="_GoBack"/>
      <w:bookmarkEnd w:id="1"/>
      <w:r w:rsidRPr="000656F7">
        <w:rPr>
          <w:rtl/>
        </w:rPr>
        <w:t>ֶת בְּשָׂרוֹ בְּמָקֹם קָדֹשׁ</w:t>
      </w:r>
      <w:r w:rsidRPr="000656F7">
        <w:rPr>
          <w:rFonts w:hint="cs"/>
          <w:rtl/>
        </w:rPr>
        <w:t>.</w:t>
      </w:r>
    </w:p>
    <w:p w14:paraId="4EB7963F" w14:textId="77777777" w:rsidR="00597994" w:rsidRPr="000656F7" w:rsidRDefault="00597994" w:rsidP="00597994">
      <w:pPr>
        <w:ind w:left="720"/>
        <w:rPr>
          <w:rtl/>
        </w:rPr>
      </w:pPr>
      <w:r w:rsidRPr="000656F7">
        <w:rPr>
          <w:rtl/>
        </w:rPr>
        <w:t>וְאָכַל אַהֲרֹן וּבָנָיו אֶת בְּשַׂר הָאַיִל וְאֶת הַלֶּחֶם אֲשֶׁר בַּסָּל פֶּתַח אֹהֶל מוֹעֵד</w:t>
      </w:r>
      <w:r w:rsidRPr="000656F7">
        <w:rPr>
          <w:rFonts w:hint="cs"/>
          <w:rtl/>
        </w:rPr>
        <w:t>.</w:t>
      </w:r>
    </w:p>
    <w:p w14:paraId="740BDFA7" w14:textId="77777777" w:rsidR="00597994" w:rsidRPr="000656F7" w:rsidRDefault="00597994" w:rsidP="00597994">
      <w:pPr>
        <w:ind w:left="720"/>
        <w:rPr>
          <w:rtl/>
        </w:rPr>
      </w:pPr>
      <w:r w:rsidRPr="000656F7">
        <w:rPr>
          <w:rtl/>
        </w:rPr>
        <w:t xml:space="preserve">וְאָכְלוּ אֹתָם אֲשֶׁר כֻּפַּר בָּהֶם לְמַלֵּא אֶת יָדָם לְקַדֵּשׁ אֹתָם </w:t>
      </w:r>
    </w:p>
    <w:p w14:paraId="068FF1AC" w14:textId="77777777" w:rsidR="00597994" w:rsidRPr="000656F7" w:rsidRDefault="00597994" w:rsidP="00597994">
      <w:pPr>
        <w:ind w:left="720"/>
        <w:rPr>
          <w:rtl/>
        </w:rPr>
      </w:pPr>
      <w:r w:rsidRPr="000656F7">
        <w:rPr>
          <w:rtl/>
        </w:rPr>
        <w:lastRenderedPageBreak/>
        <w:t>וְזָר לֹא יֹאכַל כִּי קֹדֶשׁ הֵם</w:t>
      </w:r>
      <w:r w:rsidRPr="000656F7">
        <w:rPr>
          <w:rFonts w:hint="cs"/>
          <w:rtl/>
        </w:rPr>
        <w:t>.</w:t>
      </w:r>
    </w:p>
    <w:p w14:paraId="5B370B74" w14:textId="77777777" w:rsidR="00597994" w:rsidRPr="000656F7" w:rsidRDefault="00597994" w:rsidP="00597994">
      <w:pPr>
        <w:ind w:left="720"/>
        <w:rPr>
          <w:rtl/>
        </w:rPr>
      </w:pPr>
      <w:r w:rsidRPr="000656F7">
        <w:rPr>
          <w:rtl/>
        </w:rPr>
        <w:t xml:space="preserve">וְאִם יִוָּתֵר מִבְּשַׂר הַמִּלֻּאִים וּמִן הַלֶּחֶם עַד הַבֹּקֶר וְשָׂרַפְתָּ אֶת הַנּוֹתָר בָּאֵשׁ </w:t>
      </w:r>
    </w:p>
    <w:p w14:paraId="69BF5547" w14:textId="1CD81B25" w:rsidR="00597994" w:rsidRPr="000656F7" w:rsidRDefault="00597994" w:rsidP="00597994">
      <w:pPr>
        <w:ind w:left="720"/>
        <w:rPr>
          <w:rtl/>
        </w:rPr>
      </w:pPr>
      <w:r w:rsidRPr="000656F7">
        <w:rPr>
          <w:rtl/>
        </w:rPr>
        <w:t>לֹא יֵאָכֵל כִּי קֹדֶשׁ הוּא</w:t>
      </w:r>
      <w:r>
        <w:rPr>
          <w:rFonts w:hint="cs"/>
          <w:rtl/>
        </w:rPr>
        <w:t>"</w:t>
      </w:r>
      <w:r w:rsidRPr="000656F7">
        <w:rPr>
          <w:rFonts w:hint="cs"/>
          <w:rtl/>
        </w:rPr>
        <w:t xml:space="preserve"> </w:t>
      </w:r>
      <w:r>
        <w:rPr>
          <w:rtl/>
        </w:rPr>
        <w:tab/>
      </w:r>
      <w:r w:rsidRPr="00597994">
        <w:rPr>
          <w:rFonts w:hint="cs"/>
          <w:sz w:val="20"/>
          <w:szCs w:val="20"/>
          <w:rtl/>
        </w:rPr>
        <w:t>(שמות כ"ט, לא-לד)</w:t>
      </w:r>
      <w:r w:rsidRPr="000656F7">
        <w:rPr>
          <w:rFonts w:hint="cs"/>
          <w:rtl/>
        </w:rPr>
        <w:t>.</w:t>
      </w:r>
    </w:p>
    <w:p w14:paraId="6C377376" w14:textId="77777777" w:rsidR="00597994" w:rsidRPr="00D0146C" w:rsidRDefault="00597994" w:rsidP="00597994">
      <w:pPr>
        <w:rPr>
          <w:rtl/>
        </w:rPr>
      </w:pPr>
      <w:r w:rsidRPr="00D0146C">
        <w:rPr>
          <w:rFonts w:hint="cs"/>
          <w:rtl/>
        </w:rPr>
        <w:t xml:space="preserve">השרש </w:t>
      </w:r>
      <w:proofErr w:type="spellStart"/>
      <w:r w:rsidRPr="00D0146C">
        <w:rPr>
          <w:rFonts w:hint="cs"/>
          <w:rtl/>
        </w:rPr>
        <w:t>אכ"ל</w:t>
      </w:r>
      <w:proofErr w:type="spellEnd"/>
      <w:r w:rsidRPr="00D0146C">
        <w:rPr>
          <w:rFonts w:hint="cs"/>
          <w:rtl/>
        </w:rPr>
        <w:t xml:space="preserve"> </w:t>
      </w:r>
      <w:r>
        <w:rPr>
          <w:rFonts w:hint="cs"/>
          <w:rtl/>
        </w:rPr>
        <w:t>משולב</w:t>
      </w:r>
      <w:r w:rsidRPr="00D0146C">
        <w:rPr>
          <w:rFonts w:hint="cs"/>
          <w:rtl/>
        </w:rPr>
        <w:t xml:space="preserve"> בפסקה זו ארבע פעמים</w:t>
      </w:r>
      <w:r>
        <w:rPr>
          <w:rFonts w:hint="cs"/>
          <w:rtl/>
        </w:rPr>
        <w:t>: יש לאכול פתח אוהל מועד; הכוהנים אוכלים את הקורבנות שכופרו בהם; אסור לזר לאכול מהם; ואסור לאכול מן הנותר.</w:t>
      </w:r>
    </w:p>
    <w:p w14:paraId="26555A93" w14:textId="77777777" w:rsidR="00597994" w:rsidRDefault="00597994" w:rsidP="00597994">
      <w:pPr>
        <w:rPr>
          <w:rtl/>
        </w:rPr>
      </w:pPr>
      <w:r w:rsidRPr="00D0146C">
        <w:rPr>
          <w:rFonts w:hint="cs"/>
          <w:rtl/>
        </w:rPr>
        <w:t>הפסוק המרכזי ש</w:t>
      </w:r>
      <w:r>
        <w:rPr>
          <w:rFonts w:hint="cs"/>
          <w:rtl/>
        </w:rPr>
        <w:t xml:space="preserve">דורש </w:t>
      </w:r>
      <w:r w:rsidRPr="00D0146C">
        <w:rPr>
          <w:rFonts w:hint="cs"/>
          <w:rtl/>
        </w:rPr>
        <w:t>הסבר</w:t>
      </w:r>
      <w:r>
        <w:rPr>
          <w:rFonts w:hint="cs"/>
          <w:rtl/>
        </w:rPr>
        <w:t xml:space="preserve"> כאן </w:t>
      </w:r>
      <w:r w:rsidRPr="00D0146C">
        <w:rPr>
          <w:rFonts w:hint="cs"/>
          <w:rtl/>
        </w:rPr>
        <w:t>הוא</w:t>
      </w:r>
      <w:r>
        <w:rPr>
          <w:rFonts w:hint="cs"/>
          <w:rtl/>
        </w:rPr>
        <w:t xml:space="preserve"> זה הנזכר כבר לעיל:</w:t>
      </w:r>
      <w:r w:rsidRPr="00D0146C">
        <w:rPr>
          <w:rFonts w:hint="cs"/>
          <w:rtl/>
        </w:rPr>
        <w:t xml:space="preserve"> "</w:t>
      </w:r>
      <w:r w:rsidRPr="00D0146C">
        <w:rPr>
          <w:rtl/>
        </w:rPr>
        <w:t>וְאָכְלוּ אֹתָם אֲשֶׁר כֻּפַּר בָּהֶם לְמַלֵּא אֶת יָדָם לְקַדֵּשׁ אֹתָם</w:t>
      </w:r>
      <w:r w:rsidRPr="00D0146C">
        <w:rPr>
          <w:rFonts w:hint="cs"/>
          <w:rtl/>
        </w:rPr>
        <w:t xml:space="preserve">" </w:t>
      </w:r>
      <w:r w:rsidRPr="00597994">
        <w:rPr>
          <w:rFonts w:hint="cs"/>
          <w:sz w:val="20"/>
          <w:szCs w:val="20"/>
          <w:rtl/>
        </w:rPr>
        <w:t>(לג)</w:t>
      </w:r>
      <w:r w:rsidRPr="00D0146C">
        <w:rPr>
          <w:rFonts w:hint="cs"/>
          <w:rtl/>
        </w:rPr>
        <w:t xml:space="preserve">. למה מתייחסים ביטויי התכלית "למלא את ידם לקדש אתם"? האם הם </w:t>
      </w:r>
      <w:r>
        <w:rPr>
          <w:rFonts w:hint="cs"/>
          <w:rtl/>
        </w:rPr>
        <w:t xml:space="preserve">חוזרים להיגד שנזכר בסמיכות </w:t>
      </w:r>
      <w:r>
        <w:rPr>
          <w:rtl/>
        </w:rPr>
        <w:t>–</w:t>
      </w:r>
      <w:r>
        <w:rPr>
          <w:rFonts w:hint="cs"/>
          <w:rtl/>
        </w:rPr>
        <w:t xml:space="preserve"> "</w:t>
      </w:r>
      <w:r w:rsidRPr="00D0146C">
        <w:rPr>
          <w:rtl/>
        </w:rPr>
        <w:t>אֲשֶׁר כֻּפַּר בָּהֶם</w:t>
      </w:r>
      <w:r>
        <w:rPr>
          <w:rFonts w:hint="cs"/>
          <w:rtl/>
        </w:rPr>
        <w:t xml:space="preserve">" ולפנינו פסוקית ארוכה: 'ואכלו את בשר הקורבן והמצות </w:t>
      </w:r>
      <w:r>
        <w:rPr>
          <w:rtl/>
        </w:rPr>
        <w:t>–</w:t>
      </w:r>
      <w:r>
        <w:rPr>
          <w:rFonts w:hint="cs"/>
          <w:rtl/>
        </w:rPr>
        <w:t xml:space="preserve"> אשר קודם לכן כופר הם לשם מילוי ידיים והקדשתם' (כרש"י למשל)?</w:t>
      </w:r>
      <w:r w:rsidRPr="00597994">
        <w:rPr>
          <w:rStyle w:val="FootnoteTextChar"/>
          <w:rtl/>
        </w:rPr>
        <w:footnoteReference w:id="1"/>
      </w:r>
      <w:r>
        <w:rPr>
          <w:rFonts w:hint="cs"/>
          <w:rtl/>
        </w:rPr>
        <w:t xml:space="preserve"> אם נקרא כך, הרי מילוי הידיים מושג באיל המילואים בתהליך הקרבתו ובמתן הדם על גופם. אך ייתכן שהיגד זה חוזר למה שנזכר בתחילת הפסוק </w:t>
      </w:r>
      <w:r>
        <w:rPr>
          <w:rtl/>
        </w:rPr>
        <w:t>–</w:t>
      </w:r>
      <w:r>
        <w:rPr>
          <w:rFonts w:hint="cs"/>
          <w:rtl/>
        </w:rPr>
        <w:t xml:space="preserve"> "</w:t>
      </w:r>
      <w:r w:rsidRPr="00D0146C">
        <w:rPr>
          <w:rtl/>
        </w:rPr>
        <w:t>וְאָכְלוּ אֹתָם</w:t>
      </w:r>
      <w:r>
        <w:rPr>
          <w:rFonts w:hint="cs"/>
          <w:rtl/>
        </w:rPr>
        <w:t xml:space="preserve">". לפי הצעה זו יש לקצר את הפסוקית ולקרוא כך: 'ואכלו את בשר הקורבן והמצות </w:t>
      </w:r>
      <w:r>
        <w:rPr>
          <w:rtl/>
        </w:rPr>
        <w:t>–</w:t>
      </w:r>
      <w:r>
        <w:rPr>
          <w:rFonts w:hint="cs"/>
          <w:rtl/>
        </w:rPr>
        <w:t xml:space="preserve"> אשר קודם לכן כופר בהם </w:t>
      </w:r>
      <w:r>
        <w:rPr>
          <w:rtl/>
        </w:rPr>
        <w:t>–</w:t>
      </w:r>
      <w:r>
        <w:rPr>
          <w:rFonts w:hint="cs"/>
          <w:rtl/>
        </w:rPr>
        <w:t xml:space="preserve"> ועליהם לאכול לשם מילוי ידיהם ולשם הקדשתם' (כך ביאר למשל </w:t>
      </w:r>
      <w:proofErr w:type="spellStart"/>
      <w:r>
        <w:rPr>
          <w:rFonts w:hint="cs"/>
          <w:rtl/>
        </w:rPr>
        <w:t>הנצי"ב</w:t>
      </w:r>
      <w:proofErr w:type="spellEnd"/>
      <w:r>
        <w:rPr>
          <w:rFonts w:hint="cs"/>
          <w:rtl/>
        </w:rPr>
        <w:t>).</w:t>
      </w:r>
      <w:r w:rsidRPr="00597994">
        <w:rPr>
          <w:rStyle w:val="FootnoteTextChar"/>
          <w:rtl/>
        </w:rPr>
        <w:footnoteReference w:id="2"/>
      </w:r>
      <w:r>
        <w:rPr>
          <w:rFonts w:hint="cs"/>
          <w:rtl/>
        </w:rPr>
        <w:t xml:space="preserve"> לפי קריאה זו, מתברר ש</w:t>
      </w:r>
      <w:r w:rsidRPr="00D0146C">
        <w:rPr>
          <w:rFonts w:hint="cs"/>
          <w:rtl/>
        </w:rPr>
        <w:t>אכיל</w:t>
      </w:r>
      <w:r>
        <w:rPr>
          <w:rFonts w:hint="cs"/>
          <w:rtl/>
        </w:rPr>
        <w:t xml:space="preserve">ת איל המילואים </w:t>
      </w:r>
      <w:r w:rsidRPr="00D0146C">
        <w:rPr>
          <w:rFonts w:hint="cs"/>
          <w:rtl/>
        </w:rPr>
        <w:t>היא זו שממלאת את ידי הכ</w:t>
      </w:r>
      <w:r>
        <w:rPr>
          <w:rFonts w:hint="cs"/>
          <w:rtl/>
        </w:rPr>
        <w:t>והנים ומקדשת אותם.</w:t>
      </w:r>
      <w:r w:rsidRPr="00597994">
        <w:rPr>
          <w:rStyle w:val="FootnoteTextChar"/>
          <w:rtl/>
        </w:rPr>
        <w:footnoteReference w:id="3"/>
      </w:r>
    </w:p>
    <w:p w14:paraId="338071AD" w14:textId="77777777" w:rsidR="00597994" w:rsidRPr="00D0146C" w:rsidRDefault="00597994" w:rsidP="00597994">
      <w:pPr>
        <w:rPr>
          <w:rtl/>
        </w:rPr>
      </w:pPr>
      <w:r>
        <w:rPr>
          <w:rFonts w:hint="cs"/>
          <w:rtl/>
        </w:rPr>
        <w:t>קשה להכריע בין שתי אפשרויות הקריאה, אך יש נטייה קלה לטובת האפשרות השנייה. קשה לומר שהקרבת האיל ונתינת דמו על הכוהנים 'מקדשת' אותם. כפי שכבר הערתי, גם על המצורע נותנים מדם קורבנו, ושם לא מדובר בתהליך 'התקדשות'.</w:t>
      </w:r>
      <w:r w:rsidRPr="00D0146C">
        <w:rPr>
          <w:vertAlign w:val="superscript"/>
          <w:rtl/>
        </w:rPr>
        <w:footnoteReference w:id="4"/>
      </w:r>
      <w:r>
        <w:rPr>
          <w:rFonts w:hint="cs"/>
          <w:rtl/>
        </w:rPr>
        <w:t xml:space="preserve"> נראה </w:t>
      </w:r>
      <w:r w:rsidRPr="005C1EDC">
        <w:rPr>
          <w:rFonts w:hint="cs"/>
          <w:rtl/>
        </w:rPr>
        <w:t xml:space="preserve">שרק ההזאה החוזרת של </w:t>
      </w:r>
      <w:r w:rsidRPr="00D0146C">
        <w:rPr>
          <w:rFonts w:hint="cs"/>
          <w:rtl/>
        </w:rPr>
        <w:t xml:space="preserve">הדם שנלקח מן המזבח </w:t>
      </w:r>
      <w:r w:rsidRPr="00D0146C">
        <w:rPr>
          <w:rFonts w:hint="cs"/>
          <w:rtl/>
        </w:rPr>
        <w:lastRenderedPageBreak/>
        <w:t xml:space="preserve">בצירוף שמן המשחה </w:t>
      </w:r>
      <w:r w:rsidRPr="009C4BA2">
        <w:rPr>
          <w:rFonts w:hint="cs"/>
          <w:rtl/>
        </w:rPr>
        <w:t>מקדשת</w:t>
      </w:r>
      <w:r w:rsidRPr="00D0146C">
        <w:rPr>
          <w:rFonts w:hint="cs"/>
          <w:rtl/>
        </w:rPr>
        <w:t xml:space="preserve"> את הכ</w:t>
      </w:r>
      <w:r>
        <w:rPr>
          <w:rFonts w:hint="cs"/>
          <w:rtl/>
        </w:rPr>
        <w:t>ו</w:t>
      </w:r>
      <w:r w:rsidRPr="00D0146C">
        <w:rPr>
          <w:rFonts w:hint="cs"/>
          <w:rtl/>
        </w:rPr>
        <w:t xml:space="preserve">הנים </w:t>
      </w:r>
      <w:r w:rsidRPr="002D79CE">
        <w:rPr>
          <w:rFonts w:hint="cs"/>
          <w:sz w:val="20"/>
          <w:szCs w:val="20"/>
          <w:rtl/>
        </w:rPr>
        <w:t xml:space="preserve">(ויקרא כ"ט, </w:t>
      </w:r>
      <w:proofErr w:type="spellStart"/>
      <w:r w:rsidRPr="002D79CE">
        <w:rPr>
          <w:rFonts w:hint="cs"/>
          <w:sz w:val="20"/>
          <w:szCs w:val="20"/>
          <w:rtl/>
        </w:rPr>
        <w:t>כא</w:t>
      </w:r>
      <w:proofErr w:type="spellEnd"/>
      <w:r w:rsidRPr="002D79CE">
        <w:rPr>
          <w:rFonts w:hint="cs"/>
          <w:sz w:val="20"/>
          <w:szCs w:val="20"/>
          <w:rtl/>
        </w:rPr>
        <w:t>)</w:t>
      </w:r>
      <w:r w:rsidRPr="00D0146C">
        <w:rPr>
          <w:rFonts w:hint="cs"/>
          <w:rtl/>
        </w:rPr>
        <w:t xml:space="preserve">. </w:t>
      </w:r>
      <w:r>
        <w:rPr>
          <w:rFonts w:hint="cs"/>
          <w:rtl/>
        </w:rPr>
        <w:t xml:space="preserve">אם אכן נאמץ קריאה זו, הרי שמפורש בכתובים שהאכילה היא מרכיב חיוני במילוי ידיהם של הכוהנים. </w:t>
      </w:r>
    </w:p>
    <w:p w14:paraId="6195BD22" w14:textId="77777777" w:rsidR="00597994" w:rsidRPr="00D0146C" w:rsidRDefault="00597994" w:rsidP="00597994">
      <w:r>
        <w:rPr>
          <w:rtl/>
        </w:rPr>
        <w:tab/>
      </w:r>
      <w:r>
        <w:rPr>
          <w:rFonts w:hint="cs"/>
          <w:rtl/>
        </w:rPr>
        <w:t xml:space="preserve">דבר זה יוכל לבאר גם את התמיהה שהוזכרה לעיל </w:t>
      </w:r>
      <w:r>
        <w:rPr>
          <w:rtl/>
        </w:rPr>
        <w:t>–</w:t>
      </w:r>
      <w:r>
        <w:rPr>
          <w:rFonts w:hint="cs"/>
          <w:rtl/>
        </w:rPr>
        <w:t xml:space="preserve"> מתן דם איל המילואים על 'קרנות' הכוהנים. ההפתעה שבדבר משקפת את מטרת העניין: דם שמיועד לאכילת מזבח ניתן גם על הכוהנים, ומציג את הכוהנים כקרן נוספת של המזבח. מעתה הם '</w:t>
      </w:r>
      <w:proofErr w:type="spellStart"/>
      <w:r>
        <w:rPr>
          <w:rFonts w:hint="cs"/>
          <w:rtl/>
        </w:rPr>
        <w:t>ידא</w:t>
      </w:r>
      <w:proofErr w:type="spellEnd"/>
      <w:r>
        <w:rPr>
          <w:rFonts w:hint="cs"/>
          <w:rtl/>
        </w:rPr>
        <w:t xml:space="preserve"> </w:t>
      </w:r>
      <w:proofErr w:type="spellStart"/>
      <w:r>
        <w:rPr>
          <w:rFonts w:hint="cs"/>
          <w:rtl/>
        </w:rPr>
        <w:t>אריכתא</w:t>
      </w:r>
      <w:proofErr w:type="spellEnd"/>
      <w:r>
        <w:rPr>
          <w:rFonts w:hint="cs"/>
          <w:rtl/>
        </w:rPr>
        <w:t xml:space="preserve">' של המזבח ופיהם מייצג את אכילתו. </w:t>
      </w:r>
    </w:p>
    <w:p w14:paraId="48859F89" w14:textId="5C68494D" w:rsidR="00597994" w:rsidRDefault="00597994" w:rsidP="00597994">
      <w:pPr>
        <w:rPr>
          <w:rtl/>
        </w:rPr>
      </w:pPr>
      <w:r>
        <w:rPr>
          <w:rtl/>
        </w:rPr>
        <w:tab/>
      </w:r>
      <w:r>
        <w:rPr>
          <w:rFonts w:hint="cs"/>
          <w:rtl/>
        </w:rPr>
        <w:t xml:space="preserve">למעשה, קריאת ימי המילואים בתוך הקשרם </w:t>
      </w:r>
      <w:r>
        <w:rPr>
          <w:rtl/>
        </w:rPr>
        <w:t>–</w:t>
      </w:r>
      <w:r>
        <w:rPr>
          <w:rFonts w:hint="cs"/>
          <w:rtl/>
        </w:rPr>
        <w:t xml:space="preserve"> לאחר רשימת הקורבנות שבפרשת צו </w:t>
      </w:r>
      <w:r>
        <w:rPr>
          <w:rtl/>
        </w:rPr>
        <w:t>–</w:t>
      </w:r>
      <w:r>
        <w:rPr>
          <w:rFonts w:hint="cs"/>
          <w:rtl/>
        </w:rPr>
        <w:t xml:space="preserve"> מהווה את התמיכה הבסיסית ביותר לכך שהפרשייה מתמקדת בהכשרת הכוהנים לקבל את הקורבן שנותר מהמזבח ולאכול אותו בקדושה. כזכור, בחתימת רשימת קורבנות זו משולב גם קורבן המילואים ("</w:t>
      </w:r>
      <w:r w:rsidRPr="00D50557">
        <w:rPr>
          <w:rFonts w:hint="cs"/>
          <w:rtl/>
        </w:rPr>
        <w:t>זֹאת</w:t>
      </w:r>
      <w:r w:rsidRPr="00D50557">
        <w:rPr>
          <w:rtl/>
        </w:rPr>
        <w:t xml:space="preserve"> </w:t>
      </w:r>
      <w:r w:rsidRPr="00D50557">
        <w:rPr>
          <w:rFonts w:hint="cs"/>
          <w:rtl/>
        </w:rPr>
        <w:t>הַתּוֹרָה</w:t>
      </w:r>
      <w:r w:rsidRPr="00D50557">
        <w:rPr>
          <w:rtl/>
        </w:rPr>
        <w:t xml:space="preserve"> </w:t>
      </w:r>
      <w:r w:rsidRPr="00D50557">
        <w:rPr>
          <w:rFonts w:hint="cs"/>
          <w:rtl/>
        </w:rPr>
        <w:t>לָעֹלָה</w:t>
      </w:r>
      <w:r w:rsidRPr="00D50557">
        <w:rPr>
          <w:rtl/>
        </w:rPr>
        <w:t xml:space="preserve"> </w:t>
      </w:r>
      <w:r w:rsidRPr="00D50557">
        <w:rPr>
          <w:rFonts w:hint="cs"/>
          <w:rtl/>
        </w:rPr>
        <w:t>לַמִּנְחָה</w:t>
      </w:r>
      <w:r w:rsidRPr="00D50557">
        <w:rPr>
          <w:rtl/>
        </w:rPr>
        <w:t xml:space="preserve"> </w:t>
      </w:r>
      <w:r w:rsidRPr="00D50557">
        <w:rPr>
          <w:rFonts w:hint="cs"/>
          <w:rtl/>
        </w:rPr>
        <w:t>וְלַחַטָּאת</w:t>
      </w:r>
      <w:r w:rsidRPr="00D50557">
        <w:rPr>
          <w:rtl/>
        </w:rPr>
        <w:t xml:space="preserve"> </w:t>
      </w:r>
      <w:r w:rsidRPr="00D50557">
        <w:rPr>
          <w:rFonts w:hint="cs"/>
          <w:rtl/>
        </w:rPr>
        <w:t>וְלָאָשָׁם</w:t>
      </w:r>
      <w:r w:rsidRPr="00D50557">
        <w:rPr>
          <w:rtl/>
        </w:rPr>
        <w:t xml:space="preserve"> </w:t>
      </w:r>
      <w:proofErr w:type="spellStart"/>
      <w:r w:rsidRPr="00D50557">
        <w:rPr>
          <w:rFonts w:hint="cs"/>
          <w:rtl/>
        </w:rPr>
        <w:t>וְלַמִּלּוּאִים</w:t>
      </w:r>
      <w:proofErr w:type="spellEnd"/>
      <w:r w:rsidRPr="00D50557">
        <w:rPr>
          <w:rtl/>
        </w:rPr>
        <w:t xml:space="preserve"> </w:t>
      </w:r>
      <w:r w:rsidRPr="00D50557">
        <w:rPr>
          <w:rFonts w:hint="cs"/>
          <w:rtl/>
        </w:rPr>
        <w:t>וּלְזֶבַח</w:t>
      </w:r>
      <w:r w:rsidRPr="00D50557">
        <w:rPr>
          <w:rtl/>
        </w:rPr>
        <w:t xml:space="preserve"> </w:t>
      </w:r>
      <w:r w:rsidRPr="00D50557">
        <w:rPr>
          <w:rFonts w:hint="cs"/>
          <w:rtl/>
        </w:rPr>
        <w:t>הַשְּׁלָמִים</w:t>
      </w:r>
      <w:r>
        <w:rPr>
          <w:rFonts w:hint="cs"/>
          <w:rtl/>
        </w:rPr>
        <w:t xml:space="preserve">" </w:t>
      </w:r>
      <w:r w:rsidRPr="00597994">
        <w:rPr>
          <w:rFonts w:hint="cs"/>
          <w:sz w:val="20"/>
          <w:szCs w:val="20"/>
          <w:rtl/>
        </w:rPr>
        <w:t xml:space="preserve">(ז', </w:t>
      </w:r>
      <w:proofErr w:type="spellStart"/>
      <w:r w:rsidRPr="00597994">
        <w:rPr>
          <w:rFonts w:hint="cs"/>
          <w:sz w:val="20"/>
          <w:szCs w:val="20"/>
          <w:rtl/>
        </w:rPr>
        <w:t>לז</w:t>
      </w:r>
      <w:proofErr w:type="spellEnd"/>
      <w:r w:rsidRPr="00597994">
        <w:rPr>
          <w:rFonts w:hint="cs"/>
          <w:sz w:val="20"/>
          <w:szCs w:val="20"/>
          <w:rtl/>
        </w:rPr>
        <w:t>)</w:t>
      </w:r>
      <w:r>
        <w:rPr>
          <w:rFonts w:hint="cs"/>
          <w:rtl/>
        </w:rPr>
        <w:t>), והקשר בין היחידות נרמז בשיא כוחו.</w:t>
      </w:r>
    </w:p>
    <w:p w14:paraId="494630F9" w14:textId="44DBBBBF" w:rsidR="00597994" w:rsidRDefault="00597994" w:rsidP="009D6B0B">
      <w:pPr>
        <w:tabs>
          <w:tab w:val="clear" w:pos="4620"/>
        </w:tabs>
        <w:rPr>
          <w:rtl/>
        </w:rPr>
      </w:pPr>
      <w:r>
        <w:rPr>
          <w:rFonts w:hint="cs"/>
          <w:rtl/>
        </w:rPr>
        <w:t>מאחר שרשימת קורבנות זו מלבנת את דיני אכילת הקורבן, וכפי שראינו בהקשרים שונים, התפיסה שבאה בפרשה זו היא שאכילת הכוהנים היא המשך הקרבת הקורבן וכאכילת מזבח ומכוחו הם רשאים לאכול, הרי שגם הכשרתם לתפקידם שבאה בעקבות רשימת קורבנות זו מלבנת עניין זה.</w:t>
      </w:r>
    </w:p>
    <w:p w14:paraId="24D19102" w14:textId="77777777" w:rsidR="00597994" w:rsidRDefault="00597994" w:rsidP="00597994">
      <w:pPr>
        <w:rPr>
          <w:rtl/>
        </w:rPr>
      </w:pPr>
    </w:p>
    <w:p w14:paraId="16B4B752" w14:textId="77777777" w:rsidR="00597994" w:rsidRDefault="00597994" w:rsidP="00597994">
      <w:pPr>
        <w:rPr>
          <w:rtl/>
        </w:rPr>
      </w:pPr>
      <w:r>
        <w:rPr>
          <w:rFonts w:hint="cs"/>
          <w:rtl/>
        </w:rPr>
        <w:t>ראוי להזכיר בהקשר זה את דיוננו בטקס פתיחת פה האלים המסופוטמי המקובל.</w:t>
      </w:r>
      <w:r w:rsidRPr="00597994">
        <w:rPr>
          <w:rStyle w:val="FootnoteTextChar"/>
          <w:rtl/>
        </w:rPr>
        <w:footnoteReference w:id="5"/>
      </w:r>
      <w:r>
        <w:rPr>
          <w:rFonts w:hint="cs"/>
          <w:rtl/>
        </w:rPr>
        <w:t xml:space="preserve"> כפי שהזכרתי בדיוננו במנחת </w:t>
      </w:r>
      <w:proofErr w:type="spellStart"/>
      <w:r>
        <w:rPr>
          <w:rFonts w:hint="cs"/>
          <w:rtl/>
        </w:rPr>
        <w:t>החביתין</w:t>
      </w:r>
      <w:proofErr w:type="spellEnd"/>
      <w:r>
        <w:rPr>
          <w:rFonts w:hint="cs"/>
          <w:rtl/>
        </w:rPr>
        <w:t xml:space="preserve"> (שמייצגת את פתיחת פה הכוהנים לאכול מהקורבנות מדי בוקר), בטקסטים שונים מהמזרח הקדום נמצא </w:t>
      </w:r>
      <w:r w:rsidRPr="00412865">
        <w:rPr>
          <w:rFonts w:ascii="David" w:hAnsi="David" w:hint="cs"/>
          <w:rtl/>
        </w:rPr>
        <w:t>טקס מורכב שמכשיר פה פסל חדש לאכול מהקורבנות שמובאים לפניו ולהתחיל לתפקד כאל</w:t>
      </w:r>
      <w:r>
        <w:rPr>
          <w:rFonts w:ascii="David" w:hAnsi="David" w:hint="cs"/>
          <w:rtl/>
        </w:rPr>
        <w:t>,</w:t>
      </w:r>
      <w:r w:rsidRPr="00412865">
        <w:rPr>
          <w:rFonts w:ascii="David" w:hAnsi="David"/>
          <w:vertAlign w:val="superscript"/>
          <w:rtl/>
        </w:rPr>
        <w:footnoteReference w:id="6"/>
      </w:r>
      <w:r>
        <w:rPr>
          <w:rFonts w:ascii="David" w:hAnsi="David" w:hint="cs"/>
          <w:rtl/>
        </w:rPr>
        <w:t xml:space="preserve"> או בניסוחו של </w:t>
      </w:r>
      <w:proofErr w:type="spellStart"/>
      <w:r>
        <w:rPr>
          <w:rFonts w:ascii="David" w:hAnsi="David" w:hint="cs"/>
          <w:rtl/>
        </w:rPr>
        <w:t>אופנהיים</w:t>
      </w:r>
      <w:proofErr w:type="spellEnd"/>
      <w:r>
        <w:rPr>
          <w:rFonts w:ascii="David" w:hAnsi="David" w:hint="cs"/>
          <w:rtl/>
        </w:rPr>
        <w:t>: "היה עליהם לעבור טקס פולחני משוכלל וסודי ביותר, כדי להפוך את החומר חסר-החיים, למעין מקלט של הנוכחות האלוהית. במהלך הטקסים הליליים הללו הוענקה להם 'חיים'; עיניהם 'נפקחו' ופיותיהם 'נפתחו', כך שהפסלים יכלו לראות ולאכול".</w:t>
      </w:r>
      <w:r w:rsidRPr="00597994">
        <w:rPr>
          <w:rStyle w:val="FootnoteTextChar"/>
          <w:rtl/>
        </w:rPr>
        <w:footnoteReference w:id="7"/>
      </w:r>
      <w:r>
        <w:rPr>
          <w:rFonts w:ascii="David" w:hAnsi="David" w:hint="cs"/>
          <w:rtl/>
        </w:rPr>
        <w:t xml:space="preserve"> במרחב האלילי, טקס זה הוא רב חשיבות, שהרי </w:t>
      </w:r>
      <w:r>
        <w:rPr>
          <w:rFonts w:ascii="David" w:hAnsi="David"/>
          <w:rtl/>
        </w:rPr>
        <w:t>–</w:t>
      </w:r>
      <w:r>
        <w:rPr>
          <w:rFonts w:ascii="David" w:hAnsi="David" w:hint="cs"/>
          <w:rtl/>
        </w:rPr>
        <w:t xml:space="preserve"> כניסוחו של הורביץ </w:t>
      </w:r>
      <w:r>
        <w:rPr>
          <w:rFonts w:ascii="David" w:hAnsi="David"/>
          <w:rtl/>
        </w:rPr>
        <w:t>–</w:t>
      </w:r>
      <w:r>
        <w:rPr>
          <w:rFonts w:ascii="David" w:hAnsi="David" w:hint="cs"/>
          <w:rtl/>
        </w:rPr>
        <w:t xml:space="preserve"> "עיקר הטקס הזה הוא התכחשות מאגית וסמלית </w:t>
      </w:r>
      <w:r>
        <w:rPr>
          <w:rFonts w:ascii="David" w:hAnsi="David"/>
          <w:rtl/>
        </w:rPr>
        <w:t>–</w:t>
      </w:r>
      <w:r>
        <w:rPr>
          <w:rFonts w:ascii="David" w:hAnsi="David" w:hint="cs"/>
          <w:rtl/>
        </w:rPr>
        <w:t xml:space="preserve"> בדיבור ובמעשה כאחד </w:t>
      </w:r>
      <w:r>
        <w:rPr>
          <w:rFonts w:ascii="David" w:hAnsi="David"/>
          <w:rtl/>
        </w:rPr>
        <w:t>–</w:t>
      </w:r>
      <w:r>
        <w:rPr>
          <w:rFonts w:ascii="David" w:hAnsi="David" w:hint="cs"/>
          <w:rtl/>
        </w:rPr>
        <w:t xml:space="preserve"> לחלקו של האדם בעשיית </w:t>
      </w:r>
      <w:r>
        <w:rPr>
          <w:rFonts w:ascii="David" w:hAnsi="David" w:hint="cs"/>
          <w:rtl/>
        </w:rPr>
        <w:lastRenderedPageBreak/>
        <w:t>הפסל והפיכתו של הפסל החדש לאל חדש שירד זה עתה מעל לבנת הלידה של אם האלים".</w:t>
      </w:r>
      <w:r w:rsidRPr="00597994">
        <w:rPr>
          <w:rStyle w:val="FootnoteTextChar"/>
          <w:rtl/>
        </w:rPr>
        <w:footnoteReference w:id="8"/>
      </w:r>
      <w:r>
        <w:rPr>
          <w:rFonts w:ascii="David" w:hAnsi="David" w:hint="cs"/>
          <w:rtl/>
        </w:rPr>
        <w:t xml:space="preserve"> </w:t>
      </w:r>
      <w:r>
        <w:rPr>
          <w:rFonts w:hint="cs"/>
          <w:rtl/>
        </w:rPr>
        <w:t>אולם, עיקרו של הטקס התמקד בפתיחת פה האל לאכילה:</w:t>
      </w:r>
    </w:p>
    <w:p w14:paraId="2DE9841B" w14:textId="77777777" w:rsidR="00597994" w:rsidRDefault="00597994" w:rsidP="00597994">
      <w:pPr>
        <w:ind w:left="720"/>
        <w:rPr>
          <w:rtl/>
        </w:rPr>
      </w:pPr>
      <w:r>
        <w:rPr>
          <w:rFonts w:hint="cs"/>
          <w:rtl/>
        </w:rPr>
        <w:t>"</w:t>
      </w:r>
      <w:r w:rsidRPr="00620935">
        <w:rPr>
          <w:rFonts w:hint="cs"/>
          <w:rtl/>
        </w:rPr>
        <w:t>פסל</w:t>
      </w:r>
      <w:r w:rsidRPr="00620935">
        <w:rPr>
          <w:rtl/>
        </w:rPr>
        <w:t xml:space="preserve"> </w:t>
      </w:r>
      <w:r w:rsidRPr="00620935">
        <w:rPr>
          <w:rFonts w:hint="cs"/>
          <w:rtl/>
        </w:rPr>
        <w:t>של</w:t>
      </w:r>
      <w:r w:rsidRPr="00620935">
        <w:rPr>
          <w:rtl/>
        </w:rPr>
        <w:t xml:space="preserve"> </w:t>
      </w:r>
      <w:r>
        <w:rPr>
          <w:rFonts w:hint="cs"/>
          <w:rtl/>
        </w:rPr>
        <w:t xml:space="preserve">אל </w:t>
      </w:r>
      <w:r w:rsidRPr="00620935">
        <w:rPr>
          <w:rFonts w:hint="cs"/>
          <w:rtl/>
        </w:rPr>
        <w:t>נעשה</w:t>
      </w:r>
      <w:r>
        <w:rPr>
          <w:rFonts w:hint="cs"/>
          <w:rtl/>
        </w:rPr>
        <w:t xml:space="preserve">, </w:t>
      </w:r>
      <w:r w:rsidRPr="00620935">
        <w:rPr>
          <w:rFonts w:hint="cs"/>
          <w:rtl/>
        </w:rPr>
        <w:t>כלומר</w:t>
      </w:r>
      <w:r w:rsidRPr="00620935">
        <w:rPr>
          <w:rtl/>
        </w:rPr>
        <w:t xml:space="preserve"> </w:t>
      </w:r>
      <w:r>
        <w:rPr>
          <w:rFonts w:hint="cs"/>
          <w:rtl/>
        </w:rPr>
        <w:t>'</w:t>
      </w:r>
      <w:r w:rsidRPr="00620935">
        <w:rPr>
          <w:rFonts w:hint="cs"/>
          <w:rtl/>
        </w:rPr>
        <w:t>נולד</w:t>
      </w:r>
      <w:r>
        <w:rPr>
          <w:rFonts w:hint="cs"/>
          <w:rtl/>
        </w:rPr>
        <w:t xml:space="preserve">', </w:t>
      </w:r>
      <w:r w:rsidRPr="00620935">
        <w:rPr>
          <w:rFonts w:hint="cs"/>
          <w:rtl/>
        </w:rPr>
        <w:t>ב</w:t>
      </w:r>
      <w:r>
        <w:rPr>
          <w:rFonts w:hint="cs"/>
          <w:rtl/>
        </w:rPr>
        <w:t>טיפול מסור</w:t>
      </w:r>
      <w:r w:rsidRPr="00620935">
        <w:rPr>
          <w:rtl/>
        </w:rPr>
        <w:t xml:space="preserve">. </w:t>
      </w:r>
      <w:r>
        <w:rPr>
          <w:rFonts w:hint="cs"/>
          <w:rtl/>
        </w:rPr>
        <w:t xml:space="preserve">הענקת חיים לפסל נעשתה על ידי </w:t>
      </w:r>
      <w:r w:rsidRPr="00620935">
        <w:rPr>
          <w:rFonts w:hint="cs"/>
          <w:rtl/>
        </w:rPr>
        <w:t>ריטואלים</w:t>
      </w:r>
      <w:r w:rsidRPr="00620935">
        <w:rPr>
          <w:rtl/>
        </w:rPr>
        <w:t xml:space="preserve"> </w:t>
      </w:r>
      <w:r w:rsidRPr="00620935">
        <w:rPr>
          <w:rFonts w:hint="cs"/>
          <w:rtl/>
        </w:rPr>
        <w:t>ולחשים</w:t>
      </w:r>
      <w:r>
        <w:rPr>
          <w:rFonts w:hint="cs"/>
          <w:rtl/>
        </w:rPr>
        <w:t xml:space="preserve"> שונים</w:t>
      </w:r>
      <w:r w:rsidRPr="00620935">
        <w:rPr>
          <w:rtl/>
        </w:rPr>
        <w:t xml:space="preserve">. </w:t>
      </w:r>
      <w:r w:rsidRPr="00620935">
        <w:rPr>
          <w:rFonts w:hint="cs"/>
          <w:rtl/>
        </w:rPr>
        <w:t>שניים</w:t>
      </w:r>
      <w:r w:rsidRPr="00620935">
        <w:rPr>
          <w:rtl/>
        </w:rPr>
        <w:t xml:space="preserve"> </w:t>
      </w:r>
      <w:r w:rsidRPr="00620935">
        <w:rPr>
          <w:rFonts w:hint="cs"/>
          <w:rtl/>
        </w:rPr>
        <w:t>מהם</w:t>
      </w:r>
      <w:r w:rsidRPr="00620935">
        <w:rPr>
          <w:rtl/>
        </w:rPr>
        <w:t xml:space="preserve"> </w:t>
      </w:r>
      <w:r w:rsidRPr="00620935">
        <w:rPr>
          <w:rFonts w:hint="cs"/>
          <w:rtl/>
        </w:rPr>
        <w:t>היו</w:t>
      </w:r>
      <w:r>
        <w:rPr>
          <w:rFonts w:hint="cs"/>
          <w:rtl/>
        </w:rPr>
        <w:t xml:space="preserve"> </w:t>
      </w:r>
      <w:r w:rsidRPr="00620935">
        <w:rPr>
          <w:rtl/>
        </w:rPr>
        <w:t>"</w:t>
      </w:r>
      <w:r w:rsidRPr="00620935">
        <w:rPr>
          <w:rFonts w:hint="cs"/>
          <w:rtl/>
        </w:rPr>
        <w:t>שטיפת</w:t>
      </w:r>
      <w:r w:rsidRPr="00620935">
        <w:rPr>
          <w:rtl/>
        </w:rPr>
        <w:t xml:space="preserve"> </w:t>
      </w:r>
      <w:r w:rsidRPr="00620935">
        <w:rPr>
          <w:rFonts w:hint="cs"/>
          <w:rtl/>
        </w:rPr>
        <w:t>הפה</w:t>
      </w:r>
      <w:r w:rsidRPr="00620935">
        <w:rPr>
          <w:rtl/>
        </w:rPr>
        <w:t>"</w:t>
      </w:r>
      <w:r>
        <w:rPr>
          <w:rFonts w:hint="cs"/>
          <w:rtl/>
        </w:rPr>
        <w:t xml:space="preserve"> </w:t>
      </w:r>
      <w:r w:rsidRPr="0018184D">
        <w:rPr>
          <w:rFonts w:asciiTheme="majorBidi" w:hAnsiTheme="majorBidi" w:cstheme="majorBidi"/>
          <w:rtl/>
        </w:rPr>
        <w:t>(</w:t>
      </w:r>
      <w:proofErr w:type="spellStart"/>
      <w:r w:rsidRPr="0018184D">
        <w:rPr>
          <w:rFonts w:asciiTheme="majorBidi" w:hAnsiTheme="majorBidi" w:cstheme="majorBidi"/>
          <w:i/>
          <w:iCs/>
        </w:rPr>
        <w:t>mīs</w:t>
      </w:r>
      <w:proofErr w:type="spellEnd"/>
      <w:r w:rsidRPr="0018184D">
        <w:rPr>
          <w:rFonts w:asciiTheme="majorBidi" w:hAnsiTheme="majorBidi" w:cstheme="majorBidi"/>
          <w:i/>
          <w:iCs/>
        </w:rPr>
        <w:t xml:space="preserve"> </w:t>
      </w:r>
      <w:proofErr w:type="spellStart"/>
      <w:r w:rsidRPr="0018184D">
        <w:rPr>
          <w:rFonts w:asciiTheme="majorBidi" w:hAnsiTheme="majorBidi" w:cstheme="majorBidi"/>
          <w:i/>
          <w:iCs/>
        </w:rPr>
        <w:t>pî</w:t>
      </w:r>
      <w:proofErr w:type="spellEnd"/>
      <w:r w:rsidRPr="0018184D">
        <w:rPr>
          <w:rFonts w:asciiTheme="majorBidi" w:hAnsiTheme="majorBidi" w:cstheme="majorBidi"/>
          <w:rtl/>
        </w:rPr>
        <w:t>)</w:t>
      </w:r>
      <w:r>
        <w:rPr>
          <w:rFonts w:hint="cs"/>
          <w:rtl/>
        </w:rPr>
        <w:t>, ו"פתיחת הפה" (</w:t>
      </w:r>
      <w:proofErr w:type="spellStart"/>
      <w:r w:rsidRPr="0018184D">
        <w:rPr>
          <w:rFonts w:asciiTheme="majorBidi" w:hAnsiTheme="majorBidi" w:cstheme="majorBidi"/>
          <w:i/>
          <w:iCs/>
        </w:rPr>
        <w:t>pīt</w:t>
      </w:r>
      <w:proofErr w:type="spellEnd"/>
      <w:r w:rsidRPr="0018184D">
        <w:rPr>
          <w:rFonts w:asciiTheme="majorBidi" w:hAnsiTheme="majorBidi" w:cstheme="majorBidi"/>
          <w:i/>
          <w:iCs/>
        </w:rPr>
        <w:t xml:space="preserve"> </w:t>
      </w:r>
      <w:proofErr w:type="spellStart"/>
      <w:r w:rsidRPr="0018184D">
        <w:rPr>
          <w:rFonts w:asciiTheme="majorBidi" w:hAnsiTheme="majorBidi" w:cstheme="majorBidi"/>
          <w:i/>
          <w:iCs/>
        </w:rPr>
        <w:t>pî</w:t>
      </w:r>
      <w:proofErr w:type="spellEnd"/>
      <w:r>
        <w:rPr>
          <w:rFonts w:ascii="Calibri" w:hAnsi="Calibri" w:cs="Calibri" w:hint="cs"/>
          <w:rtl/>
        </w:rPr>
        <w:t xml:space="preserve">), </w:t>
      </w:r>
      <w:r w:rsidRPr="00620935">
        <w:rPr>
          <w:rFonts w:hint="cs"/>
          <w:rtl/>
        </w:rPr>
        <w:t>אשר</w:t>
      </w:r>
      <w:r w:rsidRPr="00620935">
        <w:rPr>
          <w:rtl/>
        </w:rPr>
        <w:t xml:space="preserve"> </w:t>
      </w:r>
      <w:r w:rsidRPr="00620935">
        <w:rPr>
          <w:rFonts w:hint="cs"/>
          <w:rtl/>
        </w:rPr>
        <w:t>יחד</w:t>
      </w:r>
      <w:r>
        <w:rPr>
          <w:rFonts w:hint="cs"/>
          <w:rtl/>
        </w:rPr>
        <w:t xml:space="preserve"> </w:t>
      </w:r>
      <w:r w:rsidRPr="00620935">
        <w:rPr>
          <w:rFonts w:hint="cs"/>
          <w:rtl/>
        </w:rPr>
        <w:t>א</w:t>
      </w:r>
      <w:r>
        <w:rPr>
          <w:rFonts w:hint="cs"/>
          <w:rtl/>
        </w:rPr>
        <w:t>ִ</w:t>
      </w:r>
      <w:r w:rsidRPr="00620935">
        <w:rPr>
          <w:rFonts w:hint="cs"/>
          <w:rtl/>
        </w:rPr>
        <w:t>פשר</w:t>
      </w:r>
      <w:r>
        <w:rPr>
          <w:rFonts w:hint="cs"/>
          <w:rtl/>
        </w:rPr>
        <w:t>ו</w:t>
      </w:r>
      <w:r w:rsidRPr="00620935">
        <w:rPr>
          <w:rtl/>
        </w:rPr>
        <w:t xml:space="preserve"> </w:t>
      </w:r>
      <w:r w:rsidRPr="00620935">
        <w:rPr>
          <w:rFonts w:hint="cs"/>
          <w:rtl/>
        </w:rPr>
        <w:t>לפסל</w:t>
      </w:r>
      <w:r w:rsidRPr="00620935">
        <w:rPr>
          <w:rtl/>
        </w:rPr>
        <w:t xml:space="preserve"> </w:t>
      </w:r>
      <w:r w:rsidRPr="00620935">
        <w:rPr>
          <w:rFonts w:hint="cs"/>
          <w:rtl/>
        </w:rPr>
        <w:t>לאכול</w:t>
      </w:r>
      <w:r w:rsidRPr="00620935">
        <w:rPr>
          <w:rtl/>
        </w:rPr>
        <w:t xml:space="preserve"> </w:t>
      </w:r>
      <w:r w:rsidRPr="00620935">
        <w:rPr>
          <w:rFonts w:hint="cs"/>
          <w:rtl/>
        </w:rPr>
        <w:t>את</w:t>
      </w:r>
      <w:r w:rsidRPr="00620935">
        <w:rPr>
          <w:rtl/>
        </w:rPr>
        <w:t xml:space="preserve"> </w:t>
      </w:r>
      <w:r w:rsidRPr="00620935">
        <w:rPr>
          <w:rFonts w:hint="cs"/>
          <w:rtl/>
        </w:rPr>
        <w:t>מצרכי</w:t>
      </w:r>
      <w:r w:rsidRPr="00620935">
        <w:rPr>
          <w:rtl/>
        </w:rPr>
        <w:t xml:space="preserve"> </w:t>
      </w:r>
      <w:r w:rsidRPr="00620935">
        <w:rPr>
          <w:rFonts w:hint="cs"/>
          <w:rtl/>
        </w:rPr>
        <w:t>המזון</w:t>
      </w:r>
      <w:r w:rsidRPr="00620935">
        <w:rPr>
          <w:rtl/>
        </w:rPr>
        <w:t xml:space="preserve"> </w:t>
      </w:r>
      <w:r w:rsidRPr="00620935">
        <w:rPr>
          <w:rFonts w:hint="cs"/>
          <w:rtl/>
        </w:rPr>
        <w:t>ולשתות</w:t>
      </w:r>
      <w:r w:rsidRPr="00620935">
        <w:rPr>
          <w:rtl/>
        </w:rPr>
        <w:t xml:space="preserve"> </w:t>
      </w:r>
      <w:r w:rsidRPr="00620935">
        <w:rPr>
          <w:rFonts w:hint="cs"/>
          <w:rtl/>
        </w:rPr>
        <w:t>את</w:t>
      </w:r>
      <w:r w:rsidRPr="00620935">
        <w:rPr>
          <w:rtl/>
        </w:rPr>
        <w:t xml:space="preserve"> </w:t>
      </w:r>
      <w:r w:rsidRPr="00620935">
        <w:rPr>
          <w:rFonts w:hint="cs"/>
          <w:rtl/>
        </w:rPr>
        <w:t>הנוזלים</w:t>
      </w:r>
      <w:r w:rsidRPr="00620935">
        <w:rPr>
          <w:rtl/>
        </w:rPr>
        <w:t xml:space="preserve"> </w:t>
      </w:r>
      <w:r>
        <w:rPr>
          <w:rFonts w:hint="cs"/>
          <w:rtl/>
        </w:rPr>
        <w:t>שהוגשו לו כ</w:t>
      </w:r>
      <w:r w:rsidRPr="00620935">
        <w:rPr>
          <w:rFonts w:hint="cs"/>
          <w:rtl/>
        </w:rPr>
        <w:t>ארוחה</w:t>
      </w:r>
      <w:r>
        <w:rPr>
          <w:rFonts w:hint="cs"/>
          <w:rtl/>
        </w:rPr>
        <w:t>".</w:t>
      </w:r>
      <w:r w:rsidRPr="00597994">
        <w:rPr>
          <w:rStyle w:val="FootnoteTextChar"/>
          <w:rtl/>
        </w:rPr>
        <w:footnoteReference w:id="9"/>
      </w:r>
    </w:p>
    <w:p w14:paraId="727DC5F0" w14:textId="77777777" w:rsidR="00597994" w:rsidRDefault="00597994" w:rsidP="00597994">
      <w:pPr>
        <w:rPr>
          <w:rtl/>
        </w:rPr>
      </w:pPr>
      <w:r>
        <w:rPr>
          <w:rFonts w:hint="cs"/>
          <w:rtl/>
        </w:rPr>
        <w:t xml:space="preserve">מי היה האחראי על השלב הראשון </w:t>
      </w:r>
      <w:r>
        <w:rPr>
          <w:rtl/>
        </w:rPr>
        <w:t>–</w:t>
      </w:r>
      <w:r>
        <w:rPr>
          <w:rFonts w:hint="cs"/>
          <w:rtl/>
        </w:rPr>
        <w:t xml:space="preserve"> שטיפת פה הפסל החדש שזה עתה נולד? יש בדבר עדויות מגוונות, אך ברור שלעתים המלך היה אחראי על דבר זה, כפי שעולה למשל מדברי נבו-אפלה-</w:t>
      </w:r>
      <w:proofErr w:type="spellStart"/>
      <w:r>
        <w:rPr>
          <w:rFonts w:hint="cs"/>
          <w:rtl/>
        </w:rPr>
        <w:t>אידינה</w:t>
      </w:r>
      <w:proofErr w:type="spellEnd"/>
      <w:r>
        <w:rPr>
          <w:rFonts w:hint="cs"/>
          <w:rtl/>
        </w:rPr>
        <w:t xml:space="preserve">: "הוא (=המלך) רחץ את פי הפסל לפני שמש על ידי טכסי הטהרה של </w:t>
      </w:r>
      <w:proofErr w:type="spellStart"/>
      <w:r>
        <w:rPr>
          <w:rFonts w:hint="cs"/>
          <w:rtl/>
        </w:rPr>
        <w:t>אאה</w:t>
      </w:r>
      <w:proofErr w:type="spellEnd"/>
      <w:r>
        <w:rPr>
          <w:rFonts w:hint="cs"/>
          <w:rtl/>
        </w:rPr>
        <w:t>".</w:t>
      </w:r>
      <w:r w:rsidRPr="00597994">
        <w:rPr>
          <w:rStyle w:val="FootnoteTextChar"/>
          <w:rtl/>
        </w:rPr>
        <w:footnoteReference w:id="10"/>
      </w:r>
    </w:p>
    <w:p w14:paraId="5E1F88FD" w14:textId="3CBE66E1" w:rsidR="00597994" w:rsidRDefault="00597994" w:rsidP="009D6B0B">
      <w:pPr>
        <w:tabs>
          <w:tab w:val="clear" w:pos="4620"/>
        </w:tabs>
        <w:rPr>
          <w:rtl/>
        </w:rPr>
      </w:pPr>
      <w:r>
        <w:rPr>
          <w:rFonts w:hint="cs"/>
          <w:rtl/>
        </w:rPr>
        <w:t>אם תפקיד איל המילואים הוא לקדש את הכוהנים כך שיוכלו לאכול מהקורבנות שמובאים למזבח, יש מקום לקרוא את הטקס המקראי על רקע (ובניגוד) לטקסים אליליים אלו.</w:t>
      </w:r>
    </w:p>
    <w:p w14:paraId="7AD73509" w14:textId="0795D6F5" w:rsidR="00597994" w:rsidRDefault="00597994" w:rsidP="009D6B0B">
      <w:pPr>
        <w:tabs>
          <w:tab w:val="clear" w:pos="4620"/>
          <w:tab w:val="right" w:pos="6180"/>
        </w:tabs>
        <w:rPr>
          <w:rtl/>
        </w:rPr>
      </w:pPr>
      <w:r>
        <w:rPr>
          <w:rFonts w:hint="cs"/>
          <w:rtl/>
        </w:rPr>
        <w:t>גם בימי המילואים ניתן לאתר את שני השלבים הנידונים: תחילה, משה (המלך?) רוחץ את הכוהנים ומטהרם: "</w:t>
      </w:r>
      <w:r w:rsidRPr="00486424">
        <w:rPr>
          <w:rFonts w:hint="cs"/>
          <w:rtl/>
        </w:rPr>
        <w:t>וַיַּקְרֵב</w:t>
      </w:r>
      <w:r w:rsidRPr="00486424">
        <w:rPr>
          <w:rtl/>
        </w:rPr>
        <w:t xml:space="preserve"> </w:t>
      </w:r>
      <w:r w:rsidRPr="00486424">
        <w:rPr>
          <w:rFonts w:hint="cs"/>
          <w:rtl/>
        </w:rPr>
        <w:t>משֶׁה</w:t>
      </w:r>
      <w:r w:rsidRPr="00486424">
        <w:rPr>
          <w:rtl/>
        </w:rPr>
        <w:t xml:space="preserve"> </w:t>
      </w:r>
      <w:r w:rsidRPr="00486424">
        <w:rPr>
          <w:rFonts w:hint="cs"/>
          <w:rtl/>
        </w:rPr>
        <w:t>אֶת</w:t>
      </w:r>
      <w:r w:rsidRPr="00486424">
        <w:rPr>
          <w:rtl/>
        </w:rPr>
        <w:t xml:space="preserve"> </w:t>
      </w:r>
      <w:r w:rsidRPr="00486424">
        <w:rPr>
          <w:rFonts w:hint="cs"/>
          <w:rtl/>
        </w:rPr>
        <w:t>אַהֲרֹן</w:t>
      </w:r>
      <w:r w:rsidRPr="00486424">
        <w:rPr>
          <w:rtl/>
        </w:rPr>
        <w:t xml:space="preserve"> </w:t>
      </w:r>
      <w:r w:rsidRPr="00486424">
        <w:rPr>
          <w:rFonts w:hint="cs"/>
          <w:rtl/>
        </w:rPr>
        <w:t>וְאֶת</w:t>
      </w:r>
      <w:r w:rsidRPr="00486424">
        <w:rPr>
          <w:rtl/>
        </w:rPr>
        <w:t xml:space="preserve"> </w:t>
      </w:r>
      <w:r w:rsidRPr="00486424">
        <w:rPr>
          <w:rFonts w:hint="cs"/>
          <w:rtl/>
        </w:rPr>
        <w:t>בָּנָיו</w:t>
      </w:r>
      <w:r w:rsidRPr="00486424">
        <w:rPr>
          <w:rtl/>
        </w:rPr>
        <w:t xml:space="preserve"> </w:t>
      </w:r>
      <w:r w:rsidRPr="00486424">
        <w:rPr>
          <w:rFonts w:hint="cs"/>
          <w:rtl/>
        </w:rPr>
        <w:t>וַיִּרְחַץ</w:t>
      </w:r>
      <w:r w:rsidRPr="00486424">
        <w:rPr>
          <w:rtl/>
        </w:rPr>
        <w:t xml:space="preserve"> </w:t>
      </w:r>
      <w:r w:rsidRPr="00486424">
        <w:rPr>
          <w:rFonts w:hint="cs"/>
          <w:rtl/>
        </w:rPr>
        <w:t>אֹתָם</w:t>
      </w:r>
      <w:r w:rsidRPr="00486424">
        <w:rPr>
          <w:rtl/>
        </w:rPr>
        <w:t xml:space="preserve"> </w:t>
      </w:r>
      <w:r w:rsidRPr="00486424">
        <w:rPr>
          <w:rFonts w:hint="cs"/>
          <w:rtl/>
        </w:rPr>
        <w:t>בַּמָּיִם</w:t>
      </w:r>
      <w:r>
        <w:rPr>
          <w:rFonts w:hint="cs"/>
          <w:rtl/>
        </w:rPr>
        <w:t xml:space="preserve">" </w:t>
      </w:r>
      <w:r w:rsidRPr="00597994">
        <w:rPr>
          <w:rFonts w:hint="cs"/>
          <w:sz w:val="20"/>
          <w:szCs w:val="20"/>
          <w:rtl/>
        </w:rPr>
        <w:t>(ויקרא ח', ו)</w:t>
      </w:r>
      <w:r>
        <w:rPr>
          <w:rFonts w:hint="cs"/>
          <w:rtl/>
        </w:rPr>
        <w:t>; לאחר מכן הוא מלביש אותם בבגדי כבוד ותפארת;</w:t>
      </w:r>
      <w:r w:rsidRPr="00597994">
        <w:rPr>
          <w:rStyle w:val="FootnoteTextChar"/>
          <w:rtl/>
        </w:rPr>
        <w:footnoteReference w:id="11"/>
      </w:r>
      <w:r>
        <w:rPr>
          <w:rFonts w:hint="cs"/>
          <w:rtl/>
        </w:rPr>
        <w:t xml:space="preserve"> ולבסוף מבצע את ההוראות הנלוות לאיל המילואים. הרי לנו 'שטיפתם' והקדשת פיהם כך שיוכלו לאכול מהקורבנות.</w:t>
      </w:r>
    </w:p>
    <w:p w14:paraId="2D1AA663" w14:textId="77777777" w:rsidR="00597994" w:rsidRDefault="00597994" w:rsidP="009D6B0B">
      <w:pPr>
        <w:tabs>
          <w:tab w:val="clear" w:pos="4620"/>
          <w:tab w:val="right" w:pos="6321"/>
        </w:tabs>
        <w:rPr>
          <w:rtl/>
        </w:rPr>
      </w:pPr>
      <w:r>
        <w:rPr>
          <w:rtl/>
        </w:rPr>
        <w:tab/>
      </w:r>
      <w:r>
        <w:rPr>
          <w:rFonts w:hint="cs"/>
          <w:rtl/>
        </w:rPr>
        <w:t>אין צורך לומר שדמיון זה חושף פער עמוק בין המקרא למרחב האלילי הקדום.</w:t>
      </w:r>
      <w:r w:rsidRPr="00597994">
        <w:rPr>
          <w:rStyle w:val="FootnoteTextChar"/>
          <w:rtl/>
        </w:rPr>
        <w:footnoteReference w:id="12"/>
      </w:r>
      <w:r>
        <w:rPr>
          <w:rFonts w:hint="cs"/>
          <w:rtl/>
        </w:rPr>
        <w:t xml:space="preserve"> לא את פיו של ה' יש לקדש, אלא דווקא את פיהם של נציגיו האוכלים את הקורבנות </w:t>
      </w:r>
      <w:r>
        <w:rPr>
          <w:rtl/>
        </w:rPr>
        <w:t>–</w:t>
      </w:r>
      <w:r>
        <w:rPr>
          <w:rFonts w:hint="cs"/>
          <w:rtl/>
        </w:rPr>
        <w:t xml:space="preserve"> המזבח מזה והכוהנים מזה. לא עץ ואבן יש לשטוף כדי להפיח בהם חיים, אלא את בני אהרון שנבחרו לשרת בקודש. באכילתם את איל המילואים פיהם נפתח בקדושה, ועתה עליהם לשבת בחצר המשכן שבוע ימים ולהפוך ל'כלי משכני', אדם שמקום מושבו הפך להיות חצר אוהל מועד, לצדו של המזבח.</w:t>
      </w:r>
    </w:p>
    <w:p w14:paraId="726DF137" w14:textId="77777777" w:rsidR="00597994" w:rsidRDefault="00597994" w:rsidP="00993B7B">
      <w:pPr>
        <w:jc w:val="center"/>
        <w:rPr>
          <w:rtl/>
        </w:rPr>
      </w:pPr>
      <w:r>
        <w:rPr>
          <w:rFonts w:hint="cs"/>
          <w:rtl/>
        </w:rPr>
        <w:lastRenderedPageBreak/>
        <w:t>***</w:t>
      </w:r>
    </w:p>
    <w:p w14:paraId="7ECBAF3B" w14:textId="77777777" w:rsidR="00597994" w:rsidRDefault="00597994" w:rsidP="00597994">
      <w:pPr>
        <w:rPr>
          <w:rtl/>
        </w:rPr>
      </w:pPr>
      <w:r>
        <w:rPr>
          <w:rFonts w:hint="cs"/>
          <w:rtl/>
        </w:rPr>
        <w:t xml:space="preserve">כשם שימי המילואים המתארים את מילוי ידי הכוהנים (=ממנים אותם) לאכול מהקורבנות </w:t>
      </w:r>
      <w:r>
        <w:rPr>
          <w:rtl/>
        </w:rPr>
        <w:t>–</w:t>
      </w:r>
      <w:r>
        <w:rPr>
          <w:rFonts w:hint="cs"/>
          <w:rtl/>
        </w:rPr>
        <w:t xml:space="preserve"> בהתאמה לתפיסה שעולה לאורך פרשת צו </w:t>
      </w:r>
      <w:r>
        <w:rPr>
          <w:rtl/>
        </w:rPr>
        <w:t>–</w:t>
      </w:r>
      <w:r>
        <w:rPr>
          <w:rFonts w:hint="cs"/>
          <w:rtl/>
        </w:rPr>
        <w:t xml:space="preserve"> כך גם היום השמיני חוזר לתחילת פרשת צו </w:t>
      </w:r>
      <w:r>
        <w:rPr>
          <w:rtl/>
        </w:rPr>
        <w:t>–</w:t>
      </w:r>
      <w:r>
        <w:rPr>
          <w:rFonts w:hint="cs"/>
          <w:rtl/>
        </w:rPr>
        <w:t xml:space="preserve"> לאש התמיד שאוכלת קורבנות על המזבח. ביום השמיני </w:t>
      </w:r>
      <w:r>
        <w:rPr>
          <w:rtl/>
        </w:rPr>
        <w:t>–</w:t>
      </w:r>
      <w:r>
        <w:rPr>
          <w:rFonts w:hint="cs"/>
          <w:rtl/>
        </w:rPr>
        <w:t xml:space="preserve"> על החגיגיות שבו ועל הטרגדיה שליוותה אותו </w:t>
      </w:r>
      <w:r>
        <w:rPr>
          <w:rtl/>
        </w:rPr>
        <w:t>–</w:t>
      </w:r>
      <w:r>
        <w:rPr>
          <w:rFonts w:hint="cs"/>
          <w:rtl/>
        </w:rPr>
        <w:t xml:space="preserve"> נדון בשיעורים הבאים. אולם לעניין דיוננו אני מבקש להזכיר את שיאו של הסיפור ואת סופו של היום השמיני. שיאו של הסיפור בהתגלות כבוד ה' לעיני כל ישראל. התגלות זו מתמקדת באש האוכלת את הקורבנות על המזבח </w:t>
      </w:r>
      <w:r w:rsidRPr="00597994">
        <w:rPr>
          <w:rFonts w:hint="cs"/>
          <w:sz w:val="20"/>
          <w:szCs w:val="20"/>
          <w:rtl/>
        </w:rPr>
        <w:t xml:space="preserve">(ויקרא ט', </w:t>
      </w:r>
      <w:proofErr w:type="spellStart"/>
      <w:r w:rsidRPr="00597994">
        <w:rPr>
          <w:rFonts w:hint="cs"/>
          <w:sz w:val="20"/>
          <w:szCs w:val="20"/>
          <w:rtl/>
        </w:rPr>
        <w:t>כג</w:t>
      </w:r>
      <w:proofErr w:type="spellEnd"/>
      <w:r w:rsidRPr="00597994">
        <w:rPr>
          <w:rFonts w:hint="cs"/>
          <w:sz w:val="20"/>
          <w:szCs w:val="20"/>
          <w:rtl/>
        </w:rPr>
        <w:t>-כד)</w:t>
      </w:r>
      <w:r>
        <w:rPr>
          <w:rFonts w:hint="cs"/>
          <w:rtl/>
        </w:rPr>
        <w:t xml:space="preserve">. זוהי כאמור הפרספקטיבה העיקרית של פרשיות אלו. </w:t>
      </w:r>
    </w:p>
    <w:p w14:paraId="670E6C22" w14:textId="77777777" w:rsidR="00597994" w:rsidRPr="00D0146C" w:rsidRDefault="00597994" w:rsidP="00597994">
      <w:pPr>
        <w:rPr>
          <w:rtl/>
        </w:rPr>
      </w:pPr>
      <w:r>
        <w:rPr>
          <w:rFonts w:hint="cs"/>
          <w:rtl/>
        </w:rPr>
        <w:t>גם סוף סיפור היום השמיני מגלה הרבה ממגמתו העיקרית. שם מתואר כעס משה על אהרון ובניו שלא אכלו את החטאת:</w:t>
      </w:r>
    </w:p>
    <w:p w14:paraId="2F573E60" w14:textId="77777777" w:rsidR="00597994" w:rsidRPr="000C74FE" w:rsidRDefault="00597994" w:rsidP="00597994">
      <w:pPr>
        <w:ind w:left="720"/>
        <w:rPr>
          <w:rtl/>
        </w:rPr>
      </w:pPr>
      <w:r w:rsidRPr="000C74FE">
        <w:rPr>
          <w:rFonts w:hint="cs"/>
          <w:rtl/>
        </w:rPr>
        <w:t>"</w:t>
      </w:r>
      <w:r w:rsidRPr="000C74FE">
        <w:rPr>
          <w:rtl/>
        </w:rPr>
        <w:t xml:space="preserve">מַדּוּעַ לֹא אֲכַלְתֶּם אֶת הַחַטָּאת בִּמְקוֹם הַקֹּדֶשׁ כִּי קֹדֶשׁ קָדָשִׁים הִוא </w:t>
      </w:r>
    </w:p>
    <w:p w14:paraId="4100C38A" w14:textId="77777777" w:rsidR="00597994" w:rsidRPr="000C74FE" w:rsidRDefault="00597994" w:rsidP="00597994">
      <w:pPr>
        <w:ind w:left="720"/>
        <w:rPr>
          <w:rtl/>
        </w:rPr>
      </w:pPr>
      <w:r w:rsidRPr="000C74FE">
        <w:rPr>
          <w:rtl/>
        </w:rPr>
        <w:t xml:space="preserve">וְאֹתָהּ נָתַן לָכֶם לָשֵׂאת אֶת </w:t>
      </w:r>
      <w:proofErr w:type="spellStart"/>
      <w:r w:rsidRPr="000C74FE">
        <w:rPr>
          <w:rtl/>
        </w:rPr>
        <w:t>עֲוֹן</w:t>
      </w:r>
      <w:proofErr w:type="spellEnd"/>
      <w:r w:rsidRPr="000C74FE">
        <w:rPr>
          <w:rtl/>
        </w:rPr>
        <w:t xml:space="preserve"> הָעֵדָה לְכַפֵּר עֲלֵיהֶם לִפְנֵי </w:t>
      </w:r>
      <w:r w:rsidRPr="000C74FE">
        <w:rPr>
          <w:rFonts w:hint="cs"/>
          <w:rtl/>
        </w:rPr>
        <w:t>ה'.</w:t>
      </w:r>
    </w:p>
    <w:p w14:paraId="555A56BB" w14:textId="77777777" w:rsidR="00597994" w:rsidRPr="000C74FE" w:rsidRDefault="00597994" w:rsidP="00597994">
      <w:pPr>
        <w:ind w:left="720"/>
        <w:rPr>
          <w:rtl/>
        </w:rPr>
      </w:pPr>
      <w:r w:rsidRPr="000C74FE">
        <w:rPr>
          <w:rtl/>
        </w:rPr>
        <w:t xml:space="preserve">הֵן לֹא הוּבָא אֶת דָּמָהּ אֶל הַקֹּדֶשׁ פְּנִימָה </w:t>
      </w:r>
    </w:p>
    <w:p w14:paraId="3030E228" w14:textId="77777777" w:rsidR="00597994" w:rsidRDefault="00597994" w:rsidP="00597994">
      <w:pPr>
        <w:ind w:left="720"/>
        <w:rPr>
          <w:rtl/>
        </w:rPr>
      </w:pPr>
      <w:r w:rsidRPr="000C74FE">
        <w:rPr>
          <w:rtl/>
        </w:rPr>
        <w:t xml:space="preserve">אָכוֹל תֹּאכְלוּ אֹתָהּ בַּקֹּדֶשׁ כַּאֲשֶׁר </w:t>
      </w:r>
      <w:proofErr w:type="spellStart"/>
      <w:r w:rsidRPr="000C74FE">
        <w:rPr>
          <w:rtl/>
        </w:rPr>
        <w:t>צִוֵּיתִי</w:t>
      </w:r>
      <w:proofErr w:type="spellEnd"/>
      <w:r w:rsidRPr="000C74FE">
        <w:rPr>
          <w:rFonts w:hint="cs"/>
          <w:rtl/>
        </w:rPr>
        <w:t xml:space="preserve">" </w:t>
      </w:r>
    </w:p>
    <w:p w14:paraId="05BE165C" w14:textId="46844C1A" w:rsidR="00597994" w:rsidRPr="000C74FE" w:rsidRDefault="00597994" w:rsidP="00597994">
      <w:pPr>
        <w:ind w:left="720"/>
        <w:rPr>
          <w:rtl/>
        </w:rPr>
      </w:pPr>
      <w:r>
        <w:rPr>
          <w:rtl/>
        </w:rPr>
        <w:tab/>
      </w:r>
      <w:r w:rsidRPr="00597994">
        <w:rPr>
          <w:rFonts w:hint="cs"/>
          <w:sz w:val="20"/>
          <w:szCs w:val="20"/>
          <w:rtl/>
        </w:rPr>
        <w:t xml:space="preserve">(ויקרא י, </w:t>
      </w:r>
      <w:proofErr w:type="spellStart"/>
      <w:r w:rsidRPr="00597994">
        <w:rPr>
          <w:rFonts w:hint="cs"/>
          <w:sz w:val="20"/>
          <w:szCs w:val="20"/>
          <w:rtl/>
        </w:rPr>
        <w:t>יז-יח</w:t>
      </w:r>
      <w:proofErr w:type="spellEnd"/>
      <w:r w:rsidRPr="00597994">
        <w:rPr>
          <w:rFonts w:hint="cs"/>
          <w:sz w:val="20"/>
          <w:szCs w:val="20"/>
          <w:rtl/>
        </w:rPr>
        <w:t>)</w:t>
      </w:r>
      <w:r w:rsidRPr="000C74FE">
        <w:rPr>
          <w:rFonts w:hint="cs"/>
          <w:rtl/>
        </w:rPr>
        <w:t>.</w:t>
      </w:r>
    </w:p>
    <w:p w14:paraId="686C7367" w14:textId="77777777" w:rsidR="00597994" w:rsidRPr="00D0146C" w:rsidRDefault="00597994" w:rsidP="009D6B0B">
      <w:pPr>
        <w:tabs>
          <w:tab w:val="clear" w:pos="4620"/>
          <w:tab w:val="right" w:pos="12133"/>
        </w:tabs>
        <w:rPr>
          <w:rtl/>
        </w:rPr>
      </w:pPr>
      <w:r>
        <w:rPr>
          <w:rFonts w:hint="cs"/>
          <w:rtl/>
        </w:rPr>
        <w:t>כשנדון בפסוקים אלו עוד ניווכח שלאהרון תשובה טובה, ואף משה מתפייס, אולם לא במקרה בכך נחתם סיפור ימי המילואים. אכילת הכוהנים את הקורבנות היא נושא העומק של ימים אלו, לאחר שפיהם התקדש בקדושת מזבח עליהם לאכול ולהמשיך את כפרת מביא הקורבן.</w:t>
      </w:r>
    </w:p>
    <w:p w14:paraId="23942829" w14:textId="77777777" w:rsidR="00597994" w:rsidRDefault="00597994" w:rsidP="00597994"/>
    <w:p w14:paraId="556AE01A" w14:textId="77777777" w:rsidR="00900424" w:rsidRPr="00597994" w:rsidRDefault="00900424" w:rsidP="00900424"/>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Pr="00900424" w:rsidRDefault="006B5BCF" w:rsidP="00900424">
            <w:pPr>
              <w:rPr>
                <w:b/>
                <w:bCs/>
                <w:noProof/>
                <w:sz w:val="16"/>
                <w:szCs w:val="16"/>
              </w:rPr>
            </w:pPr>
            <w:r w:rsidRPr="00900424">
              <w:rPr>
                <w:b/>
                <w:bCs/>
                <w:noProof/>
                <w:sz w:val="16"/>
                <w:szCs w:val="16"/>
                <w:rtl/>
              </w:rPr>
              <w:t>*</w:t>
            </w:r>
          </w:p>
        </w:tc>
        <w:tc>
          <w:tcPr>
            <w:tcW w:w="4111" w:type="dxa"/>
            <w:tcBorders>
              <w:top w:val="nil"/>
              <w:left w:val="nil"/>
              <w:bottom w:val="nil"/>
              <w:right w:val="nil"/>
            </w:tcBorders>
          </w:tcPr>
          <w:p w14:paraId="0C356D02" w14:textId="77777777" w:rsidR="006B5BCF" w:rsidRPr="00900424" w:rsidRDefault="006B5BCF" w:rsidP="00900424">
            <w:pPr>
              <w:rPr>
                <w:b/>
                <w:bCs/>
                <w:noProof/>
                <w:sz w:val="16"/>
                <w:szCs w:val="16"/>
              </w:rPr>
            </w:pPr>
            <w:r w:rsidRPr="00900424">
              <w:rPr>
                <w:b/>
                <w:bCs/>
                <w:noProof/>
                <w:sz w:val="16"/>
                <w:szCs w:val="16"/>
                <w:rtl/>
              </w:rPr>
              <w:t>**********************************************************</w:t>
            </w:r>
          </w:p>
        </w:tc>
        <w:tc>
          <w:tcPr>
            <w:tcW w:w="284" w:type="dxa"/>
            <w:tcBorders>
              <w:top w:val="nil"/>
              <w:left w:val="nil"/>
              <w:bottom w:val="nil"/>
              <w:right w:val="nil"/>
            </w:tcBorders>
          </w:tcPr>
          <w:p w14:paraId="78A3A497" w14:textId="77777777" w:rsidR="006B5BCF" w:rsidRPr="00900424" w:rsidRDefault="006B5BCF" w:rsidP="00900424">
            <w:pPr>
              <w:rPr>
                <w:b/>
                <w:bCs/>
                <w:noProof/>
                <w:sz w:val="16"/>
                <w:szCs w:val="16"/>
              </w:rPr>
            </w:pPr>
            <w:r w:rsidRPr="00900424">
              <w:rPr>
                <w:b/>
                <w:bCs/>
                <w:noProof/>
                <w:sz w:val="16"/>
                <w:szCs w:val="16"/>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0"/>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0"/>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0"/>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0"/>
              <w:rPr>
                <w:rtl/>
              </w:rPr>
            </w:pPr>
            <w:r>
              <w:rPr>
                <w:rtl/>
              </w:rPr>
              <w:t>*******************************************************</w:t>
            </w:r>
          </w:p>
          <w:p w14:paraId="09DF048B" w14:textId="77777777" w:rsidR="006B5BCF" w:rsidRDefault="006B5BCF" w:rsidP="00984E52">
            <w:pPr>
              <w:pStyle w:val="a0"/>
              <w:rPr>
                <w:rtl/>
              </w:rPr>
            </w:pPr>
            <w:r>
              <w:rPr>
                <w:rtl/>
              </w:rPr>
              <w:t xml:space="preserve">בית המדרש הוירטואלי </w:t>
            </w:r>
          </w:p>
          <w:p w14:paraId="4BBDFCCC" w14:textId="77777777" w:rsidR="006B5BCF" w:rsidRPr="005734F1" w:rsidRDefault="006B5BCF" w:rsidP="00984E52">
            <w:pPr>
              <w:pStyle w:val="a0"/>
              <w:rPr>
                <w:rtl/>
              </w:rPr>
            </w:pPr>
            <w:r w:rsidRPr="005734F1">
              <w:rPr>
                <w:rtl/>
              </w:rPr>
              <w:t xml:space="preserve">מיסודו של </w:t>
            </w:r>
          </w:p>
          <w:p w14:paraId="5297EFB5" w14:textId="77777777" w:rsidR="006B5BCF" w:rsidRPr="005734F1" w:rsidRDefault="006B5BCF" w:rsidP="00984E52">
            <w:pPr>
              <w:pStyle w:val="a0"/>
              <w:rPr>
                <w:rtl/>
              </w:rPr>
            </w:pPr>
            <w:r w:rsidRPr="005734F1">
              <w:t>The Israel Koschitzky Virtual Beit Midrash</w:t>
            </w:r>
          </w:p>
          <w:p w14:paraId="29D3C52D" w14:textId="77777777" w:rsidR="006B5BCF" w:rsidRPr="006B5BCF" w:rsidRDefault="006B5BCF" w:rsidP="00984E52">
            <w:pPr>
              <w:pStyle w:val="a0"/>
              <w:rPr>
                <w:noProof w:val="0"/>
                <w:rtl/>
              </w:rPr>
            </w:pPr>
            <w:r>
              <w:rPr>
                <w:noProof w:val="0"/>
                <w:rtl/>
              </w:rPr>
              <w:t>האתר בעברית:</w:t>
            </w:r>
            <w:r>
              <w:rPr>
                <w:noProof w:val="0"/>
                <w:rtl/>
              </w:rPr>
              <w:tab/>
            </w:r>
            <w:hyperlink r:id="rId9" w:history="1">
              <w:r w:rsidRPr="006B5BCF">
                <w:rPr>
                  <w:rStyle w:val="Hyperlink"/>
                </w:rPr>
                <w:t>https://etzion.org.il/</w:t>
              </w:r>
            </w:hyperlink>
          </w:p>
          <w:p w14:paraId="3C4021B2" w14:textId="77777777" w:rsidR="006B5BCF" w:rsidRDefault="006B5BCF" w:rsidP="00984E52">
            <w:pPr>
              <w:pStyle w:val="a0"/>
              <w:rPr>
                <w:noProof w:val="0"/>
                <w:rtl/>
              </w:rPr>
            </w:pPr>
            <w:r>
              <w:rPr>
                <w:noProof w:val="0"/>
                <w:rtl/>
              </w:rPr>
              <w:t>האתר באנגלית:</w:t>
            </w:r>
            <w:r>
              <w:rPr>
                <w:noProof w:val="0"/>
                <w:rtl/>
              </w:rPr>
              <w:tab/>
            </w:r>
            <w:hyperlink r:id="rId10" w:history="1">
              <w:r>
                <w:rPr>
                  <w:rStyle w:val="Hyperlink"/>
                </w:rPr>
                <w:t>http://www.vbm-torah.org</w:t>
              </w:r>
            </w:hyperlink>
          </w:p>
          <w:p w14:paraId="0359750C" w14:textId="77777777" w:rsidR="006B5BCF" w:rsidRDefault="006B5BCF" w:rsidP="00984E52">
            <w:pPr>
              <w:pStyle w:val="a0"/>
              <w:rPr>
                <w:rtl/>
              </w:rPr>
            </w:pPr>
          </w:p>
          <w:p w14:paraId="19EBF67F" w14:textId="77777777" w:rsidR="006B5BCF" w:rsidRDefault="006B5BCF" w:rsidP="00984E52">
            <w:pPr>
              <w:pStyle w:val="a0"/>
              <w:rPr>
                <w:rtl/>
              </w:rPr>
            </w:pPr>
            <w:r>
              <w:rPr>
                <w:rtl/>
              </w:rPr>
              <w:t xml:space="preserve">משרדי בית המדרש הוירטואלי: 02-9937300 שלוחה 5 </w:t>
            </w:r>
          </w:p>
          <w:p w14:paraId="0C5C3544" w14:textId="77777777" w:rsidR="006B5BCF" w:rsidRDefault="006B5BCF" w:rsidP="00984E52">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48741DFC" w14:textId="77777777" w:rsidR="006B5BCF" w:rsidRDefault="006B5BCF" w:rsidP="00984E52">
            <w:pPr>
              <w:pStyle w:val="a0"/>
            </w:pPr>
          </w:p>
        </w:tc>
        <w:tc>
          <w:tcPr>
            <w:tcW w:w="284" w:type="dxa"/>
            <w:tcBorders>
              <w:top w:val="nil"/>
              <w:left w:val="nil"/>
              <w:bottom w:val="nil"/>
              <w:right w:val="nil"/>
            </w:tcBorders>
          </w:tcPr>
          <w:p w14:paraId="29AF33CD" w14:textId="77777777" w:rsidR="006B5BCF" w:rsidRDefault="006B5BCF" w:rsidP="00984E52">
            <w:pPr>
              <w:pStyle w:val="a0"/>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17F4A" w14:textId="77777777" w:rsidR="00A7161C" w:rsidRDefault="00A7161C" w:rsidP="00984E52">
      <w:r>
        <w:separator/>
      </w:r>
    </w:p>
    <w:p w14:paraId="710D0BDA" w14:textId="77777777" w:rsidR="00A7161C" w:rsidRDefault="00A7161C" w:rsidP="00984E52"/>
  </w:endnote>
  <w:endnote w:type="continuationSeparator" w:id="0">
    <w:p w14:paraId="59CE2FAF" w14:textId="77777777" w:rsidR="00A7161C" w:rsidRDefault="00A7161C" w:rsidP="00984E52">
      <w:r>
        <w:continuationSeparator/>
      </w:r>
    </w:p>
    <w:p w14:paraId="560820CB" w14:textId="77777777" w:rsidR="00A7161C" w:rsidRDefault="00A7161C"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16774" w14:textId="77777777" w:rsidR="00A7161C" w:rsidRDefault="00A7161C" w:rsidP="00984E52">
      <w:r>
        <w:separator/>
      </w:r>
    </w:p>
    <w:p w14:paraId="5BFAA973" w14:textId="77777777" w:rsidR="00A7161C" w:rsidRDefault="00A7161C" w:rsidP="00984E52"/>
  </w:footnote>
  <w:footnote w:type="continuationSeparator" w:id="0">
    <w:p w14:paraId="4E419D57" w14:textId="77777777" w:rsidR="00A7161C" w:rsidRDefault="00A7161C" w:rsidP="00984E52">
      <w:r>
        <w:continuationSeparator/>
      </w:r>
    </w:p>
    <w:p w14:paraId="463DED32" w14:textId="77777777" w:rsidR="00A7161C" w:rsidRDefault="00A7161C" w:rsidP="00984E52"/>
  </w:footnote>
  <w:footnote w:id="1">
    <w:p w14:paraId="05D57C66" w14:textId="29962D9D" w:rsidR="00597994" w:rsidRPr="00597994" w:rsidRDefault="00597994" w:rsidP="00597994">
      <w:pPr>
        <w:pStyle w:val="FootnoteText"/>
      </w:pPr>
      <w:r w:rsidRPr="00597994">
        <w:rPr>
          <w:rStyle w:val="FootnoteReference"/>
          <w:rFonts w:eastAsia="Narkisim"/>
        </w:rPr>
        <w:footnoteRef/>
      </w:r>
      <w:r w:rsidRPr="00597994">
        <w:rPr>
          <w:rtl/>
        </w:rPr>
        <w:t xml:space="preserve"> </w:t>
      </w:r>
      <w:r>
        <w:rPr>
          <w:rtl/>
        </w:rPr>
        <w:tab/>
      </w:r>
      <w:proofErr w:type="spellStart"/>
      <w:r w:rsidRPr="00597994">
        <w:rPr>
          <w:rFonts w:hint="cs"/>
          <w:rtl/>
        </w:rPr>
        <w:t>הרא"ם</w:t>
      </w:r>
      <w:proofErr w:type="spellEnd"/>
      <w:r w:rsidRPr="00597994">
        <w:rPr>
          <w:rFonts w:hint="cs"/>
          <w:rtl/>
        </w:rPr>
        <w:t xml:space="preserve"> היה ער לאפשרות האלטרנטיבית ובפירושו על רש"י כתב שזו בדיוק הקריאה שביקש רש"י למנוע: "לא</w:t>
      </w:r>
      <w:r w:rsidRPr="00597994">
        <w:rPr>
          <w:rtl/>
        </w:rPr>
        <w:t xml:space="preserve"> </w:t>
      </w:r>
      <w:r w:rsidRPr="00597994">
        <w:rPr>
          <w:rFonts w:hint="cs"/>
          <w:rtl/>
        </w:rPr>
        <w:t>על</w:t>
      </w:r>
      <w:r w:rsidRPr="00597994">
        <w:rPr>
          <w:rtl/>
        </w:rPr>
        <w:t xml:space="preserve"> </w:t>
      </w:r>
      <w:r w:rsidRPr="00597994">
        <w:rPr>
          <w:rFonts w:hint="cs"/>
          <w:rtl/>
        </w:rPr>
        <w:t>ידי</w:t>
      </w:r>
      <w:r w:rsidRPr="00597994">
        <w:rPr>
          <w:rtl/>
        </w:rPr>
        <w:t xml:space="preserve"> </w:t>
      </w:r>
      <w:r w:rsidRPr="00597994">
        <w:rPr>
          <w:rFonts w:hint="cs"/>
          <w:rtl/>
        </w:rPr>
        <w:t>אכילתם</w:t>
      </w:r>
      <w:r w:rsidRPr="00597994">
        <w:rPr>
          <w:rtl/>
        </w:rPr>
        <w:t xml:space="preserve"> </w:t>
      </w:r>
      <w:proofErr w:type="spellStart"/>
      <w:r w:rsidRPr="00597994">
        <w:rPr>
          <w:rFonts w:hint="cs"/>
          <w:rtl/>
        </w:rPr>
        <w:t>דסמיך</w:t>
      </w:r>
      <w:proofErr w:type="spellEnd"/>
      <w:r w:rsidRPr="00597994">
        <w:rPr>
          <w:rtl/>
        </w:rPr>
        <w:t xml:space="preserve"> </w:t>
      </w:r>
      <w:r w:rsidRPr="00597994">
        <w:rPr>
          <w:rFonts w:hint="cs"/>
          <w:rtl/>
        </w:rPr>
        <w:t xml:space="preserve">ליה" </w:t>
      </w:r>
      <w:r w:rsidRPr="002D79CE">
        <w:rPr>
          <w:rFonts w:hint="cs"/>
          <w:sz w:val="16"/>
          <w:szCs w:val="16"/>
          <w:rtl/>
        </w:rPr>
        <w:t>(מזרחי על רש"י לשמות כ"ט, לג)</w:t>
      </w:r>
      <w:r w:rsidRPr="00597994">
        <w:rPr>
          <w:rFonts w:hint="cs"/>
          <w:rtl/>
        </w:rPr>
        <w:t>.</w:t>
      </w:r>
    </w:p>
  </w:footnote>
  <w:footnote w:id="2">
    <w:p w14:paraId="6A11FDD0" w14:textId="0160AB58" w:rsidR="00597994" w:rsidRPr="00597994" w:rsidRDefault="00597994" w:rsidP="00597994">
      <w:pPr>
        <w:pStyle w:val="FootnoteText"/>
      </w:pPr>
      <w:r w:rsidRPr="00597994">
        <w:rPr>
          <w:rStyle w:val="FootnoteReference"/>
          <w:rFonts w:eastAsia="Narkisim"/>
        </w:rPr>
        <w:footnoteRef/>
      </w:r>
      <w:r w:rsidRPr="00597994">
        <w:rPr>
          <w:rtl/>
        </w:rPr>
        <w:t xml:space="preserve"> </w:t>
      </w:r>
      <w:r>
        <w:rPr>
          <w:rtl/>
        </w:rPr>
        <w:tab/>
      </w:r>
      <w:r w:rsidRPr="00597994">
        <w:rPr>
          <w:rFonts w:hint="cs"/>
          <w:rtl/>
        </w:rPr>
        <w:t>"'למלא</w:t>
      </w:r>
      <w:r w:rsidRPr="00597994">
        <w:rPr>
          <w:rtl/>
        </w:rPr>
        <w:t xml:space="preserve"> </w:t>
      </w:r>
      <w:r w:rsidRPr="00597994">
        <w:rPr>
          <w:rFonts w:hint="cs"/>
          <w:rtl/>
        </w:rPr>
        <w:t>את</w:t>
      </w:r>
      <w:r w:rsidRPr="00597994">
        <w:rPr>
          <w:rtl/>
        </w:rPr>
        <w:t xml:space="preserve"> </w:t>
      </w:r>
      <w:r w:rsidRPr="00597994">
        <w:rPr>
          <w:rFonts w:hint="cs"/>
          <w:rtl/>
        </w:rPr>
        <w:t xml:space="preserve">ידם' </w:t>
      </w:r>
      <w:r w:rsidRPr="00597994">
        <w:rPr>
          <w:rtl/>
        </w:rPr>
        <w:t xml:space="preserve">– </w:t>
      </w:r>
      <w:r w:rsidRPr="00597994">
        <w:rPr>
          <w:rFonts w:hint="cs"/>
          <w:rtl/>
        </w:rPr>
        <w:t>זכות</w:t>
      </w:r>
      <w:r w:rsidRPr="00597994">
        <w:rPr>
          <w:rtl/>
        </w:rPr>
        <w:t xml:space="preserve"> </w:t>
      </w:r>
      <w:r w:rsidRPr="00597994">
        <w:rPr>
          <w:rFonts w:hint="cs"/>
          <w:rtl/>
        </w:rPr>
        <w:t>אכילה</w:t>
      </w:r>
      <w:r w:rsidRPr="00597994">
        <w:rPr>
          <w:rtl/>
        </w:rPr>
        <w:t xml:space="preserve"> </w:t>
      </w:r>
      <w:r w:rsidRPr="00597994">
        <w:rPr>
          <w:rFonts w:hint="cs"/>
          <w:rtl/>
        </w:rPr>
        <w:t>זו</w:t>
      </w:r>
      <w:r w:rsidRPr="00597994">
        <w:rPr>
          <w:rtl/>
        </w:rPr>
        <w:t xml:space="preserve"> </w:t>
      </w:r>
      <w:r w:rsidRPr="00597994">
        <w:rPr>
          <w:rFonts w:hint="cs"/>
          <w:rtl/>
        </w:rPr>
        <w:t>סייע</w:t>
      </w:r>
      <w:r w:rsidRPr="00597994">
        <w:rPr>
          <w:rtl/>
        </w:rPr>
        <w:t xml:space="preserve"> </w:t>
      </w:r>
      <w:r w:rsidRPr="00597994">
        <w:rPr>
          <w:rFonts w:hint="cs"/>
          <w:rtl/>
        </w:rPr>
        <w:t>להם</w:t>
      </w:r>
      <w:r w:rsidRPr="00597994">
        <w:rPr>
          <w:rtl/>
        </w:rPr>
        <w:t xml:space="preserve"> </w:t>
      </w:r>
      <w:r w:rsidRPr="00597994">
        <w:rPr>
          <w:rFonts w:hint="cs"/>
          <w:rtl/>
        </w:rPr>
        <w:t>שימלאו</w:t>
      </w:r>
      <w:r w:rsidRPr="00597994">
        <w:rPr>
          <w:rtl/>
        </w:rPr>
        <w:t xml:space="preserve"> </w:t>
      </w:r>
      <w:r w:rsidRPr="00597994">
        <w:rPr>
          <w:rFonts w:hint="cs"/>
          <w:rtl/>
        </w:rPr>
        <w:t>ידם</w:t>
      </w:r>
      <w:r w:rsidRPr="00597994">
        <w:rPr>
          <w:rtl/>
        </w:rPr>
        <w:t xml:space="preserve"> </w:t>
      </w:r>
      <w:r w:rsidRPr="00597994">
        <w:rPr>
          <w:rFonts w:hint="cs"/>
          <w:rtl/>
        </w:rPr>
        <w:t>בלי</w:t>
      </w:r>
      <w:r w:rsidRPr="00597994">
        <w:rPr>
          <w:rtl/>
        </w:rPr>
        <w:t xml:space="preserve"> </w:t>
      </w:r>
      <w:proofErr w:type="spellStart"/>
      <w:r w:rsidRPr="00597994">
        <w:rPr>
          <w:rFonts w:hint="cs"/>
          <w:rtl/>
        </w:rPr>
        <w:t>עילוף</w:t>
      </w:r>
      <w:proofErr w:type="spellEnd"/>
      <w:r w:rsidRPr="00597994">
        <w:rPr>
          <w:rtl/>
        </w:rPr>
        <w:t xml:space="preserve"> </w:t>
      </w:r>
      <w:r w:rsidRPr="00597994">
        <w:rPr>
          <w:rFonts w:hint="cs"/>
          <w:rtl/>
        </w:rPr>
        <w:t>ושלי, אלא</w:t>
      </w:r>
      <w:r w:rsidRPr="00597994">
        <w:rPr>
          <w:rtl/>
        </w:rPr>
        <w:t xml:space="preserve"> </w:t>
      </w:r>
      <w:r w:rsidRPr="00597994">
        <w:rPr>
          <w:rFonts w:hint="cs"/>
          <w:rtl/>
        </w:rPr>
        <w:t>ימצאו</w:t>
      </w:r>
      <w:r w:rsidRPr="00597994">
        <w:rPr>
          <w:rtl/>
        </w:rPr>
        <w:t xml:space="preserve"> </w:t>
      </w:r>
      <w:proofErr w:type="spellStart"/>
      <w:r w:rsidRPr="00597994">
        <w:rPr>
          <w:rFonts w:hint="cs"/>
          <w:rtl/>
        </w:rPr>
        <w:t>ידים</w:t>
      </w:r>
      <w:proofErr w:type="spellEnd"/>
      <w:r w:rsidRPr="00597994">
        <w:rPr>
          <w:rtl/>
        </w:rPr>
        <w:t xml:space="preserve"> </w:t>
      </w:r>
      <w:r w:rsidRPr="00597994">
        <w:rPr>
          <w:rFonts w:hint="cs"/>
          <w:rtl/>
        </w:rPr>
        <w:t>מלאות</w:t>
      </w:r>
      <w:r w:rsidRPr="00597994">
        <w:rPr>
          <w:rtl/>
        </w:rPr>
        <w:t xml:space="preserve"> </w:t>
      </w:r>
      <w:r w:rsidRPr="00597994">
        <w:rPr>
          <w:rFonts w:hint="cs"/>
          <w:rtl/>
        </w:rPr>
        <w:t>עבודה. 'לקדש</w:t>
      </w:r>
      <w:r w:rsidRPr="00597994">
        <w:rPr>
          <w:rtl/>
        </w:rPr>
        <w:t xml:space="preserve"> </w:t>
      </w:r>
      <w:r w:rsidRPr="00597994">
        <w:rPr>
          <w:rFonts w:hint="cs"/>
          <w:rtl/>
        </w:rPr>
        <w:t xml:space="preserve">אותם' </w:t>
      </w:r>
      <w:r w:rsidRPr="00597994">
        <w:rPr>
          <w:rtl/>
        </w:rPr>
        <w:t>–</w:t>
      </w:r>
      <w:r w:rsidRPr="00597994">
        <w:rPr>
          <w:rFonts w:hint="cs"/>
          <w:rtl/>
        </w:rPr>
        <w:t xml:space="preserve"> יסייע</w:t>
      </w:r>
      <w:r w:rsidRPr="00597994">
        <w:rPr>
          <w:rtl/>
        </w:rPr>
        <w:t xml:space="preserve"> </w:t>
      </w:r>
      <w:r w:rsidRPr="00597994">
        <w:rPr>
          <w:rFonts w:hint="cs"/>
          <w:rtl/>
        </w:rPr>
        <w:t>להם</w:t>
      </w:r>
      <w:r w:rsidRPr="00597994">
        <w:rPr>
          <w:rtl/>
        </w:rPr>
        <w:t xml:space="preserve"> </w:t>
      </w:r>
      <w:r w:rsidRPr="00597994">
        <w:rPr>
          <w:rFonts w:hint="cs"/>
          <w:rtl/>
        </w:rPr>
        <w:t xml:space="preserve">להתקדש" </w:t>
      </w:r>
      <w:r w:rsidRPr="002D79CE">
        <w:rPr>
          <w:rFonts w:hint="cs"/>
          <w:sz w:val="16"/>
          <w:szCs w:val="16"/>
          <w:rtl/>
        </w:rPr>
        <w:t>(העמק</w:t>
      </w:r>
      <w:r w:rsidRPr="002D79CE">
        <w:rPr>
          <w:sz w:val="16"/>
          <w:szCs w:val="16"/>
          <w:rtl/>
        </w:rPr>
        <w:t xml:space="preserve"> </w:t>
      </w:r>
      <w:r w:rsidRPr="002D79CE">
        <w:rPr>
          <w:rFonts w:hint="cs"/>
          <w:sz w:val="16"/>
          <w:szCs w:val="16"/>
          <w:rtl/>
        </w:rPr>
        <w:t>דבר</w:t>
      </w:r>
      <w:r w:rsidRPr="002D79CE">
        <w:rPr>
          <w:sz w:val="16"/>
          <w:szCs w:val="16"/>
          <w:rtl/>
        </w:rPr>
        <w:t xml:space="preserve"> </w:t>
      </w:r>
      <w:r w:rsidRPr="002D79CE">
        <w:rPr>
          <w:rFonts w:hint="cs"/>
          <w:sz w:val="16"/>
          <w:szCs w:val="16"/>
          <w:rtl/>
        </w:rPr>
        <w:t>לשמות</w:t>
      </w:r>
      <w:r w:rsidRPr="002D79CE">
        <w:rPr>
          <w:sz w:val="16"/>
          <w:szCs w:val="16"/>
          <w:rtl/>
        </w:rPr>
        <w:t xml:space="preserve"> </w:t>
      </w:r>
      <w:r w:rsidRPr="002D79CE">
        <w:rPr>
          <w:rFonts w:hint="cs"/>
          <w:sz w:val="16"/>
          <w:szCs w:val="16"/>
          <w:rtl/>
        </w:rPr>
        <w:t>כ"ט, לג)</w:t>
      </w:r>
      <w:r w:rsidRPr="00597994">
        <w:rPr>
          <w:rFonts w:hint="cs"/>
          <w:rtl/>
        </w:rPr>
        <w:t>.</w:t>
      </w:r>
    </w:p>
  </w:footnote>
  <w:footnote w:id="3">
    <w:p w14:paraId="4F430D92" w14:textId="7499F122" w:rsidR="00597994" w:rsidRPr="00597994" w:rsidRDefault="00597994" w:rsidP="00597994">
      <w:pPr>
        <w:pStyle w:val="FootnoteText"/>
      </w:pPr>
      <w:r w:rsidRPr="00597994">
        <w:rPr>
          <w:rStyle w:val="FootnoteReference"/>
          <w:rFonts w:eastAsia="Narkisim"/>
        </w:rPr>
        <w:footnoteRef/>
      </w:r>
      <w:r w:rsidRPr="00597994">
        <w:rPr>
          <w:rtl/>
        </w:rPr>
        <w:t xml:space="preserve"> </w:t>
      </w:r>
      <w:r>
        <w:rPr>
          <w:rtl/>
        </w:rPr>
        <w:tab/>
      </w:r>
      <w:r w:rsidRPr="00597994">
        <w:rPr>
          <w:rFonts w:hint="cs"/>
          <w:rtl/>
        </w:rPr>
        <w:t>השוו לדברי משך חכמה על אתר: "'ואכלו</w:t>
      </w:r>
      <w:r w:rsidRPr="00597994">
        <w:rPr>
          <w:rtl/>
        </w:rPr>
        <w:t xml:space="preserve"> </w:t>
      </w:r>
      <w:r w:rsidRPr="00597994">
        <w:rPr>
          <w:rFonts w:hint="cs"/>
          <w:rtl/>
        </w:rPr>
        <w:t>אותם</w:t>
      </w:r>
      <w:r w:rsidRPr="00597994">
        <w:rPr>
          <w:rtl/>
        </w:rPr>
        <w:t xml:space="preserve"> </w:t>
      </w:r>
      <w:r w:rsidRPr="00597994">
        <w:rPr>
          <w:rFonts w:hint="cs"/>
          <w:rtl/>
        </w:rPr>
        <w:t>אשר</w:t>
      </w:r>
      <w:r w:rsidRPr="00597994">
        <w:rPr>
          <w:rtl/>
        </w:rPr>
        <w:t xml:space="preserve"> </w:t>
      </w:r>
      <w:r w:rsidRPr="00597994">
        <w:rPr>
          <w:rFonts w:hint="cs"/>
          <w:rtl/>
        </w:rPr>
        <w:t>כופר</w:t>
      </w:r>
      <w:r w:rsidRPr="00597994">
        <w:rPr>
          <w:rtl/>
        </w:rPr>
        <w:t xml:space="preserve"> </w:t>
      </w:r>
      <w:r w:rsidRPr="00597994">
        <w:rPr>
          <w:rFonts w:hint="cs"/>
          <w:rtl/>
        </w:rPr>
        <w:t>בהם</w:t>
      </w:r>
      <w:r w:rsidRPr="00597994">
        <w:rPr>
          <w:rtl/>
        </w:rPr>
        <w:t xml:space="preserve"> </w:t>
      </w:r>
      <w:proofErr w:type="spellStart"/>
      <w:r w:rsidRPr="00597994">
        <w:rPr>
          <w:rFonts w:hint="cs"/>
          <w:rtl/>
        </w:rPr>
        <w:t>כו</w:t>
      </w:r>
      <w:proofErr w:type="spellEnd"/>
      <w:r w:rsidRPr="00597994">
        <w:rPr>
          <w:rtl/>
        </w:rPr>
        <w:t xml:space="preserve">' </w:t>
      </w:r>
      <w:r w:rsidRPr="00597994">
        <w:rPr>
          <w:rFonts w:hint="cs"/>
          <w:rtl/>
        </w:rPr>
        <w:t>לקדש</w:t>
      </w:r>
      <w:r w:rsidRPr="00597994">
        <w:rPr>
          <w:rtl/>
        </w:rPr>
        <w:t xml:space="preserve"> </w:t>
      </w:r>
      <w:r w:rsidRPr="00597994">
        <w:rPr>
          <w:rFonts w:hint="cs"/>
          <w:rtl/>
        </w:rPr>
        <w:t>אותם'</w:t>
      </w:r>
      <w:r w:rsidRPr="00597994">
        <w:rPr>
          <w:rtl/>
        </w:rPr>
        <w:t xml:space="preserve"> – </w:t>
      </w:r>
      <w:r w:rsidRPr="00597994">
        <w:rPr>
          <w:rFonts w:hint="cs"/>
          <w:rtl/>
        </w:rPr>
        <w:t>הנה</w:t>
      </w:r>
      <w:r w:rsidRPr="00597994">
        <w:rPr>
          <w:rtl/>
        </w:rPr>
        <w:t xml:space="preserve"> </w:t>
      </w:r>
      <w:r w:rsidRPr="00597994">
        <w:rPr>
          <w:rFonts w:hint="cs"/>
          <w:rtl/>
        </w:rPr>
        <w:t>כל</w:t>
      </w:r>
      <w:r w:rsidRPr="00597994">
        <w:rPr>
          <w:rtl/>
        </w:rPr>
        <w:t xml:space="preserve"> </w:t>
      </w:r>
      <w:r w:rsidRPr="00597994">
        <w:rPr>
          <w:rFonts w:hint="cs"/>
          <w:rtl/>
        </w:rPr>
        <w:t>ענין</w:t>
      </w:r>
      <w:r w:rsidRPr="00597994">
        <w:rPr>
          <w:rtl/>
        </w:rPr>
        <w:t xml:space="preserve"> </w:t>
      </w:r>
      <w:proofErr w:type="spellStart"/>
      <w:r w:rsidRPr="00597994">
        <w:rPr>
          <w:rFonts w:hint="cs"/>
          <w:rtl/>
        </w:rPr>
        <w:t>המלואים</w:t>
      </w:r>
      <w:proofErr w:type="spellEnd"/>
      <w:r w:rsidRPr="00597994">
        <w:rPr>
          <w:rtl/>
        </w:rPr>
        <w:t xml:space="preserve"> </w:t>
      </w:r>
      <w:r w:rsidRPr="00597994">
        <w:rPr>
          <w:rFonts w:hint="cs"/>
          <w:rtl/>
        </w:rPr>
        <w:t>היה</w:t>
      </w:r>
      <w:r w:rsidRPr="00597994">
        <w:rPr>
          <w:rtl/>
        </w:rPr>
        <w:t xml:space="preserve"> </w:t>
      </w:r>
      <w:r w:rsidRPr="00597994">
        <w:rPr>
          <w:rFonts w:hint="cs"/>
          <w:rtl/>
        </w:rPr>
        <w:t>שמזה</w:t>
      </w:r>
      <w:r w:rsidRPr="00597994">
        <w:rPr>
          <w:rtl/>
        </w:rPr>
        <w:t xml:space="preserve"> </w:t>
      </w:r>
      <w:proofErr w:type="spellStart"/>
      <w:r w:rsidRPr="00597994">
        <w:rPr>
          <w:rFonts w:hint="cs"/>
          <w:rtl/>
        </w:rPr>
        <w:t>נתחנכו</w:t>
      </w:r>
      <w:proofErr w:type="spellEnd"/>
      <w:r w:rsidRPr="00597994">
        <w:rPr>
          <w:rtl/>
        </w:rPr>
        <w:t xml:space="preserve"> </w:t>
      </w:r>
      <w:r w:rsidRPr="00597994">
        <w:rPr>
          <w:rFonts w:hint="cs"/>
          <w:rtl/>
        </w:rPr>
        <w:t>לדורות,</w:t>
      </w:r>
      <w:r w:rsidRPr="00597994">
        <w:rPr>
          <w:rtl/>
        </w:rPr>
        <w:t xml:space="preserve"> </w:t>
      </w:r>
      <w:r w:rsidRPr="00597994">
        <w:rPr>
          <w:rFonts w:hint="cs"/>
          <w:rtl/>
        </w:rPr>
        <w:t>וזכו</w:t>
      </w:r>
      <w:r w:rsidRPr="00597994">
        <w:rPr>
          <w:rtl/>
        </w:rPr>
        <w:t xml:space="preserve"> </w:t>
      </w:r>
      <w:r w:rsidRPr="00597994">
        <w:rPr>
          <w:rFonts w:hint="cs"/>
          <w:rtl/>
        </w:rPr>
        <w:t>בחזה</w:t>
      </w:r>
      <w:r w:rsidRPr="00597994">
        <w:rPr>
          <w:rtl/>
        </w:rPr>
        <w:t xml:space="preserve"> </w:t>
      </w:r>
      <w:r w:rsidRPr="00597994">
        <w:rPr>
          <w:rFonts w:hint="cs"/>
          <w:rtl/>
        </w:rPr>
        <w:t>ושוק</w:t>
      </w:r>
      <w:r w:rsidRPr="00597994">
        <w:rPr>
          <w:rtl/>
        </w:rPr>
        <w:t xml:space="preserve"> </w:t>
      </w:r>
      <w:r w:rsidRPr="00597994">
        <w:rPr>
          <w:rFonts w:hint="cs"/>
          <w:rtl/>
        </w:rPr>
        <w:t>מזבחי</w:t>
      </w:r>
      <w:r w:rsidRPr="00597994">
        <w:rPr>
          <w:rtl/>
        </w:rPr>
        <w:t xml:space="preserve"> </w:t>
      </w:r>
      <w:r w:rsidRPr="00597994">
        <w:rPr>
          <w:rFonts w:hint="cs"/>
          <w:rtl/>
        </w:rPr>
        <w:t>השלמים,</w:t>
      </w:r>
      <w:r w:rsidRPr="00597994">
        <w:rPr>
          <w:rtl/>
        </w:rPr>
        <w:t xml:space="preserve"> </w:t>
      </w:r>
      <w:r w:rsidRPr="00597994">
        <w:rPr>
          <w:rFonts w:hint="cs"/>
          <w:rtl/>
        </w:rPr>
        <w:t>שיהיו</w:t>
      </w:r>
      <w:r w:rsidRPr="00597994">
        <w:rPr>
          <w:rtl/>
        </w:rPr>
        <w:t xml:space="preserve"> </w:t>
      </w:r>
      <w:proofErr w:type="spellStart"/>
      <w:r w:rsidRPr="00597994">
        <w:rPr>
          <w:rFonts w:hint="cs"/>
          <w:rtl/>
        </w:rPr>
        <w:t>כהנים</w:t>
      </w:r>
      <w:proofErr w:type="spellEnd"/>
      <w:r w:rsidRPr="00597994">
        <w:rPr>
          <w:rtl/>
        </w:rPr>
        <w:t xml:space="preserve"> </w:t>
      </w:r>
      <w:r w:rsidRPr="00597994">
        <w:rPr>
          <w:rFonts w:hint="cs"/>
          <w:rtl/>
        </w:rPr>
        <w:t>אוכלים</w:t>
      </w:r>
      <w:r w:rsidRPr="00597994">
        <w:rPr>
          <w:rtl/>
        </w:rPr>
        <w:t xml:space="preserve"> </w:t>
      </w:r>
      <w:r w:rsidRPr="00597994">
        <w:rPr>
          <w:rFonts w:hint="cs"/>
          <w:rtl/>
        </w:rPr>
        <w:t>ובעלים</w:t>
      </w:r>
      <w:r w:rsidRPr="00597994">
        <w:rPr>
          <w:rtl/>
        </w:rPr>
        <w:t xml:space="preserve"> </w:t>
      </w:r>
      <w:r w:rsidRPr="00597994">
        <w:rPr>
          <w:rFonts w:hint="cs"/>
          <w:rtl/>
        </w:rPr>
        <w:t>מתכפרים".</w:t>
      </w:r>
    </w:p>
  </w:footnote>
  <w:footnote w:id="4">
    <w:p w14:paraId="5A6C814A" w14:textId="50C49EF6" w:rsidR="00597994" w:rsidRPr="00597994" w:rsidRDefault="00597994" w:rsidP="00597994">
      <w:pPr>
        <w:pStyle w:val="FootnoteText"/>
        <w:rPr>
          <w:rtl/>
        </w:rPr>
      </w:pPr>
      <w:r w:rsidRPr="00597994">
        <w:rPr>
          <w:rStyle w:val="FootnoteReference"/>
          <w:rFonts w:eastAsia="Narkisim"/>
        </w:rPr>
        <w:footnoteRef/>
      </w:r>
      <w:r w:rsidRPr="00597994">
        <w:rPr>
          <w:rtl/>
        </w:rPr>
        <w:t xml:space="preserve"> </w:t>
      </w:r>
      <w:r>
        <w:rPr>
          <w:rtl/>
        </w:rPr>
        <w:tab/>
      </w:r>
      <w:r w:rsidRPr="00597994">
        <w:rPr>
          <w:rFonts w:hint="cs"/>
          <w:rtl/>
        </w:rPr>
        <w:t xml:space="preserve">ראו </w:t>
      </w:r>
      <w:proofErr w:type="spellStart"/>
      <w:r w:rsidRPr="00597994">
        <w:rPr>
          <w:rFonts w:hint="cs"/>
          <w:rtl/>
        </w:rPr>
        <w:t>מילגרום</w:t>
      </w:r>
      <w:proofErr w:type="spellEnd"/>
      <w:r w:rsidRPr="00597994">
        <w:rPr>
          <w:rFonts w:hint="cs"/>
          <w:rtl/>
        </w:rPr>
        <w:t>, ויקרא, עמ' 529, המוכיח מפסוק זה שתכלית נתינת הדם על הכוהנים היא לכפר. הוא מבחין בין הזאת הדם שנועדה לקדש ובין מתן דמים שנועד לכפר.</w:t>
      </w:r>
    </w:p>
  </w:footnote>
  <w:footnote w:id="5">
    <w:p w14:paraId="5BA3AFF6" w14:textId="1772BC09" w:rsidR="00597994" w:rsidRPr="00597994" w:rsidRDefault="00597994" w:rsidP="00597994">
      <w:pPr>
        <w:pStyle w:val="FootnoteText"/>
      </w:pPr>
      <w:r w:rsidRPr="00597994">
        <w:rPr>
          <w:rStyle w:val="FootnoteReference"/>
          <w:rFonts w:eastAsia="Narkisim"/>
        </w:rPr>
        <w:footnoteRef/>
      </w:r>
      <w:r w:rsidRPr="00597994">
        <w:rPr>
          <w:rtl/>
        </w:rPr>
        <w:t xml:space="preserve"> </w:t>
      </w:r>
      <w:r>
        <w:rPr>
          <w:rtl/>
        </w:rPr>
        <w:tab/>
      </w:r>
      <w:r w:rsidRPr="00597994">
        <w:rPr>
          <w:rFonts w:hint="cs"/>
          <w:rtl/>
        </w:rPr>
        <w:t>העדויות המרכזיות שיש קשורות במרחב המסופוטמי. עם זאת, אן רוֹת הראתה שגם במצרים נעשה שימוש בטקס זה, והיא אף עמדה על השיתוף המפתיע בטקסי לידה ופתיח</w:t>
      </w:r>
      <w:r>
        <w:rPr>
          <w:rFonts w:hint="cs"/>
          <w:rtl/>
        </w:rPr>
        <w:t xml:space="preserve">ת פה אלים בין מסופוטמיה למצרים: </w:t>
      </w:r>
      <w:r>
        <w:tab/>
      </w:r>
      <w:r w:rsidRPr="00597994">
        <w:t>A. M. Roth, "Fingers, Stars, and the `Opening of the Mouth': the Nature and Function of the NT</w:t>
      </w:r>
      <w:r w:rsidRPr="00597994">
        <w:rPr>
          <w:rFonts w:ascii="Arial" w:hAnsi="Arial" w:cs="Arial"/>
        </w:rPr>
        <w:t>̲</w:t>
      </w:r>
      <w:r w:rsidRPr="00597994">
        <w:t>RWJ-Blades", Journal of Egyptian Archaeology 79 (1993), pp. 57-79.</w:t>
      </w:r>
    </w:p>
  </w:footnote>
  <w:footnote w:id="6">
    <w:p w14:paraId="3C950771" w14:textId="312F314E" w:rsidR="00597994" w:rsidRPr="00597994" w:rsidRDefault="00597994" w:rsidP="00597994">
      <w:pPr>
        <w:pStyle w:val="FootnoteText"/>
        <w:rPr>
          <w:rtl/>
        </w:rPr>
      </w:pPr>
      <w:r w:rsidRPr="00597994">
        <w:rPr>
          <w:rStyle w:val="FootnoteReference"/>
          <w:rFonts w:eastAsia="Narkisim"/>
        </w:rPr>
        <w:footnoteRef/>
      </w:r>
      <w:r w:rsidRPr="00597994">
        <w:rPr>
          <w:rtl/>
        </w:rPr>
        <w:t xml:space="preserve"> </w:t>
      </w:r>
      <w:r>
        <w:rPr>
          <w:rtl/>
        </w:rPr>
        <w:tab/>
      </w:r>
      <w:r w:rsidRPr="00597994">
        <w:rPr>
          <w:rFonts w:hint="cs"/>
          <w:rtl/>
        </w:rPr>
        <w:t>המחקר עסק רבות בטקס זה ובמשמעותו. הפניות רבות ימצא המעיין במאמרו של אביגדור הורביץ:</w:t>
      </w:r>
      <w:r>
        <w:rPr>
          <w:rtl/>
        </w:rPr>
        <w:tab/>
      </w:r>
      <w:r>
        <w:rPr>
          <w:rFonts w:hint="cs"/>
          <w:rtl/>
        </w:rPr>
        <w:t xml:space="preserve"> </w:t>
      </w:r>
      <w:r w:rsidRPr="00597994">
        <w:t>Victor (</w:t>
      </w:r>
      <w:proofErr w:type="spellStart"/>
      <w:r w:rsidRPr="00597994">
        <w:t>Avigdor</w:t>
      </w:r>
      <w:proofErr w:type="spellEnd"/>
      <w:r w:rsidRPr="00597994">
        <w:t xml:space="preserve">) </w:t>
      </w:r>
      <w:proofErr w:type="spellStart"/>
      <w:r w:rsidRPr="00597994">
        <w:t>Hurowitz</w:t>
      </w:r>
      <w:proofErr w:type="spellEnd"/>
      <w:r w:rsidRPr="00597994">
        <w:t>, "Isaiah's Impure Lips and Their Purification in Light of Mouth Purification and Mouth Purity in Akkadian Sources", HUCA 60 (1989), pp. 39-89 (especially pp. 10-11).</w:t>
      </w:r>
    </w:p>
    <w:p w14:paraId="2DF884DE" w14:textId="3E75F867" w:rsidR="00597994" w:rsidRPr="00597994" w:rsidRDefault="00597994" w:rsidP="00597994">
      <w:pPr>
        <w:pStyle w:val="FootnoteText"/>
      </w:pPr>
      <w:r>
        <w:rPr>
          <w:rtl/>
        </w:rPr>
        <w:tab/>
      </w:r>
      <w:r w:rsidRPr="00597994">
        <w:rPr>
          <w:rFonts w:hint="cs"/>
          <w:rtl/>
        </w:rPr>
        <w:t xml:space="preserve">לקריאת הטקסטים עצמם, ראו אצל: </w:t>
      </w:r>
      <w:r w:rsidRPr="00597994">
        <w:t xml:space="preserve">C. Walker and M. Dick, </w:t>
      </w:r>
      <w:proofErr w:type="gramStart"/>
      <w:r w:rsidRPr="00597994">
        <w:t>The</w:t>
      </w:r>
      <w:proofErr w:type="gramEnd"/>
      <w:r w:rsidRPr="00597994">
        <w:t xml:space="preserve"> Induction of the Cult Image in Ancient Mesopotamia: The Mesopotamian </w:t>
      </w:r>
      <w:proofErr w:type="spellStart"/>
      <w:r w:rsidRPr="00597994">
        <w:t>Mi</w:t>
      </w:r>
      <w:r w:rsidRPr="00597994">
        <w:rPr>
          <w:rFonts w:ascii="Arial" w:hAnsi="Arial" w:cs="Arial"/>
        </w:rPr>
        <w:t>̄</w:t>
      </w:r>
      <w:r w:rsidRPr="00597994">
        <w:t>s</w:t>
      </w:r>
      <w:proofErr w:type="spellEnd"/>
      <w:r w:rsidRPr="00597994">
        <w:t xml:space="preserve"> Pi</w:t>
      </w:r>
      <w:r w:rsidRPr="00597994">
        <w:rPr>
          <w:rFonts w:ascii="Arial" w:hAnsi="Arial" w:cs="Arial"/>
        </w:rPr>
        <w:t>̂</w:t>
      </w:r>
      <w:r w:rsidRPr="00597994">
        <w:t xml:space="preserve"> Ritual: Transliteration, Translation, and Commentary, Helsinki 2001.</w:t>
      </w:r>
    </w:p>
    <w:p w14:paraId="5F332ABD" w14:textId="7AB06AB4" w:rsidR="00597994" w:rsidRPr="00597994" w:rsidRDefault="00597994" w:rsidP="00597994">
      <w:pPr>
        <w:pStyle w:val="FootnoteText"/>
      </w:pPr>
      <w:r>
        <w:rPr>
          <w:rtl/>
        </w:rPr>
        <w:tab/>
      </w:r>
      <w:r w:rsidRPr="00597994">
        <w:rPr>
          <w:rFonts w:hint="cs"/>
          <w:rtl/>
        </w:rPr>
        <w:t>וראו גם את הפרק הראשון בספרו של דיטריך:</w:t>
      </w:r>
      <w:r>
        <w:rPr>
          <w:rFonts w:hint="cs"/>
          <w:rtl/>
        </w:rPr>
        <w:t xml:space="preserve"> </w:t>
      </w:r>
      <w:r w:rsidRPr="00597994">
        <w:t xml:space="preserve">M. Dietrich and O. </w:t>
      </w:r>
      <w:proofErr w:type="spellStart"/>
      <w:r w:rsidRPr="00597994">
        <w:t>Loretz</w:t>
      </w:r>
      <w:proofErr w:type="spellEnd"/>
      <w:r w:rsidRPr="00597994">
        <w:t>, "</w:t>
      </w:r>
      <w:proofErr w:type="spellStart"/>
      <w:r w:rsidRPr="00597994">
        <w:t>Jahwe</w:t>
      </w:r>
      <w:proofErr w:type="spellEnd"/>
      <w:r w:rsidRPr="00597994">
        <w:t xml:space="preserve"> und seine </w:t>
      </w:r>
      <w:proofErr w:type="spellStart"/>
      <w:r w:rsidRPr="00597994">
        <w:t>Aschera</w:t>
      </w:r>
      <w:proofErr w:type="spellEnd"/>
      <w:r w:rsidRPr="00597994">
        <w:t xml:space="preserve">": </w:t>
      </w:r>
      <w:proofErr w:type="spellStart"/>
      <w:r w:rsidRPr="00597994">
        <w:t>Anthropomorphes</w:t>
      </w:r>
      <w:proofErr w:type="spellEnd"/>
      <w:r w:rsidRPr="00597994">
        <w:t xml:space="preserve"> </w:t>
      </w:r>
      <w:proofErr w:type="spellStart"/>
      <w:r w:rsidRPr="00597994">
        <w:t>Kultbild</w:t>
      </w:r>
      <w:proofErr w:type="spellEnd"/>
      <w:r w:rsidRPr="00597994">
        <w:t xml:space="preserve"> in </w:t>
      </w:r>
      <w:proofErr w:type="spellStart"/>
      <w:r w:rsidRPr="00597994">
        <w:t>Mesopotamien</w:t>
      </w:r>
      <w:proofErr w:type="spellEnd"/>
      <w:r w:rsidRPr="00597994">
        <w:t xml:space="preserve">, Ugarit und Israel, Das </w:t>
      </w:r>
      <w:proofErr w:type="spellStart"/>
      <w:r w:rsidRPr="00597994">
        <w:t>biblische</w:t>
      </w:r>
      <w:proofErr w:type="spellEnd"/>
      <w:r w:rsidRPr="00597994">
        <w:t xml:space="preserve"> </w:t>
      </w:r>
      <w:proofErr w:type="spellStart"/>
      <w:r w:rsidRPr="00597994">
        <w:t>Bilderverbot</w:t>
      </w:r>
      <w:proofErr w:type="spellEnd"/>
      <w:r w:rsidRPr="00597994">
        <w:t>, 1992, pp. 5-38.</w:t>
      </w:r>
    </w:p>
  </w:footnote>
  <w:footnote w:id="7">
    <w:p w14:paraId="48FB7AA3" w14:textId="5CFA69C2" w:rsidR="00597994" w:rsidRPr="00597994" w:rsidRDefault="00597994" w:rsidP="00597994">
      <w:pPr>
        <w:pStyle w:val="FootnoteText"/>
        <w:rPr>
          <w:rtl/>
        </w:rPr>
      </w:pPr>
      <w:r w:rsidRPr="00597994">
        <w:rPr>
          <w:rStyle w:val="FootnoteReference"/>
          <w:rFonts w:eastAsia="Narkisim"/>
        </w:rPr>
        <w:footnoteRef/>
      </w:r>
      <w:r w:rsidRPr="00597994">
        <w:rPr>
          <w:rtl/>
        </w:rPr>
        <w:t xml:space="preserve"> </w:t>
      </w:r>
      <w:r>
        <w:rPr>
          <w:rtl/>
        </w:rPr>
        <w:tab/>
      </w:r>
      <w:r w:rsidRPr="00597994">
        <w:t>A. L. Oppenheim, Ancient Mesopotamia: Portrait of a Dear Civilization (revised edition), Chicago 1977, p. 186.</w:t>
      </w:r>
    </w:p>
  </w:footnote>
  <w:footnote w:id="8">
    <w:p w14:paraId="729CA138" w14:textId="0DB826C0" w:rsidR="00597994" w:rsidRPr="00597994" w:rsidRDefault="00597994" w:rsidP="00597994">
      <w:pPr>
        <w:pStyle w:val="FootnoteText"/>
        <w:rPr>
          <w:rtl/>
        </w:rPr>
      </w:pPr>
      <w:r w:rsidRPr="00597994">
        <w:rPr>
          <w:rStyle w:val="FootnoteReference"/>
          <w:rFonts w:eastAsia="Narkisim"/>
        </w:rPr>
        <w:footnoteRef/>
      </w:r>
      <w:r w:rsidRPr="00597994">
        <w:rPr>
          <w:rtl/>
        </w:rPr>
        <w:t xml:space="preserve"> </w:t>
      </w:r>
      <w:r>
        <w:rPr>
          <w:rtl/>
        </w:rPr>
        <w:tab/>
      </w:r>
      <w:r w:rsidRPr="00597994">
        <w:rPr>
          <w:rFonts w:hint="cs"/>
          <w:rtl/>
        </w:rPr>
        <w:t xml:space="preserve">ו' </w:t>
      </w:r>
      <w:proofErr w:type="spellStart"/>
      <w:r w:rsidRPr="00597994">
        <w:rPr>
          <w:rFonts w:hint="cs"/>
          <w:rtl/>
        </w:rPr>
        <w:t>הורוויץ</w:t>
      </w:r>
      <w:proofErr w:type="spellEnd"/>
      <w:r w:rsidRPr="00597994">
        <w:rPr>
          <w:rFonts w:hint="cs"/>
          <w:rtl/>
        </w:rPr>
        <w:t xml:space="preserve">, "עשה לך פסל", </w:t>
      </w:r>
      <w:r w:rsidRPr="00EA7249">
        <w:rPr>
          <w:rFonts w:hint="cs"/>
          <w:b/>
          <w:bCs/>
          <w:rtl/>
        </w:rPr>
        <w:t>בית מקרא</w:t>
      </w:r>
      <w:r w:rsidRPr="00597994">
        <w:rPr>
          <w:rFonts w:hint="cs"/>
          <w:rtl/>
        </w:rPr>
        <w:t xml:space="preserve"> מ (תשנ"ה), עמ' 337</w:t>
      </w:r>
      <w:r w:rsidRPr="00597994">
        <w:rPr>
          <w:rtl/>
        </w:rPr>
        <w:softHyphen/>
      </w:r>
      <w:r w:rsidRPr="00597994">
        <w:rPr>
          <w:rFonts w:hint="cs"/>
          <w:rtl/>
        </w:rPr>
        <w:t>-347.</w:t>
      </w:r>
    </w:p>
  </w:footnote>
  <w:footnote w:id="9">
    <w:p w14:paraId="7DE1D1A8" w14:textId="640EA220" w:rsidR="00597994" w:rsidRPr="00597994" w:rsidRDefault="00597994" w:rsidP="00597994">
      <w:pPr>
        <w:pStyle w:val="FootnoteText"/>
        <w:rPr>
          <w:rtl/>
        </w:rPr>
      </w:pPr>
      <w:r w:rsidRPr="00597994">
        <w:rPr>
          <w:rStyle w:val="FootnoteReference"/>
          <w:rFonts w:eastAsia="Narkisim"/>
        </w:rPr>
        <w:footnoteRef/>
      </w:r>
      <w:r w:rsidRPr="00597994">
        <w:rPr>
          <w:rFonts w:hint="cs"/>
          <w:rtl/>
        </w:rPr>
        <w:t xml:space="preserve"> </w:t>
      </w:r>
      <w:r>
        <w:rPr>
          <w:rtl/>
        </w:rPr>
        <w:tab/>
      </w:r>
      <w:r w:rsidRPr="00597994">
        <w:t xml:space="preserve">M. J. H. </w:t>
      </w:r>
      <w:proofErr w:type="spellStart"/>
      <w:r w:rsidRPr="00597994">
        <w:t>Linssen</w:t>
      </w:r>
      <w:proofErr w:type="spellEnd"/>
      <w:r w:rsidRPr="00597994">
        <w:t xml:space="preserve">, </w:t>
      </w:r>
      <w:proofErr w:type="gramStart"/>
      <w:r w:rsidRPr="00597994">
        <w:t>The</w:t>
      </w:r>
      <w:proofErr w:type="gramEnd"/>
      <w:r w:rsidRPr="00597994">
        <w:t xml:space="preserve"> Cults of </w:t>
      </w:r>
      <w:proofErr w:type="spellStart"/>
      <w:r w:rsidRPr="00597994">
        <w:t>Uruk</w:t>
      </w:r>
      <w:proofErr w:type="spellEnd"/>
      <w:r w:rsidRPr="00597994">
        <w:t xml:space="preserve"> and Babylon: The Temple Ritual Texts As Evidence for Hellenistic Cult Practices, Leiden and Boston 2004, pp. 153-154.</w:t>
      </w:r>
    </w:p>
  </w:footnote>
  <w:footnote w:id="10">
    <w:p w14:paraId="5B352506" w14:textId="333C3F34" w:rsidR="00597994" w:rsidRPr="00597994" w:rsidRDefault="00597994" w:rsidP="00597994">
      <w:pPr>
        <w:pStyle w:val="FootnoteText"/>
      </w:pPr>
      <w:r w:rsidRPr="00597994">
        <w:rPr>
          <w:rStyle w:val="FootnoteReference"/>
          <w:rFonts w:eastAsia="Narkisim"/>
        </w:rPr>
        <w:footnoteRef/>
      </w:r>
      <w:r w:rsidRPr="00597994">
        <w:rPr>
          <w:rtl/>
        </w:rPr>
        <w:t xml:space="preserve"> </w:t>
      </w:r>
      <w:r>
        <w:rPr>
          <w:rtl/>
        </w:rPr>
        <w:tab/>
      </w:r>
      <w:r w:rsidRPr="00597994">
        <w:rPr>
          <w:rFonts w:hint="cs"/>
          <w:rtl/>
        </w:rPr>
        <w:t xml:space="preserve">מובא אצל </w:t>
      </w:r>
      <w:proofErr w:type="spellStart"/>
      <w:r w:rsidRPr="00597994">
        <w:rPr>
          <w:rFonts w:hint="cs"/>
          <w:rtl/>
        </w:rPr>
        <w:t>הורוויץ</w:t>
      </w:r>
      <w:proofErr w:type="spellEnd"/>
      <w:r w:rsidRPr="00597994">
        <w:rPr>
          <w:rFonts w:hint="cs"/>
          <w:rtl/>
        </w:rPr>
        <w:t>, עשה לך פסל, עמ' 345. הוא מראה שם שיש גם תפיסה שהאלים הם אלו שפתחו את פיו של הפסל החדש.</w:t>
      </w:r>
    </w:p>
  </w:footnote>
  <w:footnote w:id="11">
    <w:p w14:paraId="20DA2EEC" w14:textId="206E8589" w:rsidR="00597994" w:rsidRPr="00597994" w:rsidRDefault="00597994" w:rsidP="00597994">
      <w:pPr>
        <w:pStyle w:val="FootnoteText"/>
      </w:pPr>
      <w:r w:rsidRPr="00597994">
        <w:rPr>
          <w:rStyle w:val="FootnoteReference"/>
          <w:rFonts w:eastAsia="Narkisim"/>
        </w:rPr>
        <w:footnoteRef/>
      </w:r>
      <w:r w:rsidRPr="00597994">
        <w:rPr>
          <w:rtl/>
        </w:rPr>
        <w:t xml:space="preserve"> </w:t>
      </w:r>
      <w:r>
        <w:rPr>
          <w:rtl/>
        </w:rPr>
        <w:tab/>
      </w:r>
      <w:r w:rsidRPr="00597994">
        <w:rPr>
          <w:rFonts w:hint="cs"/>
          <w:rtl/>
        </w:rPr>
        <w:t>על טקס הלבשת האלים בגדים (</w:t>
      </w:r>
      <w:proofErr w:type="spellStart"/>
      <w:r w:rsidRPr="00597994">
        <w:t>lubuštu</w:t>
      </w:r>
      <w:proofErr w:type="spellEnd"/>
      <w:r w:rsidRPr="00597994">
        <w:rPr>
          <w:rFonts w:hint="cs"/>
          <w:rtl/>
        </w:rPr>
        <w:t xml:space="preserve"> </w:t>
      </w:r>
      <w:r w:rsidRPr="00597994">
        <w:rPr>
          <w:rtl/>
        </w:rPr>
        <w:t>–</w:t>
      </w:r>
      <w:r w:rsidRPr="00597994">
        <w:rPr>
          <w:rFonts w:hint="cs"/>
          <w:rtl/>
        </w:rPr>
        <w:t xml:space="preserve"> לאו דווקא עם 'הולדתם', אלא לאורך 'חייהם', כנראה פעם בשבוע), ראו אצל </w:t>
      </w:r>
      <w:proofErr w:type="spellStart"/>
      <w:r w:rsidRPr="00597994">
        <w:rPr>
          <w:rFonts w:hint="cs"/>
          <w:rtl/>
        </w:rPr>
        <w:t>לינסן</w:t>
      </w:r>
      <w:proofErr w:type="spellEnd"/>
      <w:r w:rsidRPr="00597994">
        <w:rPr>
          <w:rFonts w:hint="cs"/>
          <w:rtl/>
        </w:rPr>
        <w:t xml:space="preserve"> (הנזכר לעיל, הערה 9), עמ' 51</w:t>
      </w:r>
      <w:r w:rsidRPr="00597994">
        <w:rPr>
          <w:rtl/>
        </w:rPr>
        <w:softHyphen/>
      </w:r>
      <w:r w:rsidRPr="00597994">
        <w:rPr>
          <w:rFonts w:hint="cs"/>
          <w:rtl/>
        </w:rPr>
        <w:t>-56</w:t>
      </w:r>
      <w:r w:rsidRPr="00597994">
        <w:t>.</w:t>
      </w:r>
    </w:p>
    <w:p w14:paraId="535D25DC" w14:textId="2EF2458B" w:rsidR="00597994" w:rsidRPr="00597994" w:rsidRDefault="00597994" w:rsidP="00597994">
      <w:pPr>
        <w:pStyle w:val="FootnoteText"/>
      </w:pPr>
      <w:r>
        <w:rPr>
          <w:rtl/>
        </w:rPr>
        <w:tab/>
      </w:r>
      <w:r w:rsidRPr="00597994">
        <w:rPr>
          <w:rFonts w:hint="cs"/>
          <w:rtl/>
        </w:rPr>
        <w:t>על אחסון בגדיהם בחדרים מיוחדים במקדשים קדומים (</w:t>
      </w:r>
      <w:r w:rsidRPr="00597994">
        <w:t xml:space="preserve">bit </w:t>
      </w:r>
      <w:proofErr w:type="spellStart"/>
      <w:r w:rsidRPr="00597994">
        <w:t>pirišti</w:t>
      </w:r>
      <w:proofErr w:type="spellEnd"/>
      <w:r w:rsidRPr="00597994">
        <w:rPr>
          <w:rFonts w:hint="cs"/>
          <w:rtl/>
        </w:rPr>
        <w:t xml:space="preserve">) ראו: </w:t>
      </w:r>
      <w:r w:rsidRPr="00597994">
        <w:t xml:space="preserve">A. </w:t>
      </w:r>
      <w:proofErr w:type="spellStart"/>
      <w:r w:rsidRPr="00597994">
        <w:t>Falkenstein</w:t>
      </w:r>
      <w:proofErr w:type="spellEnd"/>
      <w:r w:rsidRPr="00597994">
        <w:t xml:space="preserve">, </w:t>
      </w:r>
      <w:proofErr w:type="spellStart"/>
      <w:r w:rsidRPr="00597994">
        <w:t>Sumerische</w:t>
      </w:r>
      <w:proofErr w:type="spellEnd"/>
      <w:r w:rsidRPr="00597994">
        <w:t xml:space="preserve"> </w:t>
      </w:r>
      <w:proofErr w:type="spellStart"/>
      <w:r w:rsidRPr="00597994">
        <w:t>Götterlieder</w:t>
      </w:r>
      <w:proofErr w:type="spellEnd"/>
      <w:r w:rsidRPr="00597994">
        <w:t>, vol. 1, Heidelberg 1959, pp. 40-44.</w:t>
      </w:r>
    </w:p>
  </w:footnote>
  <w:footnote w:id="12">
    <w:p w14:paraId="1DBAA852" w14:textId="6C1F75C7" w:rsidR="00597994" w:rsidRPr="00597994" w:rsidRDefault="00597994" w:rsidP="00597994">
      <w:pPr>
        <w:pStyle w:val="FootnoteText"/>
      </w:pPr>
      <w:r w:rsidRPr="00597994">
        <w:rPr>
          <w:rStyle w:val="FootnoteReference"/>
          <w:rFonts w:eastAsia="Narkisim"/>
        </w:rPr>
        <w:footnoteRef/>
      </w:r>
      <w:r w:rsidRPr="00597994">
        <w:rPr>
          <w:rtl/>
        </w:rPr>
        <w:t xml:space="preserve"> </w:t>
      </w:r>
      <w:r>
        <w:rPr>
          <w:rtl/>
        </w:rPr>
        <w:tab/>
      </w:r>
      <w:r w:rsidRPr="00597994">
        <w:rPr>
          <w:rFonts w:hint="cs"/>
          <w:rtl/>
        </w:rPr>
        <w:t xml:space="preserve">אם צודק </w:t>
      </w:r>
      <w:proofErr w:type="spellStart"/>
      <w:r w:rsidRPr="00597994">
        <w:rPr>
          <w:rFonts w:hint="cs"/>
          <w:rtl/>
        </w:rPr>
        <w:t>מקדואל</w:t>
      </w:r>
      <w:proofErr w:type="spellEnd"/>
      <w:r w:rsidRPr="00597994">
        <w:rPr>
          <w:rFonts w:hint="cs"/>
          <w:rtl/>
        </w:rPr>
        <w:t>, שגם את סיפור בריאת האדם בפרק א' ואת סיפור גן עדן יש לקרוא על רקע טקסים אלו, הרי שהפולמוס מתחיל כבר שם. ראו:</w:t>
      </w:r>
      <w:r>
        <w:rPr>
          <w:rFonts w:hint="cs"/>
          <w:rtl/>
        </w:rPr>
        <w:t xml:space="preserve"> </w:t>
      </w:r>
      <w:r w:rsidRPr="00597994">
        <w:t xml:space="preserve">C. L. </w:t>
      </w:r>
      <w:proofErr w:type="spellStart"/>
      <w:r w:rsidRPr="00597994">
        <w:t>Mcdowell</w:t>
      </w:r>
      <w:proofErr w:type="spellEnd"/>
      <w:r w:rsidRPr="00597994">
        <w:t xml:space="preserve">, The Image of God in the Garden of Eden: The Creation of Humankind in Genesis 2:5-3:24 in Light of </w:t>
      </w:r>
      <w:proofErr w:type="spellStart"/>
      <w:r w:rsidRPr="00597994">
        <w:t>mis</w:t>
      </w:r>
      <w:proofErr w:type="spellEnd"/>
      <w:r w:rsidRPr="00597994">
        <w:t xml:space="preserve"> pi pit pi and </w:t>
      </w:r>
      <w:proofErr w:type="spellStart"/>
      <w:r w:rsidRPr="00597994">
        <w:t>wpt</w:t>
      </w:r>
      <w:proofErr w:type="spellEnd"/>
      <w:r w:rsidRPr="00597994">
        <w:t>-r Rituals of Mesopotamia and Ancient Egypt, Winona Lake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984E52">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D6B0B">
      <w:rPr>
        <w:noProof/>
        <w:rtl/>
      </w:rPr>
      <w:t>2</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896813"/>
    <w:multiLevelType w:val="hybridMultilevel"/>
    <w:tmpl w:val="D9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1225B"/>
    <w:multiLevelType w:val="hybridMultilevel"/>
    <w:tmpl w:val="BC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46960"/>
    <w:multiLevelType w:val="hybridMultilevel"/>
    <w:tmpl w:val="1CCE61B8"/>
    <w:lvl w:ilvl="0" w:tplc="E7A686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D5B54"/>
    <w:multiLevelType w:val="hybridMultilevel"/>
    <w:tmpl w:val="C65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932A7"/>
    <w:multiLevelType w:val="hybridMultilevel"/>
    <w:tmpl w:val="8DFC81E6"/>
    <w:lvl w:ilvl="0" w:tplc="CC848570">
      <w:start w:val="3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6">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805F4D"/>
    <w:multiLevelType w:val="hybridMultilevel"/>
    <w:tmpl w:val="FCCEFA40"/>
    <w:lvl w:ilvl="0" w:tplc="1846B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0"/>
  </w:num>
  <w:num w:numId="4">
    <w:abstractNumId w:val="26"/>
  </w:num>
  <w:num w:numId="5">
    <w:abstractNumId w:val="5"/>
  </w:num>
  <w:num w:numId="6">
    <w:abstractNumId w:val="42"/>
  </w:num>
  <w:num w:numId="7">
    <w:abstractNumId w:val="7"/>
  </w:num>
  <w:num w:numId="8">
    <w:abstractNumId w:val="25"/>
  </w:num>
  <w:num w:numId="9">
    <w:abstractNumId w:val="31"/>
  </w:num>
  <w:num w:numId="10">
    <w:abstractNumId w:val="17"/>
  </w:num>
  <w:num w:numId="11">
    <w:abstractNumId w:val="1"/>
  </w:num>
  <w:num w:numId="12">
    <w:abstractNumId w:val="29"/>
  </w:num>
  <w:num w:numId="13">
    <w:abstractNumId w:val="16"/>
  </w:num>
  <w:num w:numId="14">
    <w:abstractNumId w:val="36"/>
  </w:num>
  <w:num w:numId="15">
    <w:abstractNumId w:val="30"/>
  </w:num>
  <w:num w:numId="16">
    <w:abstractNumId w:val="21"/>
  </w:num>
  <w:num w:numId="17">
    <w:abstractNumId w:val="41"/>
  </w:num>
  <w:num w:numId="18">
    <w:abstractNumId w:val="23"/>
  </w:num>
  <w:num w:numId="19">
    <w:abstractNumId w:val="12"/>
  </w:num>
  <w:num w:numId="20">
    <w:abstractNumId w:val="37"/>
  </w:num>
  <w:num w:numId="21">
    <w:abstractNumId w:val="34"/>
  </w:num>
  <w:num w:numId="22">
    <w:abstractNumId w:val="11"/>
  </w:num>
  <w:num w:numId="23">
    <w:abstractNumId w:val="39"/>
  </w:num>
  <w:num w:numId="24">
    <w:abstractNumId w:val="38"/>
  </w:num>
  <w:num w:numId="25">
    <w:abstractNumId w:val="22"/>
  </w:num>
  <w:num w:numId="26">
    <w:abstractNumId w:val="20"/>
  </w:num>
  <w:num w:numId="27">
    <w:abstractNumId w:val="3"/>
  </w:num>
  <w:num w:numId="28">
    <w:abstractNumId w:val="24"/>
  </w:num>
  <w:num w:numId="29">
    <w:abstractNumId w:val="35"/>
  </w:num>
  <w:num w:numId="30">
    <w:abstractNumId w:val="8"/>
  </w:num>
  <w:num w:numId="31">
    <w:abstractNumId w:val="13"/>
  </w:num>
  <w:num w:numId="32">
    <w:abstractNumId w:val="28"/>
  </w:num>
  <w:num w:numId="33">
    <w:abstractNumId w:val="0"/>
  </w:num>
  <w:num w:numId="34">
    <w:abstractNumId w:val="32"/>
  </w:num>
  <w:num w:numId="35">
    <w:abstractNumId w:val="18"/>
  </w:num>
  <w:num w:numId="36">
    <w:abstractNumId w:val="15"/>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40"/>
  </w:num>
  <w:num w:numId="41">
    <w:abstractNumId w:val="6"/>
  </w:num>
  <w:num w:numId="42">
    <w:abstractNumId w:val="19"/>
  </w:num>
  <w:num w:numId="43">
    <w:abstractNumId w:val="9"/>
  </w:num>
  <w:num w:numId="44">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188"/>
    <w:rsid w:val="00013331"/>
    <w:rsid w:val="000139E9"/>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488"/>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5041"/>
    <w:rsid w:val="001B7F24"/>
    <w:rsid w:val="001C1CAA"/>
    <w:rsid w:val="001C25ED"/>
    <w:rsid w:val="001C4940"/>
    <w:rsid w:val="001C4B5E"/>
    <w:rsid w:val="001C4E63"/>
    <w:rsid w:val="001C6C39"/>
    <w:rsid w:val="001D14A1"/>
    <w:rsid w:val="001E11C3"/>
    <w:rsid w:val="001E1D48"/>
    <w:rsid w:val="001E3883"/>
    <w:rsid w:val="001E5152"/>
    <w:rsid w:val="001F6B32"/>
    <w:rsid w:val="001F6B67"/>
    <w:rsid w:val="00200412"/>
    <w:rsid w:val="00203453"/>
    <w:rsid w:val="002115E2"/>
    <w:rsid w:val="00211DA7"/>
    <w:rsid w:val="00212A5E"/>
    <w:rsid w:val="002142D4"/>
    <w:rsid w:val="00214428"/>
    <w:rsid w:val="0022042F"/>
    <w:rsid w:val="00220D4A"/>
    <w:rsid w:val="00222AFB"/>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AB"/>
    <w:rsid w:val="002826F7"/>
    <w:rsid w:val="002839CF"/>
    <w:rsid w:val="00284937"/>
    <w:rsid w:val="00284E60"/>
    <w:rsid w:val="00291A14"/>
    <w:rsid w:val="00291DC9"/>
    <w:rsid w:val="00293BED"/>
    <w:rsid w:val="0029412F"/>
    <w:rsid w:val="002A26CA"/>
    <w:rsid w:val="002A300A"/>
    <w:rsid w:val="002A3116"/>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8FB"/>
    <w:rsid w:val="002D79CE"/>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3B6A"/>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4875"/>
    <w:rsid w:val="0034550A"/>
    <w:rsid w:val="00346874"/>
    <w:rsid w:val="0035152D"/>
    <w:rsid w:val="00351974"/>
    <w:rsid w:val="00351E58"/>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06C4"/>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25C5E"/>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364F"/>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3C35"/>
    <w:rsid w:val="005946FD"/>
    <w:rsid w:val="00594DAB"/>
    <w:rsid w:val="005964B2"/>
    <w:rsid w:val="005970EF"/>
    <w:rsid w:val="0059787B"/>
    <w:rsid w:val="00597994"/>
    <w:rsid w:val="005A009C"/>
    <w:rsid w:val="005A0904"/>
    <w:rsid w:val="005A2485"/>
    <w:rsid w:val="005A3EA5"/>
    <w:rsid w:val="005A4E5A"/>
    <w:rsid w:val="005A5215"/>
    <w:rsid w:val="005B08DB"/>
    <w:rsid w:val="005B0A4A"/>
    <w:rsid w:val="005B11E9"/>
    <w:rsid w:val="005B323B"/>
    <w:rsid w:val="005B6383"/>
    <w:rsid w:val="005C06E5"/>
    <w:rsid w:val="005C0C87"/>
    <w:rsid w:val="005C1685"/>
    <w:rsid w:val="005C302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0BE"/>
    <w:rsid w:val="005E65BE"/>
    <w:rsid w:val="005E69C8"/>
    <w:rsid w:val="005F4985"/>
    <w:rsid w:val="005F7954"/>
    <w:rsid w:val="00601885"/>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6868"/>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0D91"/>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424"/>
    <w:rsid w:val="00900E0C"/>
    <w:rsid w:val="00901EEB"/>
    <w:rsid w:val="009038BC"/>
    <w:rsid w:val="00904182"/>
    <w:rsid w:val="00905086"/>
    <w:rsid w:val="009078BC"/>
    <w:rsid w:val="0091527C"/>
    <w:rsid w:val="00915D99"/>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3B7B"/>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34C0"/>
    <w:rsid w:val="009D49AE"/>
    <w:rsid w:val="009D5639"/>
    <w:rsid w:val="009D5EF8"/>
    <w:rsid w:val="009D6B0B"/>
    <w:rsid w:val="009D72D0"/>
    <w:rsid w:val="009D7563"/>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161C"/>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09A7"/>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4C05"/>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28DF"/>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A7249"/>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3E0A"/>
    <w:rsid w:val="00EF4D81"/>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241C"/>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 w:val="00FF39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s://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9D11-2EBA-44DB-B59D-F076360C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6680</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7836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2019-07-09T10:27:00Z</dcterms:created>
  <dcterms:modified xsi:type="dcterms:W3CDTF">2019-07-09T10:27:00Z</dcterms:modified>
</cp:coreProperties>
</file>