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BC" w:rsidRDefault="001A46BC" w:rsidP="00075560">
      <w:pPr>
        <w:rPr>
          <w:sz w:val="28"/>
          <w:szCs w:val="28"/>
        </w:rPr>
      </w:pPr>
      <w:bookmarkStart w:id="0" w:name="OLE_LINK1"/>
      <w:r>
        <w:rPr>
          <w:rStyle w:val="af3"/>
          <w:rFonts w:asciiTheme="minorBidi" w:hAnsiTheme="minorBidi" w:cstheme="minorBidi"/>
          <w:rtl/>
        </w:rPr>
        <w:t>הרב עזרא ביק</w:t>
      </w:r>
    </w:p>
    <w:p w:rsidR="001A46BC" w:rsidRDefault="001A46BC" w:rsidP="00075560">
      <w:pPr>
        <w:pStyle w:val="1"/>
        <w:rPr>
          <w:rtl/>
        </w:rPr>
      </w:pPr>
      <w:r>
        <w:rPr>
          <w:rFonts w:hint="cs"/>
          <w:rtl/>
        </w:rPr>
        <w:t>עקירת גופו כעקירת חפץ</w:t>
      </w:r>
    </w:p>
    <w:p w:rsidR="001A46BC" w:rsidRDefault="001A46BC" w:rsidP="00075560">
      <w:pPr>
        <w:rPr>
          <w:rtl/>
        </w:rPr>
      </w:pPr>
    </w:p>
    <w:p w:rsidR="001A46BC" w:rsidRDefault="001A46BC" w:rsidP="00075560">
      <w:pPr>
        <w:pStyle w:val="2"/>
        <w:rPr>
          <w:rtl/>
        </w:rPr>
      </w:pPr>
      <w:r>
        <w:rPr>
          <w:rFonts w:hint="cs"/>
          <w:rtl/>
        </w:rPr>
        <w:t>מקורות</w:t>
      </w:r>
    </w:p>
    <w:p w:rsidR="001A46BC" w:rsidRDefault="001A46BC" w:rsidP="00075560">
      <w:r>
        <w:rPr>
          <w:rFonts w:hint="cs"/>
          <w:rtl/>
        </w:rPr>
        <w:t>1. גמ</w:t>
      </w:r>
      <w:r w:rsidR="00075560">
        <w:rPr>
          <w:rFonts w:hint="cs"/>
          <w:rtl/>
        </w:rPr>
        <w:t>רא</w:t>
      </w:r>
      <w:r>
        <w:rPr>
          <w:rFonts w:hint="cs"/>
          <w:rtl/>
        </w:rPr>
        <w:t xml:space="preserve"> ג ע"א "בעי מיניה רב מרבי... כרה"י לא דמיא מידו דבעה"ב". רש"י.</w:t>
      </w:r>
    </w:p>
    <w:p w:rsidR="001A46BC" w:rsidRDefault="001A46BC" w:rsidP="00075560">
      <w:pPr>
        <w:rPr>
          <w:rtl/>
        </w:rPr>
      </w:pPr>
      <w:r>
        <w:rPr>
          <w:rFonts w:hint="cs"/>
          <w:rtl/>
        </w:rPr>
        <w:t>2. תוס' ד"ה עקירת וד"ה מאי, תוס' הרא"ש ד"ה מי וד"ה מ"ט.</w:t>
      </w:r>
    </w:p>
    <w:p w:rsidR="001A46BC" w:rsidRDefault="001A46BC" w:rsidP="00075560">
      <w:pPr>
        <w:rPr>
          <w:rtl/>
        </w:rPr>
      </w:pPr>
      <w:r>
        <w:rPr>
          <w:rFonts w:hint="cs"/>
          <w:rtl/>
        </w:rPr>
        <w:t>3. חידושי הרמב"ן ג ע"א ד"ה ה"ג בפר"ח ידו לא נייח (במהדורות החדשות של חידושי הרמב"ן).</w:t>
      </w:r>
    </w:p>
    <w:p w:rsidR="001A46BC" w:rsidRDefault="001A46BC" w:rsidP="00075560">
      <w:pPr>
        <w:rPr>
          <w:rtl/>
        </w:rPr>
      </w:pPr>
      <w:r>
        <w:rPr>
          <w:rFonts w:hint="cs"/>
          <w:rtl/>
        </w:rPr>
        <w:t>4. חידושי הרשב"א ד"ה ה"ג ר"ח, חידושי הר"ן ד"ה ידו.</w:t>
      </w:r>
    </w:p>
    <w:p w:rsidR="001A46BC" w:rsidRDefault="001A46BC" w:rsidP="00075560">
      <w:pPr>
        <w:rPr>
          <w:rtl/>
        </w:rPr>
      </w:pPr>
      <w:r>
        <w:rPr>
          <w:rFonts w:hint="cs"/>
          <w:rtl/>
        </w:rPr>
        <w:t>5. חידושי הרשב"א ה ע"א ד"ה הא, באמצע – "ואינו נראה בעיני... למעלה מעשרה פטור".</w:t>
      </w:r>
    </w:p>
    <w:p w:rsidR="001A46BC" w:rsidRDefault="001A46BC" w:rsidP="00075560">
      <w:pPr>
        <w:rPr>
          <w:rtl/>
        </w:rPr>
      </w:pPr>
    </w:p>
    <w:p w:rsidR="001A46BC" w:rsidRDefault="00075560" w:rsidP="00075560">
      <w:pPr>
        <w:pStyle w:val="2"/>
        <w:rPr>
          <w:rtl/>
        </w:rPr>
      </w:pPr>
      <w:r>
        <w:rPr>
          <w:rFonts w:hint="cs"/>
          <w:rtl/>
        </w:rPr>
        <w:t>פתיחה</w:t>
      </w:r>
    </w:p>
    <w:p w:rsidR="001A46BC" w:rsidRDefault="001A46BC" w:rsidP="00075560">
      <w:pPr>
        <w:rPr>
          <w:rtl/>
        </w:rPr>
      </w:pPr>
      <w:r>
        <w:rPr>
          <w:rFonts w:hint="cs"/>
          <w:rtl/>
        </w:rPr>
        <w:t>הגמרא בדף ג ע"א מספרת:</w:t>
      </w:r>
    </w:p>
    <w:p w:rsidR="001A46BC" w:rsidRDefault="001A46BC" w:rsidP="00075560">
      <w:pPr>
        <w:pStyle w:val="a9"/>
        <w:rPr>
          <w:rtl/>
        </w:rPr>
      </w:pPr>
      <w:r>
        <w:rPr>
          <w:rFonts w:hint="cs"/>
          <w:rtl/>
        </w:rPr>
        <w:t>"בעי מיניה רב מרבי הטעינו חבירו אוכלין ומשקין והוציאן לחוץ מהו עקירת גופו כעקירת חפץ ממקומו דמי ומיחייב או דילמא לא אמר ליה חייב ואינו דומה לידו מאי טעמא גופו נייח ידו לא נייח".</w:t>
      </w:r>
    </w:p>
    <w:p w:rsidR="001A46BC" w:rsidRDefault="001A46BC" w:rsidP="00075560">
      <w:pPr>
        <w:pStyle w:val="af4"/>
        <w:rPr>
          <w:rtl/>
        </w:rPr>
      </w:pPr>
      <w:r>
        <w:rPr>
          <w:rFonts w:hint="cs"/>
          <w:rtl/>
        </w:rPr>
        <w:t>כפי שלמדנו בשיעור הקודם, על מנת להתחייב על הוצאה בשבת צריך, מלבד עצם ההעברה מרשות לרשות, לבצע גם פעולת "עקירה" (וגם פעולת "הנחה"). במקרה המופיע בגמרא, אדם אחד מטעין חפצים על גופו של אדם אחר והשני יוצא מרשות היחיד לרשות הרבים, מבלי שהוא עצמו הרים את החפץ. הרקע לשאלה הוא המקרה המובא במשנה, שבו בעל הבית נתן לתוך ידו המושטת של העני ולאחר מכן העני הוציא. המשנה פוסקת ששניהם, העשיר והעני, פטורים. סיבת הפטור של העני היא משום שלא עקר, ואם כן – גם במקרה שלנו לכאורה המוציא היה צריך להיות פטור. רבי השיב לרב שהמקרה של יד – כשמישהו נתן לתוך ידו של המוציא – אינו דומה למקרה של גוף, שבו המטעין העמיס את המשא על גופו של המוציא ולא נתן לתוך ידו – "גופו נייח, ידו לא נייח". עלינו להבין את השאלה ואת התשובה, ואת האבחנה בין ידו לגופו.</w:t>
      </w:r>
    </w:p>
    <w:p w:rsidR="00AD1958" w:rsidRDefault="00AD1958" w:rsidP="00AD1958">
      <w:pPr>
        <w:pStyle w:val="2"/>
        <w:rPr>
          <w:rtl/>
        </w:rPr>
      </w:pPr>
      <w:r>
        <w:rPr>
          <w:rFonts w:hint="cs"/>
          <w:rtl/>
        </w:rPr>
        <w:t xml:space="preserve">שיטת רש"י </w:t>
      </w:r>
      <w:r>
        <w:rPr>
          <w:rtl/>
        </w:rPr>
        <w:t>–</w:t>
      </w:r>
      <w:r>
        <w:rPr>
          <w:rFonts w:hint="cs"/>
          <w:rtl/>
        </w:rPr>
        <w:t xml:space="preserve"> יד אינה יכולה לנוח</w:t>
      </w:r>
    </w:p>
    <w:p w:rsidR="001A46BC" w:rsidRDefault="001A46BC" w:rsidP="00075560">
      <w:pPr>
        <w:rPr>
          <w:rtl/>
        </w:rPr>
      </w:pPr>
      <w:r>
        <w:rPr>
          <w:rFonts w:hint="cs"/>
          <w:rtl/>
        </w:rPr>
        <w:t xml:space="preserve">רש"י מבאר: "גופו נייח – על גבי קרקע, והויא עקירה". מדבריו נראה </w:t>
      </w:r>
      <w:r w:rsidR="00FE2382">
        <w:rPr>
          <w:rFonts w:hint="cs"/>
          <w:rtl/>
        </w:rPr>
        <w:t>ש</w:t>
      </w:r>
      <w:r>
        <w:rPr>
          <w:rFonts w:hint="cs"/>
          <w:rtl/>
        </w:rPr>
        <w:t>הכוונה בביטויים "נייח" ו"לא נייח" להנחה על גבי קרקע, וכשהגמרא קובעת "ידו לא נייח" – הכוונה שידו לא נחה על גבי קרקע. (התוספות, בד"ה מאי, כתבו שרש"י פירש ש"ידו לא נייח - על גבי קרקע". משפט זה אינו מופיע ברש"י, ותוס' כנראה מדייק מכך שרש"י הסביר שגופו נייח על גבי קרקע, וכן כתוב במפורש בתוס' הרא"ש).</w:t>
      </w:r>
    </w:p>
    <w:p w:rsidR="001A46BC" w:rsidRDefault="001A46BC" w:rsidP="00075560">
      <w:pPr>
        <w:rPr>
          <w:rtl/>
        </w:rPr>
      </w:pPr>
      <w:r>
        <w:rPr>
          <w:rFonts w:hint="cs"/>
          <w:rtl/>
        </w:rPr>
        <w:t>משמעות דבריו של רש"י היא שגם אם גוף האדם (והחפץ המונח עליו) נחשב כמונח במקום שהוא עומד – "על גבי קרקע" – ידו אינה נחשבת כמונחת, וממילא דבר שניתן בידו אינו מונח באותו מקום שבו נמצא גופו. כלומר - אם אדם עומד ברשות היחיד ומשהו מונח על גבי גופו, החפץ נחשב כמונח באותה רשות היחיד, אך דבר שנמצא בידו אינו נחשב כמונח ברשות היחיד. ואם תשאלו – אם כן, היכן הוא מונח? - התשובה כנראה היא שהחפץ אינו מונח כלל, אלא הוא במצב של "בתנועה", הוי אומר - עקור.</w:t>
      </w:r>
    </w:p>
    <w:p w:rsidR="001A46BC" w:rsidRDefault="001A46BC" w:rsidP="00075560">
      <w:pPr>
        <w:rPr>
          <w:rtl/>
        </w:rPr>
      </w:pPr>
      <w:r>
        <w:rPr>
          <w:rFonts w:hint="cs"/>
          <w:rtl/>
        </w:rPr>
        <w:t>רש"י אינו מסביר את ההבדל בין דבר המונח על גוף  האדם לבין דבר המונח בידו, ונראה שההבדל הוא שהיד נועדה להסיע דבר ממקום למקום, והיא עצמה נעה בלי קשר לתנוחת ה</w:t>
      </w:r>
      <w:r w:rsidR="00880F0D">
        <w:rPr>
          <w:rFonts w:hint="cs"/>
          <w:rtl/>
        </w:rPr>
        <w:t>רגליים</w:t>
      </w:r>
      <w:r>
        <w:rPr>
          <w:rFonts w:hint="cs"/>
          <w:rtl/>
        </w:rPr>
        <w:t>. לכן גם כשאדם עומד נייח ברשות היחיד, חפץ הנמצא בידו אינו במצב של "מונח", וממילא - כשהוא מתחיל לנוע הוא אינו מבצע עתה פעולת עקירה. בלשון אחרת, החפץ בידו הוא עקור ועומד. לבסוף, כשהוא יצא מרשות היחיד, אפילו אם יניח את החפץ ברשות הרבים - הרי הוא פטור, מכיון שלא עשה מעשה עקירה בהתחלה, וכמו שראינו, הוצאה והנחה בלי עקירה אינן מחייבות.</w:t>
      </w:r>
    </w:p>
    <w:p w:rsidR="00AD1958" w:rsidRDefault="00AD1958" w:rsidP="00AD1958">
      <w:pPr>
        <w:pStyle w:val="2"/>
        <w:rPr>
          <w:rtl/>
        </w:rPr>
      </w:pPr>
      <w:r>
        <w:rPr>
          <w:rFonts w:hint="cs"/>
          <w:rtl/>
        </w:rPr>
        <w:t xml:space="preserve">שיטת התוספות </w:t>
      </w:r>
      <w:r>
        <w:rPr>
          <w:rtl/>
        </w:rPr>
        <w:t>–</w:t>
      </w:r>
      <w:r>
        <w:rPr>
          <w:rFonts w:hint="cs"/>
          <w:rtl/>
        </w:rPr>
        <w:t xml:space="preserve"> ידו בתר גופו גרירא</w:t>
      </w:r>
    </w:p>
    <w:p w:rsidR="001A46BC" w:rsidRDefault="001A46BC" w:rsidP="00075560">
      <w:pPr>
        <w:rPr>
          <w:rtl/>
        </w:rPr>
      </w:pPr>
      <w:r>
        <w:rPr>
          <w:rFonts w:hint="cs"/>
          <w:rtl/>
        </w:rPr>
        <w:t>התוספות הבינו אחרת. הר"י מסביר שהמקרה שנקרא בפי רבי "ידו" הוא המקרה המובא במשנה, שבו העני עומד ברשות הרבים וידו פשוטה לרשות היחיד. פירושו של הביטוי "ידו לא נייח" אינו שביד אין כלל מצב של "מונח", אלא ש"ידו בתר גופו גרירא". החפץ בידו אכן מונח – אך הוא מונח ברשות הרבים, מקום ה</w:t>
      </w:r>
      <w:r w:rsidR="00880F0D">
        <w:rPr>
          <w:rFonts w:hint="cs"/>
          <w:rtl/>
        </w:rPr>
        <w:t>רגליים</w:t>
      </w:r>
      <w:r>
        <w:rPr>
          <w:rFonts w:hint="cs"/>
          <w:rtl/>
        </w:rPr>
        <w:t>, ולא בקרקע שמתחת לידו. ממילא אם יוציא את ידו הוא פטור לא בגלל שלא עקר, אלא בגלל שעקר מרשות הרבים, והניח ברשות הרבים, כלומר, הוא לא הוציא בכלל.</w:t>
      </w:r>
    </w:p>
    <w:p w:rsidR="001A46BC" w:rsidRDefault="001A46BC" w:rsidP="00075560">
      <w:pPr>
        <w:rPr>
          <w:rtl/>
        </w:rPr>
      </w:pPr>
      <w:r>
        <w:rPr>
          <w:rFonts w:hint="cs"/>
          <w:rtl/>
        </w:rPr>
        <w:t>לפי התוס' הגמרא אינה מחלקת בין יד לגוף באופן עקרוני, אלא קובעת שהגוף נמצא במקומו, והיד נמצא</w:t>
      </w:r>
      <w:r w:rsidR="00080155">
        <w:rPr>
          <w:rFonts w:hint="cs"/>
          <w:rtl/>
        </w:rPr>
        <w:t>ת</w:t>
      </w:r>
      <w:r>
        <w:rPr>
          <w:rFonts w:hint="cs"/>
          <w:rtl/>
        </w:rPr>
        <w:t xml:space="preserve"> במקומו של הגוף שאליו היא מחוברת. במילים </w:t>
      </w:r>
      <w:r>
        <w:rPr>
          <w:rFonts w:hint="cs"/>
          <w:rtl/>
        </w:rPr>
        <w:lastRenderedPageBreak/>
        <w:t>אחרות, רגליו של אדם קובעו</w:t>
      </w:r>
      <w:r w:rsidR="00080155">
        <w:rPr>
          <w:rFonts w:hint="cs"/>
          <w:rtl/>
        </w:rPr>
        <w:t xml:space="preserve">ת את מקום כל גופו. "יד", במקרה </w:t>
      </w:r>
      <w:r>
        <w:rPr>
          <w:rFonts w:hint="cs"/>
          <w:rtl/>
        </w:rPr>
        <w:t>זה, היא רק דוגמא לאיבר שמתפשט רחוק ממקום רגליו, והחידוש הוא שאף על פי כן, מקומו ההל</w:t>
      </w:r>
      <w:r w:rsidR="00AD1958">
        <w:rPr>
          <w:rFonts w:hint="cs"/>
          <w:rtl/>
        </w:rPr>
        <w:t>כתי הוא במקום נגיעת הגוף בקרקע.</w:t>
      </w:r>
    </w:p>
    <w:p w:rsidR="00880F0D" w:rsidRDefault="00880F0D" w:rsidP="00880F0D">
      <w:pPr>
        <w:rPr>
          <w:rtl/>
        </w:rPr>
      </w:pPr>
      <w:r>
        <w:rPr>
          <w:rFonts w:hint="cs"/>
          <w:rtl/>
        </w:rPr>
        <w:t>תוס' מקשים על רש"י מהמשנה עצמה, הקובעת:</w:t>
      </w:r>
    </w:p>
    <w:p w:rsidR="00880F0D" w:rsidRDefault="00880F0D" w:rsidP="00F333D6">
      <w:pPr>
        <w:pStyle w:val="a9"/>
        <w:rPr>
          <w:rtl/>
        </w:rPr>
      </w:pPr>
      <w:r>
        <w:rPr>
          <w:rFonts w:hint="cs"/>
          <w:rtl/>
        </w:rPr>
        <w:t>"</w:t>
      </w:r>
      <w:r w:rsidR="001A46BC">
        <w:rPr>
          <w:rFonts w:hint="cs"/>
          <w:rtl/>
        </w:rPr>
        <w:t xml:space="preserve">פשט </w:t>
      </w:r>
      <w:r>
        <w:rPr>
          <w:rFonts w:hint="cs"/>
          <w:rtl/>
        </w:rPr>
        <w:t>ה</w:t>
      </w:r>
      <w:r w:rsidR="001A46BC">
        <w:rPr>
          <w:rFonts w:hint="cs"/>
          <w:rtl/>
        </w:rPr>
        <w:t xml:space="preserve">עני </w:t>
      </w:r>
      <w:r>
        <w:rPr>
          <w:rFonts w:hint="cs"/>
          <w:rtl/>
        </w:rPr>
        <w:t>את ידו לפנים</w:t>
      </w:r>
      <w:r w:rsidR="001A46BC">
        <w:rPr>
          <w:rFonts w:hint="cs"/>
          <w:rtl/>
        </w:rPr>
        <w:t>... נטל מתוכה (מתוך ידו ש</w:t>
      </w:r>
      <w:r>
        <w:rPr>
          <w:rFonts w:hint="cs"/>
          <w:rtl/>
        </w:rPr>
        <w:t>ל בעל הבית) והוציא, העני חייב"</w:t>
      </w:r>
      <w:r w:rsidR="00F333D6">
        <w:rPr>
          <w:rFonts w:hint="cs"/>
          <w:rtl/>
        </w:rPr>
        <w:t>.</w:t>
      </w:r>
      <w:bookmarkStart w:id="1" w:name="_GoBack"/>
      <w:bookmarkEnd w:id="1"/>
    </w:p>
    <w:p w:rsidR="001A46BC" w:rsidRDefault="001A46BC" w:rsidP="00880F0D">
      <w:pPr>
        <w:rPr>
          <w:rtl/>
        </w:rPr>
      </w:pPr>
      <w:r>
        <w:rPr>
          <w:rFonts w:hint="cs"/>
          <w:rtl/>
        </w:rPr>
        <w:t>במקרה הזה החפץ מונח ביד (ידו של בעל הבית) והעני לוקח משם ומוציא לחוץ</w:t>
      </w:r>
      <w:r w:rsidR="00880F0D">
        <w:rPr>
          <w:rFonts w:hint="cs"/>
          <w:rtl/>
        </w:rPr>
        <w:t>,</w:t>
      </w:r>
      <w:r>
        <w:rPr>
          <w:rFonts w:hint="cs"/>
          <w:rtl/>
        </w:rPr>
        <w:t xml:space="preserve"> והוא חייב. אם חפץ ביד אדם אינו נחשב כמונח כלל, העני הלוקח מידו אינו עוקר ודינו להיות פטור. לפי פירוש הר"י, במק</w:t>
      </w:r>
      <w:r w:rsidR="00880F0D">
        <w:rPr>
          <w:rFonts w:hint="cs"/>
          <w:rtl/>
        </w:rPr>
        <w:t>רה הזה החפץ נמצא ביד בעל הבית שעו</w:t>
      </w:r>
      <w:r>
        <w:rPr>
          <w:rFonts w:hint="cs"/>
          <w:rtl/>
        </w:rPr>
        <w:t>מד ברה"י, ולכן גם הוא מונח שם, והעני עוקר מרשות היחיד ומוציא לרשות הרבים.</w:t>
      </w:r>
    </w:p>
    <w:p w:rsidR="00AD1958" w:rsidRDefault="00AD1958" w:rsidP="00AD1958">
      <w:pPr>
        <w:pStyle w:val="2"/>
        <w:rPr>
          <w:rtl/>
        </w:rPr>
      </w:pPr>
      <w:r>
        <w:rPr>
          <w:rFonts w:hint="cs"/>
          <w:rtl/>
        </w:rPr>
        <w:t>הסבר שיטת רש"י</w:t>
      </w:r>
    </w:p>
    <w:p w:rsidR="00880F0D" w:rsidRDefault="00880F0D" w:rsidP="00880F0D">
      <w:pPr>
        <w:rPr>
          <w:rtl/>
        </w:rPr>
      </w:pPr>
      <w:r>
        <w:rPr>
          <w:rFonts w:hint="cs"/>
          <w:rtl/>
        </w:rPr>
        <w:t>מה יענה רש"י לשאלת התוס'? יש מן ה</w:t>
      </w:r>
      <w:r w:rsidR="001A46BC">
        <w:rPr>
          <w:rFonts w:hint="cs"/>
          <w:rtl/>
        </w:rPr>
        <w:t>ראשונים שאמרו שתוס' לא הבין את רש"י נכון</w:t>
      </w:r>
      <w:r>
        <w:rPr>
          <w:rFonts w:hint="cs"/>
          <w:rtl/>
        </w:rPr>
        <w:t>,</w:t>
      </w:r>
      <w:r w:rsidR="001A46BC">
        <w:rPr>
          <w:rFonts w:hint="cs"/>
          <w:rtl/>
        </w:rPr>
        <w:t xml:space="preserve"> ובעצם רש"י מסביר כ</w:t>
      </w:r>
      <w:r>
        <w:rPr>
          <w:rFonts w:hint="cs"/>
          <w:rtl/>
        </w:rPr>
        <w:t>מו התוס'. כך משתמע מדברי הרשב"א,</w:t>
      </w:r>
      <w:r w:rsidR="001A46BC">
        <w:rPr>
          <w:rFonts w:hint="cs"/>
          <w:rtl/>
        </w:rPr>
        <w:t xml:space="preserve"> </w:t>
      </w:r>
      <w:r>
        <w:rPr>
          <w:rFonts w:hint="cs"/>
          <w:rtl/>
        </w:rPr>
        <w:t>ו</w:t>
      </w:r>
      <w:r w:rsidR="001A46BC">
        <w:rPr>
          <w:rFonts w:hint="cs"/>
          <w:rtl/>
        </w:rPr>
        <w:t>הדברים מסת</w:t>
      </w:r>
      <w:r>
        <w:rPr>
          <w:rFonts w:hint="cs"/>
          <w:rtl/>
        </w:rPr>
        <w:t>ייעי</w:t>
      </w:r>
      <w:r w:rsidR="001A46BC">
        <w:rPr>
          <w:rFonts w:hint="cs"/>
          <w:rtl/>
        </w:rPr>
        <w:t xml:space="preserve">ם </w:t>
      </w:r>
      <w:r>
        <w:rPr>
          <w:rFonts w:hint="cs"/>
          <w:rtl/>
        </w:rPr>
        <w:t>ב</w:t>
      </w:r>
      <w:r w:rsidR="001A46BC">
        <w:rPr>
          <w:rFonts w:hint="cs"/>
          <w:rtl/>
        </w:rPr>
        <w:t>המשך דברי רש"י ע</w:t>
      </w:r>
      <w:r>
        <w:rPr>
          <w:rFonts w:hint="cs"/>
          <w:rtl/>
        </w:rPr>
        <w:t>צמו. הדיבור המלא הוא:</w:t>
      </w:r>
    </w:p>
    <w:p w:rsidR="00880F0D" w:rsidRDefault="001A46BC" w:rsidP="00880F0D">
      <w:pPr>
        <w:pStyle w:val="a9"/>
        <w:rPr>
          <w:rtl/>
        </w:rPr>
      </w:pPr>
      <w:r>
        <w:rPr>
          <w:rFonts w:hint="cs"/>
          <w:rtl/>
        </w:rPr>
        <w:t>"גופו נייח – על גבי קרקע</w:t>
      </w:r>
      <w:r w:rsidR="00880F0D">
        <w:rPr>
          <w:rFonts w:hint="cs"/>
          <w:rtl/>
        </w:rPr>
        <w:t>,</w:t>
      </w:r>
      <w:r>
        <w:rPr>
          <w:rFonts w:hint="cs"/>
          <w:rtl/>
        </w:rPr>
        <w:t xml:space="preserve"> והו</w:t>
      </w:r>
      <w:r w:rsidR="00880F0D">
        <w:rPr>
          <w:rFonts w:hint="cs"/>
          <w:rtl/>
        </w:rPr>
        <w:t>י</w:t>
      </w:r>
      <w:r>
        <w:rPr>
          <w:rFonts w:hint="cs"/>
          <w:rtl/>
        </w:rPr>
        <w:t>א עקירה. ל"א</w:t>
      </w:r>
      <w:r w:rsidR="00880F0D">
        <w:rPr>
          <w:rFonts w:hint="cs"/>
          <w:rtl/>
        </w:rPr>
        <w:t xml:space="preserve"> -</w:t>
      </w:r>
      <w:r>
        <w:rPr>
          <w:rFonts w:hint="cs"/>
          <w:rtl/>
        </w:rPr>
        <w:t xml:space="preserve"> (</w:t>
      </w:r>
      <w:r>
        <w:rPr>
          <w:rFonts w:cs="Miriam"/>
          <w:rtl/>
        </w:rPr>
        <w:t>לשון אחר</w:t>
      </w:r>
      <w:r>
        <w:rPr>
          <w:rFonts w:hint="cs"/>
          <w:rtl/>
        </w:rPr>
        <w:t>) ידו בתר גופו גרירא ל"ג (</w:t>
      </w:r>
      <w:r>
        <w:rPr>
          <w:rFonts w:cs="Miriam"/>
          <w:rtl/>
        </w:rPr>
        <w:t>לא גרסינן</w:t>
      </w:r>
      <w:r w:rsidR="00880F0D">
        <w:rPr>
          <w:rFonts w:hint="cs"/>
          <w:rtl/>
        </w:rPr>
        <w:t>), דיתירא היא".</w:t>
      </w:r>
    </w:p>
    <w:p w:rsidR="001A46BC" w:rsidRDefault="001A46BC" w:rsidP="00880F0D">
      <w:pPr>
        <w:rPr>
          <w:rtl/>
        </w:rPr>
      </w:pPr>
      <w:r>
        <w:rPr>
          <w:rFonts w:hint="cs"/>
          <w:rtl/>
        </w:rPr>
        <w:t>הלשון השנייה היא שיטת התוס'. אם רש"י כתב עליו שאי</w:t>
      </w:r>
      <w:r w:rsidR="00880F0D">
        <w:rPr>
          <w:rFonts w:hint="cs"/>
          <w:rtl/>
        </w:rPr>
        <w:t>ן הגירסה הזאת נכונה משום ש"יתירא</w:t>
      </w:r>
      <w:r>
        <w:rPr>
          <w:rFonts w:hint="cs"/>
          <w:rtl/>
        </w:rPr>
        <w:t xml:space="preserve"> הי</w:t>
      </w:r>
      <w:r w:rsidR="00880F0D">
        <w:rPr>
          <w:rFonts w:hint="cs"/>
          <w:rtl/>
        </w:rPr>
        <w:t>א", משמע שהיא נכונה בתוכנה והבעיה היא רק ש</w:t>
      </w:r>
      <w:r>
        <w:rPr>
          <w:rFonts w:hint="cs"/>
          <w:rtl/>
        </w:rPr>
        <w:t xml:space="preserve">אין צורך </w:t>
      </w:r>
      <w:r w:rsidR="00880F0D">
        <w:rPr>
          <w:rFonts w:hint="cs"/>
          <w:rtl/>
        </w:rPr>
        <w:t>להכניס את המילים לתוך הגמרא.</w:t>
      </w:r>
      <w:r>
        <w:rPr>
          <w:rFonts w:hint="cs"/>
          <w:rtl/>
        </w:rPr>
        <w:t xml:space="preserve"> משמע</w:t>
      </w:r>
      <w:r w:rsidR="00880F0D">
        <w:rPr>
          <w:rFonts w:hint="cs"/>
          <w:rtl/>
        </w:rPr>
        <w:t xml:space="preserve"> מכך ש</w:t>
      </w:r>
      <w:r>
        <w:rPr>
          <w:rFonts w:hint="cs"/>
          <w:rtl/>
        </w:rPr>
        <w:t>הפירוש הכלול בלשון הראשונה של רש"י</w:t>
      </w:r>
      <w:r w:rsidR="00880F0D">
        <w:rPr>
          <w:rFonts w:hint="cs"/>
          <w:rtl/>
        </w:rPr>
        <w:t xml:space="preserve"> אינו</w:t>
      </w:r>
      <w:r>
        <w:rPr>
          <w:rFonts w:hint="cs"/>
          <w:rtl/>
        </w:rPr>
        <w:t xml:space="preserve"> שונה מהלשון השנייה.</w:t>
      </w:r>
    </w:p>
    <w:p w:rsidR="001A46BC" w:rsidRDefault="001A46BC" w:rsidP="00880F0D">
      <w:pPr>
        <w:rPr>
          <w:rtl/>
        </w:rPr>
      </w:pPr>
      <w:r>
        <w:rPr>
          <w:rFonts w:hint="cs"/>
          <w:rtl/>
        </w:rPr>
        <w:t>אך כאמור</w:t>
      </w:r>
      <w:r w:rsidR="00880F0D">
        <w:rPr>
          <w:rFonts w:hint="cs"/>
          <w:rtl/>
        </w:rPr>
        <w:t>,</w:t>
      </w:r>
      <w:r>
        <w:rPr>
          <w:rFonts w:hint="cs"/>
          <w:rtl/>
        </w:rPr>
        <w:t xml:space="preserve"> מתח</w:t>
      </w:r>
      <w:r w:rsidR="00880F0D">
        <w:rPr>
          <w:rFonts w:hint="cs"/>
          <w:rtl/>
        </w:rPr>
        <w:t>י</w:t>
      </w:r>
      <w:r>
        <w:rPr>
          <w:rFonts w:hint="cs"/>
          <w:rtl/>
        </w:rPr>
        <w:t>לת דברי רש"י</w:t>
      </w:r>
      <w:r w:rsidR="00880F0D">
        <w:rPr>
          <w:rFonts w:hint="cs"/>
          <w:rtl/>
        </w:rPr>
        <w:t xml:space="preserve"> משתמע אחרת</w:t>
      </w:r>
      <w:r>
        <w:rPr>
          <w:rFonts w:hint="cs"/>
          <w:rtl/>
        </w:rPr>
        <w:t xml:space="preserve">. ועוד – למה שרש"י יתנגד ללשון "ידו בחר </w:t>
      </w:r>
      <w:r w:rsidR="00880F0D">
        <w:rPr>
          <w:rFonts w:hint="cs"/>
          <w:rtl/>
        </w:rPr>
        <w:t>גופו גרירא" משום שהיא "יתירא</w:t>
      </w:r>
      <w:r>
        <w:rPr>
          <w:rFonts w:hint="cs"/>
          <w:rtl/>
        </w:rPr>
        <w:t xml:space="preserve">"? מה רע בתוספת הסבר מפורט, במיוחד כשהיא ברורה יותר ומבוארת יותר מהלשון הסתומה שבגרסת </w:t>
      </w:r>
      <w:r w:rsidR="00880F0D">
        <w:rPr>
          <w:rFonts w:hint="cs"/>
          <w:rtl/>
        </w:rPr>
        <w:t>רש"י: "גופו נייח ידו לא נייח</w:t>
      </w:r>
      <w:r>
        <w:rPr>
          <w:rFonts w:hint="cs"/>
          <w:rtl/>
        </w:rPr>
        <w:t>"? ממתי רש"י מוחק גירסאות מפני שהן מיותרות?</w:t>
      </w:r>
    </w:p>
    <w:p w:rsidR="00E45E3E" w:rsidRDefault="001A46BC" w:rsidP="00E45E3E">
      <w:pPr>
        <w:rPr>
          <w:rtl/>
        </w:rPr>
      </w:pPr>
      <w:r>
        <w:rPr>
          <w:rFonts w:hint="cs"/>
          <w:rtl/>
        </w:rPr>
        <w:t xml:space="preserve">לכן נראה שלשון "יתירא" כוונתה </w:t>
      </w:r>
      <w:r w:rsidR="00880F0D">
        <w:rPr>
          <w:rFonts w:hint="cs"/>
          <w:rtl/>
        </w:rPr>
        <w:t xml:space="preserve">שהגירסא </w:t>
      </w:r>
      <w:r>
        <w:rPr>
          <w:rFonts w:hint="cs"/>
          <w:rtl/>
        </w:rPr>
        <w:t xml:space="preserve">מיותרת </w:t>
      </w:r>
      <w:r w:rsidR="00880F0D">
        <w:rPr>
          <w:rFonts w:hint="cs"/>
          <w:rtl/>
        </w:rPr>
        <w:t>משום ש</w:t>
      </w:r>
      <w:r>
        <w:rPr>
          <w:rFonts w:hint="cs"/>
          <w:rtl/>
        </w:rPr>
        <w:t xml:space="preserve">היא </w:t>
      </w:r>
      <w:r w:rsidR="00880F0D">
        <w:rPr>
          <w:rFonts w:hint="cs"/>
          <w:rtl/>
        </w:rPr>
        <w:t xml:space="preserve">מעלה </w:t>
      </w:r>
      <w:r>
        <w:rPr>
          <w:rFonts w:hint="cs"/>
          <w:rtl/>
        </w:rPr>
        <w:t>טעם נוסף ושונה מן הטעם הראשון, ולכן אינה מוסיפה כלום ואין בה צורך. לפי הטעם</w:t>
      </w:r>
      <w:r w:rsidR="00B05E38">
        <w:rPr>
          <w:rFonts w:hint="cs"/>
          <w:rtl/>
        </w:rPr>
        <w:t xml:space="preserve"> הראשון</w:t>
      </w:r>
      <w:r>
        <w:rPr>
          <w:rFonts w:hint="cs"/>
          <w:rtl/>
        </w:rPr>
        <w:t xml:space="preserve"> ידו לא נייח גם אם הרגלי</w:t>
      </w:r>
      <w:r w:rsidR="00B05E38">
        <w:rPr>
          <w:rFonts w:hint="cs"/>
          <w:rtl/>
        </w:rPr>
        <w:t>ים מונחות</w:t>
      </w:r>
      <w:r>
        <w:rPr>
          <w:rFonts w:hint="cs"/>
          <w:rtl/>
        </w:rPr>
        <w:t xml:space="preserve"> באותו מקום – למה, אם כן, </w:t>
      </w:r>
      <w:r w:rsidR="00B05E38">
        <w:rPr>
          <w:rFonts w:hint="cs"/>
          <w:rtl/>
        </w:rPr>
        <w:t xml:space="preserve">יש </w:t>
      </w:r>
      <w:r>
        <w:rPr>
          <w:rFonts w:hint="cs"/>
          <w:rtl/>
        </w:rPr>
        <w:t>להוסיף שכשה</w:t>
      </w:r>
      <w:r w:rsidR="00880F0D">
        <w:rPr>
          <w:rFonts w:hint="cs"/>
          <w:rtl/>
        </w:rPr>
        <w:t>רגליים</w:t>
      </w:r>
      <w:r>
        <w:rPr>
          <w:rFonts w:hint="cs"/>
          <w:rtl/>
        </w:rPr>
        <w:t xml:space="preserve"> במקו</w:t>
      </w:r>
      <w:r w:rsidR="00E45E3E">
        <w:rPr>
          <w:rFonts w:hint="cs"/>
          <w:rtl/>
        </w:rPr>
        <w:t>ם אחר, ידו בחר רגליו גרירא ואינה מונחת במקומה? ממילא – ידיים אינן</w:t>
      </w:r>
      <w:r>
        <w:rPr>
          <w:rFonts w:hint="cs"/>
          <w:rtl/>
        </w:rPr>
        <w:t xml:space="preserve"> מונחו</w:t>
      </w:r>
      <w:r w:rsidR="00E45E3E">
        <w:rPr>
          <w:rFonts w:hint="cs"/>
          <w:rtl/>
        </w:rPr>
        <w:t>ת בשום מקרה!</w:t>
      </w:r>
    </w:p>
    <w:p w:rsidR="001A46BC" w:rsidRDefault="00E45E3E" w:rsidP="00E12E03">
      <w:pPr>
        <w:rPr>
          <w:rtl/>
        </w:rPr>
      </w:pPr>
      <w:r>
        <w:rPr>
          <w:rFonts w:hint="cs"/>
          <w:rtl/>
        </w:rPr>
        <w:t>אם כן, עלינו לחזור לקושיית התוס'. כשהעני עוקר</w:t>
      </w:r>
      <w:r w:rsidR="001A46BC">
        <w:rPr>
          <w:rFonts w:hint="cs"/>
          <w:rtl/>
        </w:rPr>
        <w:t xml:space="preserve"> את החפץ מידו של העשיר ומוציא אותו, זה נחשב כעקירה – וממילא חייבים להגיד שהחפץ היה מונח </w:t>
      </w:r>
      <w:r w:rsidR="001A46BC">
        <w:rPr>
          <w:rFonts w:hint="cs"/>
          <w:rtl/>
        </w:rPr>
        <w:t xml:space="preserve">לפני כן, </w:t>
      </w:r>
      <w:r>
        <w:rPr>
          <w:rFonts w:hint="cs"/>
          <w:rtl/>
        </w:rPr>
        <w:t xml:space="preserve">כשהיה </w:t>
      </w:r>
      <w:r w:rsidR="001A46BC">
        <w:rPr>
          <w:rFonts w:hint="cs"/>
          <w:rtl/>
        </w:rPr>
        <w:t xml:space="preserve">בידו של העשיר. כך יוצא מן המשנה. אך כאשר העשיר שם את החפץ בידו של העני, ואז </w:t>
      </w:r>
      <w:r>
        <w:rPr>
          <w:rFonts w:hint="cs"/>
          <w:rtl/>
        </w:rPr>
        <w:t>העני מוציא</w:t>
      </w:r>
      <w:r w:rsidR="001A46BC">
        <w:rPr>
          <w:rFonts w:hint="cs"/>
          <w:rtl/>
        </w:rPr>
        <w:t xml:space="preserve"> את החפץ לרשות הרבים, החפץ </w:t>
      </w:r>
      <w:r w:rsidR="00E12E03">
        <w:rPr>
          <w:rFonts w:hint="cs"/>
          <w:rtl/>
        </w:rPr>
        <w:t>נחשב כאילו לא היה</w:t>
      </w:r>
      <w:r w:rsidR="001A46BC">
        <w:rPr>
          <w:rFonts w:hint="cs"/>
          <w:rtl/>
        </w:rPr>
        <w:t xml:space="preserve"> מונח בידו ולכן הוצאתו אינה עקירה. מה ההבדל?</w:t>
      </w:r>
    </w:p>
    <w:p w:rsidR="001A46BC" w:rsidRDefault="001A46BC" w:rsidP="00E12E03">
      <w:pPr>
        <w:rPr>
          <w:rtl/>
        </w:rPr>
      </w:pPr>
      <w:r>
        <w:rPr>
          <w:rFonts w:hint="cs"/>
          <w:rtl/>
        </w:rPr>
        <w:t>התשוב</w:t>
      </w:r>
      <w:r w:rsidR="00E12E03">
        <w:rPr>
          <w:rFonts w:hint="cs"/>
          <w:rtl/>
        </w:rPr>
        <w:t>ה חייבת להיות שיד בעל הבית, ש</w:t>
      </w:r>
      <w:r>
        <w:rPr>
          <w:rFonts w:hint="cs"/>
          <w:rtl/>
        </w:rPr>
        <w:t>אינו יוצא ו</w:t>
      </w:r>
      <w:r w:rsidR="00E12E03">
        <w:rPr>
          <w:rFonts w:hint="cs"/>
          <w:rtl/>
        </w:rPr>
        <w:t>אינו</w:t>
      </w:r>
      <w:r>
        <w:rPr>
          <w:rFonts w:hint="cs"/>
          <w:rtl/>
        </w:rPr>
        <w:t xml:space="preserve"> עומד לצאת, נחשב</w:t>
      </w:r>
      <w:r w:rsidR="00E12E03">
        <w:rPr>
          <w:rFonts w:hint="cs"/>
          <w:rtl/>
        </w:rPr>
        <w:t>ת</w:t>
      </w:r>
      <w:r>
        <w:rPr>
          <w:rFonts w:hint="cs"/>
          <w:rtl/>
        </w:rPr>
        <w:t xml:space="preserve"> </w:t>
      </w:r>
      <w:r w:rsidR="00E12E03">
        <w:rPr>
          <w:rFonts w:hint="cs"/>
          <w:rtl/>
        </w:rPr>
        <w:t>כ</w:t>
      </w:r>
      <w:r>
        <w:rPr>
          <w:rFonts w:hint="cs"/>
          <w:rtl/>
        </w:rPr>
        <w:t xml:space="preserve">מקום הנחה </w:t>
      </w:r>
      <w:r w:rsidR="00E12E03">
        <w:rPr>
          <w:rFonts w:hint="cs"/>
          <w:rtl/>
        </w:rPr>
        <w:t>עבור</w:t>
      </w:r>
      <w:r>
        <w:rPr>
          <w:rFonts w:hint="cs"/>
          <w:rtl/>
        </w:rPr>
        <w:t xml:space="preserve"> החפץ. </w:t>
      </w:r>
      <w:r w:rsidR="00E12E03">
        <w:rPr>
          <w:rFonts w:hint="cs"/>
          <w:rtl/>
        </w:rPr>
        <w:t>לעומת זאת,</w:t>
      </w:r>
      <w:r>
        <w:rPr>
          <w:rFonts w:hint="cs"/>
          <w:rtl/>
        </w:rPr>
        <w:t xml:space="preserve"> </w:t>
      </w:r>
      <w:r w:rsidR="00E12E03" w:rsidRPr="00E12E03">
        <w:rPr>
          <w:rtl/>
        </w:rPr>
        <w:t xml:space="preserve">המצאות החפץ בידו </w:t>
      </w:r>
      <w:r w:rsidR="00E12E03">
        <w:rPr>
          <w:rFonts w:hint="cs"/>
          <w:rtl/>
        </w:rPr>
        <w:t xml:space="preserve">של העני </w:t>
      </w:r>
      <w:r w:rsidR="00E12E03" w:rsidRPr="00E12E03">
        <w:rPr>
          <w:rtl/>
        </w:rPr>
        <w:t xml:space="preserve">היא </w:t>
      </w:r>
      <w:r w:rsidR="00E12E03">
        <w:rPr>
          <w:rFonts w:hint="cs"/>
          <w:rtl/>
        </w:rPr>
        <w:t>לצורך</w:t>
      </w:r>
      <w:r w:rsidR="00E12E03">
        <w:rPr>
          <w:rtl/>
        </w:rPr>
        <w:t xml:space="preserve"> טלטולו</w:t>
      </w:r>
      <w:r>
        <w:rPr>
          <w:rFonts w:hint="cs"/>
          <w:rtl/>
        </w:rPr>
        <w:t>,</w:t>
      </w:r>
      <w:r w:rsidR="00E12E03">
        <w:rPr>
          <w:rFonts w:hint="cs"/>
          <w:rtl/>
        </w:rPr>
        <w:t xml:space="preserve"> </w:t>
      </w:r>
      <w:r>
        <w:rPr>
          <w:rFonts w:hint="cs"/>
          <w:rtl/>
        </w:rPr>
        <w:t>מ</w:t>
      </w:r>
      <w:r w:rsidR="00E12E03">
        <w:rPr>
          <w:rFonts w:hint="cs"/>
          <w:rtl/>
        </w:rPr>
        <w:t>כיון</w:t>
      </w:r>
      <w:r>
        <w:rPr>
          <w:rFonts w:hint="cs"/>
          <w:rtl/>
        </w:rPr>
        <w:t xml:space="preserve"> שהוא עומד לצאת, ובמקרה כזה אנו אומרים שהחפץ </w:t>
      </w:r>
      <w:r w:rsidR="00E12E03">
        <w:rPr>
          <w:rFonts w:hint="cs"/>
          <w:rtl/>
        </w:rPr>
        <w:t xml:space="preserve">אינו </w:t>
      </w:r>
      <w:r>
        <w:rPr>
          <w:rFonts w:hint="cs"/>
          <w:rtl/>
        </w:rPr>
        <w:t>מונח. החפץ מוחזק על ידי יד העני כדי לנוע</w:t>
      </w:r>
      <w:r w:rsidR="00E12E03">
        <w:rPr>
          <w:rFonts w:hint="cs"/>
          <w:rtl/>
        </w:rPr>
        <w:t>,</w:t>
      </w:r>
      <w:r>
        <w:rPr>
          <w:rFonts w:hint="cs"/>
          <w:rtl/>
        </w:rPr>
        <w:t xml:space="preserve"> ו</w:t>
      </w:r>
      <w:r w:rsidR="00E12E03">
        <w:rPr>
          <w:rFonts w:hint="cs"/>
          <w:rtl/>
        </w:rPr>
        <w:t>דבר זה מפקיע את הנחתו הגיאוגרפית. במילים אחרות -</w:t>
      </w:r>
      <w:r>
        <w:rPr>
          <w:rFonts w:hint="cs"/>
          <w:rtl/>
        </w:rPr>
        <w:t xml:space="preserve"> יד</w:t>
      </w:r>
      <w:r w:rsidR="00E12E03">
        <w:rPr>
          <w:rFonts w:hint="cs"/>
          <w:rtl/>
        </w:rPr>
        <w:t>ו</w:t>
      </w:r>
      <w:r>
        <w:rPr>
          <w:rFonts w:hint="cs"/>
          <w:rtl/>
        </w:rPr>
        <w:t xml:space="preserve"> </w:t>
      </w:r>
      <w:r w:rsidR="00E12E03">
        <w:rPr>
          <w:rFonts w:hint="cs"/>
          <w:rtl/>
        </w:rPr>
        <w:t xml:space="preserve">של </w:t>
      </w:r>
      <w:r>
        <w:rPr>
          <w:rFonts w:hint="cs"/>
          <w:rtl/>
        </w:rPr>
        <w:t xml:space="preserve">המטלטל (יד העני) לא נייח (אלא נייד); </w:t>
      </w:r>
      <w:r w:rsidR="00E12E03">
        <w:rPr>
          <w:rFonts w:hint="cs"/>
          <w:rtl/>
        </w:rPr>
        <w:t xml:space="preserve">אך </w:t>
      </w:r>
      <w:r>
        <w:rPr>
          <w:rFonts w:hint="cs"/>
          <w:rtl/>
        </w:rPr>
        <w:t>יד</w:t>
      </w:r>
      <w:r w:rsidR="00E12E03">
        <w:rPr>
          <w:rFonts w:hint="cs"/>
          <w:rtl/>
        </w:rPr>
        <w:t>ו</w:t>
      </w:r>
      <w:r>
        <w:rPr>
          <w:rFonts w:hint="cs"/>
          <w:rtl/>
        </w:rPr>
        <w:t xml:space="preserve"> של </w:t>
      </w:r>
      <w:r w:rsidR="00E12E03">
        <w:rPr>
          <w:rFonts w:hint="cs"/>
          <w:rtl/>
        </w:rPr>
        <w:t>ה</w:t>
      </w:r>
      <w:r>
        <w:rPr>
          <w:rFonts w:hint="cs"/>
          <w:rtl/>
        </w:rPr>
        <w:t>עומד (בעל הבית) היא עצמה עומדת</w:t>
      </w:r>
      <w:r w:rsidR="00E12E03">
        <w:rPr>
          <w:rFonts w:hint="cs"/>
          <w:rtl/>
        </w:rPr>
        <w:t>, והחפץ  שבה מונח</w:t>
      </w:r>
      <w:r>
        <w:rPr>
          <w:rFonts w:hint="cs"/>
          <w:rtl/>
        </w:rPr>
        <w:t xml:space="preserve"> על גבי קרקע.</w:t>
      </w:r>
    </w:p>
    <w:p w:rsidR="001A46BC" w:rsidRDefault="001A46BC" w:rsidP="00E12E03">
      <w:pPr>
        <w:rPr>
          <w:rtl/>
        </w:rPr>
      </w:pPr>
      <w:r>
        <w:rPr>
          <w:rFonts w:hint="cs"/>
          <w:rtl/>
        </w:rPr>
        <w:t>הרמב"ן, כשהביא את שיטת רש"י, כתב כך בהסבר קושיא זו (בדפוסים החדשים של חי' הרמב"ן. בדפוסים הישנים המבוססים</w:t>
      </w:r>
      <w:r w:rsidR="00E12E03">
        <w:rPr>
          <w:rFonts w:hint="cs"/>
          <w:rtl/>
        </w:rPr>
        <w:t xml:space="preserve"> על מהדורת רא"ז מלצר הקטע חסר):</w:t>
      </w:r>
    </w:p>
    <w:p w:rsidR="001A46BC" w:rsidRDefault="00E12E03" w:rsidP="00E12E03">
      <w:pPr>
        <w:pStyle w:val="a9"/>
        <w:rPr>
          <w:rtl/>
        </w:rPr>
      </w:pPr>
      <w:r>
        <w:rPr>
          <w:rFonts w:hint="cs"/>
          <w:rtl/>
        </w:rPr>
        <w:t>"</w:t>
      </w:r>
      <w:r w:rsidR="001A46BC">
        <w:rPr>
          <w:rFonts w:hint="cs"/>
          <w:rtl/>
        </w:rPr>
        <w:t xml:space="preserve">וא"ת אם כן אף כשנתן העני לתוך ידו של בעל הבית או שנטל ממנה והוציא יהא פטור, שהרי לא עקרה או לא הניחה בקרקע דידו לא נייח. </w:t>
      </w:r>
      <w:r w:rsidR="001A46BC">
        <w:rPr>
          <w:rFonts w:hint="cs"/>
          <w:u w:val="single"/>
          <w:rtl/>
        </w:rPr>
        <w:t>אלא שאני התם</w:t>
      </w:r>
      <w:r w:rsidR="001A46BC">
        <w:rPr>
          <w:rFonts w:hint="cs"/>
          <w:rtl/>
        </w:rPr>
        <w:t>, דכיון דגופו נייח אף ידו מונחת אגב גופו אף על פי שלא נחה בעצמה, זהו דעת רש"י" ז"ל</w:t>
      </w:r>
      <w:r>
        <w:rPr>
          <w:rFonts w:hint="cs"/>
          <w:rtl/>
        </w:rPr>
        <w:t>"</w:t>
      </w:r>
      <w:r w:rsidR="001A46BC">
        <w:rPr>
          <w:rFonts w:hint="cs"/>
          <w:rtl/>
        </w:rPr>
        <w:t>.</w:t>
      </w:r>
    </w:p>
    <w:p w:rsidR="001A46BC" w:rsidRDefault="001A46BC" w:rsidP="00392771">
      <w:pPr>
        <w:rPr>
          <w:rtl/>
        </w:rPr>
      </w:pPr>
      <w:r>
        <w:rPr>
          <w:rFonts w:hint="cs"/>
          <w:rtl/>
        </w:rPr>
        <w:t>נראה שכוונת הרמב"ן למה ש</w:t>
      </w:r>
      <w:r w:rsidR="00392771">
        <w:rPr>
          <w:rFonts w:hint="cs"/>
          <w:rtl/>
        </w:rPr>
        <w:t>כתבנו. כשגופו נייח – הכוונה ש</w:t>
      </w:r>
      <w:r>
        <w:rPr>
          <w:rFonts w:hint="cs"/>
          <w:rtl/>
        </w:rPr>
        <w:t>הגוף</w:t>
      </w:r>
      <w:r w:rsidR="00392771">
        <w:rPr>
          <w:rFonts w:hint="cs"/>
          <w:rtl/>
        </w:rPr>
        <w:t xml:space="preserve"> אינו</w:t>
      </w:r>
      <w:r>
        <w:rPr>
          <w:rFonts w:hint="cs"/>
          <w:rtl/>
        </w:rPr>
        <w:t xml:space="preserve"> בתנועה – גם היד נייח. </w:t>
      </w:r>
      <w:r w:rsidR="00392771">
        <w:rPr>
          <w:rFonts w:hint="cs"/>
          <w:rtl/>
        </w:rPr>
        <w:t>אמנם יד מצד עצמה אינה גוף שקובע מקום, אלא גוף שתופס ואוחז</w:t>
      </w:r>
      <w:r>
        <w:rPr>
          <w:rFonts w:hint="cs"/>
          <w:rtl/>
        </w:rPr>
        <w:t xml:space="preserve">, </w:t>
      </w:r>
      <w:r w:rsidR="00392771">
        <w:rPr>
          <w:rFonts w:hint="cs"/>
          <w:rtl/>
        </w:rPr>
        <w:t xml:space="preserve">ואף על פי כן </w:t>
      </w:r>
      <w:r>
        <w:rPr>
          <w:rFonts w:hint="cs"/>
          <w:rtl/>
        </w:rPr>
        <w:t xml:space="preserve">אם היד תופסת למען גוף נייח החפץ מונח גם כן. אבל אם היד תופסת לצורך גוף נע, זה מפקיע </w:t>
      </w:r>
      <w:r w:rsidR="00392771">
        <w:rPr>
          <w:rFonts w:hint="cs"/>
          <w:rtl/>
        </w:rPr>
        <w:t>את הקשר בין מקום היד לקרקע שתחתיה</w:t>
      </w:r>
      <w:r>
        <w:rPr>
          <w:rFonts w:hint="cs"/>
          <w:rtl/>
        </w:rPr>
        <w:t xml:space="preserve">. (למרות ההסבר היפה שמספק הרמב"ן לשיטת רש"י, הוא דוחה </w:t>
      </w:r>
      <w:r w:rsidR="00392771">
        <w:rPr>
          <w:rFonts w:hint="cs"/>
          <w:rtl/>
        </w:rPr>
        <w:t>את פירושו</w:t>
      </w:r>
      <w:r>
        <w:rPr>
          <w:rFonts w:hint="cs"/>
          <w:rtl/>
        </w:rPr>
        <w:t xml:space="preserve"> בלי נימוק וכ</w:t>
      </w:r>
      <w:r w:rsidR="00392771">
        <w:rPr>
          <w:rFonts w:hint="cs"/>
          <w:rtl/>
        </w:rPr>
        <w:t>ו</w:t>
      </w:r>
      <w:r>
        <w:rPr>
          <w:rFonts w:hint="cs"/>
          <w:rtl/>
        </w:rPr>
        <w:t>תב רק שהוא אינו נכון, ו</w:t>
      </w:r>
      <w:r w:rsidR="00392771">
        <w:rPr>
          <w:rFonts w:hint="cs"/>
          <w:rtl/>
        </w:rPr>
        <w:t>בהמשך</w:t>
      </w:r>
      <w:r>
        <w:rPr>
          <w:rFonts w:hint="cs"/>
          <w:rtl/>
        </w:rPr>
        <w:t xml:space="preserve"> </w:t>
      </w:r>
      <w:r w:rsidR="00392771">
        <w:rPr>
          <w:rFonts w:hint="cs"/>
          <w:rtl/>
        </w:rPr>
        <w:t>ה</w:t>
      </w:r>
      <w:r>
        <w:rPr>
          <w:rFonts w:hint="cs"/>
          <w:rtl/>
        </w:rPr>
        <w:t>ו</w:t>
      </w:r>
      <w:r w:rsidR="00392771">
        <w:rPr>
          <w:rFonts w:hint="cs"/>
          <w:rtl/>
        </w:rPr>
        <w:t>א מאמץ את הסבר התוס' וגירסתם</w:t>
      </w:r>
      <w:r w:rsidR="00AD1958">
        <w:rPr>
          <w:rFonts w:hint="cs"/>
          <w:rtl/>
        </w:rPr>
        <w:t>, שיד בתר גוף גרירא).</w:t>
      </w:r>
    </w:p>
    <w:p w:rsidR="001A46BC" w:rsidRDefault="00392771" w:rsidP="00AA2C35">
      <w:pPr>
        <w:rPr>
          <w:rtl/>
        </w:rPr>
      </w:pPr>
      <w:r>
        <w:rPr>
          <w:rFonts w:hint="cs"/>
          <w:rtl/>
        </w:rPr>
        <w:t>בשיעור הקודם</w:t>
      </w:r>
      <w:r w:rsidR="001A46BC">
        <w:rPr>
          <w:rFonts w:hint="cs"/>
          <w:rtl/>
        </w:rPr>
        <w:t xml:space="preserve"> הסברתי שרש"י סובר שהוצאה היא קביעת זהות מקומית חדשה לחפץ, בניגוד לתוס' </w:t>
      </w:r>
      <w:r>
        <w:rPr>
          <w:rFonts w:hint="cs"/>
          <w:rtl/>
        </w:rPr>
        <w:t xml:space="preserve">הסוברים </w:t>
      </w:r>
      <w:r w:rsidR="001A46BC">
        <w:rPr>
          <w:rFonts w:hint="cs"/>
          <w:rtl/>
        </w:rPr>
        <w:t xml:space="preserve">שהוצאה היא מלאכת הזזת החפץ למקום חדש, </w:t>
      </w:r>
      <w:r>
        <w:rPr>
          <w:rFonts w:hint="cs"/>
          <w:rtl/>
        </w:rPr>
        <w:t>מ</w:t>
      </w:r>
      <w:r w:rsidR="001A46BC">
        <w:rPr>
          <w:rFonts w:hint="cs"/>
          <w:rtl/>
        </w:rPr>
        <w:t>בלי שהמקום נ</w:t>
      </w:r>
      <w:r>
        <w:rPr>
          <w:rFonts w:hint="cs"/>
          <w:rtl/>
        </w:rPr>
        <w:t>עשה</w:t>
      </w:r>
      <w:r w:rsidR="001A46BC">
        <w:rPr>
          <w:rFonts w:hint="cs"/>
          <w:rtl/>
        </w:rPr>
        <w:t xml:space="preserve"> מרכיב בזהותו של החפץ. מסתבר שיש קשר בין המחלוקת ההיא לבין המחלוקת שלנו היום (לא תלות מחייבת, </w:t>
      </w:r>
      <w:r>
        <w:rPr>
          <w:rFonts w:hint="cs"/>
          <w:rtl/>
        </w:rPr>
        <w:t>אך</w:t>
      </w:r>
      <w:r w:rsidR="001A46BC">
        <w:rPr>
          <w:rFonts w:hint="cs"/>
          <w:rtl/>
        </w:rPr>
        <w:t xml:space="preserve"> בכל זאת הקבלה והתאמה מסוימת). </w:t>
      </w:r>
      <w:r>
        <w:rPr>
          <w:rFonts w:hint="cs"/>
          <w:rtl/>
        </w:rPr>
        <w:t>מ</w:t>
      </w:r>
      <w:r w:rsidR="001A46BC">
        <w:rPr>
          <w:rFonts w:hint="cs"/>
          <w:rtl/>
        </w:rPr>
        <w:t xml:space="preserve">כיון שרש"י רואה </w:t>
      </w:r>
      <w:r w:rsidR="00B06274">
        <w:rPr>
          <w:rFonts w:hint="cs"/>
          <w:rtl/>
        </w:rPr>
        <w:t>את ה</w:t>
      </w:r>
      <w:r w:rsidR="001A46BC">
        <w:rPr>
          <w:rFonts w:hint="cs"/>
          <w:rtl/>
        </w:rPr>
        <w:t xml:space="preserve">מקום הישן והמקום החדש של החפץ </w:t>
      </w:r>
      <w:r w:rsidR="00B06274">
        <w:rPr>
          <w:rFonts w:hint="cs"/>
          <w:rtl/>
        </w:rPr>
        <w:t xml:space="preserve">הנתון </w:t>
      </w:r>
      <w:r w:rsidR="001A46BC">
        <w:rPr>
          <w:rFonts w:hint="cs"/>
          <w:rtl/>
        </w:rPr>
        <w:t xml:space="preserve">בתהליך הוצאה </w:t>
      </w:r>
      <w:r w:rsidR="00B06274">
        <w:rPr>
          <w:rFonts w:hint="cs"/>
          <w:rtl/>
        </w:rPr>
        <w:t>כ</w:t>
      </w:r>
      <w:r w:rsidR="001A46BC">
        <w:rPr>
          <w:rFonts w:hint="cs"/>
          <w:rtl/>
        </w:rPr>
        <w:t>קובעי זהות לחפץ, אין זה מפתיע שדרוש</w:t>
      </w:r>
      <w:r w:rsidR="00B06274">
        <w:rPr>
          <w:rFonts w:hint="cs"/>
          <w:rtl/>
        </w:rPr>
        <w:t>ה</w:t>
      </w:r>
      <w:r w:rsidR="001A46BC">
        <w:rPr>
          <w:rFonts w:hint="cs"/>
          <w:rtl/>
        </w:rPr>
        <w:t xml:space="preserve"> </w:t>
      </w:r>
      <w:r w:rsidR="00B06274">
        <w:rPr>
          <w:rFonts w:hint="cs"/>
          <w:rtl/>
        </w:rPr>
        <w:t>רמה</w:t>
      </w:r>
      <w:r w:rsidR="001A46BC">
        <w:rPr>
          <w:rFonts w:hint="cs"/>
          <w:rtl/>
        </w:rPr>
        <w:t xml:space="preserve"> גבוהה של קביעות במקום. לא כל ה</w:t>
      </w:r>
      <w:r w:rsidR="00497D38">
        <w:rPr>
          <w:rFonts w:hint="cs"/>
          <w:rtl/>
        </w:rPr>
        <w:t>י</w:t>
      </w:r>
      <w:r w:rsidR="001A46BC">
        <w:rPr>
          <w:rFonts w:hint="cs"/>
          <w:rtl/>
        </w:rPr>
        <w:t xml:space="preserve">מצאות מקרית תהפוך להיות חלק מזהותו המהותית של החפץ. </w:t>
      </w:r>
      <w:r w:rsidR="00497D38">
        <w:rPr>
          <w:rFonts w:hint="cs"/>
          <w:rtl/>
        </w:rPr>
        <w:t xml:space="preserve">החפץ, </w:t>
      </w:r>
      <w:r w:rsidR="001A46BC">
        <w:rPr>
          <w:rFonts w:hint="cs"/>
          <w:rtl/>
        </w:rPr>
        <w:t xml:space="preserve">כביכול, צריך להיות "מושרש" במקום, כדי </w:t>
      </w:r>
      <w:r w:rsidR="001A46BC">
        <w:rPr>
          <w:rFonts w:hint="cs"/>
          <w:rtl/>
        </w:rPr>
        <w:lastRenderedPageBreak/>
        <w:t>שהוא יחשב כ"בן" המקום ההוא, כ</w:t>
      </w:r>
      <w:r w:rsidR="00497D38">
        <w:rPr>
          <w:rFonts w:hint="cs"/>
          <w:rtl/>
        </w:rPr>
        <w:t>שייך למקום, כך שהמקום הוא חלק</w:t>
      </w:r>
      <w:r w:rsidR="001A46BC">
        <w:rPr>
          <w:rFonts w:hint="cs"/>
          <w:rtl/>
        </w:rPr>
        <w:t xml:space="preserve"> </w:t>
      </w:r>
      <w:r w:rsidR="00497D38">
        <w:rPr>
          <w:rFonts w:hint="cs"/>
          <w:rtl/>
        </w:rPr>
        <w:t>מ</w:t>
      </w:r>
      <w:r w:rsidR="001A46BC">
        <w:rPr>
          <w:rFonts w:hint="cs"/>
          <w:rtl/>
        </w:rPr>
        <w:t>זהות</w:t>
      </w:r>
      <w:r w:rsidR="00497D38">
        <w:rPr>
          <w:rFonts w:hint="cs"/>
          <w:rtl/>
        </w:rPr>
        <w:t>ו של החפץ. לכן</w:t>
      </w:r>
      <w:r w:rsidR="001A46BC">
        <w:rPr>
          <w:rFonts w:hint="cs"/>
          <w:rtl/>
        </w:rPr>
        <w:t xml:space="preserve"> ניתן לטעון ש</w:t>
      </w:r>
      <w:r w:rsidR="00AA2C35">
        <w:rPr>
          <w:rFonts w:hint="cs"/>
          <w:rtl/>
        </w:rPr>
        <w:t>חפץ הנמצא ברשות היחיד, אך מונח</w:t>
      </w:r>
      <w:r w:rsidR="001A46BC">
        <w:rPr>
          <w:rFonts w:hint="cs"/>
          <w:rtl/>
        </w:rPr>
        <w:t xml:space="preserve"> ביד</w:t>
      </w:r>
      <w:r w:rsidR="00AA2C35">
        <w:rPr>
          <w:rFonts w:hint="cs"/>
          <w:rtl/>
        </w:rPr>
        <w:t>ו של אדם</w:t>
      </w:r>
      <w:r w:rsidR="001A46BC">
        <w:rPr>
          <w:rFonts w:hint="cs"/>
          <w:rtl/>
        </w:rPr>
        <w:t>, והיד עצמה מחזיקה ב</w:t>
      </w:r>
      <w:r w:rsidR="00AA2C35">
        <w:rPr>
          <w:rFonts w:hint="cs"/>
          <w:rtl/>
        </w:rPr>
        <w:t>ו</w:t>
      </w:r>
      <w:r w:rsidR="001A46BC">
        <w:rPr>
          <w:rFonts w:hint="cs"/>
          <w:rtl/>
        </w:rPr>
        <w:t xml:space="preserve"> כדי לטלטלו למקום אחר, אי</w:t>
      </w:r>
      <w:r w:rsidR="00AA2C35">
        <w:rPr>
          <w:rFonts w:hint="cs"/>
          <w:rtl/>
        </w:rPr>
        <w:t>נו</w:t>
      </w:r>
      <w:r w:rsidR="001A46BC">
        <w:rPr>
          <w:rFonts w:hint="cs"/>
          <w:rtl/>
        </w:rPr>
        <w:t xml:space="preserve"> נחשב כקבוע באותו מקום, </w:t>
      </w:r>
      <w:r w:rsidR="00AA2C35">
        <w:rPr>
          <w:rFonts w:hint="cs"/>
          <w:rtl/>
        </w:rPr>
        <w:t>למרות</w:t>
      </w:r>
      <w:r w:rsidR="001A46BC">
        <w:rPr>
          <w:rFonts w:hint="cs"/>
          <w:rtl/>
        </w:rPr>
        <w:t xml:space="preserve"> שהוא נמצא שם. הוא כבר </w:t>
      </w:r>
      <w:r w:rsidR="00AA2C35">
        <w:rPr>
          <w:rFonts w:hint="cs"/>
          <w:rtl/>
        </w:rPr>
        <w:t>אינו</w:t>
      </w:r>
      <w:r w:rsidR="001A46BC">
        <w:rPr>
          <w:rFonts w:hint="cs"/>
          <w:rtl/>
        </w:rPr>
        <w:t xml:space="preserve"> </w:t>
      </w:r>
      <w:r w:rsidR="001A46BC">
        <w:rPr>
          <w:rFonts w:hint="cs"/>
          <w:u w:val="single"/>
          <w:rtl/>
        </w:rPr>
        <w:t>שייך</w:t>
      </w:r>
      <w:r w:rsidR="00AA2C35">
        <w:rPr>
          <w:rFonts w:hint="cs"/>
          <w:rtl/>
        </w:rPr>
        <w:t xml:space="preserve"> לאותו מקום. </w:t>
      </w:r>
      <w:r w:rsidR="001A46BC">
        <w:rPr>
          <w:rFonts w:hint="cs"/>
          <w:rtl/>
        </w:rPr>
        <w:t>אולם ל</w:t>
      </w:r>
      <w:r w:rsidR="00AA2C35">
        <w:rPr>
          <w:rFonts w:hint="cs"/>
          <w:rtl/>
        </w:rPr>
        <w:t>דעת ה</w:t>
      </w:r>
      <w:r w:rsidR="001A46BC">
        <w:rPr>
          <w:rFonts w:hint="cs"/>
          <w:rtl/>
        </w:rPr>
        <w:t>תוס', שההוצאה ה</w:t>
      </w:r>
      <w:r w:rsidR="00AA2C35">
        <w:rPr>
          <w:rFonts w:hint="cs"/>
          <w:rtl/>
        </w:rPr>
        <w:t>יא בעצם תנועה, וההנחה והעקירה הן</w:t>
      </w:r>
      <w:r w:rsidR="001A46BC">
        <w:rPr>
          <w:rFonts w:hint="cs"/>
          <w:rtl/>
        </w:rPr>
        <w:t xml:space="preserve"> רק שיעורים במעשה ההזזה, אין הבדל גדו</w:t>
      </w:r>
      <w:r w:rsidR="00AA2C35">
        <w:rPr>
          <w:rFonts w:hint="cs"/>
          <w:rtl/>
        </w:rPr>
        <w:t>ל בהגדרת ההזזה אם היא התחילה מנקו</w:t>
      </w:r>
      <w:r w:rsidR="001A46BC">
        <w:rPr>
          <w:rFonts w:hint="cs"/>
          <w:rtl/>
        </w:rPr>
        <w:t>דת ה</w:t>
      </w:r>
      <w:r w:rsidR="00AA2C35">
        <w:rPr>
          <w:rFonts w:hint="cs"/>
          <w:rtl/>
        </w:rPr>
        <w:t>י</w:t>
      </w:r>
      <w:r w:rsidR="001A46BC">
        <w:rPr>
          <w:rFonts w:hint="cs"/>
          <w:rtl/>
        </w:rPr>
        <w:t xml:space="preserve">מצאות מקרית ברשות היחיד או בנקודת </w:t>
      </w:r>
      <w:r w:rsidR="00AA2C35">
        <w:rPr>
          <w:rFonts w:hint="cs"/>
          <w:rtl/>
        </w:rPr>
        <w:t>קביעות</w:t>
      </w:r>
      <w:r w:rsidR="001A46BC">
        <w:rPr>
          <w:rFonts w:hint="cs"/>
          <w:rtl/>
        </w:rPr>
        <w:t xml:space="preserve"> שם. מבחינת משמעות התזוזה, שני המקרים זהים.</w:t>
      </w:r>
    </w:p>
    <w:p w:rsidR="00AD1958" w:rsidRDefault="00AD1958" w:rsidP="00AD1958">
      <w:pPr>
        <w:pStyle w:val="2"/>
        <w:rPr>
          <w:rtl/>
        </w:rPr>
      </w:pPr>
      <w:r>
        <w:rPr>
          <w:rFonts w:hint="cs"/>
          <w:rtl/>
        </w:rPr>
        <w:t>שיטת הר"ש משאנץ</w:t>
      </w:r>
    </w:p>
    <w:p w:rsidR="001A46BC" w:rsidRDefault="001A46BC" w:rsidP="00D40825">
      <w:pPr>
        <w:rPr>
          <w:rtl/>
        </w:rPr>
      </w:pPr>
      <w:r>
        <w:rPr>
          <w:rFonts w:hint="cs"/>
          <w:rtl/>
        </w:rPr>
        <w:t xml:space="preserve">לפי הבנה זו ברש"י, יש הגיון רב בשיטת הר"ש משאנץ המובא בגליון התוס' </w:t>
      </w:r>
      <w:r w:rsidRPr="00AA2C35">
        <w:rPr>
          <w:rFonts w:hint="cs"/>
          <w:sz w:val="20"/>
          <w:szCs w:val="20"/>
          <w:rtl/>
        </w:rPr>
        <w:t>(אות ב' בצד הגמרא)</w:t>
      </w:r>
      <w:r>
        <w:rPr>
          <w:rFonts w:hint="cs"/>
          <w:rtl/>
        </w:rPr>
        <w:t xml:space="preserve"> ובתוס' הרא"ש, שהגמרא שאלה רק אם </w:t>
      </w:r>
      <w:r>
        <w:rPr>
          <w:rFonts w:hint="cs"/>
          <w:u w:val="single"/>
          <w:rtl/>
        </w:rPr>
        <w:t>עקירת</w:t>
      </w:r>
      <w:r>
        <w:rPr>
          <w:rFonts w:hint="cs"/>
          <w:rtl/>
        </w:rPr>
        <w:t xml:space="preserve"> גופו כעקירת חפץ ולא אם </w:t>
      </w:r>
      <w:r w:rsidRPr="00AA2C35">
        <w:rPr>
          <w:rFonts w:hint="cs"/>
          <w:u w:val="single"/>
          <w:rtl/>
        </w:rPr>
        <w:t>הנחת</w:t>
      </w:r>
      <w:r>
        <w:rPr>
          <w:rFonts w:hint="cs"/>
          <w:rtl/>
        </w:rPr>
        <w:t xml:space="preserve"> גופו כהנחת חפץ. שיטת הר"ש היא שאם העני הוציא לחוץ ולא הניח שם אלא רק עמד, זה ודאי נחשב הנחה אף על פי שהחפץ מונח בידו ולא על גבי קרקע</w:t>
      </w:r>
      <w:r w:rsidR="00D40825">
        <w:rPr>
          <w:rFonts w:hint="cs"/>
          <w:rtl/>
        </w:rPr>
        <w:t xml:space="preserve"> (בתוס' שלנו שיטה זו</w:t>
      </w:r>
      <w:r>
        <w:rPr>
          <w:rFonts w:hint="cs"/>
          <w:rtl/>
        </w:rPr>
        <w:t xml:space="preserve"> נדחית </w:t>
      </w:r>
      <w:r w:rsidR="00D40825">
        <w:rPr>
          <w:rFonts w:hint="cs"/>
          <w:rtl/>
        </w:rPr>
        <w:t>על ידי הר"י). לפי הסברנו ברש"י</w:t>
      </w:r>
      <w:r>
        <w:rPr>
          <w:rFonts w:hint="cs"/>
          <w:rtl/>
        </w:rPr>
        <w:t xml:space="preserve"> החילוק פשוט. </w:t>
      </w:r>
      <w:r w:rsidR="00D40825">
        <w:rPr>
          <w:rFonts w:hint="cs"/>
          <w:rtl/>
        </w:rPr>
        <w:t>חפץ האחוז ב</w:t>
      </w:r>
      <w:r>
        <w:rPr>
          <w:rFonts w:hint="cs"/>
          <w:rtl/>
        </w:rPr>
        <w:t xml:space="preserve">יד </w:t>
      </w:r>
      <w:r w:rsidR="00D40825">
        <w:rPr>
          <w:rFonts w:hint="cs"/>
          <w:rtl/>
        </w:rPr>
        <w:t>לצורך</w:t>
      </w:r>
      <w:r>
        <w:rPr>
          <w:rFonts w:hint="cs"/>
          <w:rtl/>
        </w:rPr>
        <w:t xml:space="preserve"> ט</w:t>
      </w:r>
      <w:r w:rsidR="00D40825">
        <w:rPr>
          <w:rFonts w:hint="cs"/>
          <w:rtl/>
        </w:rPr>
        <w:t>י</w:t>
      </w:r>
      <w:r>
        <w:rPr>
          <w:rFonts w:hint="cs"/>
          <w:rtl/>
        </w:rPr>
        <w:t>לט</w:t>
      </w:r>
      <w:r w:rsidR="00D40825">
        <w:rPr>
          <w:rFonts w:hint="cs"/>
          <w:rtl/>
        </w:rPr>
        <w:t>ו</w:t>
      </w:r>
      <w:r>
        <w:rPr>
          <w:rFonts w:hint="cs"/>
          <w:rtl/>
        </w:rPr>
        <w:t>ל</w:t>
      </w:r>
      <w:r w:rsidR="00D40825">
        <w:rPr>
          <w:rFonts w:hint="cs"/>
          <w:rtl/>
        </w:rPr>
        <w:t>ו</w:t>
      </w:r>
      <w:r>
        <w:rPr>
          <w:rFonts w:hint="cs"/>
          <w:rtl/>
        </w:rPr>
        <w:t xml:space="preserve"> אינו מונח, כי האחיזה היא לשם הזז</w:t>
      </w:r>
      <w:r w:rsidR="00D40825">
        <w:rPr>
          <w:rFonts w:hint="cs"/>
          <w:rtl/>
        </w:rPr>
        <w:t>תו</w:t>
      </w:r>
      <w:r>
        <w:rPr>
          <w:rFonts w:hint="cs"/>
          <w:rtl/>
        </w:rPr>
        <w:t xml:space="preserve"> משם. אבל יד העני בסוף ההוצאה היא עתה יד האוחזת כדי להניח, בדיוק כמו יד העש</w:t>
      </w:r>
      <w:r w:rsidR="00D40825">
        <w:rPr>
          <w:rFonts w:hint="cs"/>
          <w:rtl/>
        </w:rPr>
        <w:t>יר שממנה לקח העני. במילים אחרות -</w:t>
      </w:r>
      <w:r>
        <w:rPr>
          <w:rFonts w:hint="cs"/>
          <w:rtl/>
        </w:rPr>
        <w:t xml:space="preserve"> התנועה העתידית של בעל היד מפקיע</w:t>
      </w:r>
      <w:r w:rsidR="00D40825">
        <w:rPr>
          <w:rFonts w:hint="cs"/>
          <w:rtl/>
        </w:rPr>
        <w:t>ה</w:t>
      </w:r>
      <w:r>
        <w:rPr>
          <w:rFonts w:hint="cs"/>
          <w:rtl/>
        </w:rPr>
        <w:t xml:space="preserve"> </w:t>
      </w:r>
      <w:r w:rsidR="00D40825">
        <w:rPr>
          <w:rFonts w:hint="cs"/>
          <w:rtl/>
        </w:rPr>
        <w:t>את ה</w:t>
      </w:r>
      <w:r>
        <w:rPr>
          <w:rFonts w:hint="cs"/>
          <w:rtl/>
        </w:rPr>
        <w:t>הנחה, ולא התנועה בעבר, שכבר הסתיימה.</w:t>
      </w:r>
    </w:p>
    <w:p w:rsidR="001A46BC" w:rsidRDefault="00B62ECB" w:rsidP="00B62ECB">
      <w:pPr>
        <w:rPr>
          <w:rtl/>
        </w:rPr>
      </w:pPr>
      <w:r>
        <w:rPr>
          <w:rFonts w:hint="cs"/>
          <w:rtl/>
        </w:rPr>
        <w:t>(יצוין, ש</w:t>
      </w:r>
      <w:r w:rsidR="001A46BC">
        <w:rPr>
          <w:rFonts w:hint="cs"/>
          <w:rtl/>
        </w:rPr>
        <w:t>הר"ש משאנץ עצמו סובר כמו התוס' ולא כמו רש"י</w:t>
      </w:r>
      <w:r>
        <w:rPr>
          <w:rFonts w:hint="cs"/>
          <w:rtl/>
        </w:rPr>
        <w:t>, כמובן. שיטתו</w:t>
      </w:r>
      <w:r w:rsidR="001A46BC">
        <w:rPr>
          <w:rFonts w:hint="cs"/>
          <w:rtl/>
        </w:rPr>
        <w:t xml:space="preserve"> היא שיש הבדל עקרוני בין עקירה להנחה</w:t>
      </w:r>
      <w:r>
        <w:rPr>
          <w:rFonts w:hint="cs"/>
          <w:rtl/>
        </w:rPr>
        <w:t>,</w:t>
      </w:r>
      <w:r w:rsidR="001A46BC">
        <w:rPr>
          <w:rFonts w:hint="cs"/>
          <w:rtl/>
        </w:rPr>
        <w:t xml:space="preserve"> והנחה מתבצעת ביתר קלות מאשר עקירה. עקירה </w:t>
      </w:r>
      <w:r>
        <w:rPr>
          <w:rFonts w:hint="cs"/>
          <w:rtl/>
        </w:rPr>
        <w:t>מ</w:t>
      </w:r>
      <w:r w:rsidR="001A46BC">
        <w:rPr>
          <w:rFonts w:hint="cs"/>
          <w:rtl/>
        </w:rPr>
        <w:t xml:space="preserve">צריכה מעשה </w:t>
      </w:r>
      <w:r>
        <w:rPr>
          <w:rFonts w:hint="cs"/>
          <w:rtl/>
        </w:rPr>
        <w:t>משמעותי</w:t>
      </w:r>
      <w:r w:rsidR="001A46BC">
        <w:rPr>
          <w:rFonts w:hint="cs"/>
          <w:rtl/>
        </w:rPr>
        <w:t>, ולהנחה די במעשה קל. נדון בחילוק זה בדף ד</w:t>
      </w:r>
      <w:r>
        <w:rPr>
          <w:rFonts w:hint="cs"/>
          <w:rtl/>
        </w:rPr>
        <w:t>', בסוגיית קלוטה כמי שהונחה דמי.</w:t>
      </w:r>
      <w:r w:rsidR="001A46BC">
        <w:rPr>
          <w:rFonts w:hint="cs"/>
          <w:rtl/>
        </w:rPr>
        <w:t>)</w:t>
      </w:r>
    </w:p>
    <w:p w:rsidR="00A40D0B" w:rsidRPr="00A40D0B" w:rsidRDefault="00A40D0B" w:rsidP="00A40D0B">
      <w:pPr>
        <w:pStyle w:val="2"/>
        <w:rPr>
          <w:rtl/>
        </w:rPr>
      </w:pPr>
      <w:r w:rsidRPr="00A40D0B">
        <w:rPr>
          <w:rFonts w:asciiTheme="minorBidi" w:hAnsiTheme="minorBidi" w:cstheme="minorBidi"/>
          <w:sz w:val="28"/>
          <w:rtl/>
        </w:rPr>
        <w:t>שיטת הרשב"א</w:t>
      </w:r>
    </w:p>
    <w:p w:rsidR="001A46BC" w:rsidRDefault="00592864" w:rsidP="00A40D0B">
      <w:pPr>
        <w:rPr>
          <w:rtl/>
        </w:rPr>
      </w:pPr>
      <w:r w:rsidRPr="00592864">
        <w:rPr>
          <w:rtl/>
        </w:rPr>
        <w:t xml:space="preserve">מדברי הרשב"א </w:t>
      </w:r>
      <w:r w:rsidRPr="00592864">
        <w:rPr>
          <w:sz w:val="20"/>
          <w:szCs w:val="20"/>
          <w:rtl/>
        </w:rPr>
        <w:t>(דף ה ע"א ד"ה הא)</w:t>
      </w:r>
      <w:r>
        <w:rPr>
          <w:rFonts w:hint="cs"/>
          <w:rtl/>
        </w:rPr>
        <w:t xml:space="preserve"> עולה </w:t>
      </w:r>
      <w:r w:rsidR="001A46BC">
        <w:rPr>
          <w:rFonts w:hint="cs"/>
          <w:rtl/>
        </w:rPr>
        <w:t xml:space="preserve">דרך </w:t>
      </w:r>
      <w:r>
        <w:rPr>
          <w:rFonts w:hint="cs"/>
          <w:rtl/>
        </w:rPr>
        <w:t xml:space="preserve">נוספת </w:t>
      </w:r>
      <w:r w:rsidR="001A46BC">
        <w:rPr>
          <w:rFonts w:hint="cs"/>
          <w:rtl/>
        </w:rPr>
        <w:t xml:space="preserve">להסביר את הגמרא. הנושא </w:t>
      </w:r>
      <w:r>
        <w:rPr>
          <w:rFonts w:hint="cs"/>
          <w:rtl/>
        </w:rPr>
        <w:t>שבו הוא עוסק</w:t>
      </w:r>
      <w:r w:rsidR="001A46BC">
        <w:rPr>
          <w:rFonts w:hint="cs"/>
          <w:rtl/>
        </w:rPr>
        <w:t xml:space="preserve"> שונה, אך משיק לנושא שלנו. מהו מקומו, מבחינת הגובה, של דבר שנמצא על גופו של אדם? קיימת שיטה בראשונים </w:t>
      </w:r>
      <w:r w:rsidR="001A46BC" w:rsidRPr="00592864">
        <w:rPr>
          <w:rFonts w:hint="cs"/>
          <w:sz w:val="20"/>
          <w:szCs w:val="20"/>
          <w:rtl/>
        </w:rPr>
        <w:t>(עיין ריטב"א עירובין לג</w:t>
      </w:r>
      <w:r w:rsidRPr="00592864">
        <w:rPr>
          <w:rFonts w:hint="cs"/>
          <w:sz w:val="20"/>
          <w:szCs w:val="20"/>
          <w:rtl/>
        </w:rPr>
        <w:t xml:space="preserve"> ע"א</w:t>
      </w:r>
      <w:r w:rsidR="001A46BC" w:rsidRPr="00592864">
        <w:rPr>
          <w:rFonts w:hint="cs"/>
          <w:sz w:val="20"/>
          <w:szCs w:val="20"/>
          <w:rtl/>
        </w:rPr>
        <w:t>)</w:t>
      </w:r>
      <w:r w:rsidR="001A46BC">
        <w:rPr>
          <w:rFonts w:hint="cs"/>
          <w:rtl/>
        </w:rPr>
        <w:t xml:space="preserve"> שכל דבר שמוחזק </w:t>
      </w:r>
      <w:r>
        <w:rPr>
          <w:rFonts w:hint="cs"/>
          <w:rtl/>
        </w:rPr>
        <w:t>על</w:t>
      </w:r>
      <w:r w:rsidR="001A46BC">
        <w:rPr>
          <w:rFonts w:hint="cs"/>
          <w:rtl/>
        </w:rPr>
        <w:t xml:space="preserve"> יד</w:t>
      </w:r>
      <w:r>
        <w:rPr>
          <w:rFonts w:hint="cs"/>
          <w:rtl/>
        </w:rPr>
        <w:t>י</w:t>
      </w:r>
      <w:r w:rsidR="001A46BC">
        <w:rPr>
          <w:rFonts w:hint="cs"/>
          <w:rtl/>
        </w:rPr>
        <w:t xml:space="preserve"> אדם נחש</w:t>
      </w:r>
      <w:r>
        <w:rPr>
          <w:rFonts w:hint="cs"/>
          <w:rtl/>
        </w:rPr>
        <w:t>ב כמונח בין רגליו. במילים אחרות -</w:t>
      </w:r>
      <w:r w:rsidR="001A46BC">
        <w:rPr>
          <w:rFonts w:hint="cs"/>
          <w:rtl/>
        </w:rPr>
        <w:t xml:space="preserve"> האדם אינו חלק מ</w:t>
      </w:r>
      <w:r>
        <w:rPr>
          <w:rFonts w:hint="cs"/>
          <w:rtl/>
        </w:rPr>
        <w:t>פני</w:t>
      </w:r>
      <w:r w:rsidR="001A46BC">
        <w:rPr>
          <w:rFonts w:hint="cs"/>
          <w:rtl/>
        </w:rPr>
        <w:t xml:space="preserve"> השטח, אלא חפץ בתוך השטח ולכן מתי</w:t>
      </w:r>
      <w:r>
        <w:rPr>
          <w:rFonts w:hint="cs"/>
          <w:rtl/>
        </w:rPr>
        <w:t>י</w:t>
      </w:r>
      <w:r w:rsidR="001A46BC">
        <w:rPr>
          <w:rFonts w:hint="cs"/>
          <w:rtl/>
        </w:rPr>
        <w:t xml:space="preserve">חסים </w:t>
      </w:r>
      <w:r>
        <w:rPr>
          <w:rFonts w:hint="cs"/>
          <w:rtl/>
        </w:rPr>
        <w:t>א</w:t>
      </w:r>
      <w:r w:rsidR="001A46BC">
        <w:rPr>
          <w:rFonts w:hint="cs"/>
          <w:rtl/>
        </w:rPr>
        <w:t>ל</w:t>
      </w:r>
      <w:r>
        <w:rPr>
          <w:rFonts w:hint="cs"/>
          <w:rtl/>
        </w:rPr>
        <w:t>י</w:t>
      </w:r>
      <w:r w:rsidR="001A46BC">
        <w:rPr>
          <w:rFonts w:hint="cs"/>
          <w:rtl/>
        </w:rPr>
        <w:t>ו כ</w:t>
      </w:r>
      <w:r>
        <w:rPr>
          <w:rFonts w:hint="cs"/>
          <w:rtl/>
        </w:rPr>
        <w:t>"</w:t>
      </w:r>
      <w:r w:rsidR="001A46BC">
        <w:rPr>
          <w:rFonts w:hint="cs"/>
          <w:rtl/>
        </w:rPr>
        <w:t>לא קיים</w:t>
      </w:r>
      <w:r>
        <w:rPr>
          <w:rFonts w:hint="cs"/>
          <w:rtl/>
        </w:rPr>
        <w:t>"</w:t>
      </w:r>
      <w:r w:rsidR="001A46BC">
        <w:rPr>
          <w:rFonts w:hint="cs"/>
          <w:rtl/>
        </w:rPr>
        <w:t xml:space="preserve"> </w:t>
      </w:r>
      <w:r>
        <w:rPr>
          <w:rFonts w:hint="cs"/>
          <w:rtl/>
        </w:rPr>
        <w:t>כשקובעים את מיקומו של החפץ שאותו הוא נושא</w:t>
      </w:r>
      <w:r w:rsidR="001A46BC">
        <w:rPr>
          <w:rFonts w:hint="cs"/>
          <w:rtl/>
        </w:rPr>
        <w:t>. כל דבר נמצא בנקודה</w:t>
      </w:r>
      <w:r>
        <w:rPr>
          <w:rFonts w:hint="cs"/>
          <w:rtl/>
        </w:rPr>
        <w:t xml:space="preserve"> שתחתיו על פני </w:t>
      </w:r>
      <w:r w:rsidR="001A46BC">
        <w:rPr>
          <w:rFonts w:hint="cs"/>
          <w:rtl/>
        </w:rPr>
        <w:t xml:space="preserve">כדור הארץ. התוס' בעירובין חולק ורואה את החפץ כמונח באויר בגובה. ברשות היחיד אין נפקא מינה, </w:t>
      </w:r>
      <w:r>
        <w:rPr>
          <w:rFonts w:hint="cs"/>
          <w:rtl/>
        </w:rPr>
        <w:t>מ</w:t>
      </w:r>
      <w:r w:rsidR="001A46BC">
        <w:rPr>
          <w:rFonts w:hint="cs"/>
          <w:rtl/>
        </w:rPr>
        <w:t>כיון שרשות היחיד עולה עד השמים. אך רשות הרבים עולה רק עד י' טפחים</w:t>
      </w:r>
      <w:r>
        <w:rPr>
          <w:rFonts w:hint="cs"/>
          <w:rtl/>
        </w:rPr>
        <w:t>,</w:t>
      </w:r>
      <w:r w:rsidR="001A46BC">
        <w:rPr>
          <w:rFonts w:hint="cs"/>
          <w:rtl/>
        </w:rPr>
        <w:t xml:space="preserve"> ודבר שמונח למעלה מי' אינו ברה"ר, אלא בכרמלית או </w:t>
      </w:r>
      <w:r>
        <w:rPr>
          <w:rFonts w:hint="cs"/>
          <w:rtl/>
        </w:rPr>
        <w:t>ב</w:t>
      </w:r>
      <w:r w:rsidR="001A46BC">
        <w:rPr>
          <w:rFonts w:hint="cs"/>
          <w:rtl/>
        </w:rPr>
        <w:t>מקום פטור. לכן לפי התוס' מי שמעביר דבר על כתפי</w:t>
      </w:r>
      <w:r>
        <w:rPr>
          <w:rFonts w:hint="cs"/>
          <w:rtl/>
        </w:rPr>
        <w:t>ו</w:t>
      </w:r>
      <w:r w:rsidR="001A46BC">
        <w:rPr>
          <w:rFonts w:hint="cs"/>
          <w:rtl/>
        </w:rPr>
        <w:t xml:space="preserve"> ברה"ר אינו חייב עד שיניחנו למטה מי'.</w:t>
      </w:r>
    </w:p>
    <w:p w:rsidR="001A46BC" w:rsidRDefault="001A46BC" w:rsidP="00A94A73">
      <w:pPr>
        <w:rPr>
          <w:rtl/>
        </w:rPr>
      </w:pPr>
      <w:r>
        <w:rPr>
          <w:rFonts w:hint="cs"/>
          <w:rtl/>
        </w:rPr>
        <w:t>לרשב"א</w:t>
      </w:r>
      <w:r w:rsidR="00592864">
        <w:rPr>
          <w:rFonts w:hint="cs"/>
          <w:rtl/>
        </w:rPr>
        <w:t xml:space="preserve"> בדף ה' יש שיטה אחרת. מצד אחד הו</w:t>
      </w:r>
      <w:r>
        <w:rPr>
          <w:rFonts w:hint="cs"/>
          <w:rtl/>
        </w:rPr>
        <w:t xml:space="preserve">א כותב שאם אדם יוציא חפץ ויניחנו על גבי אדם אחר למעלה מי' הוא </w:t>
      </w:r>
      <w:r w:rsidR="00592864">
        <w:rPr>
          <w:rFonts w:hint="cs"/>
          <w:rtl/>
        </w:rPr>
        <w:t xml:space="preserve">אינו </w:t>
      </w:r>
      <w:r>
        <w:rPr>
          <w:rFonts w:hint="cs"/>
          <w:rtl/>
        </w:rPr>
        <w:t>חייב כי לא היתה הנחה ברשות הרבי</w:t>
      </w:r>
      <w:r w:rsidR="00592864">
        <w:rPr>
          <w:rFonts w:hint="cs"/>
          <w:rtl/>
        </w:rPr>
        <w:t>ם,</w:t>
      </w:r>
      <w:r>
        <w:rPr>
          <w:rFonts w:hint="cs"/>
          <w:rtl/>
        </w:rPr>
        <w:t xml:space="preserve"> </w:t>
      </w:r>
      <w:r w:rsidR="00592864">
        <w:rPr>
          <w:rFonts w:hint="cs"/>
          <w:rtl/>
        </w:rPr>
        <w:t>ובכך הוא מסכים עם התוספות. אך</w:t>
      </w:r>
      <w:r>
        <w:rPr>
          <w:rFonts w:hint="cs"/>
          <w:rtl/>
        </w:rPr>
        <w:t xml:space="preserve"> אם אדם אחד יוציא מרשות היחיד לרשות הרבים או יעביר ד' אמות ברשות הרבים כשהחפץ מוחזק למעלה מי', הוא חייב גם אם לא הניח. הס</w:t>
      </w:r>
      <w:r w:rsidR="00525D20">
        <w:rPr>
          <w:rFonts w:hint="cs"/>
          <w:rtl/>
        </w:rPr>
        <w:t>י</w:t>
      </w:r>
      <w:r>
        <w:rPr>
          <w:rFonts w:hint="cs"/>
          <w:rtl/>
        </w:rPr>
        <w:t xml:space="preserve">בה היא ש"באדם אחד שעמד לפוש (חייב), דעקירת גופו והנחת גופו כעקירת </w:t>
      </w:r>
      <w:r w:rsidR="00592864">
        <w:rPr>
          <w:rFonts w:hint="cs"/>
          <w:rtl/>
        </w:rPr>
        <w:t xml:space="preserve">חפץ </w:t>
      </w:r>
      <w:r>
        <w:rPr>
          <w:rFonts w:hint="cs"/>
          <w:rtl/>
        </w:rPr>
        <w:t>והנח</w:t>
      </w:r>
      <w:r w:rsidR="00592864">
        <w:rPr>
          <w:rFonts w:hint="cs"/>
          <w:rtl/>
        </w:rPr>
        <w:t>ת</w:t>
      </w:r>
      <w:r>
        <w:rPr>
          <w:rFonts w:hint="cs"/>
          <w:rtl/>
        </w:rPr>
        <w:t xml:space="preserve"> חפץ דמי". ברור שהרשב"א </w:t>
      </w:r>
      <w:r w:rsidR="00592864">
        <w:rPr>
          <w:rFonts w:hint="cs"/>
          <w:rtl/>
        </w:rPr>
        <w:t xml:space="preserve">אינו </w:t>
      </w:r>
      <w:r>
        <w:rPr>
          <w:rFonts w:hint="cs"/>
          <w:rtl/>
        </w:rPr>
        <w:t xml:space="preserve">מדבר על </w:t>
      </w:r>
      <w:r w:rsidRPr="00525D20">
        <w:rPr>
          <w:rFonts w:hint="cs"/>
          <w:u w:val="single"/>
          <w:rtl/>
        </w:rPr>
        <w:t>מקום</w:t>
      </w:r>
      <w:r>
        <w:rPr>
          <w:rFonts w:hint="cs"/>
          <w:rtl/>
        </w:rPr>
        <w:t xml:space="preserve"> הנחת החפץ, </w:t>
      </w:r>
      <w:r w:rsidR="00525D20">
        <w:rPr>
          <w:rFonts w:hint="cs"/>
          <w:rtl/>
        </w:rPr>
        <w:t>משום</w:t>
      </w:r>
      <w:r>
        <w:rPr>
          <w:rFonts w:hint="cs"/>
          <w:rtl/>
        </w:rPr>
        <w:t xml:space="preserve"> </w:t>
      </w:r>
      <w:r w:rsidR="00525D20">
        <w:rPr>
          <w:rFonts w:hint="cs"/>
          <w:rtl/>
        </w:rPr>
        <w:t>ש</w:t>
      </w:r>
      <w:r>
        <w:rPr>
          <w:rFonts w:hint="cs"/>
          <w:rtl/>
        </w:rPr>
        <w:t>הוא כבר קבע ש</w:t>
      </w:r>
      <w:r w:rsidR="00592864">
        <w:rPr>
          <w:rFonts w:hint="cs"/>
          <w:rtl/>
        </w:rPr>
        <w:t xml:space="preserve">מקומו של </w:t>
      </w:r>
      <w:r>
        <w:rPr>
          <w:rFonts w:hint="cs"/>
          <w:rtl/>
        </w:rPr>
        <w:t xml:space="preserve">החפץ </w:t>
      </w:r>
      <w:r w:rsidR="00592864">
        <w:rPr>
          <w:rFonts w:hint="cs"/>
          <w:rtl/>
        </w:rPr>
        <w:t>למעלה מי',</w:t>
      </w:r>
      <w:r>
        <w:rPr>
          <w:rFonts w:hint="cs"/>
          <w:rtl/>
        </w:rPr>
        <w:t xml:space="preserve"> אלא צ"ל שהוא מדבר על </w:t>
      </w:r>
      <w:r>
        <w:rPr>
          <w:rFonts w:hint="cs"/>
          <w:u w:val="single"/>
          <w:rtl/>
        </w:rPr>
        <w:t>מעשה</w:t>
      </w:r>
      <w:r>
        <w:rPr>
          <w:rFonts w:hint="cs"/>
          <w:rtl/>
        </w:rPr>
        <w:t xml:space="preserve"> עקירה בנוגע לחפץ. אע"פ שמצד החפץ הוא נמצא ומונח למעלה מי', כיון שהאדם </w:t>
      </w:r>
      <w:r w:rsidR="00525D20" w:rsidRPr="00525D20">
        <w:rPr>
          <w:rtl/>
        </w:rPr>
        <w:t>המוציאו</w:t>
      </w:r>
      <w:r w:rsidR="00525D20" w:rsidRPr="00525D20">
        <w:rPr>
          <w:rFonts w:hint="cs"/>
          <w:rtl/>
        </w:rPr>
        <w:t xml:space="preserve"> </w:t>
      </w:r>
      <w:r w:rsidR="00525D20">
        <w:rPr>
          <w:rFonts w:hint="cs"/>
          <w:rtl/>
        </w:rPr>
        <w:t>ב</w:t>
      </w:r>
      <w:r>
        <w:rPr>
          <w:rFonts w:hint="cs"/>
          <w:rtl/>
        </w:rPr>
        <w:t xml:space="preserve">עצמו הניח את גופו ברשות הרבים, ועקירת גופו </w:t>
      </w:r>
      <w:r w:rsidR="00525D20">
        <w:rPr>
          <w:rFonts w:hint="cs"/>
          <w:rtl/>
        </w:rPr>
        <w:t>כעקירת החפץ דמי, מעשה הנחה בוצע</w:t>
      </w:r>
      <w:r>
        <w:rPr>
          <w:rFonts w:hint="cs"/>
          <w:rtl/>
        </w:rPr>
        <w:t xml:space="preserve"> בנוגע לחפץ. הסבר זה אפשרי רק אם נאמץ את הגדרת</w:t>
      </w:r>
      <w:r w:rsidR="00A94A73">
        <w:rPr>
          <w:rFonts w:hint="cs"/>
          <w:rtl/>
        </w:rPr>
        <w:t xml:space="preserve"> בעלי התוספות להוצאה,</w:t>
      </w:r>
      <w:r>
        <w:rPr>
          <w:rFonts w:hint="cs"/>
          <w:rtl/>
        </w:rPr>
        <w:t xml:space="preserve"> כפי שהסברנו בשיעור הקודם. אינני צריך הנחה ברשות הרבים כדי לתת שם </w:t>
      </w:r>
      <w:r w:rsidR="00A94A73">
        <w:rPr>
          <w:rFonts w:hint="cs"/>
          <w:rtl/>
        </w:rPr>
        <w:t>"</w:t>
      </w:r>
      <w:r>
        <w:rPr>
          <w:rFonts w:hint="cs"/>
          <w:rtl/>
        </w:rPr>
        <w:t>מונח</w:t>
      </w:r>
      <w:r w:rsidR="00A94A73">
        <w:rPr>
          <w:rFonts w:hint="cs"/>
          <w:rtl/>
        </w:rPr>
        <w:t>"</w:t>
      </w:r>
      <w:r>
        <w:rPr>
          <w:rFonts w:hint="cs"/>
          <w:rtl/>
        </w:rPr>
        <w:t xml:space="preserve"> לחפץ, אלא כדי להגדיר את מעשה ההוצאה כמשמעותי, </w:t>
      </w:r>
      <w:r w:rsidR="00A94A73">
        <w:rPr>
          <w:rFonts w:hint="cs"/>
          <w:rtl/>
        </w:rPr>
        <w:t>מ</w:t>
      </w:r>
      <w:r>
        <w:rPr>
          <w:rFonts w:hint="cs"/>
          <w:rtl/>
        </w:rPr>
        <w:t>כיון שהתחיל ברשות היחיד ונגמר ברשות הרבים. שאלת הגמרא שלנו אם עקירת גופו כעקירת החפץ (והנחת גופו כהנחת החפץ) היא שאלה אם עקירת והנחת גופו יספיקו כדי להגדיר את ההוצאה של החפץ כמלאכה</w:t>
      </w:r>
      <w:r w:rsidR="00A94A73">
        <w:rPr>
          <w:rFonts w:hint="cs"/>
          <w:rtl/>
        </w:rPr>
        <w:t>,</w:t>
      </w:r>
      <w:r>
        <w:rPr>
          <w:rFonts w:hint="cs"/>
          <w:rtl/>
        </w:rPr>
        <w:t xml:space="preserve"> למרות שהחפץ מצד עצמו ל</w:t>
      </w:r>
      <w:r w:rsidR="00A94A73">
        <w:rPr>
          <w:rFonts w:hint="cs"/>
          <w:rtl/>
        </w:rPr>
        <w:t>א הונח ברשות הרבים, ולא נעקר מרשות היחיד (על ידי</w:t>
      </w:r>
      <w:r>
        <w:rPr>
          <w:rFonts w:hint="cs"/>
          <w:rtl/>
        </w:rPr>
        <w:t xml:space="preserve"> המוציא). המסקנא היא שכן – </w:t>
      </w:r>
      <w:r w:rsidR="00A94A73">
        <w:rPr>
          <w:rFonts w:hint="cs"/>
          <w:rtl/>
        </w:rPr>
        <w:t>מ</w:t>
      </w:r>
      <w:r>
        <w:rPr>
          <w:rFonts w:hint="cs"/>
          <w:rtl/>
        </w:rPr>
        <w:t>כיון שהאדם המוציא את החפץ גם עקר וגם הניח את גופו, והחפץ הוצא מרשות היחיד לשטח</w:t>
      </w:r>
      <w:r w:rsidR="00A94A73">
        <w:rPr>
          <w:rFonts w:hint="cs"/>
          <w:rtl/>
        </w:rPr>
        <w:t>ה</w:t>
      </w:r>
      <w:r>
        <w:rPr>
          <w:rFonts w:hint="cs"/>
          <w:rtl/>
        </w:rPr>
        <w:t xml:space="preserve"> של רשות הרבים על ידו, הרי הוא חייב, </w:t>
      </w:r>
      <w:r>
        <w:rPr>
          <w:rFonts w:hint="cs"/>
          <w:u w:val="single"/>
          <w:rtl/>
        </w:rPr>
        <w:t>כאילו</w:t>
      </w:r>
      <w:r>
        <w:rPr>
          <w:rFonts w:hint="cs"/>
          <w:rtl/>
        </w:rPr>
        <w:t xml:space="preserve"> היתה עקירת חפץ והנחת חפץ.</w:t>
      </w:r>
    </w:p>
    <w:p w:rsidR="001A46BC" w:rsidRDefault="001A46BC" w:rsidP="007B6AE2">
      <w:pPr>
        <w:rPr>
          <w:rtl/>
        </w:rPr>
      </w:pPr>
      <w:r>
        <w:rPr>
          <w:rFonts w:hint="cs"/>
          <w:rtl/>
        </w:rPr>
        <w:t xml:space="preserve">למרות שהרשב"א בדף שלנו אינו מזכיר פירוש זה, </w:t>
      </w:r>
      <w:r w:rsidR="00A94A73">
        <w:rPr>
          <w:rFonts w:hint="cs"/>
          <w:rtl/>
        </w:rPr>
        <w:t xml:space="preserve">העובדה שהוא משתמש בלשון "עקירת גופו כעקירת חפץ" מורה לכאורה על האפשרות לפרש כך את השאלה </w:t>
      </w:r>
      <w:r>
        <w:rPr>
          <w:rFonts w:hint="cs"/>
          <w:rtl/>
        </w:rPr>
        <w:t>והתירוץ</w:t>
      </w:r>
      <w:r w:rsidR="00A94A73">
        <w:rPr>
          <w:rFonts w:hint="cs"/>
          <w:rtl/>
        </w:rPr>
        <w:t xml:space="preserve"> המובאים בגמרא</w:t>
      </w:r>
      <w:r>
        <w:rPr>
          <w:rFonts w:hint="cs"/>
          <w:rtl/>
        </w:rPr>
        <w:t xml:space="preserve">. לפי זה החילוק בין ידו </w:t>
      </w:r>
      <w:r w:rsidR="00A94A73">
        <w:rPr>
          <w:rFonts w:hint="cs"/>
          <w:rtl/>
        </w:rPr>
        <w:t>לגופו בגמרא שלנו יתפרש כמו שפיר</w:t>
      </w:r>
      <w:r>
        <w:rPr>
          <w:rFonts w:hint="cs"/>
          <w:rtl/>
        </w:rPr>
        <w:t>שו התוס' (וכך גם כותב הרשב"א אצלנו)</w:t>
      </w:r>
      <w:r w:rsidR="00A94A73">
        <w:rPr>
          <w:rFonts w:hint="cs"/>
          <w:rtl/>
        </w:rPr>
        <w:t>,</w:t>
      </w:r>
      <w:r>
        <w:rPr>
          <w:rFonts w:hint="cs"/>
          <w:rtl/>
        </w:rPr>
        <w:t xml:space="preserve"> א</w:t>
      </w:r>
      <w:r w:rsidR="00A94A73">
        <w:rPr>
          <w:rFonts w:hint="cs"/>
          <w:rtl/>
        </w:rPr>
        <w:t>ך פירושו</w:t>
      </w:r>
      <w:r>
        <w:rPr>
          <w:rFonts w:hint="cs"/>
          <w:rtl/>
        </w:rPr>
        <w:t xml:space="preserve"> פשוט</w:t>
      </w:r>
      <w:r w:rsidR="00A94A73">
        <w:rPr>
          <w:rFonts w:hint="cs"/>
          <w:rtl/>
        </w:rPr>
        <w:t xml:space="preserve"> יותר</w:t>
      </w:r>
      <w:r>
        <w:rPr>
          <w:rFonts w:hint="cs"/>
          <w:rtl/>
        </w:rPr>
        <w:t>. אם ה</w:t>
      </w:r>
      <w:r w:rsidR="007B6AE2">
        <w:rPr>
          <w:rFonts w:hint="cs"/>
          <w:rtl/>
        </w:rPr>
        <w:t>אדם</w:t>
      </w:r>
      <w:r>
        <w:rPr>
          <w:rFonts w:hint="cs"/>
          <w:rtl/>
        </w:rPr>
        <w:t xml:space="preserve"> ק</w:t>
      </w:r>
      <w:r w:rsidR="00A94A73">
        <w:rPr>
          <w:rFonts w:hint="cs"/>
          <w:rtl/>
        </w:rPr>
        <w:t>י</w:t>
      </w:r>
      <w:r>
        <w:rPr>
          <w:rFonts w:hint="cs"/>
          <w:rtl/>
        </w:rPr>
        <w:t xml:space="preserve">בל בגופו או בידו ברשות היחיד, ואז </w:t>
      </w:r>
      <w:r>
        <w:rPr>
          <w:rFonts w:hint="cs"/>
          <w:u w:val="single"/>
          <w:rtl/>
        </w:rPr>
        <w:t>עקר את רגליו</w:t>
      </w:r>
      <w:r>
        <w:rPr>
          <w:rFonts w:hint="cs"/>
          <w:rtl/>
        </w:rPr>
        <w:t xml:space="preserve"> ואת גופו והלך לרשות הרבים, </w:t>
      </w:r>
      <w:r w:rsidR="009F5D2F">
        <w:rPr>
          <w:rFonts w:hint="cs"/>
          <w:rtl/>
        </w:rPr>
        <w:t xml:space="preserve">הוא </w:t>
      </w:r>
      <w:r>
        <w:rPr>
          <w:rFonts w:hint="cs"/>
          <w:rtl/>
        </w:rPr>
        <w:t>חייב כי עקירת גופו כעקירת חפץ. אך אם הוא עומד ברשות הרבים והושיט ידו לרשות היחיד וק</w:t>
      </w:r>
      <w:r w:rsidR="00A94A73">
        <w:rPr>
          <w:rFonts w:hint="cs"/>
          <w:rtl/>
        </w:rPr>
        <w:t>י</w:t>
      </w:r>
      <w:r>
        <w:rPr>
          <w:rFonts w:hint="cs"/>
          <w:rtl/>
        </w:rPr>
        <w:t>בל מן העשיר (שזהו המקרה שנקרא "ידו" לפי התוספות)</w:t>
      </w:r>
      <w:r w:rsidR="00A94A73">
        <w:rPr>
          <w:rFonts w:hint="cs"/>
          <w:rtl/>
        </w:rPr>
        <w:t>,</w:t>
      </w:r>
      <w:r>
        <w:rPr>
          <w:rFonts w:hint="cs"/>
          <w:rtl/>
        </w:rPr>
        <w:t xml:space="preserve"> ו</w:t>
      </w:r>
      <w:r w:rsidR="00A94A73">
        <w:rPr>
          <w:rFonts w:hint="cs"/>
          <w:rtl/>
        </w:rPr>
        <w:t>לאחר מכן</w:t>
      </w:r>
      <w:r>
        <w:rPr>
          <w:rFonts w:hint="cs"/>
          <w:rtl/>
        </w:rPr>
        <w:t xml:space="preserve"> החזיר </w:t>
      </w:r>
      <w:r w:rsidR="00A94A73">
        <w:rPr>
          <w:rFonts w:hint="cs"/>
          <w:rtl/>
        </w:rPr>
        <w:t xml:space="preserve">את </w:t>
      </w:r>
      <w:r>
        <w:rPr>
          <w:rFonts w:hint="cs"/>
          <w:rtl/>
        </w:rPr>
        <w:t xml:space="preserve">ידו לחוץ </w:t>
      </w:r>
      <w:r w:rsidR="00A94A73">
        <w:rPr>
          <w:rFonts w:hint="cs"/>
          <w:rtl/>
        </w:rPr>
        <w:t xml:space="preserve">מבלי להזיז את רגליו </w:t>
      </w:r>
      <w:r w:rsidR="00A94A73">
        <w:rPr>
          <w:rtl/>
        </w:rPr>
        <w:t>–</w:t>
      </w:r>
      <w:r>
        <w:rPr>
          <w:rFonts w:hint="cs"/>
          <w:rtl/>
        </w:rPr>
        <w:t xml:space="preserve"> פטור, כי אין כאן עקירת גופו ורק הזזת ידו. הזזת היד אינה מעשה עקירה ולא מעשה הנחה</w:t>
      </w:r>
      <w:r w:rsidR="00D1330E">
        <w:rPr>
          <w:rFonts w:hint="cs"/>
          <w:rtl/>
        </w:rPr>
        <w:t>,</w:t>
      </w:r>
      <w:r>
        <w:rPr>
          <w:rFonts w:hint="cs"/>
          <w:rtl/>
        </w:rPr>
        <w:t xml:space="preserve"> וממילא דנים על החפץ מצד עצמו. (עיין</w:t>
      </w:r>
      <w:r w:rsidR="00D1330E">
        <w:rPr>
          <w:rFonts w:hint="cs"/>
          <w:rtl/>
        </w:rPr>
        <w:t xml:space="preserve"> גם</w:t>
      </w:r>
      <w:r>
        <w:rPr>
          <w:rFonts w:hint="cs"/>
          <w:rtl/>
        </w:rPr>
        <w:t xml:space="preserve"> בפסקי הרא"ש סי' ב'. הקרבן נתנאל פירש את הרא"ש בהתאם לתוס', אך </w:t>
      </w:r>
      <w:r w:rsidR="00D1330E">
        <w:rPr>
          <w:rFonts w:hint="cs"/>
          <w:rtl/>
        </w:rPr>
        <w:t>מ</w:t>
      </w:r>
      <w:r>
        <w:rPr>
          <w:rFonts w:hint="cs"/>
          <w:rtl/>
        </w:rPr>
        <w:t>לשונו משמע אחרת</w:t>
      </w:r>
      <w:r w:rsidR="00D1330E">
        <w:rPr>
          <w:rFonts w:hint="cs"/>
          <w:rtl/>
        </w:rPr>
        <w:t>,</w:t>
      </w:r>
      <w:r>
        <w:rPr>
          <w:rFonts w:hint="cs"/>
          <w:rtl/>
        </w:rPr>
        <w:t xml:space="preserve"> ואפשר לפרשו כמו הרשב"א).</w:t>
      </w:r>
    </w:p>
    <w:p w:rsidR="001A46BC" w:rsidRDefault="001A46BC" w:rsidP="00075560">
      <w:pPr>
        <w:rPr>
          <w:rtl/>
        </w:rPr>
      </w:pPr>
    </w:p>
    <w:tbl>
      <w:tblPr>
        <w:tblpPr w:leftFromText="180" w:rightFromText="180" w:vertAnchor="text" w:horzAnchor="margin" w:tblpY="1178"/>
        <w:bidiVisual/>
        <w:tblW w:w="4678" w:type="dxa"/>
        <w:tblLayout w:type="fixed"/>
        <w:tblLook w:val="0000" w:firstRow="0" w:lastRow="0" w:firstColumn="0" w:lastColumn="0" w:noHBand="0" w:noVBand="0"/>
      </w:tblPr>
      <w:tblGrid>
        <w:gridCol w:w="283"/>
        <w:gridCol w:w="4111"/>
        <w:gridCol w:w="284"/>
      </w:tblGrid>
      <w:tr w:rsidR="00C20987" w:rsidTr="00C20987">
        <w:trPr>
          <w:cantSplit/>
        </w:trPr>
        <w:tc>
          <w:tcPr>
            <w:tcW w:w="283" w:type="dxa"/>
            <w:tcBorders>
              <w:top w:val="nil"/>
              <w:left w:val="nil"/>
              <w:bottom w:val="nil"/>
              <w:right w:val="nil"/>
            </w:tcBorders>
          </w:tcPr>
          <w:p w:rsidR="00C20987" w:rsidRDefault="00C20987" w:rsidP="00075560">
            <w:pPr>
              <w:pStyle w:val="ab"/>
            </w:pPr>
            <w:r>
              <w:rPr>
                <w:rtl/>
              </w:rPr>
              <w:t>*</w:t>
            </w:r>
          </w:p>
        </w:tc>
        <w:tc>
          <w:tcPr>
            <w:tcW w:w="4111" w:type="dxa"/>
            <w:tcBorders>
              <w:top w:val="nil"/>
              <w:left w:val="nil"/>
              <w:bottom w:val="nil"/>
              <w:right w:val="nil"/>
            </w:tcBorders>
          </w:tcPr>
          <w:p w:rsidR="00C20987" w:rsidRDefault="00C20987" w:rsidP="00075560">
            <w:pPr>
              <w:pStyle w:val="ab"/>
            </w:pPr>
            <w:r>
              <w:rPr>
                <w:rtl/>
              </w:rPr>
              <w:t>**********************************************************</w:t>
            </w:r>
          </w:p>
        </w:tc>
        <w:tc>
          <w:tcPr>
            <w:tcW w:w="284" w:type="dxa"/>
            <w:tcBorders>
              <w:top w:val="nil"/>
              <w:left w:val="nil"/>
              <w:bottom w:val="nil"/>
              <w:right w:val="nil"/>
            </w:tcBorders>
          </w:tcPr>
          <w:p w:rsidR="00C20987" w:rsidRDefault="00C20987" w:rsidP="00075560">
            <w:pPr>
              <w:pStyle w:val="ab"/>
            </w:pPr>
            <w:r>
              <w:rPr>
                <w:rtl/>
              </w:rPr>
              <w:t>*</w:t>
            </w:r>
          </w:p>
        </w:tc>
      </w:tr>
      <w:tr w:rsidR="00C20987" w:rsidTr="00C20987">
        <w:trPr>
          <w:cantSplit/>
        </w:trPr>
        <w:tc>
          <w:tcPr>
            <w:tcW w:w="283" w:type="dxa"/>
            <w:tcBorders>
              <w:top w:val="nil"/>
              <w:left w:val="nil"/>
              <w:bottom w:val="nil"/>
              <w:right w:val="nil"/>
            </w:tcBorders>
          </w:tcPr>
          <w:p w:rsidR="00C20987" w:rsidRDefault="00C20987" w:rsidP="00075560">
            <w:pPr>
              <w:pStyle w:val="ab"/>
            </w:pPr>
            <w:r>
              <w:rPr>
                <w:rtl/>
              </w:rPr>
              <w:t xml:space="preserve">* * * * * * * </w:t>
            </w:r>
          </w:p>
        </w:tc>
        <w:tc>
          <w:tcPr>
            <w:tcW w:w="4111" w:type="dxa"/>
            <w:tcBorders>
              <w:top w:val="nil"/>
              <w:left w:val="nil"/>
              <w:bottom w:val="nil"/>
              <w:right w:val="nil"/>
            </w:tcBorders>
          </w:tcPr>
          <w:p w:rsidR="00C20987" w:rsidRDefault="00C20987" w:rsidP="00075560">
            <w:pPr>
              <w:pStyle w:val="ab"/>
              <w:rPr>
                <w:rtl/>
              </w:rPr>
            </w:pPr>
            <w:r>
              <w:rPr>
                <w:rtl/>
              </w:rPr>
              <w:t>כל הזכויות שמורות לישיבת הר עציון</w:t>
            </w:r>
            <w:r>
              <w:rPr>
                <w:rFonts w:hint="cs"/>
                <w:rtl/>
              </w:rPr>
              <w:t xml:space="preserve"> ולרב </w:t>
            </w:r>
            <w:r w:rsidR="00687C4C">
              <w:rPr>
                <w:rFonts w:hint="cs"/>
                <w:rtl/>
              </w:rPr>
              <w:t>עזרא ביק</w:t>
            </w:r>
          </w:p>
          <w:p w:rsidR="00C20987" w:rsidRDefault="00C20987" w:rsidP="00075560">
            <w:pPr>
              <w:pStyle w:val="ab"/>
              <w:rPr>
                <w:rtl/>
              </w:rPr>
            </w:pPr>
            <w:r>
              <w:rPr>
                <w:rtl/>
              </w:rPr>
              <w:t xml:space="preserve">עורך: </w:t>
            </w:r>
            <w:r w:rsidR="00A01DBA">
              <w:rPr>
                <w:rFonts w:hint="cs"/>
                <w:rtl/>
              </w:rPr>
              <w:t>יהודה רוזנברג</w:t>
            </w:r>
            <w:r w:rsidR="00405665">
              <w:rPr>
                <w:rFonts w:hint="cs"/>
                <w:rtl/>
              </w:rPr>
              <w:t>, תשע"ז</w:t>
            </w:r>
          </w:p>
          <w:p w:rsidR="00C20987" w:rsidRDefault="00C20987" w:rsidP="00075560">
            <w:pPr>
              <w:pStyle w:val="ab"/>
              <w:rPr>
                <w:rtl/>
              </w:rPr>
            </w:pPr>
            <w:r>
              <w:rPr>
                <w:rtl/>
              </w:rPr>
              <w:t>*******************************************************</w:t>
            </w:r>
          </w:p>
          <w:p w:rsidR="00C20987" w:rsidRDefault="00C20987" w:rsidP="00075560">
            <w:pPr>
              <w:pStyle w:val="ab"/>
              <w:rPr>
                <w:rtl/>
              </w:rPr>
            </w:pPr>
            <w:r>
              <w:rPr>
                <w:rtl/>
              </w:rPr>
              <w:t xml:space="preserve">בית המדרש הוירטואלי </w:t>
            </w:r>
          </w:p>
          <w:p w:rsidR="00C20987" w:rsidRPr="005734F1" w:rsidRDefault="00C20987" w:rsidP="00075560">
            <w:pPr>
              <w:pStyle w:val="ab"/>
              <w:rPr>
                <w:rtl/>
              </w:rPr>
            </w:pPr>
            <w:r w:rsidRPr="005734F1">
              <w:rPr>
                <w:rtl/>
              </w:rPr>
              <w:t xml:space="preserve">מיסודו של </w:t>
            </w:r>
          </w:p>
          <w:p w:rsidR="00C20987" w:rsidRPr="005734F1" w:rsidRDefault="00C20987" w:rsidP="00075560">
            <w:pPr>
              <w:pStyle w:val="ab"/>
              <w:rPr>
                <w:rtl/>
              </w:rPr>
            </w:pPr>
            <w:r w:rsidRPr="005734F1">
              <w:t>The Israel Koschitzky Virtual Beit Midrash</w:t>
            </w:r>
          </w:p>
          <w:p w:rsidR="00C20987" w:rsidRDefault="00C20987" w:rsidP="00A40D0B">
            <w:pPr>
              <w:pStyle w:val="ab"/>
              <w:rPr>
                <w:noProof w:val="0"/>
                <w:rtl/>
              </w:rPr>
            </w:pPr>
            <w:r>
              <w:rPr>
                <w:noProof w:val="0"/>
                <w:rtl/>
              </w:rPr>
              <w:t>האתר בעברית:</w:t>
            </w:r>
            <w:r>
              <w:rPr>
                <w:noProof w:val="0"/>
                <w:rtl/>
              </w:rPr>
              <w:tab/>
            </w:r>
            <w:hyperlink r:id="rId8" w:history="1">
              <w:r w:rsidR="00DC57CA" w:rsidRPr="004B12A3">
                <w:rPr>
                  <w:rStyle w:val="Hyperlink"/>
                </w:rPr>
                <w:t>http://etzion.org.il</w:t>
              </w:r>
            </w:hyperlink>
          </w:p>
          <w:p w:rsidR="00C20987" w:rsidRDefault="00C20987" w:rsidP="00075560">
            <w:pPr>
              <w:pStyle w:val="ab"/>
              <w:rPr>
                <w:noProof w:val="0"/>
                <w:rtl/>
              </w:rPr>
            </w:pPr>
            <w:r>
              <w:rPr>
                <w:noProof w:val="0"/>
                <w:rtl/>
              </w:rPr>
              <w:t>האתר באנגלית:</w:t>
            </w:r>
            <w:r>
              <w:rPr>
                <w:noProof w:val="0"/>
                <w:rtl/>
              </w:rPr>
              <w:tab/>
            </w:r>
            <w:hyperlink r:id="rId9" w:history="1">
              <w:r>
                <w:rPr>
                  <w:rStyle w:val="Hyperlink"/>
                </w:rPr>
                <w:t>http://www.vbm-torah.org</w:t>
              </w:r>
            </w:hyperlink>
          </w:p>
          <w:p w:rsidR="00C20987" w:rsidRDefault="00C20987" w:rsidP="00075560">
            <w:pPr>
              <w:pStyle w:val="ab"/>
              <w:rPr>
                <w:rtl/>
              </w:rPr>
            </w:pPr>
          </w:p>
          <w:p w:rsidR="00C20987" w:rsidRDefault="00C20987" w:rsidP="00075560">
            <w:pPr>
              <w:pStyle w:val="ab"/>
              <w:rPr>
                <w:rtl/>
              </w:rPr>
            </w:pPr>
            <w:r>
              <w:rPr>
                <w:rtl/>
              </w:rPr>
              <w:t xml:space="preserve">משרדי בית המדרש הוירטואלי: 02-9937300 שלוחה 5 </w:t>
            </w:r>
          </w:p>
          <w:p w:rsidR="00C20987" w:rsidRDefault="00C20987" w:rsidP="00075560">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C20987" w:rsidRDefault="00C20987" w:rsidP="00075560">
            <w:pPr>
              <w:pStyle w:val="ab"/>
            </w:pPr>
          </w:p>
        </w:tc>
        <w:tc>
          <w:tcPr>
            <w:tcW w:w="284" w:type="dxa"/>
            <w:tcBorders>
              <w:top w:val="nil"/>
              <w:left w:val="nil"/>
              <w:bottom w:val="nil"/>
              <w:right w:val="nil"/>
            </w:tcBorders>
          </w:tcPr>
          <w:p w:rsidR="00C20987" w:rsidRDefault="00C20987" w:rsidP="00075560">
            <w:pPr>
              <w:pStyle w:val="ab"/>
            </w:pPr>
            <w:r>
              <w:rPr>
                <w:rtl/>
              </w:rPr>
              <w:t xml:space="preserve">* * * * * * * </w:t>
            </w:r>
          </w:p>
        </w:tc>
      </w:tr>
    </w:tbl>
    <w:bookmarkEnd w:id="0"/>
    <w:p w:rsidR="00143BDA" w:rsidRPr="00C84151" w:rsidRDefault="00143BDA" w:rsidP="009E6F19">
      <w:pPr>
        <w:rPr>
          <w:rtl/>
        </w:rPr>
      </w:pPr>
      <w:r>
        <w:t>**********************************************</w:t>
      </w:r>
    </w:p>
    <w:p w:rsidR="00143BDA" w:rsidRPr="00C84151" w:rsidRDefault="00143BDA" w:rsidP="00075560"/>
    <w:p w:rsidR="00143BDA" w:rsidRDefault="009F5D2F" w:rsidP="009F5D2F">
      <w:pPr>
        <w:pStyle w:val="2"/>
        <w:rPr>
          <w:rtl/>
        </w:rPr>
      </w:pPr>
      <w:r>
        <w:rPr>
          <w:rFonts w:hint="cs"/>
          <w:rtl/>
        </w:rPr>
        <w:t>מקורות לשיעור הבא בעניין</w:t>
      </w:r>
    </w:p>
    <w:p w:rsidR="009F5D2F" w:rsidRPr="00C84151" w:rsidRDefault="009F5D2F" w:rsidP="009F5D2F">
      <w:pPr>
        <w:pStyle w:val="1"/>
      </w:pPr>
      <w:r>
        <w:rPr>
          <w:rFonts w:hint="cs"/>
          <w:rtl/>
        </w:rPr>
        <w:t>חטא כדי שיזכה חבירך</w:t>
      </w:r>
    </w:p>
    <w:p w:rsidR="001A46BC" w:rsidRPr="009E6F19" w:rsidRDefault="001A46BC" w:rsidP="00075560">
      <w:pPr>
        <w:rPr>
          <w:rtl/>
        </w:rPr>
      </w:pPr>
    </w:p>
    <w:p w:rsidR="001A46BC" w:rsidRDefault="0016661E" w:rsidP="0016661E">
      <w:pPr>
        <w:rPr>
          <w:rtl/>
        </w:rPr>
      </w:pPr>
      <w:r>
        <w:rPr>
          <w:rtl/>
        </w:rPr>
        <w:t>1.</w:t>
      </w:r>
      <w:r>
        <w:rPr>
          <w:rFonts w:hint="cs"/>
          <w:rtl/>
        </w:rPr>
        <w:t xml:space="preserve"> </w:t>
      </w:r>
      <w:r w:rsidR="001A46BC">
        <w:rPr>
          <w:rtl/>
        </w:rPr>
        <w:t xml:space="preserve">גמרא </w:t>
      </w:r>
      <w:r>
        <w:rPr>
          <w:rFonts w:hint="cs"/>
          <w:rtl/>
        </w:rPr>
        <w:t>ד</w:t>
      </w:r>
      <w:r w:rsidR="009F5D2F">
        <w:rPr>
          <w:rFonts w:hint="cs"/>
          <w:rtl/>
        </w:rPr>
        <w:t xml:space="preserve"> ע"א</w:t>
      </w:r>
      <w:r w:rsidR="001A46BC">
        <w:rPr>
          <w:rtl/>
        </w:rPr>
        <w:t xml:space="preserve"> "גופא ... איסור סקילה"</w:t>
      </w:r>
    </w:p>
    <w:p w:rsidR="001A46BC" w:rsidRPr="00075560" w:rsidRDefault="0016661E" w:rsidP="0016661E">
      <w:pPr>
        <w:rPr>
          <w:rtl/>
        </w:rPr>
      </w:pPr>
      <w:r>
        <w:rPr>
          <w:rtl/>
        </w:rPr>
        <w:t>2.</w:t>
      </w:r>
      <w:r w:rsidR="001A46BC">
        <w:rPr>
          <w:rtl/>
        </w:rPr>
        <w:t xml:space="preserve"> רש"י, ת</w:t>
      </w:r>
      <w:r w:rsidR="001A46BC" w:rsidRPr="00075560">
        <w:rPr>
          <w:rtl/>
        </w:rPr>
        <w:t>וס' (ד"ה וכ</w:t>
      </w:r>
      <w:r>
        <w:rPr>
          <w:rFonts w:hint="cs"/>
          <w:rtl/>
        </w:rPr>
        <w:t>י</w:t>
      </w:r>
      <w:r w:rsidR="001A46BC" w:rsidRPr="00075560">
        <w:rPr>
          <w:rtl/>
        </w:rPr>
        <w:t>, וד"ה קודם), תוס' הרא"ש ד"ה וכ</w:t>
      </w:r>
      <w:r>
        <w:rPr>
          <w:rFonts w:hint="cs"/>
          <w:rtl/>
        </w:rPr>
        <w:t>י</w:t>
      </w:r>
      <w:r w:rsidR="001A46BC" w:rsidRPr="00075560">
        <w:rPr>
          <w:rtl/>
        </w:rPr>
        <w:t>.</w:t>
      </w:r>
    </w:p>
    <w:p w:rsidR="001A46BC" w:rsidRDefault="0016661E" w:rsidP="0016661E">
      <w:pPr>
        <w:rPr>
          <w:rtl/>
        </w:rPr>
      </w:pPr>
      <w:r>
        <w:rPr>
          <w:rtl/>
        </w:rPr>
        <w:t>3.</w:t>
      </w:r>
      <w:r>
        <w:rPr>
          <w:rFonts w:hint="cs"/>
          <w:rtl/>
        </w:rPr>
        <w:t xml:space="preserve"> </w:t>
      </w:r>
      <w:r w:rsidR="001A46BC">
        <w:rPr>
          <w:rtl/>
        </w:rPr>
        <w:t>רמב"ן ד"ה אילימא וד"ה וכ</w:t>
      </w:r>
      <w:r>
        <w:rPr>
          <w:rFonts w:hint="cs"/>
          <w:rtl/>
        </w:rPr>
        <w:t>י</w:t>
      </w:r>
      <w:r>
        <w:rPr>
          <w:rtl/>
        </w:rPr>
        <w:t>, חי</w:t>
      </w:r>
      <w:r>
        <w:rPr>
          <w:rFonts w:hint="cs"/>
          <w:rtl/>
        </w:rPr>
        <w:t>דושי</w:t>
      </w:r>
      <w:r>
        <w:rPr>
          <w:rtl/>
        </w:rPr>
        <w:t xml:space="preserve"> הריטב"א עירובין ל</w:t>
      </w:r>
      <w:r>
        <w:rPr>
          <w:rFonts w:hint="cs"/>
          <w:rtl/>
        </w:rPr>
        <w:t>ב ע"ב ד"ה ניחא.</w:t>
      </w:r>
    </w:p>
    <w:p w:rsidR="00143BDA" w:rsidRPr="00143BDA" w:rsidRDefault="0016661E" w:rsidP="0016661E">
      <w:pPr>
        <w:rPr>
          <w:rtl/>
        </w:rPr>
      </w:pPr>
      <w:r>
        <w:rPr>
          <w:rtl/>
        </w:rPr>
        <w:t xml:space="preserve">4. </w:t>
      </w:r>
      <w:r w:rsidR="001A46BC">
        <w:rPr>
          <w:rtl/>
        </w:rPr>
        <w:t>תוס' פסחים נ</w:t>
      </w:r>
      <w:r>
        <w:rPr>
          <w:rFonts w:hint="cs"/>
          <w:rtl/>
        </w:rPr>
        <w:t>ט ע"א ד"ה אתי</w:t>
      </w:r>
      <w:r w:rsidR="001A46BC">
        <w:rPr>
          <w:rtl/>
        </w:rPr>
        <w:t>.</w:t>
      </w:r>
    </w:p>
    <w:sectPr w:rsidR="00143BDA" w:rsidRPr="00143BDA">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C35" w:rsidRDefault="00DF0C35" w:rsidP="00075560">
      <w:r>
        <w:separator/>
      </w:r>
    </w:p>
  </w:endnote>
  <w:endnote w:type="continuationSeparator" w:id="0">
    <w:p w:rsidR="00DF0C35" w:rsidRDefault="00DF0C35" w:rsidP="0007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C35" w:rsidRDefault="00DF0C35" w:rsidP="00075560">
      <w:r>
        <w:separator/>
      </w:r>
    </w:p>
  </w:footnote>
  <w:footnote w:type="continuationSeparator" w:id="0">
    <w:p w:rsidR="00DF0C35" w:rsidRDefault="00DF0C35" w:rsidP="00075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2C4" w:rsidRDefault="000B12C4" w:rsidP="00075560">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F333D6">
      <w:rPr>
        <w:noProof/>
        <w:rtl/>
      </w:rPr>
      <w:t>2</w:t>
    </w:r>
    <w:r>
      <w:rPr>
        <w:rtl/>
      </w:rPr>
      <w:fldChar w:fldCharType="end"/>
    </w:r>
    <w:r>
      <w:rPr>
        <w:rtl/>
      </w:rPr>
      <w:t xml:space="preserve"> -</w:t>
    </w:r>
  </w:p>
  <w:p w:rsidR="000B12C4" w:rsidRDefault="000B12C4" w:rsidP="000755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0B12C4" w:rsidRPr="006216C9" w:rsidTr="001259C7">
      <w:tc>
        <w:tcPr>
          <w:tcW w:w="6506" w:type="dxa"/>
          <w:tcBorders>
            <w:bottom w:val="double" w:sz="4" w:space="0" w:color="auto"/>
          </w:tcBorders>
        </w:tcPr>
        <w:p w:rsidR="000B12C4" w:rsidRPr="006216C9" w:rsidRDefault="000B12C4" w:rsidP="00075560">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 עציון</w:t>
          </w:r>
        </w:p>
        <w:p w:rsidR="000B12C4" w:rsidRPr="006216C9" w:rsidRDefault="000B12C4" w:rsidP="00075560">
          <w:pPr>
            <w:rPr>
              <w:rtl/>
            </w:rPr>
          </w:pPr>
          <w:r>
            <w:rPr>
              <w:rFonts w:hint="cs"/>
              <w:rtl/>
            </w:rPr>
            <w:t>גמרא שבת</w:t>
          </w:r>
        </w:p>
      </w:tc>
      <w:tc>
        <w:tcPr>
          <w:tcW w:w="3348" w:type="dxa"/>
          <w:tcBorders>
            <w:bottom w:val="double" w:sz="4" w:space="0" w:color="auto"/>
          </w:tcBorders>
          <w:vAlign w:val="center"/>
        </w:tcPr>
        <w:p w:rsidR="000B12C4" w:rsidRPr="006216C9" w:rsidRDefault="000B12C4" w:rsidP="00075560">
          <w:pPr>
            <w:bidi w:val="0"/>
          </w:pPr>
          <w:r w:rsidRPr="006216C9">
            <w:t>www.vbm.etzion.org.il</w:t>
          </w:r>
        </w:p>
      </w:tc>
    </w:tr>
  </w:tbl>
  <w:p w:rsidR="000B12C4" w:rsidRPr="00AC2922" w:rsidRDefault="000B12C4" w:rsidP="00075560">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1998"/>
    <w:rsid w:val="0000263F"/>
    <w:rsid w:val="000065BD"/>
    <w:rsid w:val="00015C4E"/>
    <w:rsid w:val="00017774"/>
    <w:rsid w:val="00056413"/>
    <w:rsid w:val="00061EE1"/>
    <w:rsid w:val="00062C83"/>
    <w:rsid w:val="0006305C"/>
    <w:rsid w:val="00074142"/>
    <w:rsid w:val="00075560"/>
    <w:rsid w:val="000773F4"/>
    <w:rsid w:val="00080155"/>
    <w:rsid w:val="000A1BE6"/>
    <w:rsid w:val="000A56FC"/>
    <w:rsid w:val="000A5D16"/>
    <w:rsid w:val="000B12C4"/>
    <w:rsid w:val="000B3B2F"/>
    <w:rsid w:val="000D4260"/>
    <w:rsid w:val="000E3B5A"/>
    <w:rsid w:val="001051EE"/>
    <w:rsid w:val="00106143"/>
    <w:rsid w:val="001162A4"/>
    <w:rsid w:val="0012272C"/>
    <w:rsid w:val="001259C7"/>
    <w:rsid w:val="00130F07"/>
    <w:rsid w:val="00143BDA"/>
    <w:rsid w:val="0014502D"/>
    <w:rsid w:val="001571DB"/>
    <w:rsid w:val="001615CD"/>
    <w:rsid w:val="00163EE5"/>
    <w:rsid w:val="0016661E"/>
    <w:rsid w:val="001820F1"/>
    <w:rsid w:val="00184814"/>
    <w:rsid w:val="001A1638"/>
    <w:rsid w:val="001A46BC"/>
    <w:rsid w:val="001B3D19"/>
    <w:rsid w:val="001B7F24"/>
    <w:rsid w:val="001C1CAA"/>
    <w:rsid w:val="001C4E63"/>
    <w:rsid w:val="001E3883"/>
    <w:rsid w:val="00250834"/>
    <w:rsid w:val="00281070"/>
    <w:rsid w:val="00293BED"/>
    <w:rsid w:val="00296B67"/>
    <w:rsid w:val="002A59CE"/>
    <w:rsid w:val="002B4D51"/>
    <w:rsid w:val="002D22C4"/>
    <w:rsid w:val="002E0D3F"/>
    <w:rsid w:val="00307245"/>
    <w:rsid w:val="003128B3"/>
    <w:rsid w:val="00332D7A"/>
    <w:rsid w:val="003403F3"/>
    <w:rsid w:val="00351974"/>
    <w:rsid w:val="00377538"/>
    <w:rsid w:val="0037776B"/>
    <w:rsid w:val="00383BEA"/>
    <w:rsid w:val="00392771"/>
    <w:rsid w:val="003A11C3"/>
    <w:rsid w:val="003A57E9"/>
    <w:rsid w:val="003B10E1"/>
    <w:rsid w:val="003B38FF"/>
    <w:rsid w:val="003B482F"/>
    <w:rsid w:val="003B5490"/>
    <w:rsid w:val="003C07F9"/>
    <w:rsid w:val="003D75FE"/>
    <w:rsid w:val="003E3654"/>
    <w:rsid w:val="003E6B7E"/>
    <w:rsid w:val="003F3B8C"/>
    <w:rsid w:val="00405665"/>
    <w:rsid w:val="00413028"/>
    <w:rsid w:val="004148C3"/>
    <w:rsid w:val="00415063"/>
    <w:rsid w:val="00421D9A"/>
    <w:rsid w:val="004249AE"/>
    <w:rsid w:val="00431FA5"/>
    <w:rsid w:val="00451BDC"/>
    <w:rsid w:val="00460D18"/>
    <w:rsid w:val="00475741"/>
    <w:rsid w:val="00477C74"/>
    <w:rsid w:val="00497D38"/>
    <w:rsid w:val="004D0C20"/>
    <w:rsid w:val="004F2997"/>
    <w:rsid w:val="004F612E"/>
    <w:rsid w:val="004F7707"/>
    <w:rsid w:val="00520796"/>
    <w:rsid w:val="00525D20"/>
    <w:rsid w:val="005525DD"/>
    <w:rsid w:val="005565BB"/>
    <w:rsid w:val="0057194E"/>
    <w:rsid w:val="005809C9"/>
    <w:rsid w:val="00592864"/>
    <w:rsid w:val="005B18B7"/>
    <w:rsid w:val="005D4972"/>
    <w:rsid w:val="005D5DBD"/>
    <w:rsid w:val="005F7954"/>
    <w:rsid w:val="006126F5"/>
    <w:rsid w:val="00612A40"/>
    <w:rsid w:val="00615754"/>
    <w:rsid w:val="006216C9"/>
    <w:rsid w:val="00622528"/>
    <w:rsid w:val="0062477E"/>
    <w:rsid w:val="00625DC3"/>
    <w:rsid w:val="00646BE7"/>
    <w:rsid w:val="00664FE2"/>
    <w:rsid w:val="00666B37"/>
    <w:rsid w:val="00666CEB"/>
    <w:rsid w:val="00675B71"/>
    <w:rsid w:val="00680CBB"/>
    <w:rsid w:val="0068101B"/>
    <w:rsid w:val="00687C4C"/>
    <w:rsid w:val="006A4F72"/>
    <w:rsid w:val="006C1C74"/>
    <w:rsid w:val="006E3AB6"/>
    <w:rsid w:val="006E49BD"/>
    <w:rsid w:val="00705E1A"/>
    <w:rsid w:val="0072125D"/>
    <w:rsid w:val="00731FFA"/>
    <w:rsid w:val="00737519"/>
    <w:rsid w:val="00744CF5"/>
    <w:rsid w:val="00760C49"/>
    <w:rsid w:val="00770091"/>
    <w:rsid w:val="007738DC"/>
    <w:rsid w:val="007769B1"/>
    <w:rsid w:val="007915D4"/>
    <w:rsid w:val="0079165E"/>
    <w:rsid w:val="007A3EDF"/>
    <w:rsid w:val="007A6D4F"/>
    <w:rsid w:val="007B118B"/>
    <w:rsid w:val="007B6AE2"/>
    <w:rsid w:val="007C0DC9"/>
    <w:rsid w:val="007C2346"/>
    <w:rsid w:val="007D5680"/>
    <w:rsid w:val="007F2116"/>
    <w:rsid w:val="00820438"/>
    <w:rsid w:val="008309A4"/>
    <w:rsid w:val="00842BE0"/>
    <w:rsid w:val="00844532"/>
    <w:rsid w:val="008504C5"/>
    <w:rsid w:val="00851FB3"/>
    <w:rsid w:val="0086407D"/>
    <w:rsid w:val="00880F0D"/>
    <w:rsid w:val="00880F6C"/>
    <w:rsid w:val="00881FFC"/>
    <w:rsid w:val="00890769"/>
    <w:rsid w:val="00896063"/>
    <w:rsid w:val="008A0C18"/>
    <w:rsid w:val="008A3CB2"/>
    <w:rsid w:val="008C169E"/>
    <w:rsid w:val="008D5098"/>
    <w:rsid w:val="008E2357"/>
    <w:rsid w:val="008E4C36"/>
    <w:rsid w:val="008E5609"/>
    <w:rsid w:val="00922523"/>
    <w:rsid w:val="0094617E"/>
    <w:rsid w:val="009565EF"/>
    <w:rsid w:val="009616A6"/>
    <w:rsid w:val="009737F2"/>
    <w:rsid w:val="009A0FB2"/>
    <w:rsid w:val="009C15BC"/>
    <w:rsid w:val="009C2B74"/>
    <w:rsid w:val="009D49AE"/>
    <w:rsid w:val="009E6F19"/>
    <w:rsid w:val="009F5D2F"/>
    <w:rsid w:val="009F5E66"/>
    <w:rsid w:val="00A01DBA"/>
    <w:rsid w:val="00A058B1"/>
    <w:rsid w:val="00A11992"/>
    <w:rsid w:val="00A171C7"/>
    <w:rsid w:val="00A172E0"/>
    <w:rsid w:val="00A40D0B"/>
    <w:rsid w:val="00A47B1D"/>
    <w:rsid w:val="00A70ABB"/>
    <w:rsid w:val="00A85139"/>
    <w:rsid w:val="00A9192C"/>
    <w:rsid w:val="00A9230B"/>
    <w:rsid w:val="00A94A73"/>
    <w:rsid w:val="00AA286E"/>
    <w:rsid w:val="00AA2C35"/>
    <w:rsid w:val="00AA413A"/>
    <w:rsid w:val="00AA4FCC"/>
    <w:rsid w:val="00AB39B7"/>
    <w:rsid w:val="00AB6820"/>
    <w:rsid w:val="00AD10A8"/>
    <w:rsid w:val="00AD1958"/>
    <w:rsid w:val="00AF0209"/>
    <w:rsid w:val="00AF5F07"/>
    <w:rsid w:val="00B05E38"/>
    <w:rsid w:val="00B06009"/>
    <w:rsid w:val="00B06274"/>
    <w:rsid w:val="00B11CEF"/>
    <w:rsid w:val="00B16F98"/>
    <w:rsid w:val="00B265C9"/>
    <w:rsid w:val="00B32F4A"/>
    <w:rsid w:val="00B5122B"/>
    <w:rsid w:val="00B54C6C"/>
    <w:rsid w:val="00B62ECB"/>
    <w:rsid w:val="00B72C85"/>
    <w:rsid w:val="00B74501"/>
    <w:rsid w:val="00B860CF"/>
    <w:rsid w:val="00B973E4"/>
    <w:rsid w:val="00BB1BB6"/>
    <w:rsid w:val="00BB3B92"/>
    <w:rsid w:val="00BC7C6D"/>
    <w:rsid w:val="00BD5546"/>
    <w:rsid w:val="00BE0E97"/>
    <w:rsid w:val="00BF08BD"/>
    <w:rsid w:val="00C1023C"/>
    <w:rsid w:val="00C20987"/>
    <w:rsid w:val="00C5501D"/>
    <w:rsid w:val="00C55677"/>
    <w:rsid w:val="00C5614D"/>
    <w:rsid w:val="00C568B6"/>
    <w:rsid w:val="00C630F4"/>
    <w:rsid w:val="00C72129"/>
    <w:rsid w:val="00CA437A"/>
    <w:rsid w:val="00CB2FAC"/>
    <w:rsid w:val="00CD3787"/>
    <w:rsid w:val="00CD5B76"/>
    <w:rsid w:val="00CD7181"/>
    <w:rsid w:val="00D0716C"/>
    <w:rsid w:val="00D1330E"/>
    <w:rsid w:val="00D139EF"/>
    <w:rsid w:val="00D1748A"/>
    <w:rsid w:val="00D206DD"/>
    <w:rsid w:val="00D40825"/>
    <w:rsid w:val="00D5737F"/>
    <w:rsid w:val="00D73A0A"/>
    <w:rsid w:val="00D774DD"/>
    <w:rsid w:val="00DA0136"/>
    <w:rsid w:val="00DA496B"/>
    <w:rsid w:val="00DC2896"/>
    <w:rsid w:val="00DC3343"/>
    <w:rsid w:val="00DC57CA"/>
    <w:rsid w:val="00DC7B34"/>
    <w:rsid w:val="00DD2065"/>
    <w:rsid w:val="00DE1653"/>
    <w:rsid w:val="00DF0C35"/>
    <w:rsid w:val="00E045CC"/>
    <w:rsid w:val="00E06D13"/>
    <w:rsid w:val="00E10BCF"/>
    <w:rsid w:val="00E12E03"/>
    <w:rsid w:val="00E413D7"/>
    <w:rsid w:val="00E45E3E"/>
    <w:rsid w:val="00E72351"/>
    <w:rsid w:val="00E77AD5"/>
    <w:rsid w:val="00E84C14"/>
    <w:rsid w:val="00E86601"/>
    <w:rsid w:val="00ED7E69"/>
    <w:rsid w:val="00ED7E8E"/>
    <w:rsid w:val="00F050BA"/>
    <w:rsid w:val="00F3187A"/>
    <w:rsid w:val="00F333D6"/>
    <w:rsid w:val="00F3664E"/>
    <w:rsid w:val="00F46D97"/>
    <w:rsid w:val="00F57159"/>
    <w:rsid w:val="00F674EB"/>
    <w:rsid w:val="00F749E4"/>
    <w:rsid w:val="00F831F1"/>
    <w:rsid w:val="00F920C3"/>
    <w:rsid w:val="00FA5946"/>
    <w:rsid w:val="00FC555C"/>
    <w:rsid w:val="00FD7FCE"/>
    <w:rsid w:val="00FE23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ECA60FF-B039-4F7D-90AF-B0B2BDB9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560"/>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b/>
      <w:bCs/>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ind w:left="567"/>
    </w:pPr>
  </w:style>
  <w:style w:type="character" w:customStyle="1" w:styleId="aa">
    <w:name w:val="ציטוט תו"/>
    <w:link w:val="a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No Spacing"/>
    <w:uiPriority w:val="1"/>
    <w:qFormat/>
    <w:rsid w:val="00A01DBA"/>
    <w:pPr>
      <w:tabs>
        <w:tab w:val="right" w:pos="4620"/>
      </w:tabs>
      <w:bidi/>
      <w:jc w:val="both"/>
    </w:pPr>
    <w:rPr>
      <w:rFonts w:ascii="Arial" w:hAnsi="Arial" w:cs="Narkisim"/>
      <w:sz w:val="24"/>
      <w:szCs w:val="24"/>
    </w:rPr>
  </w:style>
  <w:style w:type="character" w:styleId="af3">
    <w:name w:val="Strong"/>
    <w:basedOn w:val="a0"/>
    <w:uiPriority w:val="22"/>
    <w:qFormat/>
    <w:rsid w:val="001259C7"/>
    <w:rPr>
      <w:b/>
      <w:bCs/>
    </w:rPr>
  </w:style>
  <w:style w:type="paragraph" w:customStyle="1" w:styleId="af4">
    <w:name w:val="הפניה למקור"/>
    <w:basedOn w:val="a"/>
    <w:link w:val="af5"/>
    <w:qFormat/>
    <w:rsid w:val="00075560"/>
  </w:style>
  <w:style w:type="character" w:customStyle="1" w:styleId="af5">
    <w:name w:val="הפניה למקור תו"/>
    <w:basedOn w:val="a0"/>
    <w:link w:val="af4"/>
    <w:rsid w:val="00075560"/>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87061">
      <w:bodyDiv w:val="1"/>
      <w:marLeft w:val="0"/>
      <w:marRight w:val="0"/>
      <w:marTop w:val="0"/>
      <w:marBottom w:val="0"/>
      <w:divBdr>
        <w:top w:val="none" w:sz="0" w:space="0" w:color="auto"/>
        <w:left w:val="none" w:sz="0" w:space="0" w:color="auto"/>
        <w:bottom w:val="none" w:sz="0" w:space="0" w:color="auto"/>
        <w:right w:val="none" w:sz="0" w:space="0" w:color="auto"/>
      </w:divBdr>
    </w:div>
    <w:div w:id="267591194">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310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2003475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46585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69BFD-45C9-41D7-8FFC-EA63E027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1979</Words>
  <Characters>9898</Characters>
  <Application>Microsoft Office Word</Application>
  <DocSecurity>0</DocSecurity>
  <Lines>82</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11854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יהודה רוזנברג</cp:lastModifiedBy>
  <cp:revision>5</cp:revision>
  <cp:lastPrinted>2001-10-24T10:13:00Z</cp:lastPrinted>
  <dcterms:created xsi:type="dcterms:W3CDTF">2016-12-25T11:45:00Z</dcterms:created>
  <dcterms:modified xsi:type="dcterms:W3CDTF">2016-12-25T12:41:00Z</dcterms:modified>
</cp:coreProperties>
</file>