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BC" w:rsidRDefault="001A46BC" w:rsidP="003F7D9E">
      <w:pPr>
        <w:rPr>
          <w:sz w:val="28"/>
          <w:szCs w:val="28"/>
        </w:rPr>
      </w:pPr>
      <w:bookmarkStart w:id="0" w:name="OLE_LINK1"/>
      <w:r>
        <w:rPr>
          <w:rStyle w:val="af3"/>
          <w:rFonts w:asciiTheme="minorBidi" w:hAnsiTheme="minorBidi" w:cstheme="minorBidi"/>
          <w:rtl/>
        </w:rPr>
        <w:t>הרב עזרא ביק</w:t>
      </w:r>
    </w:p>
    <w:bookmarkEnd w:id="0"/>
    <w:p w:rsidR="003F7D9E" w:rsidRDefault="003F7D9E" w:rsidP="008407DD">
      <w:pPr>
        <w:pStyle w:val="2"/>
        <w:rPr>
          <w:rtl/>
        </w:rPr>
      </w:pPr>
    </w:p>
    <w:p w:rsidR="003F7D9E" w:rsidRDefault="003F7D9E" w:rsidP="003F7D9E">
      <w:pPr>
        <w:pStyle w:val="1"/>
        <w:rPr>
          <w:rtl/>
        </w:rPr>
      </w:pPr>
      <w:r>
        <w:rPr>
          <w:rFonts w:hint="cs"/>
          <w:rtl/>
        </w:rPr>
        <w:t>קלוטה כמי שהונחה</w:t>
      </w:r>
    </w:p>
    <w:p w:rsidR="008407DD" w:rsidRPr="008407DD" w:rsidRDefault="008407DD" w:rsidP="008407DD">
      <w:pPr>
        <w:pStyle w:val="2"/>
        <w:rPr>
          <w:rtl/>
        </w:rPr>
      </w:pPr>
      <w:r>
        <w:rPr>
          <w:rFonts w:hint="cs"/>
          <w:rtl/>
        </w:rPr>
        <w:t>מקורות</w:t>
      </w:r>
    </w:p>
    <w:p w:rsidR="003F7D9E" w:rsidRDefault="003F7D9E" w:rsidP="003F7D9E">
      <w:pPr>
        <w:rPr>
          <w:rtl/>
        </w:rPr>
      </w:pPr>
      <w:r>
        <w:rPr>
          <w:rFonts w:hint="cs"/>
          <w:rtl/>
        </w:rPr>
        <w:t>א. גמרא ד ע"א "פשט העני"</w:t>
      </w:r>
      <w:r w:rsidRPr="003F7D9E">
        <w:rPr>
          <w:rFonts w:hint="cs"/>
          <w:rtl/>
        </w:rPr>
        <w:t xml:space="preserve"> עד ד ע"</w:t>
      </w:r>
      <w:r>
        <w:rPr>
          <w:rFonts w:hint="cs"/>
          <w:rtl/>
        </w:rPr>
        <w:t>ב "הא עקירה בעיא"</w:t>
      </w:r>
      <w:r w:rsidR="008407DD">
        <w:rPr>
          <w:rFonts w:hint="cs"/>
          <w:rtl/>
        </w:rPr>
        <w:t>.</w:t>
      </w:r>
    </w:p>
    <w:p w:rsidR="003F7D9E" w:rsidRDefault="003F7D9E" w:rsidP="003F7D9E">
      <w:pPr>
        <w:rPr>
          <w:rtl/>
        </w:rPr>
      </w:pPr>
      <w:r>
        <w:rPr>
          <w:rFonts w:hint="cs"/>
          <w:rtl/>
        </w:rPr>
        <w:t>ב. תוס' ד"ה אבל וד"ה דאמרינן, תוס' ישנים (על הגליון) ד"ה ודילמא</w:t>
      </w:r>
      <w:r w:rsidR="008407DD">
        <w:rPr>
          <w:rFonts w:hint="cs"/>
          <w:rtl/>
        </w:rPr>
        <w:t>.</w:t>
      </w:r>
    </w:p>
    <w:p w:rsidR="003F7D9E" w:rsidRDefault="003F7D9E" w:rsidP="003F7D9E">
      <w:pPr>
        <w:rPr>
          <w:rtl/>
        </w:rPr>
      </w:pPr>
      <w:r>
        <w:rPr>
          <w:rFonts w:hint="cs"/>
          <w:rtl/>
        </w:rPr>
        <w:t>ג. חידושי הרשב"א ד ע"ב ד"ה אבל</w:t>
      </w:r>
      <w:r w:rsidR="008407DD">
        <w:rPr>
          <w:rFonts w:hint="cs"/>
          <w:rtl/>
        </w:rPr>
        <w:t>.</w:t>
      </w:r>
    </w:p>
    <w:p w:rsidR="003F7D9E" w:rsidRPr="00E1693C" w:rsidRDefault="003F7D9E" w:rsidP="003F7D9E">
      <w:r>
        <w:rPr>
          <w:rFonts w:hint="cs"/>
          <w:rtl/>
        </w:rPr>
        <w:t>ד. תוס' הרא"ש ד ע"ב ד"ה מאי</w:t>
      </w:r>
      <w:r w:rsidR="008407DD">
        <w:rPr>
          <w:rFonts w:hint="cs"/>
          <w:rtl/>
        </w:rPr>
        <w:t>.</w:t>
      </w:r>
    </w:p>
    <w:p w:rsidR="003F7D9E" w:rsidRDefault="003F7D9E" w:rsidP="008407DD">
      <w:pPr>
        <w:rPr>
          <w:rtl/>
        </w:rPr>
      </w:pPr>
    </w:p>
    <w:p w:rsidR="008407DD" w:rsidRPr="00935099" w:rsidRDefault="008407DD" w:rsidP="008407DD">
      <w:pPr>
        <w:pStyle w:val="2"/>
        <w:rPr>
          <w:rtl/>
        </w:rPr>
      </w:pPr>
      <w:r>
        <w:rPr>
          <w:rFonts w:hint="cs"/>
          <w:rtl/>
        </w:rPr>
        <w:t>פתיחה</w:t>
      </w:r>
    </w:p>
    <w:p w:rsidR="003F7D9E" w:rsidRPr="00935099" w:rsidRDefault="003F7D9E" w:rsidP="00324315">
      <w:pPr>
        <w:rPr>
          <w:rtl/>
        </w:rPr>
      </w:pPr>
      <w:r w:rsidRPr="00935099">
        <w:rPr>
          <w:rtl/>
        </w:rPr>
        <w:t xml:space="preserve">נושא שיעורנו היום הוא שיטת רבי עקיבא, "קלוטה כמי שהונחה דמיא". אנו נתקלים במבוכה לגבי הגדרת הנושא, </w:t>
      </w:r>
      <w:r w:rsidR="00324315">
        <w:rPr>
          <w:rFonts w:hint="cs"/>
          <w:rtl/>
        </w:rPr>
        <w:t>משום ש</w:t>
      </w:r>
      <w:r w:rsidRPr="00935099">
        <w:rPr>
          <w:rtl/>
        </w:rPr>
        <w:t xml:space="preserve">מפשט הגמרא </w:t>
      </w:r>
      <w:r w:rsidR="00324315">
        <w:rPr>
          <w:rFonts w:hint="cs"/>
          <w:rtl/>
        </w:rPr>
        <w:t xml:space="preserve">עולה </w:t>
      </w:r>
      <w:r w:rsidRPr="00935099">
        <w:rPr>
          <w:rtl/>
        </w:rPr>
        <w:t>שהנושא הראשי הוא אחר –</w:t>
      </w:r>
      <w:r w:rsidR="00324315">
        <w:rPr>
          <w:rFonts w:hint="cs"/>
          <w:rtl/>
        </w:rPr>
        <w:t xml:space="preserve"> </w:t>
      </w:r>
      <w:r w:rsidRPr="00935099">
        <w:rPr>
          <w:rtl/>
        </w:rPr>
        <w:t xml:space="preserve">הגמרא </w:t>
      </w:r>
      <w:r w:rsidR="00324315">
        <w:rPr>
          <w:rFonts w:hint="cs"/>
          <w:rtl/>
        </w:rPr>
        <w:t xml:space="preserve">מעלה את הדרישה </w:t>
      </w:r>
      <w:r w:rsidRPr="00935099">
        <w:rPr>
          <w:rtl/>
        </w:rPr>
        <w:t>שהנחה במלאכת הוצאה תתבצע על גבי מקום ד' על ד', וט</w:t>
      </w:r>
      <w:r w:rsidR="00324315">
        <w:rPr>
          <w:rFonts w:hint="cs"/>
          <w:rtl/>
        </w:rPr>
        <w:t>ו</w:t>
      </w:r>
      <w:r w:rsidRPr="00935099">
        <w:rPr>
          <w:rtl/>
        </w:rPr>
        <w:t xml:space="preserve">ענת שר"ע חולק ואינו דורש הנחה על גבי </w:t>
      </w:r>
      <w:r w:rsidR="00324315">
        <w:rPr>
          <w:rFonts w:hint="cs"/>
          <w:rtl/>
        </w:rPr>
        <w:t xml:space="preserve">מקום </w:t>
      </w:r>
      <w:r w:rsidRPr="00935099">
        <w:rPr>
          <w:rtl/>
        </w:rPr>
        <w:t xml:space="preserve">ד' על ד'. כדי להוכיח שר"ע אינו דורש הנחה על גבי </w:t>
      </w:r>
      <w:r w:rsidR="00324315">
        <w:rPr>
          <w:rFonts w:hint="cs"/>
          <w:rtl/>
        </w:rPr>
        <w:t xml:space="preserve">מקום </w:t>
      </w:r>
      <w:r w:rsidRPr="00935099">
        <w:rPr>
          <w:rtl/>
        </w:rPr>
        <w:t>ד' על ד' מצטטת הגמרא את דעת ר' עקיבא</w:t>
      </w:r>
      <w:r w:rsidR="00324315">
        <w:rPr>
          <w:rFonts w:hint="cs"/>
          <w:rtl/>
        </w:rPr>
        <w:t>,</w:t>
      </w:r>
      <w:r w:rsidRPr="00935099">
        <w:rPr>
          <w:rtl/>
        </w:rPr>
        <w:t xml:space="preserve"> </w:t>
      </w:r>
      <w:r w:rsidR="00324315">
        <w:rPr>
          <w:rFonts w:hint="cs"/>
          <w:rtl/>
        </w:rPr>
        <w:t xml:space="preserve">הסובר </w:t>
      </w:r>
      <w:r w:rsidRPr="00935099">
        <w:rPr>
          <w:rtl/>
        </w:rPr>
        <w:t>שקלוטה כמי שהונחה דמיא, ומשמע ששתי העמדות – קלוטה כמי שהונחה, ואי דרישת ד' על ד' – זהות</w:t>
      </w:r>
      <w:r w:rsidR="00324315">
        <w:rPr>
          <w:rtl/>
        </w:rPr>
        <w:t xml:space="preserve">. </w:t>
      </w:r>
      <w:r w:rsidRPr="00935099">
        <w:rPr>
          <w:rtl/>
        </w:rPr>
        <w:t>השוואה ז</w:t>
      </w:r>
      <w:r w:rsidR="00324315">
        <w:rPr>
          <w:rFonts w:hint="cs"/>
          <w:rtl/>
        </w:rPr>
        <w:t>ו</w:t>
      </w:r>
      <w:r w:rsidRPr="00935099">
        <w:rPr>
          <w:rtl/>
        </w:rPr>
        <w:t xml:space="preserve"> של הגמרא מ</w:t>
      </w:r>
      <w:r>
        <w:rPr>
          <w:rFonts w:hint="cs"/>
          <w:rtl/>
        </w:rPr>
        <w:t>הו</w:t>
      </w:r>
      <w:r w:rsidRPr="00935099">
        <w:rPr>
          <w:rtl/>
        </w:rPr>
        <w:t xml:space="preserve">ה את הבסיס הראשוני שלנו להבהרת </w:t>
      </w:r>
      <w:r w:rsidR="00324315">
        <w:rPr>
          <w:rFonts w:hint="cs"/>
          <w:rtl/>
        </w:rPr>
        <w:t>ה</w:t>
      </w:r>
      <w:r w:rsidRPr="00935099">
        <w:rPr>
          <w:rtl/>
        </w:rPr>
        <w:t xml:space="preserve">מושג </w:t>
      </w:r>
      <w:r w:rsidR="00324315">
        <w:rPr>
          <w:rFonts w:hint="cs"/>
          <w:rtl/>
        </w:rPr>
        <w:t>"</w:t>
      </w:r>
      <w:r w:rsidRPr="00935099">
        <w:rPr>
          <w:rtl/>
        </w:rPr>
        <w:t>קלוטה כמי שהונחה דמיא</w:t>
      </w:r>
      <w:r w:rsidR="00324315">
        <w:rPr>
          <w:rFonts w:hint="cs"/>
          <w:rtl/>
        </w:rPr>
        <w:t>"</w:t>
      </w:r>
      <w:r w:rsidRPr="00935099">
        <w:rPr>
          <w:rtl/>
        </w:rPr>
        <w:t>.</w:t>
      </w:r>
    </w:p>
    <w:p w:rsidR="003F7D9E" w:rsidRPr="00935099" w:rsidRDefault="003F7D9E" w:rsidP="00D502E6">
      <w:pPr>
        <w:rPr>
          <w:rtl/>
        </w:rPr>
      </w:pPr>
      <w:r w:rsidRPr="00935099">
        <w:rPr>
          <w:rtl/>
        </w:rPr>
        <w:t xml:space="preserve">(בהמשך </w:t>
      </w:r>
      <w:r w:rsidR="00324315">
        <w:rPr>
          <w:rFonts w:hint="cs"/>
          <w:rtl/>
        </w:rPr>
        <w:t xml:space="preserve">מציעה </w:t>
      </w:r>
      <w:r w:rsidRPr="00935099">
        <w:rPr>
          <w:rtl/>
        </w:rPr>
        <w:t>הגמ</w:t>
      </w:r>
      <w:r w:rsidR="00324315">
        <w:rPr>
          <w:rFonts w:hint="cs"/>
          <w:rtl/>
        </w:rPr>
        <w:t>רא</w:t>
      </w:r>
      <w:r w:rsidRPr="00935099">
        <w:rPr>
          <w:rtl/>
        </w:rPr>
        <w:t xml:space="preserve"> </w:t>
      </w:r>
      <w:r w:rsidR="00324315">
        <w:rPr>
          <w:rFonts w:hint="cs"/>
          <w:rtl/>
        </w:rPr>
        <w:t>סברות</w:t>
      </w:r>
      <w:r w:rsidRPr="00935099">
        <w:rPr>
          <w:rtl/>
        </w:rPr>
        <w:t xml:space="preserve"> אחר</w:t>
      </w:r>
      <w:r w:rsidR="00324315">
        <w:rPr>
          <w:rFonts w:hint="cs"/>
          <w:rtl/>
        </w:rPr>
        <w:t>ות</w:t>
      </w:r>
      <w:r w:rsidRPr="00935099">
        <w:rPr>
          <w:rtl/>
        </w:rPr>
        <w:t xml:space="preserve"> ל</w:t>
      </w:r>
      <w:r w:rsidR="00324315">
        <w:rPr>
          <w:rFonts w:hint="cs"/>
          <w:rtl/>
        </w:rPr>
        <w:t>כך</w:t>
      </w:r>
      <w:r w:rsidRPr="00935099">
        <w:rPr>
          <w:rtl/>
        </w:rPr>
        <w:t xml:space="preserve"> </w:t>
      </w:r>
      <w:r w:rsidR="00324315">
        <w:rPr>
          <w:rFonts w:hint="cs"/>
          <w:rtl/>
        </w:rPr>
        <w:t>ש</w:t>
      </w:r>
      <w:r w:rsidRPr="00935099">
        <w:rPr>
          <w:rtl/>
        </w:rPr>
        <w:t>אין לדרוש ד' על ד', אבל אנו</w:t>
      </w:r>
      <w:r w:rsidR="00D502E6">
        <w:rPr>
          <w:rtl/>
        </w:rPr>
        <w:t xml:space="preserve"> נעסוק היום רק בקשר של דין זה </w:t>
      </w:r>
      <w:r w:rsidR="00D502E6">
        <w:rPr>
          <w:rFonts w:hint="cs"/>
          <w:rtl/>
        </w:rPr>
        <w:t>ל</w:t>
      </w:r>
      <w:r w:rsidRPr="00935099">
        <w:rPr>
          <w:rtl/>
        </w:rPr>
        <w:t>שיטת ר' עקיבא)</w:t>
      </w:r>
      <w:r w:rsidR="00AA5E14">
        <w:rPr>
          <w:rFonts w:hint="cs"/>
          <w:rtl/>
        </w:rPr>
        <w:t>.</w:t>
      </w:r>
    </w:p>
    <w:p w:rsidR="00AA5E14" w:rsidRDefault="003F7D9E" w:rsidP="00AD5295">
      <w:pPr>
        <w:rPr>
          <w:rtl/>
        </w:rPr>
      </w:pPr>
      <w:r w:rsidRPr="00935099">
        <w:rPr>
          <w:rtl/>
        </w:rPr>
        <w:t xml:space="preserve">יש לשאול: אם קלוטה כמי שהונחה דמיא, איפה החפץ מונח? </w:t>
      </w:r>
      <w:r w:rsidR="00324315">
        <w:rPr>
          <w:rtl/>
        </w:rPr>
        <w:t xml:space="preserve">ר"ע </w:t>
      </w:r>
      <w:r w:rsidR="00324315">
        <w:rPr>
          <w:rFonts w:hint="cs"/>
          <w:rtl/>
        </w:rPr>
        <w:t>עוסק במקרה של אדם ה</w:t>
      </w:r>
      <w:r w:rsidRPr="00935099">
        <w:rPr>
          <w:rtl/>
        </w:rPr>
        <w:t>זורק מרשות היחיד לרשות היחיד ורשות הרבים</w:t>
      </w:r>
      <w:r>
        <w:rPr>
          <w:rFonts w:hint="cs"/>
          <w:rtl/>
        </w:rPr>
        <w:t xml:space="preserve"> באמצע</w:t>
      </w:r>
      <w:r w:rsidR="00D502E6">
        <w:rPr>
          <w:rFonts w:hint="cs"/>
          <w:rtl/>
        </w:rPr>
        <w:t>,</w:t>
      </w:r>
      <w:r w:rsidRPr="00935099">
        <w:rPr>
          <w:rtl/>
        </w:rPr>
        <w:t xml:space="preserve"> </w:t>
      </w:r>
      <w:r w:rsidR="00D502E6">
        <w:rPr>
          <w:rFonts w:hint="cs"/>
          <w:rtl/>
        </w:rPr>
        <w:t>ו</w:t>
      </w:r>
      <w:r w:rsidRPr="00935099">
        <w:rPr>
          <w:rtl/>
        </w:rPr>
        <w:t>מחייב</w:t>
      </w:r>
      <w:r w:rsidR="00D502E6">
        <w:rPr>
          <w:rFonts w:hint="cs"/>
          <w:rtl/>
        </w:rPr>
        <w:t xml:space="preserve"> אותו</w:t>
      </w:r>
      <w:r w:rsidRPr="00935099">
        <w:rPr>
          <w:rtl/>
        </w:rPr>
        <w:t xml:space="preserve"> </w:t>
      </w:r>
      <w:r w:rsidR="00D502E6">
        <w:rPr>
          <w:rFonts w:hint="cs"/>
          <w:rtl/>
        </w:rPr>
        <w:t>מ</w:t>
      </w:r>
      <w:r w:rsidRPr="00935099">
        <w:rPr>
          <w:rtl/>
        </w:rPr>
        <w:t>כיון שב</w:t>
      </w:r>
      <w:r w:rsidR="00D502E6">
        <w:rPr>
          <w:rFonts w:hint="cs"/>
          <w:rtl/>
        </w:rPr>
        <w:t>מהלך</w:t>
      </w:r>
      <w:r w:rsidRPr="00935099">
        <w:rPr>
          <w:rtl/>
        </w:rPr>
        <w:t xml:space="preserve"> מעו</w:t>
      </w:r>
      <w:r w:rsidR="00D502E6">
        <w:rPr>
          <w:rFonts w:hint="cs"/>
          <w:rtl/>
        </w:rPr>
        <w:t>פו</w:t>
      </w:r>
      <w:r w:rsidRPr="00935099">
        <w:rPr>
          <w:rtl/>
        </w:rPr>
        <w:t xml:space="preserve"> </w:t>
      </w:r>
      <w:r w:rsidR="00D502E6">
        <w:rPr>
          <w:rFonts w:hint="cs"/>
          <w:rtl/>
        </w:rPr>
        <w:t xml:space="preserve">של </w:t>
      </w:r>
      <w:r w:rsidR="00D502E6">
        <w:rPr>
          <w:rtl/>
        </w:rPr>
        <w:t>החפץ</w:t>
      </w:r>
      <w:r w:rsidR="003B6191">
        <w:rPr>
          <w:rtl/>
        </w:rPr>
        <w:t xml:space="preserve"> – </w:t>
      </w:r>
      <w:r w:rsidRPr="00935099">
        <w:rPr>
          <w:rtl/>
        </w:rPr>
        <w:t>כשהוא עובר ברה"ר</w:t>
      </w:r>
      <w:r w:rsidR="003B6191">
        <w:rPr>
          <w:rFonts w:hint="cs"/>
          <w:rtl/>
        </w:rPr>
        <w:t xml:space="preserve"> </w:t>
      </w:r>
      <w:r w:rsidR="003B6191">
        <w:rPr>
          <w:rtl/>
        </w:rPr>
        <w:t>–</w:t>
      </w:r>
      <w:r w:rsidR="003B6191">
        <w:rPr>
          <w:rFonts w:hint="cs"/>
          <w:rtl/>
        </w:rPr>
        <w:t xml:space="preserve"> </w:t>
      </w:r>
      <w:r w:rsidRPr="00935099">
        <w:rPr>
          <w:rtl/>
        </w:rPr>
        <w:t xml:space="preserve">הוא נחשב </w:t>
      </w:r>
      <w:r w:rsidR="00D502E6">
        <w:rPr>
          <w:rFonts w:hint="cs"/>
          <w:rtl/>
        </w:rPr>
        <w:t>כ</w:t>
      </w:r>
      <w:r w:rsidRPr="00935099">
        <w:rPr>
          <w:rtl/>
        </w:rPr>
        <w:t>מונח ברה"ר</w:t>
      </w:r>
      <w:r w:rsidR="00D502E6">
        <w:rPr>
          <w:rFonts w:hint="cs"/>
          <w:rtl/>
        </w:rPr>
        <w:t>,</w:t>
      </w:r>
      <w:r w:rsidRPr="00935099">
        <w:rPr>
          <w:rtl/>
        </w:rPr>
        <w:t xml:space="preserve"> ולכן התבצעה הוצאה מרה"י לרה"ר. נשאלת השאלה – איפה בדיוק מונח החפץ הזה</w:t>
      </w:r>
      <w:r w:rsidR="00D502E6">
        <w:rPr>
          <w:rFonts w:hint="cs"/>
          <w:rtl/>
        </w:rPr>
        <w:t>,</w:t>
      </w:r>
      <w:r w:rsidRPr="00935099">
        <w:rPr>
          <w:rtl/>
        </w:rPr>
        <w:t xml:space="preserve"> המונח ברה"ר</w:t>
      </w:r>
      <w:r w:rsidR="00D502E6">
        <w:rPr>
          <w:rFonts w:hint="cs"/>
          <w:rtl/>
        </w:rPr>
        <w:t>?</w:t>
      </w:r>
    </w:p>
    <w:p w:rsidR="00AA5E14" w:rsidRDefault="00AA5E14" w:rsidP="00AA5E14">
      <w:pPr>
        <w:pStyle w:val="2"/>
        <w:rPr>
          <w:rtl/>
        </w:rPr>
      </w:pPr>
      <w:r>
        <w:rPr>
          <w:rFonts w:hint="cs"/>
          <w:rtl/>
        </w:rPr>
        <w:t>שיטת התוספות</w:t>
      </w:r>
    </w:p>
    <w:p w:rsidR="003F7D9E" w:rsidRPr="00935099" w:rsidRDefault="003F7D9E" w:rsidP="00AD5295">
      <w:pPr>
        <w:rPr>
          <w:rtl/>
        </w:rPr>
      </w:pPr>
      <w:r w:rsidRPr="00935099">
        <w:rPr>
          <w:rtl/>
        </w:rPr>
        <w:t xml:space="preserve">תוס' </w:t>
      </w:r>
      <w:r w:rsidRPr="00D502E6">
        <w:rPr>
          <w:sz w:val="20"/>
          <w:szCs w:val="20"/>
          <w:rtl/>
        </w:rPr>
        <w:t>(ד"ה דאמרינן, בתחילת ד</w:t>
      </w:r>
      <w:r w:rsidR="00D502E6" w:rsidRPr="00D502E6">
        <w:rPr>
          <w:rFonts w:hint="cs"/>
          <w:sz w:val="20"/>
          <w:szCs w:val="20"/>
          <w:rtl/>
        </w:rPr>
        <w:t xml:space="preserve"> ע"ב</w:t>
      </w:r>
      <w:r w:rsidRPr="00D502E6">
        <w:rPr>
          <w:sz w:val="20"/>
          <w:szCs w:val="20"/>
          <w:rtl/>
        </w:rPr>
        <w:t>)</w:t>
      </w:r>
      <w:r w:rsidRPr="00935099">
        <w:rPr>
          <w:rtl/>
        </w:rPr>
        <w:t xml:space="preserve"> כתב</w:t>
      </w:r>
      <w:r w:rsidR="00D502E6">
        <w:rPr>
          <w:rFonts w:hint="cs"/>
          <w:rtl/>
        </w:rPr>
        <w:t>ו</w:t>
      </w:r>
      <w:r w:rsidRPr="00935099">
        <w:rPr>
          <w:rtl/>
        </w:rPr>
        <w:t xml:space="preserve"> שאם החפץ עובר ברה"ר למעלה מ</w:t>
      </w:r>
      <w:r w:rsidR="00D502E6">
        <w:rPr>
          <w:rFonts w:hint="cs"/>
          <w:rtl/>
        </w:rPr>
        <w:t>עשרה טפחים</w:t>
      </w:r>
      <w:r w:rsidRPr="00935099">
        <w:rPr>
          <w:rtl/>
        </w:rPr>
        <w:t xml:space="preserve">, ואמרינן שקלוטה כמי </w:t>
      </w:r>
      <w:r w:rsidRPr="00935099">
        <w:rPr>
          <w:rtl/>
        </w:rPr>
        <w:t xml:space="preserve">שהונחה דמיא, </w:t>
      </w:r>
      <w:r w:rsidR="00D502E6">
        <w:rPr>
          <w:rFonts w:hint="cs"/>
          <w:rtl/>
        </w:rPr>
        <w:t>הזורק</w:t>
      </w:r>
      <w:r w:rsidRPr="00935099">
        <w:rPr>
          <w:rtl/>
        </w:rPr>
        <w:t xml:space="preserve"> ייחשב </w:t>
      </w:r>
      <w:r w:rsidR="00D502E6">
        <w:rPr>
          <w:rFonts w:hint="cs"/>
          <w:rtl/>
        </w:rPr>
        <w:t>כ</w:t>
      </w:r>
      <w:r w:rsidRPr="00935099">
        <w:rPr>
          <w:rtl/>
        </w:rPr>
        <w:t xml:space="preserve">מוציא מרה"י </w:t>
      </w:r>
      <w:r w:rsidRPr="00182680">
        <w:rPr>
          <w:b/>
          <w:bCs/>
          <w:rtl/>
        </w:rPr>
        <w:t>למקום פטור</w:t>
      </w:r>
      <w:r w:rsidRPr="00935099">
        <w:rPr>
          <w:rtl/>
        </w:rPr>
        <w:t xml:space="preserve">, </w:t>
      </w:r>
      <w:r w:rsidR="00D502E6">
        <w:rPr>
          <w:rFonts w:hint="cs"/>
          <w:rtl/>
        </w:rPr>
        <w:t>מ</w:t>
      </w:r>
      <w:r w:rsidRPr="00935099">
        <w:rPr>
          <w:rtl/>
        </w:rPr>
        <w:t xml:space="preserve">כיון שלמעלה מי' ברה"ר אינה רה"ר אלא מקום פטור. </w:t>
      </w:r>
      <w:r w:rsidR="00D502E6">
        <w:rPr>
          <w:rFonts w:hint="cs"/>
          <w:rtl/>
        </w:rPr>
        <w:t>מכך ניתן להוכיח</w:t>
      </w:r>
      <w:r w:rsidRPr="00935099">
        <w:rPr>
          <w:rtl/>
        </w:rPr>
        <w:t xml:space="preserve"> שתוס' </w:t>
      </w:r>
      <w:r w:rsidR="00D502E6">
        <w:rPr>
          <w:rFonts w:hint="cs"/>
          <w:rtl/>
        </w:rPr>
        <w:t>סוברים</w:t>
      </w:r>
      <w:r w:rsidRPr="00935099">
        <w:rPr>
          <w:rtl/>
        </w:rPr>
        <w:t xml:space="preserve"> שקלוטה כמי שהונחה דמיא היינו הונחה במקום שנמצא</w:t>
      </w:r>
      <w:r w:rsidR="00D502E6">
        <w:rPr>
          <w:rFonts w:hint="cs"/>
          <w:rtl/>
        </w:rPr>
        <w:t>ת</w:t>
      </w:r>
      <w:r w:rsidR="003B6191">
        <w:rPr>
          <w:rFonts w:hint="cs"/>
          <w:rtl/>
        </w:rPr>
        <w:t xml:space="preserve"> </w:t>
      </w:r>
      <w:r w:rsidR="003B6191">
        <w:rPr>
          <w:rtl/>
        </w:rPr>
        <w:t>–</w:t>
      </w:r>
      <w:r w:rsidR="003B6191">
        <w:rPr>
          <w:rFonts w:hint="cs"/>
          <w:rtl/>
        </w:rPr>
        <w:t xml:space="preserve"> </w:t>
      </w:r>
      <w:r w:rsidRPr="00935099">
        <w:rPr>
          <w:rtl/>
        </w:rPr>
        <w:t xml:space="preserve">באויר. </w:t>
      </w:r>
      <w:r w:rsidR="00D502E6">
        <w:rPr>
          <w:rFonts w:hint="cs"/>
          <w:rtl/>
        </w:rPr>
        <w:t>החידוש בכך הוא</w:t>
      </w:r>
      <w:r w:rsidRPr="00935099">
        <w:rPr>
          <w:rtl/>
        </w:rPr>
        <w:t xml:space="preserve"> </w:t>
      </w:r>
      <w:r w:rsidR="00D502E6">
        <w:rPr>
          <w:rFonts w:hint="cs"/>
          <w:rtl/>
        </w:rPr>
        <w:t>שניתן היה לומר</w:t>
      </w:r>
      <w:r w:rsidRPr="00935099">
        <w:rPr>
          <w:rtl/>
        </w:rPr>
        <w:t xml:space="preserve"> שדבר בתנועה אינו נחשב </w:t>
      </w:r>
      <w:r w:rsidR="00AD5295">
        <w:rPr>
          <w:rFonts w:hint="cs"/>
          <w:rtl/>
        </w:rPr>
        <w:t>כ"</w:t>
      </w:r>
      <w:r w:rsidR="00AD5295" w:rsidRPr="00AD5295">
        <w:rPr>
          <w:rFonts w:hint="cs"/>
          <w:b/>
          <w:bCs/>
          <w:rtl/>
        </w:rPr>
        <w:t>מונח</w:t>
      </w:r>
      <w:r w:rsidR="00AD5295">
        <w:rPr>
          <w:rFonts w:hint="cs"/>
          <w:rtl/>
        </w:rPr>
        <w:t>" בנקודה שבה הוא נמצא</w:t>
      </w:r>
      <w:r w:rsidRPr="00935099">
        <w:rPr>
          <w:rtl/>
        </w:rPr>
        <w:t xml:space="preserve"> בכל רגע, אלא רק </w:t>
      </w:r>
      <w:r w:rsidRPr="00AD5295">
        <w:rPr>
          <w:b/>
          <w:bCs/>
          <w:rtl/>
        </w:rPr>
        <w:t>עובר</w:t>
      </w:r>
      <w:r w:rsidRPr="00935099">
        <w:rPr>
          <w:rtl/>
        </w:rPr>
        <w:t xml:space="preserve"> שם</w:t>
      </w:r>
      <w:r>
        <w:rPr>
          <w:rtl/>
        </w:rPr>
        <w:t xml:space="preserve">. ר"ע סובר שגם </w:t>
      </w:r>
      <w:r w:rsidRPr="00AD5295">
        <w:rPr>
          <w:rtl/>
        </w:rPr>
        <w:t>קל</w:t>
      </w:r>
      <w:r w:rsidRPr="00AD5295">
        <w:rPr>
          <w:rFonts w:hint="cs"/>
          <w:rtl/>
        </w:rPr>
        <w:t>ו</w:t>
      </w:r>
      <w:r w:rsidRPr="00AD5295">
        <w:rPr>
          <w:rtl/>
        </w:rPr>
        <w:t>טה</w:t>
      </w:r>
      <w:r w:rsidRPr="00935099">
        <w:rPr>
          <w:rtl/>
        </w:rPr>
        <w:t xml:space="preserve"> – דבר שרק עובר בתוך הרשות – </w:t>
      </w:r>
      <w:r w:rsidRPr="00AD5295">
        <w:rPr>
          <w:rtl/>
        </w:rPr>
        <w:t>כמונח</w:t>
      </w:r>
      <w:r w:rsidRPr="00AD5295">
        <w:rPr>
          <w:rFonts w:hint="cs"/>
          <w:rtl/>
        </w:rPr>
        <w:t>ת</w:t>
      </w:r>
      <w:r w:rsidRPr="00935099">
        <w:rPr>
          <w:rtl/>
        </w:rPr>
        <w:t xml:space="preserve"> ברשות. עיקר החידוש הוא עצירת התנועה. דבר שנע נמצא (ומונח) בכל רגע במקום שבו הוא עובר.</w:t>
      </w:r>
      <w:r w:rsidRPr="00B40C4A">
        <w:rPr>
          <w:rStyle w:val="a5"/>
          <w:sz w:val="24"/>
          <w:szCs w:val="24"/>
          <w:rtl/>
        </w:rPr>
        <w:footnoteReference w:id="1"/>
      </w:r>
      <w:r w:rsidRPr="00935099">
        <w:rPr>
          <w:rtl/>
        </w:rPr>
        <w:t xml:space="preserve"> לפי זה, ניתן להבין את מסקנת הגמרא שר"ע סובר שלא בעינן מקום ד' על ד' בפשיטות</w:t>
      </w:r>
      <w:r>
        <w:rPr>
          <w:rFonts w:hint="cs"/>
          <w:rtl/>
        </w:rPr>
        <w:t>.</w:t>
      </w:r>
      <w:r w:rsidRPr="00935099">
        <w:rPr>
          <w:rtl/>
        </w:rPr>
        <w:t xml:space="preserve"> בכל</w:t>
      </w:r>
      <w:r>
        <w:rPr>
          <w:rtl/>
        </w:rPr>
        <w:t xml:space="preserve"> מקרה של קלוטה כמי שהונחה דמיא</w:t>
      </w:r>
      <w:r>
        <w:rPr>
          <w:rFonts w:hint="cs"/>
          <w:rtl/>
        </w:rPr>
        <w:t>,</w:t>
      </w:r>
      <w:r w:rsidRPr="00935099">
        <w:rPr>
          <w:rtl/>
        </w:rPr>
        <w:t xml:space="preserve"> </w:t>
      </w:r>
      <w:r>
        <w:rPr>
          <w:rtl/>
        </w:rPr>
        <w:t xml:space="preserve">החפץ נחשב </w:t>
      </w:r>
      <w:r w:rsidR="00AD5295">
        <w:rPr>
          <w:rFonts w:hint="cs"/>
          <w:rtl/>
        </w:rPr>
        <w:t>כ</w:t>
      </w:r>
      <w:r>
        <w:rPr>
          <w:rtl/>
        </w:rPr>
        <w:t>מונח בנקודה באויר</w:t>
      </w:r>
      <w:r>
        <w:rPr>
          <w:rFonts w:hint="cs"/>
          <w:rtl/>
        </w:rPr>
        <w:t>.</w:t>
      </w:r>
      <w:r w:rsidRPr="00935099">
        <w:rPr>
          <w:rtl/>
        </w:rPr>
        <w:t xml:space="preserve"> אך האויר אין בו ד' על ד'</w:t>
      </w:r>
      <w:r w:rsidR="00AD5295">
        <w:rPr>
          <w:rFonts w:hint="cs"/>
          <w:rtl/>
        </w:rPr>
        <w:t>,</w:t>
      </w:r>
      <w:r w:rsidRPr="00935099">
        <w:rPr>
          <w:rtl/>
        </w:rPr>
        <w:t xml:space="preserve"> ו</w:t>
      </w:r>
      <w:r w:rsidR="00AD5295">
        <w:rPr>
          <w:rFonts w:hint="cs"/>
          <w:rtl/>
        </w:rPr>
        <w:t>לכן</w:t>
      </w:r>
      <w:r w:rsidRPr="00935099">
        <w:rPr>
          <w:rtl/>
        </w:rPr>
        <w:t xml:space="preserve"> חייבים לומר שר"ע סובר, מלבד שקלוטה כמי שהונחה דמיא, </w:t>
      </w:r>
      <w:r w:rsidRPr="00935099">
        <w:rPr>
          <w:b/>
          <w:bCs/>
          <w:rtl/>
        </w:rPr>
        <w:t>גם</w:t>
      </w:r>
      <w:r w:rsidRPr="00935099">
        <w:rPr>
          <w:rtl/>
        </w:rPr>
        <w:t xml:space="preserve"> שאין צריך מקום ד' על ד'</w:t>
      </w:r>
      <w:r w:rsidR="00AD5295">
        <w:rPr>
          <w:rtl/>
        </w:rPr>
        <w:t>. אין קשר ענייני בין שתי השיטות</w:t>
      </w:r>
      <w:r w:rsidR="00AD5295">
        <w:rPr>
          <w:rFonts w:hint="cs"/>
          <w:rtl/>
        </w:rPr>
        <w:t>,</w:t>
      </w:r>
      <w:r w:rsidRPr="00935099">
        <w:rPr>
          <w:rtl/>
        </w:rPr>
        <w:t xml:space="preserve"> אולם כדי לחייב </w:t>
      </w:r>
      <w:r w:rsidR="00AD5295">
        <w:rPr>
          <w:rFonts w:hint="cs"/>
          <w:rtl/>
        </w:rPr>
        <w:t xml:space="preserve">את </w:t>
      </w:r>
      <w:r w:rsidRPr="00935099">
        <w:rPr>
          <w:rtl/>
        </w:rPr>
        <w:t>מי שזורק מרה"י לרה"י דרך רה"ר חייבים להניח שתי הנחות עצמאיות: 1) שקלוטה כמי שהונחה באויר דמיא. 2) שהאויר יכול לשמש כמקום הנחה, כלומר שאין צורך במקום ד' על ד'.</w:t>
      </w:r>
    </w:p>
    <w:p w:rsidR="00AD5295" w:rsidRDefault="003F7D9E" w:rsidP="00AD5295">
      <w:pPr>
        <w:rPr>
          <w:rtl/>
        </w:rPr>
      </w:pPr>
      <w:r w:rsidRPr="00935099">
        <w:rPr>
          <w:rtl/>
        </w:rPr>
        <w:t xml:space="preserve">הבנה זו בתוס' מסבירה לנו את דבריהם הסתומים של התוס' בד"ה אבל </w:t>
      </w:r>
      <w:r w:rsidRPr="00AD5295">
        <w:rPr>
          <w:sz w:val="20"/>
          <w:szCs w:val="20"/>
          <w:rtl/>
        </w:rPr>
        <w:t>(דף ד</w:t>
      </w:r>
      <w:r w:rsidR="00AD5295" w:rsidRPr="00AD5295">
        <w:rPr>
          <w:rFonts w:hint="cs"/>
          <w:sz w:val="20"/>
          <w:szCs w:val="20"/>
          <w:rtl/>
        </w:rPr>
        <w:t xml:space="preserve"> ע"א</w:t>
      </w:r>
      <w:r w:rsidRPr="00AD5295">
        <w:rPr>
          <w:sz w:val="20"/>
          <w:szCs w:val="20"/>
          <w:rtl/>
        </w:rPr>
        <w:t>)</w:t>
      </w:r>
      <w:r w:rsidR="00AD5295">
        <w:rPr>
          <w:rtl/>
        </w:rPr>
        <w:t>:</w:t>
      </w:r>
    </w:p>
    <w:p w:rsidR="00AD5295" w:rsidRDefault="003F7D9E" w:rsidP="00AD5295">
      <w:pPr>
        <w:pStyle w:val="a9"/>
        <w:rPr>
          <w:rtl/>
        </w:rPr>
      </w:pPr>
      <w:r w:rsidRPr="00935099">
        <w:rPr>
          <w:rtl/>
        </w:rPr>
        <w:t>"כשהחפץ בידו של עני או של בע"ה לא שייך קלוטה, דהא כשנותן בע"ה לת</w:t>
      </w:r>
      <w:r w:rsidR="00AD5295">
        <w:rPr>
          <w:rtl/>
        </w:rPr>
        <w:t>וך ידו והוציא לא מחייב".</w:t>
      </w:r>
    </w:p>
    <w:p w:rsidR="003F7D9E" w:rsidRPr="00935099" w:rsidRDefault="003F7D9E" w:rsidP="00AD5295">
      <w:pPr>
        <w:rPr>
          <w:rtl/>
        </w:rPr>
      </w:pPr>
      <w:r w:rsidRPr="00935099">
        <w:rPr>
          <w:rtl/>
        </w:rPr>
        <w:t>מלשון התוס' משמע שבכל דבר המונח ביד</w:t>
      </w:r>
      <w:r w:rsidR="00AD5295">
        <w:rPr>
          <w:rFonts w:hint="cs"/>
          <w:rtl/>
        </w:rPr>
        <w:t>ו</w:t>
      </w:r>
      <w:r w:rsidRPr="00935099">
        <w:rPr>
          <w:rtl/>
        </w:rPr>
        <w:t xml:space="preserve"> של אדם לא אמרינן קלוטה כמי שהונחה (ולכן כתב </w:t>
      </w:r>
      <w:r w:rsidR="00AD5295">
        <w:rPr>
          <w:rFonts w:hint="cs"/>
          <w:rtl/>
        </w:rPr>
        <w:t>"</w:t>
      </w:r>
      <w:r w:rsidRPr="00935099">
        <w:rPr>
          <w:rtl/>
        </w:rPr>
        <w:t>יד</w:t>
      </w:r>
      <w:r w:rsidR="00AD5295">
        <w:rPr>
          <w:rFonts w:hint="cs"/>
          <w:rtl/>
        </w:rPr>
        <w:t>ו</w:t>
      </w:r>
      <w:r w:rsidRPr="00935099">
        <w:rPr>
          <w:rtl/>
        </w:rPr>
        <w:t xml:space="preserve"> של עני </w:t>
      </w:r>
      <w:r w:rsidRPr="00182680">
        <w:rPr>
          <w:b/>
          <w:bCs/>
          <w:rtl/>
        </w:rPr>
        <w:t>או</w:t>
      </w:r>
      <w:r w:rsidRPr="00935099">
        <w:rPr>
          <w:rtl/>
        </w:rPr>
        <w:t xml:space="preserve"> של בע"ה</w:t>
      </w:r>
      <w:r w:rsidR="00AD5295">
        <w:rPr>
          <w:rFonts w:hint="cs"/>
          <w:rtl/>
        </w:rPr>
        <w:t>"</w:t>
      </w:r>
      <w:r w:rsidRPr="00935099">
        <w:rPr>
          <w:rtl/>
        </w:rPr>
        <w:t>). ההסבר לפי דברינו לעיל הוא כדלהלן: חפץ שנמצא ביד (ולא באויר) אינ</w:t>
      </w:r>
      <w:r w:rsidR="00AD5295">
        <w:rPr>
          <w:rtl/>
        </w:rPr>
        <w:t>ו נחשב כמונח באויר אלא ביד עצמה</w:t>
      </w:r>
      <w:r w:rsidR="00AD5295">
        <w:rPr>
          <w:rFonts w:hint="cs"/>
          <w:rtl/>
        </w:rPr>
        <w:t>,</w:t>
      </w:r>
      <w:r w:rsidRPr="00935099">
        <w:rPr>
          <w:rtl/>
        </w:rPr>
        <w:t xml:space="preserve"> </w:t>
      </w:r>
      <w:r w:rsidR="00AD5295">
        <w:rPr>
          <w:rFonts w:hint="cs"/>
          <w:rtl/>
        </w:rPr>
        <w:t>ו</w:t>
      </w:r>
      <w:r w:rsidRPr="00935099">
        <w:rPr>
          <w:rtl/>
        </w:rPr>
        <w:t>לכן אם העני מוציא דבר בידו מרה"י</w:t>
      </w:r>
      <w:r w:rsidR="00AD5295">
        <w:rPr>
          <w:rtl/>
        </w:rPr>
        <w:t xml:space="preserve"> לרה"ר</w:t>
      </w:r>
      <w:r w:rsidRPr="00935099">
        <w:rPr>
          <w:rtl/>
        </w:rPr>
        <w:t xml:space="preserve"> </w:t>
      </w:r>
      <w:r w:rsidR="00AD5295">
        <w:rPr>
          <w:rFonts w:hint="cs"/>
          <w:rtl/>
        </w:rPr>
        <w:t xml:space="preserve">הוא </w:t>
      </w:r>
      <w:r w:rsidRPr="00935099">
        <w:rPr>
          <w:rtl/>
        </w:rPr>
        <w:t xml:space="preserve">אינו חייב, כי בהתחלה החפץ היה מונח </w:t>
      </w:r>
      <w:r w:rsidRPr="00935099">
        <w:rPr>
          <w:b/>
          <w:bCs/>
          <w:rtl/>
        </w:rPr>
        <w:t>בידו</w:t>
      </w:r>
      <w:r w:rsidRPr="00935099">
        <w:rPr>
          <w:rtl/>
        </w:rPr>
        <w:t xml:space="preserve"> (ולא ברה"י) ו</w:t>
      </w:r>
      <w:r w:rsidR="00AD5295">
        <w:rPr>
          <w:rFonts w:hint="cs"/>
          <w:rtl/>
        </w:rPr>
        <w:t xml:space="preserve">גם </w:t>
      </w:r>
      <w:r w:rsidRPr="00935099">
        <w:rPr>
          <w:rtl/>
        </w:rPr>
        <w:t xml:space="preserve">בסוף החפץ עדיין מונח בידו. </w:t>
      </w:r>
      <w:r w:rsidRPr="00AD5295">
        <w:rPr>
          <w:rtl/>
        </w:rPr>
        <w:t>כל</w:t>
      </w:r>
      <w:r w:rsidRPr="00935099">
        <w:rPr>
          <w:rtl/>
        </w:rPr>
        <w:t xml:space="preserve"> החידוש של קלוטה כמי שהונחה ה</w:t>
      </w:r>
      <w:r w:rsidR="00AD5295">
        <w:rPr>
          <w:rFonts w:hint="cs"/>
          <w:rtl/>
        </w:rPr>
        <w:t>ו</w:t>
      </w:r>
      <w:r w:rsidRPr="00935099">
        <w:rPr>
          <w:rtl/>
        </w:rPr>
        <w:t>א בעצירת התנועה; אך</w:t>
      </w:r>
      <w:r w:rsidR="00AD5295">
        <w:rPr>
          <w:rFonts w:hint="cs"/>
          <w:rtl/>
        </w:rPr>
        <w:t xml:space="preserve"> כלל זה אינו משפיע על קביעת</w:t>
      </w:r>
      <w:r w:rsidRPr="00935099">
        <w:rPr>
          <w:rtl/>
        </w:rPr>
        <w:t xml:space="preserve"> </w:t>
      </w:r>
      <w:r w:rsidR="00AD5295">
        <w:rPr>
          <w:rFonts w:hint="cs"/>
          <w:b/>
          <w:bCs/>
          <w:rtl/>
        </w:rPr>
        <w:t>מקומו</w:t>
      </w:r>
      <w:r w:rsidR="00AD5295">
        <w:rPr>
          <w:rFonts w:hint="cs"/>
          <w:rtl/>
        </w:rPr>
        <w:t xml:space="preserve"> של החפץ</w:t>
      </w:r>
      <w:r w:rsidRPr="00935099">
        <w:rPr>
          <w:rtl/>
        </w:rPr>
        <w:t>. לכן מקו</w:t>
      </w:r>
      <w:r w:rsidR="00AD5295">
        <w:rPr>
          <w:rFonts w:hint="cs"/>
          <w:rtl/>
        </w:rPr>
        <w:t>מו של</w:t>
      </w:r>
      <w:r w:rsidRPr="00935099">
        <w:rPr>
          <w:rtl/>
        </w:rPr>
        <w:t xml:space="preserve"> דבר הנישא ביד אדם הוא היד</w:t>
      </w:r>
      <w:r w:rsidR="00AD5295">
        <w:rPr>
          <w:rFonts w:hint="cs"/>
          <w:rtl/>
        </w:rPr>
        <w:t>,</w:t>
      </w:r>
      <w:r w:rsidRPr="00935099">
        <w:rPr>
          <w:rtl/>
        </w:rPr>
        <w:t xml:space="preserve"> ולא נוצרת "הנחה" </w:t>
      </w:r>
      <w:r w:rsidR="00AD5295">
        <w:rPr>
          <w:rFonts w:hint="cs"/>
          <w:rtl/>
        </w:rPr>
        <w:t>ב</w:t>
      </w:r>
      <w:r w:rsidR="00AD5295">
        <w:rPr>
          <w:rtl/>
        </w:rPr>
        <w:t>אויר</w:t>
      </w:r>
      <w:r w:rsidRPr="00935099">
        <w:rPr>
          <w:rtl/>
        </w:rPr>
        <w:t xml:space="preserve"> שבו נמצאת היד.</w:t>
      </w:r>
    </w:p>
    <w:p w:rsidR="003F7D9E" w:rsidRDefault="00B40C4A" w:rsidP="00B40C4A">
      <w:pPr>
        <w:rPr>
          <w:rtl/>
        </w:rPr>
      </w:pPr>
      <w:r>
        <w:rPr>
          <w:rtl/>
        </w:rPr>
        <w:t>(הבנה ז</w:t>
      </w:r>
      <w:r>
        <w:rPr>
          <w:rFonts w:hint="cs"/>
          <w:rtl/>
        </w:rPr>
        <w:t>ו</w:t>
      </w:r>
      <w:r w:rsidR="00AD5295">
        <w:rPr>
          <w:rtl/>
        </w:rPr>
        <w:t xml:space="preserve"> בדברי התוס' נתונה </w:t>
      </w:r>
      <w:r w:rsidR="00AD5295">
        <w:rPr>
          <w:rFonts w:hint="cs"/>
          <w:rtl/>
        </w:rPr>
        <w:t>ב</w:t>
      </w:r>
      <w:r w:rsidR="00AD5295">
        <w:rPr>
          <w:rtl/>
        </w:rPr>
        <w:t>מחלוקת האחרונים. ר</w:t>
      </w:r>
      <w:r w:rsidR="00AD5295">
        <w:rPr>
          <w:rFonts w:hint="cs"/>
          <w:rtl/>
        </w:rPr>
        <w:t xml:space="preserve">בי </w:t>
      </w:r>
      <w:r w:rsidR="00AD5295">
        <w:rPr>
          <w:rtl/>
        </w:rPr>
        <w:t>ע</w:t>
      </w:r>
      <w:r w:rsidR="003F7D9E" w:rsidRPr="00935099">
        <w:rPr>
          <w:rtl/>
        </w:rPr>
        <w:t>ק</w:t>
      </w:r>
      <w:r w:rsidR="00AD5295">
        <w:rPr>
          <w:rFonts w:hint="cs"/>
          <w:rtl/>
        </w:rPr>
        <w:t>יבא איגר</w:t>
      </w:r>
      <w:r w:rsidR="00AD5295">
        <w:rPr>
          <w:rtl/>
        </w:rPr>
        <w:t xml:space="preserve"> </w:t>
      </w:r>
      <w:r w:rsidR="00AD5295" w:rsidRPr="00AD5295">
        <w:rPr>
          <w:rFonts w:hint="cs"/>
          <w:sz w:val="20"/>
          <w:szCs w:val="20"/>
          <w:rtl/>
        </w:rPr>
        <w:t>(</w:t>
      </w:r>
      <w:r w:rsidR="00AD5295" w:rsidRPr="00AD5295">
        <w:rPr>
          <w:sz w:val="20"/>
          <w:szCs w:val="20"/>
          <w:rtl/>
        </w:rPr>
        <w:t>בגליון הש"ס ע</w:t>
      </w:r>
      <w:r w:rsidR="00AD5295" w:rsidRPr="00AD5295">
        <w:rPr>
          <w:rFonts w:hint="cs"/>
          <w:sz w:val="20"/>
          <w:szCs w:val="20"/>
          <w:rtl/>
        </w:rPr>
        <w:t>ל אתר</w:t>
      </w:r>
      <w:r w:rsidR="00AD5295">
        <w:rPr>
          <w:rFonts w:hint="cs"/>
          <w:sz w:val="20"/>
          <w:szCs w:val="20"/>
          <w:rtl/>
        </w:rPr>
        <w:t>)</w:t>
      </w:r>
      <w:r w:rsidR="003F7D9E" w:rsidRPr="00935099">
        <w:rPr>
          <w:rtl/>
        </w:rPr>
        <w:t xml:space="preserve"> מ</w:t>
      </w:r>
      <w:r w:rsidR="00AD5295">
        <w:rPr>
          <w:rFonts w:hint="cs"/>
          <w:rtl/>
        </w:rPr>
        <w:t>פנה ל</w:t>
      </w:r>
      <w:r w:rsidR="003F7D9E" w:rsidRPr="00935099">
        <w:rPr>
          <w:rtl/>
        </w:rPr>
        <w:t>תוס' בדף צב</w:t>
      </w:r>
      <w:r w:rsidR="00AD5295">
        <w:rPr>
          <w:rFonts w:hint="cs"/>
          <w:rtl/>
        </w:rPr>
        <w:t xml:space="preserve"> ע"א</w:t>
      </w:r>
      <w:r w:rsidR="003F7D9E" w:rsidRPr="00935099">
        <w:rPr>
          <w:rtl/>
        </w:rPr>
        <w:t xml:space="preserve">, וכוונתו </w:t>
      </w:r>
      <w:r w:rsidR="00AD5295">
        <w:rPr>
          <w:rFonts w:hint="cs"/>
          <w:rtl/>
        </w:rPr>
        <w:t>ל</w:t>
      </w:r>
      <w:r w:rsidR="003F7D9E" w:rsidRPr="00935099">
        <w:rPr>
          <w:rtl/>
        </w:rPr>
        <w:t xml:space="preserve">תוס' </w:t>
      </w:r>
      <w:r w:rsidR="00AD5295">
        <w:rPr>
          <w:rFonts w:hint="cs"/>
          <w:rtl/>
        </w:rPr>
        <w:t>המסביר</w:t>
      </w:r>
      <w:r w:rsidR="003F7D9E" w:rsidRPr="00935099">
        <w:rPr>
          <w:rtl/>
        </w:rPr>
        <w:t xml:space="preserve"> את היסוד של "ידו בתר רגליו גרירא" שראינו לפני</w:t>
      </w:r>
      <w:r>
        <w:rPr>
          <w:rtl/>
        </w:rPr>
        <w:t xml:space="preserve"> שבועיים בשיעור על הגמרא בדף ג'</w:t>
      </w:r>
      <w:r>
        <w:rPr>
          <w:rFonts w:hint="cs"/>
          <w:rtl/>
        </w:rPr>
        <w:t>,</w:t>
      </w:r>
      <w:r w:rsidR="003F7D9E" w:rsidRPr="00935099">
        <w:rPr>
          <w:rtl/>
        </w:rPr>
        <w:t xml:space="preserve"> </w:t>
      </w:r>
      <w:r>
        <w:rPr>
          <w:rFonts w:hint="cs"/>
          <w:rtl/>
        </w:rPr>
        <w:t>ו</w:t>
      </w:r>
      <w:r w:rsidR="003F7D9E" w:rsidRPr="00935099">
        <w:rPr>
          <w:rtl/>
        </w:rPr>
        <w:t xml:space="preserve">לפי זה דברי התוס' מוגבלים ליד שנמצאת במקום </w:t>
      </w:r>
      <w:r w:rsidR="003F7D9E" w:rsidRPr="00182680">
        <w:rPr>
          <w:b/>
          <w:bCs/>
          <w:rtl/>
        </w:rPr>
        <w:t>אחר</w:t>
      </w:r>
      <w:r w:rsidR="003F7D9E" w:rsidRPr="00935099">
        <w:rPr>
          <w:rtl/>
        </w:rPr>
        <w:t xml:space="preserve"> מהרגליים</w:t>
      </w:r>
      <w:r>
        <w:rPr>
          <w:rFonts w:hint="cs"/>
          <w:rtl/>
        </w:rPr>
        <w:t>.</w:t>
      </w:r>
      <w:r w:rsidR="003F7D9E" w:rsidRPr="00935099">
        <w:rPr>
          <w:rtl/>
        </w:rPr>
        <w:t xml:space="preserve"> </w:t>
      </w:r>
      <w:r>
        <w:rPr>
          <w:rFonts w:hint="cs"/>
          <w:rtl/>
        </w:rPr>
        <w:t>מ</w:t>
      </w:r>
      <w:r>
        <w:rPr>
          <w:rtl/>
        </w:rPr>
        <w:t>לשון התוס' לא משמע כן</w:t>
      </w:r>
      <w:r>
        <w:rPr>
          <w:rFonts w:hint="cs"/>
          <w:rtl/>
        </w:rPr>
        <w:t>,</w:t>
      </w:r>
      <w:r w:rsidR="003F7D9E" w:rsidRPr="00935099">
        <w:rPr>
          <w:rtl/>
        </w:rPr>
        <w:t xml:space="preserve"> אך בתוס' הרא"ש </w:t>
      </w:r>
      <w:r w:rsidR="003F7D9E" w:rsidRPr="00AD5295">
        <w:rPr>
          <w:sz w:val="20"/>
          <w:szCs w:val="20"/>
          <w:rtl/>
        </w:rPr>
        <w:t>(ד</w:t>
      </w:r>
      <w:r w:rsidR="00AD5295" w:rsidRPr="00AD5295">
        <w:rPr>
          <w:rFonts w:hint="cs"/>
          <w:sz w:val="20"/>
          <w:szCs w:val="20"/>
          <w:rtl/>
        </w:rPr>
        <w:t xml:space="preserve"> ע"ב</w:t>
      </w:r>
      <w:r w:rsidR="003F7D9E" w:rsidRPr="00AD5295">
        <w:rPr>
          <w:sz w:val="20"/>
          <w:szCs w:val="20"/>
          <w:rtl/>
        </w:rPr>
        <w:t xml:space="preserve"> ד"ה בתר)</w:t>
      </w:r>
      <w:r w:rsidR="003F7D9E" w:rsidRPr="00935099">
        <w:rPr>
          <w:rtl/>
        </w:rPr>
        <w:t xml:space="preserve"> כתוב כך במפורש. השיטה </w:t>
      </w:r>
      <w:r w:rsidR="003F7D9E" w:rsidRPr="00935099">
        <w:rPr>
          <w:rtl/>
        </w:rPr>
        <w:lastRenderedPageBreak/>
        <w:t xml:space="preserve">שקלוטה שייכת רק באויר ולא ביד או </w:t>
      </w:r>
      <w:r>
        <w:rPr>
          <w:rFonts w:hint="cs"/>
          <w:rtl/>
        </w:rPr>
        <w:t xml:space="preserve">במקום </w:t>
      </w:r>
      <w:r w:rsidR="003F7D9E" w:rsidRPr="00935099">
        <w:rPr>
          <w:rtl/>
        </w:rPr>
        <w:t xml:space="preserve">הנחה </w:t>
      </w:r>
      <w:r>
        <w:rPr>
          <w:rtl/>
        </w:rPr>
        <w:t>מוגבה אחר</w:t>
      </w:r>
      <w:r w:rsidR="003F7D9E">
        <w:rPr>
          <w:rFonts w:hint="cs"/>
          <w:rtl/>
        </w:rPr>
        <w:t>, בלי קשר למקום הרגליים,</w:t>
      </w:r>
      <w:r w:rsidR="003F7D9E" w:rsidRPr="00935099">
        <w:rPr>
          <w:rtl/>
        </w:rPr>
        <w:t xml:space="preserve"> היא שיטת הרשב"א בעירובין לג</w:t>
      </w:r>
      <w:r w:rsidR="00AD5295">
        <w:rPr>
          <w:rFonts w:hint="cs"/>
          <w:rtl/>
        </w:rPr>
        <w:t xml:space="preserve"> ע"ב</w:t>
      </w:r>
      <w:r w:rsidR="003F7D9E" w:rsidRPr="00935099">
        <w:rPr>
          <w:rtl/>
        </w:rPr>
        <w:t>)</w:t>
      </w:r>
      <w:r w:rsidR="00AA5E14">
        <w:rPr>
          <w:rFonts w:hint="cs"/>
          <w:rtl/>
        </w:rPr>
        <w:t>.</w:t>
      </w:r>
    </w:p>
    <w:p w:rsidR="00AA5E14" w:rsidRPr="00935099" w:rsidRDefault="00AA5E14" w:rsidP="00AA5E14">
      <w:pPr>
        <w:pStyle w:val="2"/>
        <w:rPr>
          <w:rtl/>
        </w:rPr>
      </w:pPr>
      <w:r>
        <w:rPr>
          <w:rFonts w:hint="cs"/>
          <w:rtl/>
        </w:rPr>
        <w:t>שיטת רש"י</w:t>
      </w:r>
    </w:p>
    <w:p w:rsidR="003F7D9E" w:rsidRPr="00935099" w:rsidRDefault="00B40C4A" w:rsidP="00AA5E14">
      <w:pPr>
        <w:rPr>
          <w:rtl/>
        </w:rPr>
      </w:pPr>
      <w:r>
        <w:rPr>
          <w:rFonts w:hint="cs"/>
          <w:rtl/>
        </w:rPr>
        <w:t>מ</w:t>
      </w:r>
      <w:r w:rsidR="003F7D9E" w:rsidRPr="00935099">
        <w:rPr>
          <w:rtl/>
        </w:rPr>
        <w:t xml:space="preserve">רש"י משמע שלמד אחרת. עיין </w:t>
      </w:r>
      <w:r w:rsidR="00AA5E14">
        <w:rPr>
          <w:rFonts w:hint="cs"/>
          <w:rtl/>
        </w:rPr>
        <w:t>ב</w:t>
      </w:r>
      <w:r w:rsidR="003F7D9E" w:rsidRPr="00935099">
        <w:rPr>
          <w:rtl/>
        </w:rPr>
        <w:t xml:space="preserve">רש"י בעמוד ב' </w:t>
      </w:r>
      <w:r w:rsidR="003F7D9E" w:rsidRPr="00B40C4A">
        <w:rPr>
          <w:sz w:val="20"/>
          <w:szCs w:val="20"/>
          <w:rtl/>
        </w:rPr>
        <w:t>(ד"ה ובתוך)</w:t>
      </w:r>
      <w:r w:rsidR="003F7D9E" w:rsidRPr="00935099">
        <w:rPr>
          <w:rtl/>
        </w:rPr>
        <w:t xml:space="preserve"> שהסביר שלא אמרינן קלוטה כמי שהונחה דמיא ברה"ר למעלה מי', משום ש"למעלה מי' לאו אויר רה"ר הוא אלא אויר מקום פטור הוא </w:t>
      </w:r>
      <w:r w:rsidR="003F7D9E" w:rsidRPr="00935099">
        <w:rPr>
          <w:b/>
          <w:bCs/>
          <w:rtl/>
        </w:rPr>
        <w:t>ואפילו קלוטה ליכא</w:t>
      </w:r>
      <w:r w:rsidR="003F7D9E" w:rsidRPr="00935099">
        <w:rPr>
          <w:rtl/>
        </w:rPr>
        <w:t xml:space="preserve">". </w:t>
      </w:r>
      <w:r w:rsidR="00AA5E14">
        <w:rPr>
          <w:rFonts w:hint="cs"/>
          <w:rtl/>
        </w:rPr>
        <w:t>מ</w:t>
      </w:r>
      <w:r w:rsidR="003F7D9E" w:rsidRPr="00935099">
        <w:rPr>
          <w:rtl/>
        </w:rPr>
        <w:t xml:space="preserve">הביטוי "אפילו קלוטה ליכא" משמע שחסר תנאי </w:t>
      </w:r>
      <w:r w:rsidR="00AA5E14">
        <w:rPr>
          <w:rFonts w:hint="cs"/>
          <w:rtl/>
        </w:rPr>
        <w:t xml:space="preserve">כלשהו </w:t>
      </w:r>
      <w:r w:rsidR="003F7D9E" w:rsidRPr="00935099">
        <w:rPr>
          <w:rtl/>
        </w:rPr>
        <w:t>כדי לומר קלוטה כמי שהונחה דמיא. לפי התוס' אין צורך בכ</w:t>
      </w:r>
      <w:r w:rsidR="00AA5E14">
        <w:rPr>
          <w:rFonts w:hint="cs"/>
          <w:rtl/>
        </w:rPr>
        <w:t>ך,</w:t>
      </w:r>
      <w:r w:rsidR="003F7D9E" w:rsidRPr="00935099">
        <w:rPr>
          <w:rtl/>
        </w:rPr>
        <w:t xml:space="preserve"> </w:t>
      </w:r>
      <w:r w:rsidR="00AA5E14">
        <w:rPr>
          <w:rFonts w:hint="cs"/>
          <w:rtl/>
        </w:rPr>
        <w:t>משום ש</w:t>
      </w:r>
      <w:r w:rsidR="003F7D9E" w:rsidRPr="00935099">
        <w:rPr>
          <w:rtl/>
        </w:rPr>
        <w:t>אם החפץ נמצא באויר למעלה מי', אפשר לומר קלוטה כמי שהונחה דמיא, ולכן החפץ מונח באותה נקודה באויר. אותה נקודה באויר היא מקום פטור</w:t>
      </w:r>
      <w:r w:rsidR="00AA5E14">
        <w:rPr>
          <w:rFonts w:hint="cs"/>
          <w:rtl/>
        </w:rPr>
        <w:t>,</w:t>
      </w:r>
      <w:r w:rsidR="003F7D9E" w:rsidRPr="00935099">
        <w:rPr>
          <w:rtl/>
        </w:rPr>
        <w:t xml:space="preserve"> וממילא הזורק </w:t>
      </w:r>
      <w:r w:rsidR="00AA5E14">
        <w:rPr>
          <w:rFonts w:hint="cs"/>
          <w:rtl/>
        </w:rPr>
        <w:t>אינו</w:t>
      </w:r>
      <w:r w:rsidR="003F7D9E" w:rsidRPr="00935099">
        <w:rPr>
          <w:rtl/>
        </w:rPr>
        <w:t xml:space="preserve"> </w:t>
      </w:r>
      <w:r w:rsidR="00AA5E14">
        <w:rPr>
          <w:rFonts w:hint="cs"/>
          <w:rtl/>
        </w:rPr>
        <w:t>מת</w:t>
      </w:r>
      <w:r w:rsidR="003F7D9E" w:rsidRPr="00935099">
        <w:rPr>
          <w:rtl/>
        </w:rPr>
        <w:t>חייב. מרש"י, שהסביר ש</w:t>
      </w:r>
      <w:r w:rsidR="00AA5E14">
        <w:rPr>
          <w:rFonts w:hint="cs"/>
          <w:rtl/>
        </w:rPr>
        <w:t xml:space="preserve">במקרה זה </w:t>
      </w:r>
      <w:r w:rsidR="003F7D9E" w:rsidRPr="00935099">
        <w:rPr>
          <w:rtl/>
        </w:rPr>
        <w:t xml:space="preserve">כלל לא אמרינן קלוטה כמי שהונחה, </w:t>
      </w:r>
      <w:r w:rsidR="00AA5E14">
        <w:rPr>
          <w:rFonts w:hint="cs"/>
          <w:rtl/>
        </w:rPr>
        <w:t xml:space="preserve">משום </w:t>
      </w:r>
      <w:r w:rsidR="003F7D9E" w:rsidRPr="00935099">
        <w:rPr>
          <w:rtl/>
        </w:rPr>
        <w:t xml:space="preserve">שהחפץ אפילו </w:t>
      </w:r>
      <w:r w:rsidR="00AA5E14">
        <w:rPr>
          <w:rFonts w:hint="cs"/>
          <w:rtl/>
        </w:rPr>
        <w:t xml:space="preserve">אינו </w:t>
      </w:r>
      <w:r w:rsidR="003F7D9E" w:rsidRPr="00935099">
        <w:rPr>
          <w:rtl/>
        </w:rPr>
        <w:t xml:space="preserve">קלוט באויר רה"ר, משמע שאם היינו אומרים קלוטה כמי שהונחה, היה הזורק חייב. זה אפשרי רק אם פירוש קלוטה כמי שהונחה דמיא הוא שהחפץ כמי שהונח </w:t>
      </w:r>
      <w:r w:rsidR="003F7D9E" w:rsidRPr="00935099">
        <w:rPr>
          <w:b/>
          <w:bCs/>
          <w:rtl/>
        </w:rPr>
        <w:t>למטה</w:t>
      </w:r>
      <w:r w:rsidR="00AA5E14">
        <w:rPr>
          <w:rFonts w:hint="cs"/>
          <w:rtl/>
        </w:rPr>
        <w:t>,</w:t>
      </w:r>
      <w:r w:rsidR="003F7D9E" w:rsidRPr="00935099">
        <w:rPr>
          <w:rtl/>
        </w:rPr>
        <w:t xml:space="preserve"> על הקרקע מתחת למקום המצאותו באויר. ממילא כדי לפטור את הזורק למעלה מי' חייבים לבטל את היישום של הכלל של קלוטה כמי שהונחה דמיא, ו</w:t>
      </w:r>
      <w:r w:rsidR="00AA5E14">
        <w:rPr>
          <w:rFonts w:hint="cs"/>
          <w:rtl/>
        </w:rPr>
        <w:t xml:space="preserve">את </w:t>
      </w:r>
      <w:r w:rsidR="003F7D9E" w:rsidRPr="00935099">
        <w:rPr>
          <w:rtl/>
        </w:rPr>
        <w:t>זה עושה</w:t>
      </w:r>
      <w:r w:rsidR="00AA5E14">
        <w:rPr>
          <w:rFonts w:hint="cs"/>
          <w:rtl/>
        </w:rPr>
        <w:t xml:space="preserve"> רש"י</w:t>
      </w:r>
      <w:r w:rsidR="003F7D9E" w:rsidRPr="00935099">
        <w:rPr>
          <w:rtl/>
        </w:rPr>
        <w:t xml:space="preserve"> על ידי הביטוי "ואפילו קלוטה ליכא".</w:t>
      </w:r>
    </w:p>
    <w:p w:rsidR="003F7D9E" w:rsidRPr="00935099" w:rsidRDefault="003F7D9E" w:rsidP="00980A2A">
      <w:pPr>
        <w:rPr>
          <w:rtl/>
        </w:rPr>
      </w:pPr>
      <w:r w:rsidRPr="00935099">
        <w:rPr>
          <w:rtl/>
        </w:rPr>
        <w:t xml:space="preserve">ההסבר </w:t>
      </w:r>
      <w:r w:rsidR="00AA5E14">
        <w:rPr>
          <w:rFonts w:hint="cs"/>
          <w:rtl/>
        </w:rPr>
        <w:t>ל</w:t>
      </w:r>
      <w:r w:rsidRPr="00935099">
        <w:rPr>
          <w:rtl/>
        </w:rPr>
        <w:t xml:space="preserve">שיטת רש"י הוא ש"הנחה" היא קביעת המיקום של החפץ, וכדפירשנו לעיל בדף ג'. </w:t>
      </w:r>
      <w:r w:rsidR="00980A2A">
        <w:rPr>
          <w:rFonts w:hint="cs"/>
          <w:rtl/>
        </w:rPr>
        <w:t>ה</w:t>
      </w:r>
      <w:r w:rsidRPr="00935099">
        <w:rPr>
          <w:rtl/>
        </w:rPr>
        <w:t>תוס' מ</w:t>
      </w:r>
      <w:r w:rsidR="00980A2A">
        <w:rPr>
          <w:rtl/>
        </w:rPr>
        <w:t>עוניי</w:t>
      </w:r>
      <w:r w:rsidR="00980A2A">
        <w:rPr>
          <w:rFonts w:hint="cs"/>
          <w:rtl/>
        </w:rPr>
        <w:t>נים</w:t>
      </w:r>
      <w:r w:rsidRPr="00935099">
        <w:rPr>
          <w:rtl/>
        </w:rPr>
        <w:t xml:space="preserve"> בתנוחה בניגוד לתנועה, אך רש"י, בהתאם לשיטתו </w:t>
      </w:r>
      <w:r w:rsidR="00980A2A">
        <w:rPr>
          <w:rFonts w:hint="cs"/>
          <w:rtl/>
        </w:rPr>
        <w:t xml:space="preserve">כפי </w:t>
      </w:r>
      <w:r w:rsidRPr="00935099">
        <w:rPr>
          <w:rtl/>
        </w:rPr>
        <w:t xml:space="preserve">שהסברנו </w:t>
      </w:r>
      <w:r w:rsidR="00980A2A">
        <w:rPr>
          <w:rFonts w:hint="cs"/>
          <w:rtl/>
        </w:rPr>
        <w:t xml:space="preserve">אותה </w:t>
      </w:r>
      <w:r w:rsidRPr="00935099">
        <w:rPr>
          <w:rtl/>
        </w:rPr>
        <w:t xml:space="preserve">לעיל, מעוניין בתכונה </w:t>
      </w:r>
      <w:r w:rsidR="00980A2A">
        <w:rPr>
          <w:rFonts w:hint="cs"/>
          <w:rtl/>
        </w:rPr>
        <w:t>ה</w:t>
      </w:r>
      <w:r w:rsidRPr="00935099">
        <w:rPr>
          <w:rtl/>
        </w:rPr>
        <w:t xml:space="preserve">מגדירה </w:t>
      </w:r>
      <w:r w:rsidR="00980A2A">
        <w:rPr>
          <w:rFonts w:hint="cs"/>
          <w:rtl/>
        </w:rPr>
        <w:t xml:space="preserve">את </w:t>
      </w:r>
      <w:r w:rsidRPr="00935099">
        <w:rPr>
          <w:rtl/>
        </w:rPr>
        <w:t xml:space="preserve">זהות החפץ, </w:t>
      </w:r>
      <w:r w:rsidR="005C4CE6">
        <w:rPr>
          <w:rFonts w:hint="cs"/>
          <w:rtl/>
        </w:rPr>
        <w:t>ד</w:t>
      </w:r>
      <w:r w:rsidRPr="00935099">
        <w:rPr>
          <w:rtl/>
        </w:rPr>
        <w:t>היינו המיקום שלו. חידוש</w:t>
      </w:r>
      <w:r w:rsidR="00980A2A">
        <w:rPr>
          <w:rtl/>
        </w:rPr>
        <w:t>ו של ר"ע הוא שמיקום הוא מושג דו</w:t>
      </w:r>
      <w:r w:rsidR="00980A2A">
        <w:rPr>
          <w:rFonts w:hint="cs"/>
          <w:rtl/>
        </w:rPr>
        <w:t xml:space="preserve"> </w:t>
      </w:r>
      <w:r w:rsidR="00980A2A">
        <w:rPr>
          <w:rtl/>
        </w:rPr>
        <w:t>מ</w:t>
      </w:r>
      <w:r w:rsidR="00980A2A">
        <w:rPr>
          <w:rFonts w:hint="cs"/>
          <w:rtl/>
        </w:rPr>
        <w:t>י</w:t>
      </w:r>
      <w:r w:rsidR="00980A2A">
        <w:rPr>
          <w:rtl/>
        </w:rPr>
        <w:t>מדי ולא תלת מ</w:t>
      </w:r>
      <w:r w:rsidR="00980A2A">
        <w:rPr>
          <w:rFonts w:hint="cs"/>
          <w:rtl/>
        </w:rPr>
        <w:t>י</w:t>
      </w:r>
      <w:r w:rsidRPr="00935099">
        <w:rPr>
          <w:rtl/>
        </w:rPr>
        <w:t>מדי. הוא נק</w:t>
      </w:r>
      <w:r>
        <w:rPr>
          <w:rFonts w:hint="cs"/>
          <w:rtl/>
        </w:rPr>
        <w:t>בע</w:t>
      </w:r>
      <w:r w:rsidRPr="00935099">
        <w:rPr>
          <w:rtl/>
        </w:rPr>
        <w:t xml:space="preserve"> על ידי </w:t>
      </w:r>
      <w:r w:rsidRPr="00935099">
        <w:rPr>
          <w:b/>
          <w:bCs/>
          <w:rtl/>
        </w:rPr>
        <w:t>מפה</w:t>
      </w:r>
      <w:r w:rsidRPr="00935099">
        <w:rPr>
          <w:rtl/>
        </w:rPr>
        <w:t>. חפץ שנמצא במקום מסוים ב</w:t>
      </w:r>
      <w:r w:rsidR="00980A2A">
        <w:rPr>
          <w:rFonts w:hint="cs"/>
          <w:rtl/>
        </w:rPr>
        <w:t xml:space="preserve">מרחב </w:t>
      </w:r>
      <w:r w:rsidRPr="00935099">
        <w:rPr>
          <w:rtl/>
        </w:rPr>
        <w:t>תלת</w:t>
      </w:r>
      <w:r w:rsidR="00980A2A">
        <w:rPr>
          <w:rFonts w:hint="cs"/>
          <w:rtl/>
        </w:rPr>
        <w:t xml:space="preserve"> </w:t>
      </w:r>
      <w:r w:rsidR="00980A2A">
        <w:rPr>
          <w:rtl/>
        </w:rPr>
        <w:t>מ</w:t>
      </w:r>
      <w:r w:rsidR="00980A2A">
        <w:rPr>
          <w:rFonts w:hint="cs"/>
          <w:rtl/>
        </w:rPr>
        <w:t>י</w:t>
      </w:r>
      <w:r w:rsidRPr="00935099">
        <w:rPr>
          <w:rtl/>
        </w:rPr>
        <w:t>מד</w:t>
      </w:r>
      <w:r w:rsidR="00980A2A">
        <w:rPr>
          <w:rFonts w:hint="cs"/>
          <w:rtl/>
        </w:rPr>
        <w:t>י</w:t>
      </w:r>
      <w:r w:rsidRPr="00935099">
        <w:rPr>
          <w:rtl/>
        </w:rPr>
        <w:t xml:space="preserve">, </w:t>
      </w:r>
      <w:r w:rsidR="00980A2A">
        <w:rPr>
          <w:rFonts w:hint="cs"/>
          <w:rtl/>
        </w:rPr>
        <w:t>ה</w:t>
      </w:r>
      <w:r w:rsidRPr="00935099">
        <w:rPr>
          <w:rtl/>
        </w:rPr>
        <w:t>מיקו</w:t>
      </w:r>
      <w:r w:rsidR="00980A2A">
        <w:rPr>
          <w:rFonts w:hint="cs"/>
          <w:rtl/>
        </w:rPr>
        <w:t>ם</w:t>
      </w:r>
      <w:r w:rsidRPr="00935099">
        <w:rPr>
          <w:rtl/>
        </w:rPr>
        <w:t xml:space="preserve"> </w:t>
      </w:r>
      <w:r w:rsidR="00980A2A">
        <w:rPr>
          <w:rFonts w:hint="cs"/>
          <w:rtl/>
        </w:rPr>
        <w:t>הקובע לעניין הגדרת זהותו</w:t>
      </w:r>
      <w:r w:rsidRPr="00935099">
        <w:rPr>
          <w:rtl/>
        </w:rPr>
        <w:t xml:space="preserve"> הוא הנ.צ. של מפת אותו מקום, </w:t>
      </w:r>
      <w:r w:rsidR="00980A2A">
        <w:rPr>
          <w:rFonts w:hint="cs"/>
          <w:rtl/>
        </w:rPr>
        <w:t>ד</w:t>
      </w:r>
      <w:r w:rsidR="00980A2A">
        <w:rPr>
          <w:rtl/>
        </w:rPr>
        <w:t xml:space="preserve">היינו הנקודה </w:t>
      </w:r>
      <w:r w:rsidR="00980A2A">
        <w:rPr>
          <w:rFonts w:hint="cs"/>
          <w:rtl/>
        </w:rPr>
        <w:t>על גבי ה</w:t>
      </w:r>
      <w:r w:rsidR="00980A2A">
        <w:rPr>
          <w:rtl/>
        </w:rPr>
        <w:t xml:space="preserve">קרקע </w:t>
      </w:r>
      <w:r w:rsidR="00980A2A">
        <w:rPr>
          <w:rFonts w:hint="cs"/>
          <w:rtl/>
        </w:rPr>
        <w:t xml:space="preserve">הנמצאת </w:t>
      </w:r>
      <w:r w:rsidRPr="00935099">
        <w:rPr>
          <w:rtl/>
        </w:rPr>
        <w:t xml:space="preserve">תחתיו. לפי זה, הדין שרש"י הסביר </w:t>
      </w:r>
      <w:r w:rsidR="00980A2A">
        <w:rPr>
          <w:rFonts w:hint="cs"/>
          <w:rtl/>
        </w:rPr>
        <w:t>לגבי</w:t>
      </w:r>
      <w:r w:rsidR="00980A2A">
        <w:rPr>
          <w:rtl/>
        </w:rPr>
        <w:t xml:space="preserve"> למעלה מי' </w:t>
      </w:r>
      <w:r w:rsidR="00980A2A">
        <w:rPr>
          <w:rFonts w:hint="cs"/>
          <w:rtl/>
        </w:rPr>
        <w:t>ב</w:t>
      </w:r>
      <w:r w:rsidRPr="00935099">
        <w:rPr>
          <w:rtl/>
        </w:rPr>
        <w:t>רה"ר הוא שכיוון שהחפ</w:t>
      </w:r>
      <w:r w:rsidR="00980A2A">
        <w:rPr>
          <w:rtl/>
        </w:rPr>
        <w:t>ץ אינו נמצא ברה"ר (במובן התלת</w:t>
      </w:r>
      <w:r w:rsidR="00980A2A">
        <w:rPr>
          <w:rFonts w:hint="cs"/>
          <w:rtl/>
        </w:rPr>
        <w:t xml:space="preserve"> </w:t>
      </w:r>
      <w:r w:rsidR="00980A2A">
        <w:rPr>
          <w:rtl/>
        </w:rPr>
        <w:t>מ</w:t>
      </w:r>
      <w:r w:rsidR="00980A2A">
        <w:rPr>
          <w:rFonts w:hint="cs"/>
          <w:rtl/>
        </w:rPr>
        <w:t>י</w:t>
      </w:r>
      <w:r w:rsidRPr="00935099">
        <w:rPr>
          <w:rtl/>
        </w:rPr>
        <w:t xml:space="preserve">מדי, </w:t>
      </w:r>
      <w:r w:rsidR="00980A2A">
        <w:rPr>
          <w:rFonts w:hint="cs"/>
          <w:rtl/>
        </w:rPr>
        <w:t>משום</w:t>
      </w:r>
      <w:r w:rsidRPr="00935099">
        <w:rPr>
          <w:rtl/>
        </w:rPr>
        <w:t xml:space="preserve"> </w:t>
      </w:r>
      <w:r w:rsidR="00980A2A">
        <w:rPr>
          <w:rFonts w:hint="cs"/>
          <w:rtl/>
        </w:rPr>
        <w:t>ש</w:t>
      </w:r>
      <w:r w:rsidR="00980A2A">
        <w:rPr>
          <w:rtl/>
        </w:rPr>
        <w:t>רה"ר עולה רק עד י' טפחים),</w:t>
      </w:r>
      <w:r w:rsidRPr="00935099">
        <w:rPr>
          <w:rtl/>
        </w:rPr>
        <w:t xml:space="preserve"> המיקום שלו </w:t>
      </w:r>
      <w:r w:rsidR="00980A2A">
        <w:rPr>
          <w:rFonts w:hint="cs"/>
          <w:rtl/>
        </w:rPr>
        <w:t xml:space="preserve">אינו </w:t>
      </w:r>
      <w:r w:rsidRPr="00935099">
        <w:rPr>
          <w:rtl/>
        </w:rPr>
        <w:t>מתייחס לקרקע ש</w:t>
      </w:r>
      <w:r w:rsidR="00980A2A">
        <w:rPr>
          <w:rFonts w:hint="cs"/>
          <w:rtl/>
        </w:rPr>
        <w:t>תחתיו</w:t>
      </w:r>
      <w:r w:rsidR="00980A2A">
        <w:rPr>
          <w:rtl/>
        </w:rPr>
        <w:t>.</w:t>
      </w:r>
      <w:r w:rsidR="00980A2A">
        <w:rPr>
          <w:rFonts w:hint="cs"/>
          <w:rtl/>
        </w:rPr>
        <w:t xml:space="preserve"> "מקום" נקבע על גבי מפה דו מימדית, אבל אם מקום תלת מימדי, כמו רה"ר, מסתיים בי' טפחים </w:t>
      </w:r>
      <w:r w:rsidR="00980A2A">
        <w:rPr>
          <w:rtl/>
        </w:rPr>
        <w:t>–</w:t>
      </w:r>
      <w:r w:rsidR="00980A2A">
        <w:rPr>
          <w:rFonts w:hint="cs"/>
          <w:rtl/>
        </w:rPr>
        <w:t xml:space="preserve"> החפץ שלמעלה ממנו אינו ממוקם בנקודה הנמצאת בקרקע רה"ר.</w:t>
      </w:r>
    </w:p>
    <w:p w:rsidR="003F7D9E" w:rsidRPr="00935099" w:rsidRDefault="003F7D9E" w:rsidP="00482B57">
      <w:pPr>
        <w:rPr>
          <w:rtl/>
        </w:rPr>
      </w:pPr>
      <w:r w:rsidRPr="00935099">
        <w:rPr>
          <w:rtl/>
        </w:rPr>
        <w:t xml:space="preserve">לפי </w:t>
      </w:r>
      <w:r w:rsidR="00482B57">
        <w:rPr>
          <w:rFonts w:hint="cs"/>
          <w:rtl/>
        </w:rPr>
        <w:t xml:space="preserve">הסבר </w:t>
      </w:r>
      <w:r w:rsidRPr="00935099">
        <w:rPr>
          <w:rtl/>
        </w:rPr>
        <w:t xml:space="preserve">זה, הקשר בין שיטת ר"ע שקלוטה כמי שהונחה דמיא, ושיטתו המוצעת שלא בעינן ד' על ד', הוא הפוך ממה שהשתמע מן התוס'. לפי רש"י, הסיבה שר"ע סובר שלא בעינן ד' על ד' הוא משום שתמיד </w:t>
      </w:r>
      <w:r w:rsidRPr="00935099">
        <w:rPr>
          <w:b/>
          <w:bCs/>
          <w:rtl/>
        </w:rPr>
        <w:t>יש</w:t>
      </w:r>
      <w:r w:rsidRPr="00935099">
        <w:rPr>
          <w:rtl/>
        </w:rPr>
        <w:t xml:space="preserve"> מקום ד' על ד'. בעקרון צריך מקום ד' על ד' (וזה גם מסתבר, </w:t>
      </w:r>
      <w:r w:rsidR="00482B57">
        <w:rPr>
          <w:rFonts w:hint="cs"/>
          <w:rtl/>
        </w:rPr>
        <w:t>משום שלפי</w:t>
      </w:r>
      <w:r w:rsidRPr="00935099">
        <w:rPr>
          <w:rtl/>
        </w:rPr>
        <w:t xml:space="preserve"> </w:t>
      </w:r>
      <w:r w:rsidR="00482B57">
        <w:rPr>
          <w:rFonts w:hint="cs"/>
          <w:rtl/>
        </w:rPr>
        <w:t xml:space="preserve">שיטתו </w:t>
      </w:r>
      <w:r w:rsidRPr="00935099">
        <w:rPr>
          <w:rtl/>
        </w:rPr>
        <w:t>של</w:t>
      </w:r>
      <w:r w:rsidR="00482B57">
        <w:rPr>
          <w:rFonts w:hint="cs"/>
          <w:rtl/>
        </w:rPr>
        <w:t xml:space="preserve"> </w:t>
      </w:r>
      <w:r w:rsidRPr="00935099">
        <w:rPr>
          <w:rtl/>
        </w:rPr>
        <w:t xml:space="preserve">רש"י דין הנחה הוא כדי לקבוע </w:t>
      </w:r>
      <w:r w:rsidR="00482B57">
        <w:rPr>
          <w:rFonts w:hint="cs"/>
          <w:rtl/>
        </w:rPr>
        <w:t xml:space="preserve">את </w:t>
      </w:r>
      <w:r w:rsidRPr="00935099">
        <w:rPr>
          <w:rtl/>
        </w:rPr>
        <w:t xml:space="preserve">זהות </w:t>
      </w:r>
      <w:r w:rsidR="00482B57">
        <w:rPr>
          <w:rFonts w:hint="cs"/>
          <w:rtl/>
        </w:rPr>
        <w:t xml:space="preserve">החפץ על פי </w:t>
      </w:r>
      <w:r w:rsidRPr="00935099">
        <w:rPr>
          <w:rtl/>
        </w:rPr>
        <w:t>מקומ</w:t>
      </w:r>
      <w:r w:rsidR="00482B57">
        <w:rPr>
          <w:rFonts w:hint="cs"/>
          <w:rtl/>
        </w:rPr>
        <w:t>ו</w:t>
      </w:r>
      <w:r w:rsidRPr="00935099">
        <w:rPr>
          <w:rtl/>
        </w:rPr>
        <w:t xml:space="preserve">, </w:t>
      </w:r>
      <w:r w:rsidR="00482B57">
        <w:rPr>
          <w:rFonts w:hint="cs"/>
          <w:rtl/>
        </w:rPr>
        <w:t xml:space="preserve">ולכן </w:t>
      </w:r>
      <w:r w:rsidRPr="00935099">
        <w:rPr>
          <w:rtl/>
        </w:rPr>
        <w:t xml:space="preserve">צריך שיהיה מונח </w:t>
      </w:r>
      <w:r w:rsidR="00482B57">
        <w:rPr>
          <w:rFonts w:hint="cs"/>
          <w:rtl/>
        </w:rPr>
        <w:t>ב</w:t>
      </w:r>
      <w:r w:rsidR="00D3578F">
        <w:rPr>
          <w:rtl/>
        </w:rPr>
        <w:t>מקום חשוב)</w:t>
      </w:r>
      <w:r w:rsidR="00D3578F">
        <w:rPr>
          <w:rFonts w:hint="cs"/>
          <w:rtl/>
        </w:rPr>
        <w:t>,</w:t>
      </w:r>
      <w:r w:rsidRPr="00935099">
        <w:rPr>
          <w:rtl/>
        </w:rPr>
        <w:t xml:space="preserve"> אלא שבפועל תמיד </w:t>
      </w:r>
      <w:r w:rsidRPr="00935099">
        <w:rPr>
          <w:rtl/>
        </w:rPr>
        <w:t>מתקיים ה</w:t>
      </w:r>
      <w:r w:rsidR="00D3578F">
        <w:rPr>
          <w:rtl/>
        </w:rPr>
        <w:t>תנאי הזה, כי גם דבר שעובר באויר</w:t>
      </w:r>
      <w:r w:rsidR="003B6191">
        <w:rPr>
          <w:rFonts w:hint="cs"/>
          <w:rtl/>
        </w:rPr>
        <w:t xml:space="preserve"> </w:t>
      </w:r>
      <w:r w:rsidR="003B6191">
        <w:rPr>
          <w:rtl/>
        </w:rPr>
        <w:t>–</w:t>
      </w:r>
      <w:r w:rsidR="003B6191">
        <w:rPr>
          <w:rFonts w:hint="cs"/>
          <w:rtl/>
        </w:rPr>
        <w:t xml:space="preserve"> </w:t>
      </w:r>
      <w:r w:rsidRPr="00935099">
        <w:rPr>
          <w:rtl/>
        </w:rPr>
        <w:t>המיקום שלו הוא למטה על הקרקע, ושם כמובן יש ד' על ד'.</w:t>
      </w:r>
    </w:p>
    <w:p w:rsidR="003F7D9E" w:rsidRPr="00935099" w:rsidRDefault="003F7D9E" w:rsidP="0084502D">
      <w:pPr>
        <w:rPr>
          <w:rtl/>
        </w:rPr>
      </w:pPr>
      <w:r w:rsidRPr="00935099">
        <w:rPr>
          <w:rtl/>
        </w:rPr>
        <w:t xml:space="preserve">ומאחר שהגמרא </w:t>
      </w:r>
      <w:r w:rsidR="00D3578F">
        <w:rPr>
          <w:rFonts w:hint="cs"/>
          <w:rtl/>
        </w:rPr>
        <w:t>רוצה</w:t>
      </w:r>
      <w:r w:rsidRPr="00935099">
        <w:rPr>
          <w:rtl/>
        </w:rPr>
        <w:t xml:space="preserve"> להסביר לפי שיטה זו של ר"ע גם את המשנה, כשהחפץ מונח ביד העני, צריך לומר שרש"י חולק על התוס' בד"ה אבל, וסובר שגם בדבר המונח ביד אמרינן קלוטה כמי שהונחה. לכן </w:t>
      </w:r>
      <w:r w:rsidR="00D3578F">
        <w:rPr>
          <w:rFonts w:hint="cs"/>
          <w:rtl/>
        </w:rPr>
        <w:t xml:space="preserve">מקומו של </w:t>
      </w:r>
      <w:r w:rsidRPr="00935099">
        <w:rPr>
          <w:rtl/>
        </w:rPr>
        <w:t xml:space="preserve">חפץ </w:t>
      </w:r>
      <w:r w:rsidR="00D3578F">
        <w:rPr>
          <w:rFonts w:hint="cs"/>
          <w:rtl/>
        </w:rPr>
        <w:t xml:space="preserve">המונח </w:t>
      </w:r>
      <w:r w:rsidRPr="00935099">
        <w:rPr>
          <w:rtl/>
        </w:rPr>
        <w:t xml:space="preserve">ביד האדם הוא על גבי הקרקע </w:t>
      </w:r>
      <w:r w:rsidR="00D3578F">
        <w:rPr>
          <w:rFonts w:hint="cs"/>
          <w:rtl/>
        </w:rPr>
        <w:t>שתחתיו,</w:t>
      </w:r>
      <w:r w:rsidRPr="00935099">
        <w:rPr>
          <w:rtl/>
        </w:rPr>
        <w:t xml:space="preserve"> ויש לו ד' על ד', ולכן חייב ה</w:t>
      </w:r>
      <w:r>
        <w:rPr>
          <w:rFonts w:hint="cs"/>
          <w:rtl/>
        </w:rPr>
        <w:t>נוטל</w:t>
      </w:r>
      <w:r w:rsidRPr="00935099">
        <w:rPr>
          <w:rtl/>
        </w:rPr>
        <w:t xml:space="preserve"> מיד</w:t>
      </w:r>
      <w:r>
        <w:rPr>
          <w:rFonts w:hint="cs"/>
          <w:rtl/>
        </w:rPr>
        <w:t xml:space="preserve"> מישהו</w:t>
      </w:r>
      <w:r w:rsidRPr="00935099">
        <w:rPr>
          <w:rtl/>
        </w:rPr>
        <w:t xml:space="preserve"> ומוציא לרה"ר. שיטה זו של רש"י ומחלוקתו ע</w:t>
      </w:r>
      <w:r w:rsidR="00D3578F">
        <w:rPr>
          <w:rFonts w:hint="cs"/>
          <w:rtl/>
        </w:rPr>
        <w:t>ם</w:t>
      </w:r>
      <w:r w:rsidRPr="00935099">
        <w:rPr>
          <w:rtl/>
        </w:rPr>
        <w:t xml:space="preserve"> התוס' גם </w:t>
      </w:r>
      <w:r w:rsidR="00D3578F">
        <w:rPr>
          <w:rFonts w:hint="cs"/>
          <w:rtl/>
        </w:rPr>
        <w:t>מסתברת</w:t>
      </w:r>
      <w:r w:rsidRPr="00935099">
        <w:rPr>
          <w:rtl/>
        </w:rPr>
        <w:t xml:space="preserve">, </w:t>
      </w:r>
      <w:r w:rsidR="00D3578F">
        <w:rPr>
          <w:rFonts w:hint="cs"/>
          <w:rtl/>
        </w:rPr>
        <w:t>משום ש"</w:t>
      </w:r>
      <w:r w:rsidRPr="00935099">
        <w:rPr>
          <w:rtl/>
        </w:rPr>
        <w:t>כמי שהונחה דמי</w:t>
      </w:r>
      <w:r w:rsidR="00D3578F">
        <w:rPr>
          <w:rFonts w:hint="cs"/>
          <w:rtl/>
        </w:rPr>
        <w:t>"</w:t>
      </w:r>
      <w:r w:rsidRPr="00935099">
        <w:rPr>
          <w:rtl/>
        </w:rPr>
        <w:t xml:space="preserve"> היינו קביעת המקום הגיאוגרפי של החפץ, וסביר אם כן לא לחלק בין חפץ שנמצא באויר לבין חפץ שנמצא ביד. </w:t>
      </w:r>
      <w:r w:rsidR="00D3578F">
        <w:rPr>
          <w:rFonts w:hint="cs"/>
          <w:rtl/>
        </w:rPr>
        <w:t>איננו מתעניינים</w:t>
      </w:r>
      <w:r w:rsidRPr="00935099">
        <w:rPr>
          <w:rtl/>
        </w:rPr>
        <w:t xml:space="preserve"> </w:t>
      </w:r>
      <w:r w:rsidR="00D3578F">
        <w:rPr>
          <w:rFonts w:hint="cs"/>
          <w:rtl/>
        </w:rPr>
        <w:t>ב</w:t>
      </w:r>
      <w:r w:rsidRPr="00935099">
        <w:rPr>
          <w:rtl/>
        </w:rPr>
        <w:t>תמיכה הפיזית</w:t>
      </w:r>
      <w:r w:rsidR="00D3578F">
        <w:rPr>
          <w:rFonts w:hint="cs"/>
          <w:rtl/>
        </w:rPr>
        <w:t xml:space="preserve"> של החפץ,</w:t>
      </w:r>
      <w:r w:rsidRPr="00935099">
        <w:rPr>
          <w:rtl/>
        </w:rPr>
        <w:t xml:space="preserve"> אלא </w:t>
      </w:r>
      <w:r w:rsidR="00D3578F">
        <w:rPr>
          <w:rFonts w:hint="cs"/>
          <w:rtl/>
        </w:rPr>
        <w:t>ב</w:t>
      </w:r>
      <w:r w:rsidRPr="00935099">
        <w:rPr>
          <w:rtl/>
        </w:rPr>
        <w:t>זהות</w:t>
      </w:r>
      <w:r w:rsidR="00D3578F">
        <w:rPr>
          <w:rFonts w:hint="cs"/>
          <w:rtl/>
        </w:rPr>
        <w:t xml:space="preserve">ו </w:t>
      </w:r>
      <w:r w:rsidR="00D3578F">
        <w:rPr>
          <w:rtl/>
        </w:rPr>
        <w:t>–</w:t>
      </w:r>
      <w:r w:rsidR="00D3578F">
        <w:rPr>
          <w:rFonts w:hint="cs"/>
          <w:rtl/>
        </w:rPr>
        <w:t xml:space="preserve"> הנקבעת על פי מקומו</w:t>
      </w:r>
      <w:r w:rsidR="00D3578F">
        <w:rPr>
          <w:rtl/>
        </w:rPr>
        <w:t>. כל דבר שקלוט באזור מסוים, מ</w:t>
      </w:r>
      <w:r w:rsidRPr="00935099">
        <w:rPr>
          <w:rtl/>
        </w:rPr>
        <w:t xml:space="preserve">קומו הוא הנקודה בקרקע </w:t>
      </w:r>
      <w:r w:rsidR="0084502D">
        <w:rPr>
          <w:rFonts w:hint="cs"/>
          <w:rtl/>
        </w:rPr>
        <w:t>שתחתיו</w:t>
      </w:r>
      <w:r w:rsidRPr="00935099">
        <w:rPr>
          <w:rtl/>
        </w:rPr>
        <w:t xml:space="preserve"> (</w:t>
      </w:r>
      <w:r w:rsidR="0084502D">
        <w:rPr>
          <w:rFonts w:hint="cs"/>
          <w:rtl/>
        </w:rPr>
        <w:t>וכמו שקראנו לכך קודם</w:t>
      </w:r>
      <w:r w:rsidRPr="00935099">
        <w:rPr>
          <w:rtl/>
        </w:rPr>
        <w:t xml:space="preserve"> – נקודת ציון).</w:t>
      </w:r>
    </w:p>
    <w:p w:rsidR="003F7D9E" w:rsidRPr="00935099" w:rsidRDefault="0084502D" w:rsidP="0084502D">
      <w:pPr>
        <w:rPr>
          <w:rtl/>
        </w:rPr>
      </w:pPr>
      <w:r>
        <w:rPr>
          <w:rFonts w:hint="cs"/>
          <w:rtl/>
        </w:rPr>
        <w:t>ל</w:t>
      </w:r>
      <w:r w:rsidR="003F7D9E" w:rsidRPr="00935099">
        <w:rPr>
          <w:rtl/>
        </w:rPr>
        <w:t>סיכום: לפי התוס', ר"ע סובר שני דברים: קלוטה כמי שהונחה דמיא, וגם שלא בעינן מקום ד' על ד'. השני הוכח מהמקרה של הראשון</w:t>
      </w:r>
      <w:r w:rsidR="003F7D9E">
        <w:rPr>
          <w:rFonts w:hint="cs"/>
          <w:rtl/>
        </w:rPr>
        <w:t xml:space="preserve"> אבל אינו תלוי בו,</w:t>
      </w:r>
      <w:r w:rsidR="003F7D9E" w:rsidRPr="00935099">
        <w:rPr>
          <w:rtl/>
        </w:rPr>
        <w:t xml:space="preserve"> </w:t>
      </w:r>
      <w:r>
        <w:rPr>
          <w:rFonts w:hint="cs"/>
          <w:rtl/>
        </w:rPr>
        <w:t>ו</w:t>
      </w:r>
      <w:r w:rsidR="003F7D9E" w:rsidRPr="00935099">
        <w:rPr>
          <w:rtl/>
        </w:rPr>
        <w:t xml:space="preserve">לכן גם </w:t>
      </w:r>
      <w:r>
        <w:rPr>
          <w:rFonts w:hint="cs"/>
          <w:rtl/>
        </w:rPr>
        <w:t>במקרה שבו</w:t>
      </w:r>
      <w:r w:rsidR="003F7D9E" w:rsidRPr="00935099">
        <w:rPr>
          <w:rtl/>
        </w:rPr>
        <w:t xml:space="preserve"> לא אמרינן קלוטה </w:t>
      </w:r>
      <w:r>
        <w:rPr>
          <w:rtl/>
        </w:rPr>
        <w:t>כמי שהונחה דמיא (חפץ המונח ביד)</w:t>
      </w:r>
      <w:r w:rsidR="003B6191">
        <w:rPr>
          <w:rFonts w:hint="cs"/>
          <w:rtl/>
        </w:rPr>
        <w:t xml:space="preserve"> </w:t>
      </w:r>
      <w:r w:rsidR="003B6191">
        <w:rPr>
          <w:rtl/>
        </w:rPr>
        <w:t>–</w:t>
      </w:r>
      <w:r w:rsidR="003B6191">
        <w:rPr>
          <w:rFonts w:hint="cs"/>
          <w:rtl/>
        </w:rPr>
        <w:t xml:space="preserve"> </w:t>
      </w:r>
      <w:r w:rsidR="003F7D9E" w:rsidRPr="00935099">
        <w:rPr>
          <w:rtl/>
        </w:rPr>
        <w:t>אמרינן דלא בעינן מקום ד' על ד'. כל זה נובע מההבנה שקלוטה כמי שהונחה דמיא ממקמת את החפץ באויר, במקום הימצאותו ב</w:t>
      </w:r>
      <w:r>
        <w:rPr>
          <w:rFonts w:hint="cs"/>
          <w:rtl/>
        </w:rPr>
        <w:t xml:space="preserve">מהלך </w:t>
      </w:r>
      <w:r w:rsidR="003F7D9E" w:rsidRPr="00935099">
        <w:rPr>
          <w:rtl/>
        </w:rPr>
        <w:t>מעו</w:t>
      </w:r>
      <w:r>
        <w:rPr>
          <w:rFonts w:hint="cs"/>
          <w:rtl/>
        </w:rPr>
        <w:t>פו</w:t>
      </w:r>
      <w:r w:rsidR="003F7D9E" w:rsidRPr="00935099">
        <w:rPr>
          <w:rtl/>
        </w:rPr>
        <w:t>. רש"י סובר ש</w:t>
      </w:r>
      <w:r>
        <w:rPr>
          <w:rFonts w:hint="cs"/>
          <w:rtl/>
        </w:rPr>
        <w:t>ל</w:t>
      </w:r>
      <w:r w:rsidR="003F7D9E" w:rsidRPr="00935099">
        <w:rPr>
          <w:rtl/>
        </w:rPr>
        <w:t xml:space="preserve">ר"ע </w:t>
      </w:r>
      <w:r>
        <w:rPr>
          <w:rFonts w:hint="cs"/>
          <w:rtl/>
        </w:rPr>
        <w:t>יש</w:t>
      </w:r>
      <w:r w:rsidR="003F7D9E" w:rsidRPr="00935099">
        <w:rPr>
          <w:rtl/>
        </w:rPr>
        <w:t xml:space="preserve"> רק </w:t>
      </w:r>
      <w:r>
        <w:rPr>
          <w:rFonts w:hint="cs"/>
          <w:rtl/>
        </w:rPr>
        <w:t>חידוש</w:t>
      </w:r>
      <w:r w:rsidR="003F7D9E" w:rsidRPr="00935099">
        <w:rPr>
          <w:rtl/>
        </w:rPr>
        <w:t xml:space="preserve"> אח</w:t>
      </w:r>
      <w:r>
        <w:rPr>
          <w:rFonts w:hint="cs"/>
          <w:rtl/>
        </w:rPr>
        <w:t>ד</w:t>
      </w:r>
      <w:r w:rsidR="003B6191">
        <w:rPr>
          <w:rFonts w:hint="cs"/>
          <w:rtl/>
        </w:rPr>
        <w:t xml:space="preserve"> </w:t>
      </w:r>
      <w:r w:rsidR="003B6191">
        <w:rPr>
          <w:rtl/>
        </w:rPr>
        <w:t>–</w:t>
      </w:r>
      <w:r w:rsidR="003B6191">
        <w:rPr>
          <w:rFonts w:hint="cs"/>
          <w:rtl/>
        </w:rPr>
        <w:t xml:space="preserve"> </w:t>
      </w:r>
      <w:r w:rsidR="003F7D9E" w:rsidRPr="00935099">
        <w:rPr>
          <w:rtl/>
        </w:rPr>
        <w:t>שקלוטה כמי שהונחה דמיא, ופירושו שהחפץ ממוקם למטה בקרקע. ממילא, אף על פי ש</w:t>
      </w:r>
      <w:r>
        <w:rPr>
          <w:rFonts w:hint="cs"/>
          <w:rtl/>
        </w:rPr>
        <w:t>עקרונית יש צורך במקום</w:t>
      </w:r>
      <w:r w:rsidR="003F7D9E">
        <w:rPr>
          <w:rtl/>
        </w:rPr>
        <w:t xml:space="preserve"> ד' על ד',</w:t>
      </w:r>
      <w:r>
        <w:rPr>
          <w:rFonts w:hint="cs"/>
          <w:rtl/>
        </w:rPr>
        <w:t xml:space="preserve"> התנאי הזה תמיד מתקיים</w:t>
      </w:r>
      <w:r w:rsidR="003F7D9E">
        <w:rPr>
          <w:rFonts w:hint="cs"/>
          <w:rtl/>
        </w:rPr>
        <w:t>,</w:t>
      </w:r>
      <w:r w:rsidR="003F7D9E" w:rsidRPr="00935099">
        <w:rPr>
          <w:rtl/>
        </w:rPr>
        <w:t xml:space="preserve"> כי הדע"ד מתיחס למיקום ה</w:t>
      </w:r>
      <w:r>
        <w:rPr>
          <w:rtl/>
        </w:rPr>
        <w:t>גיאוגרפי של החפץ בקרקע ולא למ</w:t>
      </w:r>
      <w:r>
        <w:rPr>
          <w:rFonts w:hint="cs"/>
          <w:rtl/>
        </w:rPr>
        <w:t>י</w:t>
      </w:r>
      <w:r>
        <w:rPr>
          <w:rtl/>
        </w:rPr>
        <w:t>קו</w:t>
      </w:r>
      <w:r>
        <w:rPr>
          <w:rFonts w:hint="cs"/>
          <w:rtl/>
        </w:rPr>
        <w:t>מו הפיזי במרחב התלת מימדי</w:t>
      </w:r>
      <w:r w:rsidR="003F7D9E" w:rsidRPr="00935099">
        <w:rPr>
          <w:rtl/>
        </w:rPr>
        <w:t>.</w:t>
      </w:r>
    </w:p>
    <w:p w:rsidR="003F7D9E" w:rsidRPr="00935099" w:rsidRDefault="003F7D9E" w:rsidP="00DB400C">
      <w:pPr>
        <w:rPr>
          <w:rtl/>
        </w:rPr>
      </w:pPr>
      <w:r w:rsidRPr="00935099">
        <w:rPr>
          <w:rtl/>
        </w:rPr>
        <w:t xml:space="preserve">האחרונים </w:t>
      </w:r>
      <w:r w:rsidRPr="0084502D">
        <w:rPr>
          <w:sz w:val="20"/>
          <w:szCs w:val="20"/>
          <w:rtl/>
        </w:rPr>
        <w:t>(עיין אבני נזר או"ח סי' ר"מ)</w:t>
      </w:r>
      <w:r w:rsidRPr="00935099">
        <w:rPr>
          <w:rtl/>
        </w:rPr>
        <w:t xml:space="preserve"> מצאו ראיה להבנה </w:t>
      </w:r>
      <w:r w:rsidR="0084502D">
        <w:rPr>
          <w:rFonts w:hint="cs"/>
          <w:rtl/>
        </w:rPr>
        <w:t>זו</w:t>
      </w:r>
      <w:r w:rsidRPr="00935099">
        <w:rPr>
          <w:rtl/>
        </w:rPr>
        <w:t xml:space="preserve"> בשיטת רש"י מלשונו בגיטין </w:t>
      </w:r>
      <w:r w:rsidR="0084502D" w:rsidRPr="0084502D">
        <w:rPr>
          <w:rFonts w:hint="cs"/>
          <w:sz w:val="20"/>
          <w:szCs w:val="20"/>
          <w:rtl/>
        </w:rPr>
        <w:t>(</w:t>
      </w:r>
      <w:r w:rsidRPr="0084502D">
        <w:rPr>
          <w:sz w:val="20"/>
          <w:szCs w:val="20"/>
          <w:rtl/>
        </w:rPr>
        <w:t>עט</w:t>
      </w:r>
      <w:r w:rsidR="0084502D" w:rsidRPr="0084502D">
        <w:rPr>
          <w:rFonts w:hint="cs"/>
          <w:sz w:val="20"/>
          <w:szCs w:val="20"/>
          <w:rtl/>
        </w:rPr>
        <w:t xml:space="preserve"> ע"א</w:t>
      </w:r>
      <w:r w:rsidR="0084502D">
        <w:rPr>
          <w:rFonts w:hint="cs"/>
          <w:sz w:val="20"/>
          <w:szCs w:val="20"/>
          <w:rtl/>
        </w:rPr>
        <w:t xml:space="preserve"> ד"ה קלוטה וד"ה כמי</w:t>
      </w:r>
      <w:r w:rsidR="0084502D" w:rsidRPr="0084502D">
        <w:rPr>
          <w:rFonts w:hint="cs"/>
          <w:sz w:val="20"/>
          <w:szCs w:val="20"/>
          <w:rtl/>
        </w:rPr>
        <w:t>)</w:t>
      </w:r>
      <w:r w:rsidRPr="00935099">
        <w:rPr>
          <w:rtl/>
        </w:rPr>
        <w:t xml:space="preserve">: "קלוטה בתוך האויר כמי שהונחה לארץ". כאן ברור שרש"י מדגיש את </w:t>
      </w:r>
      <w:r w:rsidR="00DB400C">
        <w:rPr>
          <w:rFonts w:hint="cs"/>
          <w:rtl/>
        </w:rPr>
        <w:t>צורת</w:t>
      </w:r>
      <w:r w:rsidR="0084502D">
        <w:rPr>
          <w:rFonts w:hint="cs"/>
          <w:rtl/>
        </w:rPr>
        <w:t xml:space="preserve"> קביעת</w:t>
      </w:r>
      <w:r w:rsidRPr="00935099">
        <w:rPr>
          <w:rtl/>
        </w:rPr>
        <w:t xml:space="preserve"> המקום – קלוטה בתוך </w:t>
      </w:r>
      <w:r w:rsidRPr="00935099">
        <w:rPr>
          <w:b/>
          <w:bCs/>
          <w:rtl/>
        </w:rPr>
        <w:t>האויר</w:t>
      </w:r>
      <w:r w:rsidRPr="00935099">
        <w:rPr>
          <w:rtl/>
        </w:rPr>
        <w:t xml:space="preserve"> כמי שהונחה </w:t>
      </w:r>
      <w:r w:rsidRPr="00935099">
        <w:rPr>
          <w:b/>
          <w:bCs/>
          <w:rtl/>
        </w:rPr>
        <w:t>לארץ</w:t>
      </w:r>
      <w:r w:rsidRPr="00935099">
        <w:rPr>
          <w:rtl/>
        </w:rPr>
        <w:t xml:space="preserve">. </w:t>
      </w:r>
      <w:r w:rsidR="00DB400C">
        <w:rPr>
          <w:rFonts w:hint="cs"/>
          <w:rtl/>
        </w:rPr>
        <w:t>כך נראה גם מ</w:t>
      </w:r>
      <w:r w:rsidRPr="00935099">
        <w:rPr>
          <w:rtl/>
        </w:rPr>
        <w:t>לשון הר"ח בסוגייתנו: "קלוטה באויר כמי שהונחה בקרקע דמיא".</w:t>
      </w:r>
    </w:p>
    <w:p w:rsidR="003F7D9E" w:rsidRPr="00935099" w:rsidRDefault="003F7D9E" w:rsidP="00DB400C">
      <w:pPr>
        <w:rPr>
          <w:rtl/>
        </w:rPr>
      </w:pPr>
      <w:r w:rsidRPr="00935099">
        <w:rPr>
          <w:rtl/>
        </w:rPr>
        <w:t xml:space="preserve">(עיין גם </w:t>
      </w:r>
      <w:r w:rsidR="00DB400C">
        <w:rPr>
          <w:rFonts w:hint="cs"/>
          <w:rtl/>
        </w:rPr>
        <w:t>ב</w:t>
      </w:r>
      <w:r w:rsidRPr="00935099">
        <w:rPr>
          <w:rtl/>
        </w:rPr>
        <w:t xml:space="preserve">שיטת הרמב"ם במסכת פרה </w:t>
      </w:r>
      <w:r w:rsidR="00DB400C">
        <w:rPr>
          <w:rFonts w:hint="cs"/>
          <w:sz w:val="20"/>
          <w:szCs w:val="20"/>
          <w:rtl/>
        </w:rPr>
        <w:t>(</w:t>
      </w:r>
      <w:r w:rsidRPr="00DB400C">
        <w:rPr>
          <w:sz w:val="20"/>
          <w:szCs w:val="20"/>
          <w:rtl/>
        </w:rPr>
        <w:t>פ"י מ"ה</w:t>
      </w:r>
      <w:r w:rsidR="00DB400C">
        <w:rPr>
          <w:rFonts w:hint="cs"/>
          <w:sz w:val="20"/>
          <w:szCs w:val="20"/>
          <w:rtl/>
        </w:rPr>
        <w:t>)</w:t>
      </w:r>
      <w:r w:rsidR="00DB400C">
        <w:rPr>
          <w:rFonts w:hint="cs"/>
          <w:rtl/>
        </w:rPr>
        <w:t>,</w:t>
      </w:r>
      <w:r w:rsidRPr="00935099">
        <w:rPr>
          <w:rtl/>
        </w:rPr>
        <w:t xml:space="preserve"> שר"ע סובר שקלוטה כמי שהונחה דמיא ולכן אפשר לטמא תנור אם העבירו לגין של חטאת </w:t>
      </w:r>
      <w:r w:rsidRPr="00935099">
        <w:rPr>
          <w:b/>
          <w:bCs/>
          <w:rtl/>
        </w:rPr>
        <w:t>מעל</w:t>
      </w:r>
      <w:r w:rsidRPr="00935099">
        <w:rPr>
          <w:rtl/>
        </w:rPr>
        <w:t xml:space="preserve"> התנור</w:t>
      </w:r>
      <w:r w:rsidR="00DB400C">
        <w:rPr>
          <w:rFonts w:hint="cs"/>
          <w:rtl/>
        </w:rPr>
        <w:t>,</w:t>
      </w:r>
      <w:r w:rsidRPr="00935099">
        <w:rPr>
          <w:rtl/>
        </w:rPr>
        <w:t xml:space="preserve"> </w:t>
      </w:r>
      <w:r w:rsidR="00DB400C">
        <w:rPr>
          <w:rFonts w:hint="cs"/>
          <w:rtl/>
        </w:rPr>
        <w:t>משום שהוא נחשב</w:t>
      </w:r>
      <w:r w:rsidRPr="00935099">
        <w:rPr>
          <w:rtl/>
        </w:rPr>
        <w:t xml:space="preserve"> כאילו </w:t>
      </w:r>
      <w:r w:rsidR="00DB400C">
        <w:rPr>
          <w:rFonts w:hint="cs"/>
          <w:rtl/>
        </w:rPr>
        <w:t xml:space="preserve">הוא </w:t>
      </w:r>
      <w:r w:rsidRPr="00935099">
        <w:rPr>
          <w:b/>
          <w:bCs/>
          <w:rtl/>
        </w:rPr>
        <w:t xml:space="preserve">בתוך </w:t>
      </w:r>
      <w:r w:rsidRPr="00935099">
        <w:rPr>
          <w:rtl/>
        </w:rPr>
        <w:t>התנור)</w:t>
      </w:r>
      <w:r w:rsidR="00DB400C">
        <w:rPr>
          <w:rFonts w:hint="cs"/>
          <w:rtl/>
        </w:rPr>
        <w:t>.</w:t>
      </w:r>
    </w:p>
    <w:p w:rsidR="003F7D9E" w:rsidRPr="00935099" w:rsidRDefault="003F7D9E" w:rsidP="003F7D9E">
      <w:pPr>
        <w:rPr>
          <w:rtl/>
        </w:rPr>
      </w:pPr>
    </w:p>
    <w:p w:rsidR="003F7D9E" w:rsidRPr="00935099" w:rsidRDefault="003F7D9E" w:rsidP="00DB400C">
      <w:pPr>
        <w:pStyle w:val="2"/>
        <w:rPr>
          <w:rtl/>
        </w:rPr>
      </w:pPr>
      <w:r w:rsidRPr="00935099">
        <w:rPr>
          <w:rtl/>
        </w:rPr>
        <w:t>לחומרא ולא לקולא</w:t>
      </w:r>
    </w:p>
    <w:p w:rsidR="008440D5" w:rsidRDefault="003F7D9E" w:rsidP="008440D5">
      <w:pPr>
        <w:rPr>
          <w:rtl/>
        </w:rPr>
      </w:pPr>
      <w:r w:rsidRPr="00935099">
        <w:rPr>
          <w:rtl/>
        </w:rPr>
        <w:t xml:space="preserve">התוס' </w:t>
      </w:r>
      <w:r w:rsidRPr="00DB400C">
        <w:rPr>
          <w:sz w:val="20"/>
          <w:szCs w:val="20"/>
          <w:rtl/>
        </w:rPr>
        <w:t>(ד"ה דאמרינן)</w:t>
      </w:r>
      <w:r w:rsidRPr="00935099">
        <w:rPr>
          <w:rtl/>
        </w:rPr>
        <w:t xml:space="preserve"> העל</w:t>
      </w:r>
      <w:r w:rsidR="00DB400C">
        <w:rPr>
          <w:rFonts w:hint="cs"/>
          <w:rtl/>
        </w:rPr>
        <w:t>ו</w:t>
      </w:r>
      <w:r w:rsidRPr="00935099">
        <w:rPr>
          <w:rtl/>
        </w:rPr>
        <w:t xml:space="preserve"> בתשוב</w:t>
      </w:r>
      <w:r w:rsidR="00DB400C">
        <w:rPr>
          <w:rFonts w:hint="cs"/>
          <w:rtl/>
        </w:rPr>
        <w:t>תם</w:t>
      </w:r>
      <w:r w:rsidRPr="00935099">
        <w:rPr>
          <w:rtl/>
        </w:rPr>
        <w:t xml:space="preserve"> השניה שלפי ר"ע אם מישהו זרק מרה"י לרה"י דרך מקום פטור </w:t>
      </w:r>
      <w:r w:rsidR="00DB400C">
        <w:rPr>
          <w:rFonts w:hint="cs"/>
          <w:rtl/>
        </w:rPr>
        <w:t>הוא ודאי פטור,</w:t>
      </w:r>
      <w:r w:rsidRPr="00935099">
        <w:rPr>
          <w:rtl/>
        </w:rPr>
        <w:t xml:space="preserve"> </w:t>
      </w:r>
      <w:r w:rsidR="000A2FAC">
        <w:rPr>
          <w:rFonts w:hint="cs"/>
          <w:rtl/>
        </w:rPr>
        <w:t xml:space="preserve">משום </w:t>
      </w:r>
      <w:r w:rsidRPr="00935099">
        <w:rPr>
          <w:rtl/>
        </w:rPr>
        <w:t xml:space="preserve">שכמי שהונחה דמי, </w:t>
      </w:r>
      <w:r w:rsidR="000A2FAC">
        <w:rPr>
          <w:rFonts w:hint="cs"/>
          <w:rtl/>
        </w:rPr>
        <w:t>ו</w:t>
      </w:r>
      <w:r w:rsidRPr="00935099">
        <w:rPr>
          <w:rtl/>
        </w:rPr>
        <w:t>החפץ הונח ב</w:t>
      </w:r>
      <w:r w:rsidR="000A2FAC">
        <w:rPr>
          <w:rFonts w:hint="cs"/>
          <w:rtl/>
        </w:rPr>
        <w:t>מהלך</w:t>
      </w:r>
      <w:r w:rsidR="000A2FAC">
        <w:rPr>
          <w:rtl/>
        </w:rPr>
        <w:t xml:space="preserve"> מעופו במקום פטור</w:t>
      </w:r>
      <w:r w:rsidRPr="00935099">
        <w:rPr>
          <w:rtl/>
        </w:rPr>
        <w:t xml:space="preserve"> ואחר כך נעקר משם והונח ברה"י. </w:t>
      </w:r>
      <w:r w:rsidRPr="00935099">
        <w:rPr>
          <w:rtl/>
        </w:rPr>
        <w:lastRenderedPageBreak/>
        <w:t>נמצא שיש</w:t>
      </w:r>
      <w:r w:rsidR="000A2FAC">
        <w:rPr>
          <w:rFonts w:hint="cs"/>
          <w:rtl/>
        </w:rPr>
        <w:t>נם</w:t>
      </w:r>
      <w:r w:rsidRPr="00935099">
        <w:rPr>
          <w:rtl/>
        </w:rPr>
        <w:t xml:space="preserve"> </w:t>
      </w:r>
      <w:r w:rsidRPr="00935099">
        <w:rPr>
          <w:b/>
          <w:bCs/>
          <w:rtl/>
        </w:rPr>
        <w:t>שני</w:t>
      </w:r>
      <w:r w:rsidR="000A2FAC">
        <w:rPr>
          <w:rtl/>
        </w:rPr>
        <w:t xml:space="preserve"> מעשים</w:t>
      </w:r>
      <w:r w:rsidR="000A2FAC">
        <w:rPr>
          <w:rFonts w:hint="cs"/>
          <w:rtl/>
        </w:rPr>
        <w:t>:</w:t>
      </w:r>
      <w:r w:rsidRPr="00935099">
        <w:rPr>
          <w:rtl/>
        </w:rPr>
        <w:t xml:space="preserve"> </w:t>
      </w:r>
      <w:r w:rsidR="000A2FAC">
        <w:rPr>
          <w:rFonts w:hint="cs"/>
          <w:rtl/>
        </w:rPr>
        <w:t>ה</w:t>
      </w:r>
      <w:r w:rsidRPr="00935099">
        <w:rPr>
          <w:rtl/>
        </w:rPr>
        <w:t>אחד</w:t>
      </w:r>
      <w:r w:rsidR="000A2FAC">
        <w:rPr>
          <w:rFonts w:hint="cs"/>
          <w:rtl/>
        </w:rPr>
        <w:t xml:space="preserve"> הוא</w:t>
      </w:r>
      <w:r w:rsidRPr="00935099">
        <w:rPr>
          <w:rtl/>
        </w:rPr>
        <w:t xml:space="preserve"> הוצאה מרה"י למקום פטור, ו</w:t>
      </w:r>
      <w:r w:rsidR="000A2FAC">
        <w:rPr>
          <w:rFonts w:hint="cs"/>
          <w:rtl/>
        </w:rPr>
        <w:t>השני הוא</w:t>
      </w:r>
      <w:r w:rsidRPr="00935099">
        <w:rPr>
          <w:rtl/>
        </w:rPr>
        <w:t xml:space="preserve"> הוצאה ממקום פטור לרה"י, ו</w:t>
      </w:r>
      <w:r w:rsidR="000A2FAC">
        <w:rPr>
          <w:rFonts w:hint="cs"/>
          <w:rtl/>
        </w:rPr>
        <w:t xml:space="preserve">על </w:t>
      </w:r>
      <w:r w:rsidR="000A2FAC">
        <w:rPr>
          <w:rtl/>
        </w:rPr>
        <w:t>שניהם פטורים. כלומר</w:t>
      </w:r>
      <w:r w:rsidR="003B6191">
        <w:rPr>
          <w:rFonts w:hint="cs"/>
          <w:rtl/>
        </w:rPr>
        <w:t xml:space="preserve"> </w:t>
      </w:r>
      <w:r w:rsidR="003B6191">
        <w:rPr>
          <w:rtl/>
        </w:rPr>
        <w:t>–</w:t>
      </w:r>
      <w:r w:rsidR="003B6191">
        <w:rPr>
          <w:rFonts w:hint="cs"/>
          <w:rtl/>
        </w:rPr>
        <w:t xml:space="preserve"> </w:t>
      </w:r>
      <w:r w:rsidRPr="00935099">
        <w:rPr>
          <w:rtl/>
        </w:rPr>
        <w:t xml:space="preserve">בדיוק כמו </w:t>
      </w:r>
      <w:r w:rsidR="000A2FAC">
        <w:rPr>
          <w:rFonts w:hint="cs"/>
          <w:rtl/>
        </w:rPr>
        <w:t>ש</w:t>
      </w:r>
      <w:r w:rsidRPr="00935099">
        <w:rPr>
          <w:rtl/>
        </w:rPr>
        <w:t>בזורק מרה"י לרה"י דרך רה"ר ר"ע מ</w:t>
      </w:r>
      <w:r w:rsidR="000A2FAC">
        <w:rPr>
          <w:rFonts w:hint="cs"/>
          <w:rtl/>
        </w:rPr>
        <w:t>חלק</w:t>
      </w:r>
      <w:r w:rsidRPr="00935099">
        <w:rPr>
          <w:rtl/>
        </w:rPr>
        <w:t xml:space="preserve"> את </w:t>
      </w:r>
      <w:r w:rsidR="000A2FAC">
        <w:rPr>
          <w:rFonts w:hint="cs"/>
          <w:rtl/>
        </w:rPr>
        <w:t>מעופו של החפץ</w:t>
      </w:r>
      <w:r w:rsidRPr="00935099">
        <w:rPr>
          <w:rtl/>
        </w:rPr>
        <w:t xml:space="preserve"> לשני</w:t>
      </w:r>
      <w:r w:rsidR="000A2FAC">
        <w:rPr>
          <w:rFonts w:hint="cs"/>
          <w:rtl/>
        </w:rPr>
        <w:t xml:space="preserve"> חלקים</w:t>
      </w:r>
      <w:r w:rsidRPr="00935099">
        <w:rPr>
          <w:rtl/>
        </w:rPr>
        <w:t>, עם הנחה ברה"ר באמצע, וכך נוצר חיוב (בעצם שני</w:t>
      </w:r>
      <w:r w:rsidR="000A2FAC">
        <w:rPr>
          <w:rtl/>
        </w:rPr>
        <w:t xml:space="preserve"> חיובים, כפי שמתברר בהמשך הגמרא</w:t>
      </w:r>
      <w:r w:rsidR="003B6191">
        <w:rPr>
          <w:rFonts w:hint="cs"/>
          <w:rtl/>
        </w:rPr>
        <w:t xml:space="preserve"> </w:t>
      </w:r>
      <w:r w:rsidR="003B6191">
        <w:rPr>
          <w:rtl/>
        </w:rPr>
        <w:t>–</w:t>
      </w:r>
      <w:r w:rsidR="003B6191">
        <w:rPr>
          <w:rFonts w:hint="cs"/>
          <w:rtl/>
        </w:rPr>
        <w:t xml:space="preserve"> </w:t>
      </w:r>
      <w:r w:rsidRPr="00935099">
        <w:rPr>
          <w:rtl/>
        </w:rPr>
        <w:t>אחד של הוצאה מרה"י לרה"ר, ואחד של הכנסה מרה"ר לרה"י)</w:t>
      </w:r>
      <w:r w:rsidR="000A2FAC">
        <w:rPr>
          <w:rtl/>
        </w:rPr>
        <w:t>, כך אם המעוף הוא דרך מקום פטור</w:t>
      </w:r>
      <w:r w:rsidR="003B6191">
        <w:rPr>
          <w:rFonts w:hint="cs"/>
          <w:rtl/>
        </w:rPr>
        <w:t xml:space="preserve"> </w:t>
      </w:r>
      <w:r w:rsidR="003B6191">
        <w:rPr>
          <w:rtl/>
        </w:rPr>
        <w:t>–</w:t>
      </w:r>
      <w:r w:rsidR="003B6191">
        <w:rPr>
          <w:rFonts w:hint="cs"/>
          <w:rtl/>
        </w:rPr>
        <w:t xml:space="preserve"> </w:t>
      </w:r>
      <w:r w:rsidRPr="00935099">
        <w:rPr>
          <w:rtl/>
        </w:rPr>
        <w:t xml:space="preserve">דין קלוטה </w:t>
      </w:r>
      <w:r w:rsidR="008440D5">
        <w:rPr>
          <w:rFonts w:hint="cs"/>
          <w:rtl/>
        </w:rPr>
        <w:t>מ</w:t>
      </w:r>
      <w:r w:rsidR="000A2FAC">
        <w:rPr>
          <w:rFonts w:hint="cs"/>
          <w:rtl/>
        </w:rPr>
        <w:t>חלק אותו</w:t>
      </w:r>
      <w:r w:rsidRPr="00935099">
        <w:rPr>
          <w:rtl/>
        </w:rPr>
        <w:t xml:space="preserve"> לשניים </w:t>
      </w:r>
      <w:r w:rsidR="008440D5">
        <w:rPr>
          <w:rFonts w:hint="cs"/>
          <w:rtl/>
        </w:rPr>
        <w:t>ו</w:t>
      </w:r>
      <w:r w:rsidRPr="00935099">
        <w:rPr>
          <w:rtl/>
        </w:rPr>
        <w:t>י</w:t>
      </w:r>
      <w:r w:rsidR="008440D5">
        <w:rPr>
          <w:rFonts w:hint="cs"/>
          <w:rtl/>
        </w:rPr>
        <w:t>ו</w:t>
      </w:r>
      <w:r w:rsidRPr="00935099">
        <w:rPr>
          <w:rtl/>
        </w:rPr>
        <w:t xml:space="preserve">צר </w:t>
      </w:r>
      <w:r w:rsidR="000A2FAC">
        <w:rPr>
          <w:rFonts w:hint="cs"/>
          <w:rtl/>
        </w:rPr>
        <w:t>שני חלקים שאין חי</w:t>
      </w:r>
      <w:r w:rsidR="008440D5">
        <w:rPr>
          <w:rFonts w:hint="cs"/>
          <w:rtl/>
        </w:rPr>
        <w:t>ו</w:t>
      </w:r>
      <w:r w:rsidR="000A2FAC">
        <w:rPr>
          <w:rFonts w:hint="cs"/>
          <w:rtl/>
        </w:rPr>
        <w:t>ב על עשייתם</w:t>
      </w:r>
      <w:r w:rsidRPr="00935099">
        <w:rPr>
          <w:rtl/>
        </w:rPr>
        <w:t>. בגליון הגמרא מופיעה</w:t>
      </w:r>
      <w:r w:rsidR="008440D5">
        <w:rPr>
          <w:rFonts w:hint="cs"/>
          <w:rtl/>
        </w:rPr>
        <w:t xml:space="preserve"> </w:t>
      </w:r>
      <w:r>
        <w:rPr>
          <w:rFonts w:hint="cs"/>
          <w:rtl/>
        </w:rPr>
        <w:t>השגה</w:t>
      </w:r>
      <w:r w:rsidRPr="00935099">
        <w:rPr>
          <w:rtl/>
        </w:rPr>
        <w:t xml:space="preserve"> של תוספות ישנים</w:t>
      </w:r>
      <w:r w:rsidR="008440D5" w:rsidRPr="008440D5">
        <w:rPr>
          <w:rFonts w:hint="cs"/>
          <w:rtl/>
        </w:rPr>
        <w:t xml:space="preserve"> </w:t>
      </w:r>
      <w:r w:rsidR="008440D5">
        <w:rPr>
          <w:rFonts w:hint="cs"/>
          <w:rtl/>
        </w:rPr>
        <w:t>על טענה זו</w:t>
      </w:r>
      <w:r w:rsidR="008440D5">
        <w:rPr>
          <w:rtl/>
        </w:rPr>
        <w:t>:</w:t>
      </w:r>
    </w:p>
    <w:p w:rsidR="003F7D9E" w:rsidRPr="00935099" w:rsidRDefault="003F7D9E" w:rsidP="008440D5">
      <w:pPr>
        <w:pStyle w:val="a9"/>
        <w:rPr>
          <w:rtl/>
        </w:rPr>
      </w:pPr>
      <w:r w:rsidRPr="00935099">
        <w:rPr>
          <w:rtl/>
        </w:rPr>
        <w:t>"דלא אמר קלוטה כמי שהונחה דמיא אלא להחמיר, דאי להקל נמי אמרו, אם כן זורק ד"א ברה"ר היכי משכחת לה?"</w:t>
      </w:r>
    </w:p>
    <w:p w:rsidR="003F7D9E" w:rsidRPr="00935099" w:rsidRDefault="003F7D9E" w:rsidP="008440D5">
      <w:pPr>
        <w:rPr>
          <w:rtl/>
        </w:rPr>
      </w:pPr>
      <w:r w:rsidRPr="00935099">
        <w:rPr>
          <w:rtl/>
        </w:rPr>
        <w:t xml:space="preserve">התוס' ישנים </w:t>
      </w:r>
      <w:r w:rsidR="008440D5">
        <w:rPr>
          <w:rFonts w:hint="cs"/>
          <w:rtl/>
        </w:rPr>
        <w:t>מביאים ראיה</w:t>
      </w:r>
      <w:r w:rsidRPr="00935099">
        <w:rPr>
          <w:rtl/>
        </w:rPr>
        <w:t xml:space="preserve"> </w:t>
      </w:r>
      <w:r w:rsidR="008440D5">
        <w:rPr>
          <w:rFonts w:hint="cs"/>
          <w:rtl/>
        </w:rPr>
        <w:t xml:space="preserve">לשיטתם </w:t>
      </w:r>
      <w:r w:rsidRPr="00935099">
        <w:rPr>
          <w:rtl/>
        </w:rPr>
        <w:t xml:space="preserve">ממעביר </w:t>
      </w:r>
      <w:r w:rsidR="008440D5">
        <w:rPr>
          <w:rFonts w:hint="cs"/>
          <w:rtl/>
        </w:rPr>
        <w:t>ארבע אמות</w:t>
      </w:r>
      <w:r w:rsidRPr="00935099">
        <w:rPr>
          <w:rtl/>
        </w:rPr>
        <w:t xml:space="preserve"> ברה"ר. אם אמרינן קלוטה כמי שהונחה דמיא, כל פעולת העברה תתפצל לסדרת העברות, שכל אחת מהן פחות מד"א, וממילא לעולם לא יתחייב אדם</w:t>
      </w:r>
      <w:r w:rsidR="008440D5">
        <w:rPr>
          <w:rFonts w:hint="cs"/>
          <w:rtl/>
        </w:rPr>
        <w:t xml:space="preserve"> על העברה ברה"ר</w:t>
      </w:r>
      <w:r w:rsidRPr="00935099">
        <w:rPr>
          <w:rtl/>
        </w:rPr>
        <w:t>. שאלה זו נשאלה על ידי ראשונים</w:t>
      </w:r>
      <w:r w:rsidR="008440D5">
        <w:rPr>
          <w:rFonts w:hint="cs"/>
          <w:rtl/>
        </w:rPr>
        <w:t xml:space="preserve"> נוספים</w:t>
      </w:r>
      <w:r w:rsidRPr="00935099">
        <w:rPr>
          <w:rtl/>
        </w:rPr>
        <w:t xml:space="preserve"> – לדוגמא ברשב"א בסוגייתנו, ונ</w:t>
      </w:r>
      <w:r w:rsidR="008440D5">
        <w:rPr>
          <w:rFonts w:hint="cs"/>
          <w:rtl/>
        </w:rPr>
        <w:t>יתנו לה</w:t>
      </w:r>
      <w:r w:rsidRPr="00935099">
        <w:rPr>
          <w:rtl/>
        </w:rPr>
        <w:t xml:space="preserve"> כמה תשובות. תוס' ישנים מכוון לתשובה</w:t>
      </w:r>
      <w:r w:rsidR="008440D5">
        <w:rPr>
          <w:rtl/>
        </w:rPr>
        <w:t xml:space="preserve"> מסוימת, שקלוטה כמי שהונחה נאמר</w:t>
      </w:r>
      <w:r w:rsidRPr="00935099">
        <w:rPr>
          <w:rtl/>
        </w:rPr>
        <w:t xml:space="preserve"> רק לחומרא ולא לקולא. אך השאלה היא, כמובן, למה? מה</w:t>
      </w:r>
      <w:r w:rsidR="008440D5">
        <w:rPr>
          <w:rFonts w:hint="cs"/>
          <w:rtl/>
        </w:rPr>
        <w:t>ו</w:t>
      </w:r>
      <w:r w:rsidRPr="00935099">
        <w:rPr>
          <w:rtl/>
        </w:rPr>
        <w:t xml:space="preserve"> ההבדל בין להחמיר </w:t>
      </w:r>
      <w:r w:rsidR="008440D5">
        <w:rPr>
          <w:rFonts w:hint="cs"/>
          <w:rtl/>
        </w:rPr>
        <w:t>ו</w:t>
      </w:r>
      <w:r w:rsidRPr="00935099">
        <w:rPr>
          <w:rtl/>
        </w:rPr>
        <w:t>להקל?</w:t>
      </w:r>
    </w:p>
    <w:p w:rsidR="003F7D9E" w:rsidRPr="00935099" w:rsidRDefault="008440D5" w:rsidP="00CC693B">
      <w:pPr>
        <w:rPr>
          <w:rtl/>
        </w:rPr>
      </w:pPr>
      <w:r>
        <w:rPr>
          <w:rFonts w:hint="cs"/>
          <w:rtl/>
        </w:rPr>
        <w:t>עלינו</w:t>
      </w:r>
      <w:r w:rsidR="003F7D9E" w:rsidRPr="00935099">
        <w:rPr>
          <w:rtl/>
        </w:rPr>
        <w:t xml:space="preserve"> לפרש ש</w:t>
      </w:r>
      <w:r>
        <w:rPr>
          <w:rFonts w:hint="cs"/>
          <w:rtl/>
        </w:rPr>
        <w:t xml:space="preserve">דין </w:t>
      </w:r>
      <w:r w:rsidR="003F7D9E" w:rsidRPr="00935099">
        <w:rPr>
          <w:rtl/>
        </w:rPr>
        <w:t>קלוטה</w:t>
      </w:r>
      <w:r w:rsidR="003F7D9E">
        <w:rPr>
          <w:rtl/>
        </w:rPr>
        <w:t xml:space="preserve"> כמי שהונחה </w:t>
      </w:r>
      <w:r>
        <w:rPr>
          <w:rtl/>
        </w:rPr>
        <w:t>מעניק</w:t>
      </w:r>
      <w:r w:rsidR="003F7D9E">
        <w:rPr>
          <w:rtl/>
        </w:rPr>
        <w:t xml:space="preserve"> לחפץ שם </w:t>
      </w:r>
      <w:r w:rsidR="005559A8">
        <w:rPr>
          <w:rFonts w:hint="cs"/>
          <w:rtl/>
        </w:rPr>
        <w:t>"</w:t>
      </w:r>
      <w:r w:rsidR="003F7D9E">
        <w:rPr>
          <w:rtl/>
        </w:rPr>
        <w:t>מונח</w:t>
      </w:r>
      <w:r w:rsidR="005559A8">
        <w:rPr>
          <w:rFonts w:hint="cs"/>
          <w:rtl/>
        </w:rPr>
        <w:t>"</w:t>
      </w:r>
      <w:r w:rsidR="003F7D9E">
        <w:rPr>
          <w:rFonts w:hint="cs"/>
          <w:rtl/>
        </w:rPr>
        <w:t>,</w:t>
      </w:r>
      <w:r w:rsidR="003F7D9E" w:rsidRPr="00935099">
        <w:rPr>
          <w:rtl/>
        </w:rPr>
        <w:t xml:space="preserve"> אך אינו עוקר</w:t>
      </w:r>
      <w:r w:rsidR="005559A8">
        <w:rPr>
          <w:rFonts w:hint="cs"/>
          <w:rtl/>
        </w:rPr>
        <w:t xml:space="preserve"> ממנו</w:t>
      </w:r>
      <w:r w:rsidR="003F7D9E" w:rsidRPr="00935099">
        <w:rPr>
          <w:rtl/>
        </w:rPr>
        <w:t xml:space="preserve"> שם "עקור" </w:t>
      </w:r>
      <w:r w:rsidR="005559A8">
        <w:rPr>
          <w:rFonts w:hint="cs"/>
          <w:rtl/>
        </w:rPr>
        <w:t>מ</w:t>
      </w:r>
      <w:r w:rsidR="003F7D9E" w:rsidRPr="00935099">
        <w:rPr>
          <w:rtl/>
        </w:rPr>
        <w:t>כיון ש</w:t>
      </w:r>
      <w:r w:rsidR="005559A8">
        <w:rPr>
          <w:rFonts w:hint="cs"/>
          <w:rtl/>
        </w:rPr>
        <w:t>בפועל החפץ נמצא בתנועה</w:t>
      </w:r>
      <w:r w:rsidR="003F7D9E" w:rsidRPr="00935099">
        <w:rPr>
          <w:rtl/>
        </w:rPr>
        <w:t xml:space="preserve">. עקירה והנחה </w:t>
      </w:r>
      <w:r w:rsidR="005559A8">
        <w:rPr>
          <w:rFonts w:hint="cs"/>
          <w:rtl/>
        </w:rPr>
        <w:t>אינן</w:t>
      </w:r>
      <w:r w:rsidR="003F7D9E" w:rsidRPr="00935099">
        <w:rPr>
          <w:rtl/>
        </w:rPr>
        <w:t xml:space="preserve"> מושגים סותרים</w:t>
      </w:r>
      <w:r w:rsidR="005559A8">
        <w:rPr>
          <w:rFonts w:hint="cs"/>
          <w:rtl/>
        </w:rPr>
        <w:t xml:space="preserve"> לחלוטין</w:t>
      </w:r>
      <w:r w:rsidR="003F7D9E" w:rsidRPr="00935099">
        <w:rPr>
          <w:rtl/>
        </w:rPr>
        <w:t xml:space="preserve">, </w:t>
      </w:r>
      <w:r w:rsidR="005559A8">
        <w:rPr>
          <w:rFonts w:hint="cs"/>
          <w:rtl/>
        </w:rPr>
        <w:t>משום ש</w:t>
      </w:r>
      <w:r w:rsidR="003F7D9E" w:rsidRPr="00935099">
        <w:rPr>
          <w:rtl/>
        </w:rPr>
        <w:t>הנחה (לפי ר"ע, שקלוטה כמי שהונחה דמיא) מתייחסת רק ל</w:t>
      </w:r>
      <w:r w:rsidR="003F7D9E" w:rsidRPr="005559A8">
        <w:rPr>
          <w:b/>
          <w:bCs/>
          <w:rtl/>
        </w:rPr>
        <w:t>מקום</w:t>
      </w:r>
      <w:r w:rsidR="005559A8">
        <w:rPr>
          <w:rtl/>
        </w:rPr>
        <w:t xml:space="preserve"> החפץ</w:t>
      </w:r>
      <w:r w:rsidR="003F7D9E" w:rsidRPr="00935099">
        <w:rPr>
          <w:rtl/>
        </w:rPr>
        <w:t xml:space="preserve"> </w:t>
      </w:r>
      <w:r w:rsidR="005559A8">
        <w:rPr>
          <w:rFonts w:hint="cs"/>
          <w:rtl/>
        </w:rPr>
        <w:t>(</w:t>
      </w:r>
      <w:r w:rsidR="003F7D9E" w:rsidRPr="00935099">
        <w:rPr>
          <w:rtl/>
        </w:rPr>
        <w:t xml:space="preserve">שיש </w:t>
      </w:r>
      <w:r w:rsidR="005559A8">
        <w:rPr>
          <w:rtl/>
        </w:rPr>
        <w:t>לחפץ ב</w:t>
      </w:r>
      <w:r w:rsidR="005559A8">
        <w:rPr>
          <w:rFonts w:hint="cs"/>
          <w:rtl/>
        </w:rPr>
        <w:t xml:space="preserve">מהלך מעופו </w:t>
      </w:r>
      <w:r w:rsidR="005559A8">
        <w:rPr>
          <w:rtl/>
        </w:rPr>
        <w:t>מיקום זמני בכל נקודה</w:t>
      </w:r>
      <w:r w:rsidR="005559A8">
        <w:rPr>
          <w:rFonts w:hint="cs"/>
          <w:rtl/>
        </w:rPr>
        <w:t>),</w:t>
      </w:r>
      <w:r w:rsidR="003F7D9E" w:rsidRPr="00935099">
        <w:rPr>
          <w:rtl/>
        </w:rPr>
        <w:t xml:space="preserve"> ועקירה מתייחסת ל</w:t>
      </w:r>
      <w:r w:rsidR="003F7D9E" w:rsidRPr="005559A8">
        <w:rPr>
          <w:b/>
          <w:bCs/>
          <w:rtl/>
        </w:rPr>
        <w:t>תנועת</w:t>
      </w:r>
      <w:r w:rsidR="003F7D9E" w:rsidRPr="00935099">
        <w:rPr>
          <w:rtl/>
        </w:rPr>
        <w:t xml:space="preserve"> החפץ. לכן כדי לחייב די ב</w:t>
      </w:r>
      <w:r w:rsidR="005559A8">
        <w:rPr>
          <w:rFonts w:hint="cs"/>
          <w:rtl/>
        </w:rPr>
        <w:t>כך</w:t>
      </w:r>
      <w:r w:rsidR="003F7D9E" w:rsidRPr="00935099">
        <w:rPr>
          <w:rtl/>
        </w:rPr>
        <w:t xml:space="preserve"> שהחפץ נחשב </w:t>
      </w:r>
      <w:r w:rsidR="005559A8">
        <w:rPr>
          <w:rFonts w:hint="cs"/>
          <w:rtl/>
        </w:rPr>
        <w:t>כ</w:t>
      </w:r>
      <w:r w:rsidR="005559A8">
        <w:rPr>
          <w:rtl/>
        </w:rPr>
        <w:t>מונח ברה"ר בזמן שהוא עובר דרכ</w:t>
      </w:r>
      <w:r w:rsidR="005559A8">
        <w:rPr>
          <w:rFonts w:hint="cs"/>
          <w:rtl/>
        </w:rPr>
        <w:t>ה,</w:t>
      </w:r>
      <w:r w:rsidR="003F7D9E" w:rsidRPr="00935099">
        <w:rPr>
          <w:rtl/>
        </w:rPr>
        <w:t xml:space="preserve"> </w:t>
      </w:r>
      <w:r w:rsidR="003F7D9E">
        <w:rPr>
          <w:rFonts w:hint="cs"/>
          <w:rtl/>
        </w:rPr>
        <w:t xml:space="preserve">אולם </w:t>
      </w:r>
      <w:r w:rsidR="003F7D9E" w:rsidRPr="00935099">
        <w:rPr>
          <w:rtl/>
        </w:rPr>
        <w:t xml:space="preserve">כדי לפטור </w:t>
      </w:r>
      <w:r w:rsidR="005559A8">
        <w:rPr>
          <w:rFonts w:hint="cs"/>
          <w:rtl/>
        </w:rPr>
        <w:t>יש צורך</w:t>
      </w:r>
      <w:r w:rsidR="003F7D9E" w:rsidRPr="00935099">
        <w:rPr>
          <w:rtl/>
        </w:rPr>
        <w:t xml:space="preserve"> </w:t>
      </w:r>
      <w:r w:rsidR="005559A8">
        <w:rPr>
          <w:rFonts w:hint="cs"/>
          <w:rtl/>
        </w:rPr>
        <w:t>בסיום</w:t>
      </w:r>
      <w:r w:rsidR="003F7D9E" w:rsidRPr="00935099">
        <w:rPr>
          <w:rtl/>
        </w:rPr>
        <w:t xml:space="preserve"> פ</w:t>
      </w:r>
      <w:r w:rsidR="005559A8">
        <w:rPr>
          <w:rtl/>
        </w:rPr>
        <w:t>עולת העקירה הקודמת. הנחה אמיתית הייתה מסלקת את העקירה</w:t>
      </w:r>
      <w:r w:rsidR="005559A8">
        <w:rPr>
          <w:rFonts w:hint="cs"/>
          <w:rtl/>
        </w:rPr>
        <w:t>,</w:t>
      </w:r>
      <w:r w:rsidR="003F7D9E" w:rsidRPr="00935099">
        <w:rPr>
          <w:rtl/>
        </w:rPr>
        <w:t xml:space="preserve"> אבל הנחה של קלוטה</w:t>
      </w:r>
      <w:r w:rsidR="005559A8">
        <w:rPr>
          <w:rFonts w:hint="cs"/>
          <w:rtl/>
        </w:rPr>
        <w:t xml:space="preserve"> כמי שהונחה</w:t>
      </w:r>
      <w:r w:rsidR="005559A8" w:rsidRPr="005559A8">
        <w:rPr>
          <w:rtl/>
        </w:rPr>
        <w:t xml:space="preserve"> </w:t>
      </w:r>
      <w:r w:rsidR="005559A8" w:rsidRPr="00935099">
        <w:rPr>
          <w:rtl/>
        </w:rPr>
        <w:t>אינה מסלקת את העקירה</w:t>
      </w:r>
      <w:r w:rsidR="003F7D9E" w:rsidRPr="00935099">
        <w:rPr>
          <w:rtl/>
        </w:rPr>
        <w:t xml:space="preserve">, כיון שבפועל החפץ </w:t>
      </w:r>
      <w:r w:rsidR="005559A8">
        <w:rPr>
          <w:rFonts w:hint="cs"/>
          <w:rtl/>
        </w:rPr>
        <w:t>נמצא</w:t>
      </w:r>
      <w:r w:rsidR="003F7D9E" w:rsidRPr="00935099">
        <w:rPr>
          <w:rtl/>
        </w:rPr>
        <w:t xml:space="preserve"> במצב </w:t>
      </w:r>
      <w:r w:rsidR="005559A8">
        <w:rPr>
          <w:rFonts w:hint="cs"/>
          <w:rtl/>
        </w:rPr>
        <w:t xml:space="preserve">של </w:t>
      </w:r>
      <w:r w:rsidR="003F7D9E" w:rsidRPr="00935099">
        <w:rPr>
          <w:rtl/>
        </w:rPr>
        <w:t>תנועה</w:t>
      </w:r>
      <w:r w:rsidR="003F7D9E">
        <w:rPr>
          <w:rFonts w:hint="cs"/>
          <w:rtl/>
        </w:rPr>
        <w:t xml:space="preserve"> וממשיך לנוע</w:t>
      </w:r>
      <w:r w:rsidR="005559A8">
        <w:rPr>
          <w:rtl/>
        </w:rPr>
        <w:t>,</w:t>
      </w:r>
      <w:r w:rsidR="003F7D9E" w:rsidRPr="00935099">
        <w:rPr>
          <w:rtl/>
        </w:rPr>
        <w:t xml:space="preserve"> </w:t>
      </w:r>
      <w:r w:rsidR="005559A8">
        <w:rPr>
          <w:rFonts w:hint="cs"/>
          <w:rtl/>
        </w:rPr>
        <w:t>ולכן</w:t>
      </w:r>
      <w:r w:rsidR="003F7D9E" w:rsidRPr="00935099">
        <w:rPr>
          <w:rtl/>
        </w:rPr>
        <w:t xml:space="preserve"> העקירה </w:t>
      </w:r>
      <w:r w:rsidR="0092174F">
        <w:rPr>
          <w:rFonts w:hint="cs"/>
          <w:rtl/>
        </w:rPr>
        <w:t xml:space="preserve">עדיין </w:t>
      </w:r>
      <w:r w:rsidR="003F7D9E" w:rsidRPr="00935099">
        <w:rPr>
          <w:rtl/>
        </w:rPr>
        <w:t xml:space="preserve">קיימת. נמצא שהחפץ מונח במקום מעופו לעניין נתינת שם </w:t>
      </w:r>
      <w:r w:rsidR="00CC693B">
        <w:rPr>
          <w:rFonts w:hint="cs"/>
          <w:rtl/>
        </w:rPr>
        <w:t>"</w:t>
      </w:r>
      <w:r w:rsidR="003F7D9E" w:rsidRPr="00935099">
        <w:rPr>
          <w:rtl/>
        </w:rPr>
        <w:t>מונח</w:t>
      </w:r>
      <w:r w:rsidR="0092174F">
        <w:rPr>
          <w:rFonts w:hint="cs"/>
          <w:rtl/>
        </w:rPr>
        <w:t>"</w:t>
      </w:r>
      <w:r w:rsidR="003F7D9E" w:rsidRPr="00935099">
        <w:rPr>
          <w:rtl/>
        </w:rPr>
        <w:t>, ו</w:t>
      </w:r>
      <w:r w:rsidR="00CC693B">
        <w:rPr>
          <w:rFonts w:hint="cs"/>
          <w:rtl/>
        </w:rPr>
        <w:t>המוציא עשוי</w:t>
      </w:r>
      <w:r w:rsidR="003F7D9E" w:rsidRPr="00935099">
        <w:rPr>
          <w:rtl/>
        </w:rPr>
        <w:t xml:space="preserve"> ל</w:t>
      </w:r>
      <w:r w:rsidR="00CC693B">
        <w:rPr>
          <w:rFonts w:hint="cs"/>
          <w:rtl/>
        </w:rPr>
        <w:t>הת</w:t>
      </w:r>
      <w:r w:rsidR="003F7D9E" w:rsidRPr="00935099">
        <w:rPr>
          <w:rtl/>
        </w:rPr>
        <w:t>חיי</w:t>
      </w:r>
      <w:r w:rsidR="003F7D9E">
        <w:rPr>
          <w:rtl/>
        </w:rPr>
        <w:t>ב, אך העקירה הראשונה</w:t>
      </w:r>
      <w:r w:rsidR="0092174F">
        <w:rPr>
          <w:rFonts w:hint="cs"/>
          <w:rtl/>
        </w:rPr>
        <w:t xml:space="preserve"> אינה</w:t>
      </w:r>
      <w:r w:rsidR="003F7D9E">
        <w:rPr>
          <w:rtl/>
        </w:rPr>
        <w:t xml:space="preserve"> מסולקת</w:t>
      </w:r>
      <w:r w:rsidR="003F7D9E">
        <w:rPr>
          <w:rFonts w:hint="cs"/>
          <w:rtl/>
        </w:rPr>
        <w:t>,</w:t>
      </w:r>
      <w:r w:rsidR="003F7D9E" w:rsidRPr="00935099">
        <w:rPr>
          <w:rtl/>
        </w:rPr>
        <w:t xml:space="preserve"> ולכן עדיין ניתן ל</w:t>
      </w:r>
      <w:r w:rsidR="00CC693B">
        <w:rPr>
          <w:rFonts w:hint="cs"/>
          <w:rtl/>
        </w:rPr>
        <w:t>הת</w:t>
      </w:r>
      <w:r w:rsidR="003F7D9E" w:rsidRPr="00935099">
        <w:rPr>
          <w:rtl/>
        </w:rPr>
        <w:t>חייב אם החפץ ינוח אחר כך במקום מחייב.</w:t>
      </w:r>
    </w:p>
    <w:p w:rsidR="003F7D9E" w:rsidRPr="00935099" w:rsidRDefault="003F7D9E" w:rsidP="00CC693B">
      <w:pPr>
        <w:rPr>
          <w:rtl/>
        </w:rPr>
      </w:pPr>
      <w:r w:rsidRPr="00935099">
        <w:rPr>
          <w:rtl/>
        </w:rPr>
        <w:t>לפי זה מתורצת קושיית הרשב"א על שיטה זו. הרש</w:t>
      </w:r>
      <w:r>
        <w:rPr>
          <w:rtl/>
        </w:rPr>
        <w:t xml:space="preserve">ב"א </w:t>
      </w:r>
      <w:r w:rsidRPr="00CC693B">
        <w:rPr>
          <w:sz w:val="20"/>
          <w:szCs w:val="20"/>
          <w:rtl/>
        </w:rPr>
        <w:t>(ד</w:t>
      </w:r>
      <w:r w:rsidR="00CC693B" w:rsidRPr="00CC693B">
        <w:rPr>
          <w:rFonts w:hint="cs"/>
          <w:sz w:val="20"/>
          <w:szCs w:val="20"/>
          <w:rtl/>
        </w:rPr>
        <w:t xml:space="preserve"> ע"ב</w:t>
      </w:r>
      <w:r w:rsidRPr="00CC693B">
        <w:rPr>
          <w:sz w:val="20"/>
          <w:szCs w:val="20"/>
          <w:rtl/>
        </w:rPr>
        <w:t xml:space="preserve"> ד"ה אבל)</w:t>
      </w:r>
      <w:r>
        <w:rPr>
          <w:rtl/>
        </w:rPr>
        <w:t xml:space="preserve"> שאל </w:t>
      </w:r>
      <w:r w:rsidRPr="00935099">
        <w:rPr>
          <w:rtl/>
        </w:rPr>
        <w:t>איך ל</w:t>
      </w:r>
      <w:r w:rsidR="00CC693B">
        <w:rPr>
          <w:rFonts w:hint="cs"/>
          <w:rtl/>
        </w:rPr>
        <w:t xml:space="preserve">דעת </w:t>
      </w:r>
      <w:r w:rsidRPr="00935099">
        <w:rPr>
          <w:rtl/>
        </w:rPr>
        <w:t>ר"ע יש חיוב במעביר ד' אמות ברה"ר</w:t>
      </w:r>
      <w:r w:rsidR="00CC693B">
        <w:rPr>
          <w:rFonts w:hint="cs"/>
          <w:rtl/>
        </w:rPr>
        <w:t>,</w:t>
      </w:r>
      <w:r w:rsidRPr="00935099">
        <w:rPr>
          <w:rtl/>
        </w:rPr>
        <w:t xml:space="preserve"> ומביא שלוש תשובות. ה</w:t>
      </w:r>
      <w:r w:rsidR="00CC693B">
        <w:rPr>
          <w:rFonts w:hint="cs"/>
          <w:rtl/>
        </w:rPr>
        <w:t>תשובה ה</w:t>
      </w:r>
      <w:r w:rsidRPr="00935099">
        <w:rPr>
          <w:rtl/>
        </w:rPr>
        <w:t xml:space="preserve">ראשונה היא </w:t>
      </w:r>
      <w:r w:rsidR="00CC693B">
        <w:rPr>
          <w:rtl/>
        </w:rPr>
        <w:t>שדין קלוטה הוא לחיוב ולא לפטור</w:t>
      </w:r>
      <w:r w:rsidR="00CC693B">
        <w:rPr>
          <w:rFonts w:hint="cs"/>
          <w:rtl/>
        </w:rPr>
        <w:t>,</w:t>
      </w:r>
      <w:r w:rsidRPr="00935099">
        <w:rPr>
          <w:rtl/>
        </w:rPr>
        <w:t xml:space="preserve"> </w:t>
      </w:r>
      <w:r w:rsidR="00CC693B">
        <w:rPr>
          <w:rFonts w:hint="cs"/>
          <w:rtl/>
        </w:rPr>
        <w:t>ו</w:t>
      </w:r>
      <w:r w:rsidRPr="00935099">
        <w:rPr>
          <w:rtl/>
        </w:rPr>
        <w:t xml:space="preserve">על </w:t>
      </w:r>
      <w:r w:rsidR="00CC693B">
        <w:rPr>
          <w:rFonts w:hint="cs"/>
          <w:rtl/>
        </w:rPr>
        <w:t>תשובה זו</w:t>
      </w:r>
      <w:r w:rsidRPr="00935099">
        <w:rPr>
          <w:rtl/>
        </w:rPr>
        <w:t xml:space="preserve"> הוא </w:t>
      </w:r>
      <w:r w:rsidR="00CC693B">
        <w:rPr>
          <w:rFonts w:hint="cs"/>
          <w:rtl/>
        </w:rPr>
        <w:t xml:space="preserve">מקשה </w:t>
      </w:r>
      <w:r w:rsidR="00CC693B">
        <w:rPr>
          <w:rtl/>
        </w:rPr>
        <w:t xml:space="preserve">מהגמרא בגיטין </w:t>
      </w:r>
      <w:r w:rsidR="00CC693B" w:rsidRPr="00CC693B">
        <w:rPr>
          <w:rFonts w:hint="cs"/>
          <w:sz w:val="20"/>
          <w:szCs w:val="20"/>
          <w:rtl/>
        </w:rPr>
        <w:t>(</w:t>
      </w:r>
      <w:r w:rsidRPr="00CC693B">
        <w:rPr>
          <w:sz w:val="20"/>
          <w:szCs w:val="20"/>
          <w:rtl/>
        </w:rPr>
        <w:t>ע"ט</w:t>
      </w:r>
      <w:r w:rsidR="00CC693B" w:rsidRPr="00CC693B">
        <w:rPr>
          <w:rFonts w:hint="cs"/>
          <w:sz w:val="20"/>
          <w:szCs w:val="20"/>
          <w:rtl/>
        </w:rPr>
        <w:t xml:space="preserve"> ע"א)</w:t>
      </w:r>
      <w:r w:rsidRPr="00935099">
        <w:rPr>
          <w:rtl/>
        </w:rPr>
        <w:t xml:space="preserve"> </w:t>
      </w:r>
      <w:r w:rsidR="00CC693B">
        <w:rPr>
          <w:rFonts w:hint="cs"/>
          <w:rtl/>
        </w:rPr>
        <w:t xml:space="preserve">הקובעת </w:t>
      </w:r>
      <w:r w:rsidRPr="00935099">
        <w:rPr>
          <w:rtl/>
        </w:rPr>
        <w:t>שאמרינן קלוטה כמי שהונחה גם לגבי קליטת גט ע"י אשה</w:t>
      </w:r>
      <w:r>
        <w:rPr>
          <w:rFonts w:hint="cs"/>
          <w:rtl/>
        </w:rPr>
        <w:t xml:space="preserve"> (אם אדם זרק גט לחצר האשה, היא מגורשת מזמן כניסת</w:t>
      </w:r>
      <w:r w:rsidR="00CC693B">
        <w:rPr>
          <w:rFonts w:hint="cs"/>
          <w:rtl/>
        </w:rPr>
        <w:t xml:space="preserve"> הגט לאויר החצר, גם לפני נחיתתו על ה</w:t>
      </w:r>
      <w:r>
        <w:rPr>
          <w:rFonts w:hint="cs"/>
          <w:rtl/>
        </w:rPr>
        <w:t>קרקע)</w:t>
      </w:r>
      <w:r w:rsidR="00CC693B">
        <w:rPr>
          <w:rFonts w:hint="cs"/>
          <w:rtl/>
        </w:rPr>
        <w:t>,</w:t>
      </w:r>
      <w:r w:rsidRPr="00935099">
        <w:rPr>
          <w:rtl/>
        </w:rPr>
        <w:t xml:space="preserve"> </w:t>
      </w:r>
      <w:r w:rsidR="00CC693B">
        <w:rPr>
          <w:rFonts w:hint="cs"/>
          <w:rtl/>
        </w:rPr>
        <w:t>למרות ש</w:t>
      </w:r>
      <w:r w:rsidRPr="00935099">
        <w:rPr>
          <w:rtl/>
        </w:rPr>
        <w:t xml:space="preserve">שם אין </w:t>
      </w:r>
      <w:r w:rsidR="00CC693B">
        <w:rPr>
          <w:rFonts w:hint="cs"/>
          <w:rtl/>
        </w:rPr>
        <w:t>זו שאלה של חיוב ופטור</w:t>
      </w:r>
      <w:r w:rsidRPr="00935099">
        <w:rPr>
          <w:rtl/>
        </w:rPr>
        <w:t xml:space="preserve">. שאלת הרשב"א מבוססת על ההנחה שטעם החילוק </w:t>
      </w:r>
      <w:r w:rsidR="00CC693B">
        <w:rPr>
          <w:rFonts w:hint="cs"/>
          <w:rtl/>
        </w:rPr>
        <w:t>בין חומרא ו</w:t>
      </w:r>
      <w:r>
        <w:rPr>
          <w:rFonts w:hint="cs"/>
          <w:rtl/>
        </w:rPr>
        <w:t xml:space="preserve">קולא </w:t>
      </w:r>
      <w:r w:rsidRPr="00935099">
        <w:rPr>
          <w:rtl/>
        </w:rPr>
        <w:t xml:space="preserve">הוא שכל דין קלוטה כמי שהונחה הוא חומרא ולא דין מוחלט. </w:t>
      </w:r>
      <w:r w:rsidR="00CC693B">
        <w:rPr>
          <w:rFonts w:hint="cs"/>
          <w:rtl/>
        </w:rPr>
        <w:t xml:space="preserve">לגבי </w:t>
      </w:r>
      <w:r w:rsidR="00CC693B">
        <w:rPr>
          <w:rtl/>
        </w:rPr>
        <w:t>גט</w:t>
      </w:r>
      <w:r w:rsidR="003B6191">
        <w:rPr>
          <w:rFonts w:hint="cs"/>
          <w:rtl/>
        </w:rPr>
        <w:t xml:space="preserve"> </w:t>
      </w:r>
      <w:r w:rsidR="003B6191">
        <w:rPr>
          <w:rtl/>
        </w:rPr>
        <w:t>–</w:t>
      </w:r>
      <w:r w:rsidR="003B6191">
        <w:rPr>
          <w:rFonts w:hint="cs"/>
          <w:rtl/>
        </w:rPr>
        <w:t xml:space="preserve"> </w:t>
      </w:r>
      <w:r w:rsidRPr="00935099">
        <w:rPr>
          <w:rtl/>
        </w:rPr>
        <w:t>אישור קבלת הגט הוא גם חומר</w:t>
      </w:r>
      <w:r>
        <w:rPr>
          <w:rFonts w:hint="cs"/>
          <w:rtl/>
        </w:rPr>
        <w:t>א</w:t>
      </w:r>
      <w:r w:rsidRPr="00935099">
        <w:rPr>
          <w:rtl/>
        </w:rPr>
        <w:t xml:space="preserve"> וגם קולא, ולכן לא שייך לפסוק שהאשה </w:t>
      </w:r>
      <w:r w:rsidR="00CC693B">
        <w:rPr>
          <w:rFonts w:hint="cs"/>
          <w:rtl/>
        </w:rPr>
        <w:t xml:space="preserve">ודאי </w:t>
      </w:r>
      <w:r w:rsidRPr="00935099">
        <w:rPr>
          <w:rtl/>
        </w:rPr>
        <w:t>מגורשת אם כל הדין הוא רק חומר</w:t>
      </w:r>
      <w:r>
        <w:rPr>
          <w:rFonts w:hint="cs"/>
          <w:rtl/>
        </w:rPr>
        <w:t>א</w:t>
      </w:r>
      <w:r w:rsidR="00CC693B">
        <w:rPr>
          <w:rtl/>
        </w:rPr>
        <w:t>. אבל לפירושנו אתי שפיר</w:t>
      </w:r>
      <w:r w:rsidR="003B6191">
        <w:rPr>
          <w:rFonts w:hint="cs"/>
          <w:rtl/>
        </w:rPr>
        <w:t xml:space="preserve"> </w:t>
      </w:r>
      <w:r w:rsidR="003B6191">
        <w:rPr>
          <w:rtl/>
        </w:rPr>
        <w:t>–</w:t>
      </w:r>
      <w:r w:rsidR="003B6191">
        <w:rPr>
          <w:rFonts w:hint="cs"/>
          <w:rtl/>
        </w:rPr>
        <w:t xml:space="preserve"> </w:t>
      </w:r>
      <w:r w:rsidRPr="00935099">
        <w:rPr>
          <w:rtl/>
        </w:rPr>
        <w:t>מה שנקרא פה "חומר</w:t>
      </w:r>
      <w:r>
        <w:rPr>
          <w:rFonts w:hint="cs"/>
          <w:rtl/>
        </w:rPr>
        <w:t>א</w:t>
      </w:r>
      <w:r w:rsidRPr="00935099">
        <w:rPr>
          <w:rtl/>
        </w:rPr>
        <w:t xml:space="preserve">" היינו שהחפץ מונח; </w:t>
      </w:r>
      <w:r w:rsidR="00CC693B">
        <w:rPr>
          <w:rFonts w:hint="cs"/>
          <w:rtl/>
        </w:rPr>
        <w:t>ו</w:t>
      </w:r>
      <w:r w:rsidRPr="00935099">
        <w:rPr>
          <w:rtl/>
        </w:rPr>
        <w:t xml:space="preserve">מה שנקרא פה "קולא" היינו </w:t>
      </w:r>
      <w:r>
        <w:rPr>
          <w:rFonts w:hint="cs"/>
          <w:rtl/>
        </w:rPr>
        <w:t>ש</w:t>
      </w:r>
      <w:r w:rsidRPr="00935099">
        <w:rPr>
          <w:rtl/>
        </w:rPr>
        <w:t>החפץ עדיין עקור. בגט אין צורך שתסתלק עקירת החפץ, אלא רק שהחפץ יהיה מונח בחצר הא</w:t>
      </w:r>
      <w:r w:rsidR="00CC693B">
        <w:rPr>
          <w:rtl/>
        </w:rPr>
        <w:t>שה</w:t>
      </w:r>
      <w:r w:rsidR="00CC693B">
        <w:rPr>
          <w:rFonts w:hint="cs"/>
          <w:rtl/>
        </w:rPr>
        <w:t>,</w:t>
      </w:r>
      <w:r w:rsidRPr="00935099">
        <w:rPr>
          <w:rtl/>
        </w:rPr>
        <w:t xml:space="preserve"> ואם כן היא מגורשת גם לחומר</w:t>
      </w:r>
      <w:r>
        <w:rPr>
          <w:rFonts w:hint="cs"/>
          <w:rtl/>
        </w:rPr>
        <w:t>א</w:t>
      </w:r>
      <w:r w:rsidRPr="00935099">
        <w:rPr>
          <w:rtl/>
        </w:rPr>
        <w:t xml:space="preserve"> וגם לקולא, ונסתלקה קושיית הרשב"א.</w:t>
      </w:r>
    </w:p>
    <w:p w:rsidR="003F7D9E" w:rsidRPr="00935099" w:rsidRDefault="003F7D9E" w:rsidP="003F7D9E">
      <w:pPr>
        <w:rPr>
          <w:rtl/>
        </w:rPr>
      </w:pPr>
    </w:p>
    <w:p w:rsidR="003F7D9E" w:rsidRPr="00935099" w:rsidRDefault="003F7D9E" w:rsidP="00CC693B">
      <w:pPr>
        <w:pStyle w:val="2"/>
        <w:rPr>
          <w:rtl/>
        </w:rPr>
      </w:pPr>
      <w:r w:rsidRPr="00935099">
        <w:rPr>
          <w:rtl/>
        </w:rPr>
        <w:t>הנחה לא בעיא עקירה בעיא</w:t>
      </w:r>
    </w:p>
    <w:p w:rsidR="003F7D9E" w:rsidRPr="00935099" w:rsidRDefault="003F7D9E" w:rsidP="00CC693B">
      <w:pPr>
        <w:rPr>
          <w:rtl/>
        </w:rPr>
      </w:pPr>
      <w:r w:rsidRPr="00935099">
        <w:rPr>
          <w:rtl/>
        </w:rPr>
        <w:t xml:space="preserve">הגמרא דוחה את ההצעה שר"ע הוא בעל השיטה שלא בעינן מקום ד' על ד', </w:t>
      </w:r>
      <w:r w:rsidR="00CC693B">
        <w:rPr>
          <w:rFonts w:hint="cs"/>
          <w:rtl/>
        </w:rPr>
        <w:t>וטוענת</w:t>
      </w:r>
      <w:r w:rsidRPr="00935099">
        <w:rPr>
          <w:rtl/>
        </w:rPr>
        <w:t xml:space="preserve"> ש</w:t>
      </w:r>
      <w:r w:rsidR="00CC693B">
        <w:rPr>
          <w:rFonts w:hint="cs"/>
          <w:rtl/>
        </w:rPr>
        <w:t>יתכן</w:t>
      </w:r>
      <w:r w:rsidRPr="00935099">
        <w:rPr>
          <w:rtl/>
        </w:rPr>
        <w:t xml:space="preserve"> שר"ע אמר</w:t>
      </w:r>
      <w:r w:rsidR="00CC693B">
        <w:rPr>
          <w:rFonts w:hint="cs"/>
          <w:rtl/>
        </w:rPr>
        <w:t xml:space="preserve"> רק</w:t>
      </w:r>
      <w:r w:rsidRPr="00935099">
        <w:rPr>
          <w:rtl/>
        </w:rPr>
        <w:t xml:space="preserve"> </w:t>
      </w:r>
      <w:r w:rsidRPr="00CC693B">
        <w:rPr>
          <w:rtl/>
        </w:rPr>
        <w:t>ש</w:t>
      </w:r>
      <w:r w:rsidRPr="00935099">
        <w:rPr>
          <w:b/>
          <w:bCs/>
          <w:rtl/>
        </w:rPr>
        <w:t>הנחה</w:t>
      </w:r>
      <w:r w:rsidRPr="00935099">
        <w:rPr>
          <w:rtl/>
        </w:rPr>
        <w:t xml:space="preserve"> במקום ד' על ד' לא בעינן, אבל הוא עדיין מצריך </w:t>
      </w:r>
      <w:r w:rsidRPr="00935099">
        <w:rPr>
          <w:b/>
          <w:bCs/>
          <w:rtl/>
        </w:rPr>
        <w:t>עקירה</w:t>
      </w:r>
      <w:r w:rsidRPr="00935099">
        <w:rPr>
          <w:rtl/>
        </w:rPr>
        <w:t xml:space="preserve"> ממקום ד' על ד'. </w:t>
      </w:r>
      <w:r w:rsidR="00CC693B">
        <w:rPr>
          <w:rFonts w:hint="cs"/>
          <w:rtl/>
        </w:rPr>
        <w:t>עלי</w:t>
      </w:r>
      <w:r w:rsidRPr="00935099">
        <w:rPr>
          <w:rtl/>
        </w:rPr>
        <w:t>נו להסביר מה</w:t>
      </w:r>
      <w:r w:rsidR="00CC693B">
        <w:rPr>
          <w:rFonts w:hint="cs"/>
          <w:rtl/>
        </w:rPr>
        <w:t>י</w:t>
      </w:r>
      <w:r w:rsidRPr="00935099">
        <w:rPr>
          <w:rtl/>
        </w:rPr>
        <w:t xml:space="preserve"> סברת החילוק.</w:t>
      </w:r>
    </w:p>
    <w:p w:rsidR="003F7D9E" w:rsidRPr="00935099" w:rsidRDefault="003F7D9E" w:rsidP="003540B4">
      <w:pPr>
        <w:rPr>
          <w:rtl/>
        </w:rPr>
      </w:pPr>
      <w:r w:rsidRPr="00935099">
        <w:rPr>
          <w:rtl/>
        </w:rPr>
        <w:t xml:space="preserve">השאלה, כמובן, מתחלקת לשניים, לפי רש"י ולפי התוס'. הסברנו שלפי רש"י, ר"ע לא מצריך מקום ד' על ד' כי תמיד </w:t>
      </w:r>
      <w:r w:rsidRPr="00935099">
        <w:rPr>
          <w:b/>
          <w:bCs/>
          <w:rtl/>
        </w:rPr>
        <w:t>יש</w:t>
      </w:r>
      <w:r w:rsidRPr="00935099">
        <w:rPr>
          <w:rtl/>
        </w:rPr>
        <w:t xml:space="preserve"> מקום ד' על ד', כיון שהח</w:t>
      </w:r>
      <w:r w:rsidR="003540B4">
        <w:rPr>
          <w:rtl/>
        </w:rPr>
        <w:t xml:space="preserve">פץ מונח למטה על הקרקע. לפי </w:t>
      </w:r>
      <w:r w:rsidR="003540B4">
        <w:rPr>
          <w:rFonts w:hint="cs"/>
          <w:rtl/>
        </w:rPr>
        <w:t>ה</w:t>
      </w:r>
      <w:r w:rsidR="003540B4">
        <w:rPr>
          <w:rtl/>
        </w:rPr>
        <w:t>תוס'</w:t>
      </w:r>
      <w:r w:rsidRPr="00935099">
        <w:rPr>
          <w:rtl/>
        </w:rPr>
        <w:t xml:space="preserve"> ר"ע סובר שחוץ מזה שקלוטה כמי שהונחה דמיא, יש עוד דין שלא </w:t>
      </w:r>
      <w:r w:rsidRPr="003540B4">
        <w:rPr>
          <w:b/>
          <w:bCs/>
          <w:rtl/>
        </w:rPr>
        <w:t>בעינן</w:t>
      </w:r>
      <w:r w:rsidRPr="00935099">
        <w:rPr>
          <w:rtl/>
        </w:rPr>
        <w:t xml:space="preserve"> ד' על ד'. עתה הגמרא אומרת שמסברא ני</w:t>
      </w:r>
      <w:r w:rsidR="003540B4">
        <w:rPr>
          <w:rtl/>
        </w:rPr>
        <w:t>תן לטעון שכל זה</w:t>
      </w:r>
      <w:r w:rsidRPr="00935099">
        <w:rPr>
          <w:rtl/>
        </w:rPr>
        <w:t xml:space="preserve"> נכון בנוגע להנחה</w:t>
      </w:r>
      <w:r w:rsidR="003540B4">
        <w:rPr>
          <w:rFonts w:hint="cs"/>
          <w:rtl/>
        </w:rPr>
        <w:t>,</w:t>
      </w:r>
      <w:r w:rsidRPr="00935099">
        <w:rPr>
          <w:rtl/>
        </w:rPr>
        <w:t xml:space="preserve"> א</w:t>
      </w:r>
      <w:r w:rsidR="003540B4">
        <w:rPr>
          <w:rFonts w:hint="cs"/>
          <w:rtl/>
        </w:rPr>
        <w:t>ך</w:t>
      </w:r>
      <w:r w:rsidRPr="00935099">
        <w:rPr>
          <w:rtl/>
        </w:rPr>
        <w:t xml:space="preserve"> לא בנוגע לעקירה.</w:t>
      </w:r>
    </w:p>
    <w:p w:rsidR="003540B4" w:rsidRDefault="003540B4" w:rsidP="003540B4">
      <w:pPr>
        <w:rPr>
          <w:rtl/>
        </w:rPr>
      </w:pPr>
      <w:r>
        <w:rPr>
          <w:rtl/>
        </w:rPr>
        <w:t>לפי התוספות השאלה אינה חמורה</w:t>
      </w:r>
      <w:r w:rsidR="003B6191">
        <w:rPr>
          <w:rFonts w:hint="cs"/>
          <w:rtl/>
        </w:rPr>
        <w:t xml:space="preserve"> </w:t>
      </w:r>
      <w:r w:rsidR="003B6191">
        <w:rPr>
          <w:rtl/>
        </w:rPr>
        <w:t>–</w:t>
      </w:r>
      <w:r w:rsidR="003B6191">
        <w:rPr>
          <w:rFonts w:hint="cs"/>
          <w:rtl/>
        </w:rPr>
        <w:t xml:space="preserve"> </w:t>
      </w:r>
      <w:r w:rsidR="003F7D9E" w:rsidRPr="00935099">
        <w:rPr>
          <w:rtl/>
        </w:rPr>
        <w:t>שיטת ר"ע שאין צריך ד' על ד' היא שיטה עצמאית</w:t>
      </w:r>
      <w:r>
        <w:rPr>
          <w:rFonts w:hint="cs"/>
          <w:rtl/>
        </w:rPr>
        <w:t>,</w:t>
      </w:r>
      <w:r w:rsidR="003F7D9E" w:rsidRPr="00935099">
        <w:rPr>
          <w:rtl/>
        </w:rPr>
        <w:t xml:space="preserve"> ואינה קשורה ב</w:t>
      </w:r>
      <w:r>
        <w:rPr>
          <w:rFonts w:hint="cs"/>
          <w:rtl/>
        </w:rPr>
        <w:t>קשר לוגי</w:t>
      </w:r>
      <w:r w:rsidR="003F7D9E" w:rsidRPr="00935099">
        <w:rPr>
          <w:rtl/>
        </w:rPr>
        <w:t xml:space="preserve"> </w:t>
      </w:r>
      <w:r>
        <w:rPr>
          <w:rFonts w:hint="cs"/>
          <w:rtl/>
        </w:rPr>
        <w:t>ל</w:t>
      </w:r>
      <w:r w:rsidR="003F7D9E" w:rsidRPr="00935099">
        <w:rPr>
          <w:rtl/>
        </w:rPr>
        <w:t xml:space="preserve">שיטתו שקלוטה כמי שהונחה דמיא. </w:t>
      </w:r>
      <w:r>
        <w:rPr>
          <w:rFonts w:hint="cs"/>
          <w:rtl/>
        </w:rPr>
        <w:t>ה</w:t>
      </w:r>
      <w:r w:rsidR="003F7D9E" w:rsidRPr="00935099">
        <w:rPr>
          <w:rtl/>
        </w:rPr>
        <w:t xml:space="preserve">תוס' </w:t>
      </w:r>
      <w:r w:rsidR="003F7D9E" w:rsidRPr="003540B4">
        <w:rPr>
          <w:sz w:val="20"/>
          <w:szCs w:val="20"/>
          <w:rtl/>
        </w:rPr>
        <w:t>(ד"ה ודילמא)</w:t>
      </w:r>
      <w:r w:rsidR="003F7D9E" w:rsidRPr="00935099">
        <w:rPr>
          <w:rtl/>
        </w:rPr>
        <w:t xml:space="preserve"> מעל</w:t>
      </w:r>
      <w:r>
        <w:rPr>
          <w:rFonts w:hint="cs"/>
          <w:rtl/>
        </w:rPr>
        <w:t>ים</w:t>
      </w:r>
      <w:r w:rsidR="003F7D9E" w:rsidRPr="00935099">
        <w:rPr>
          <w:rtl/>
        </w:rPr>
        <w:t xml:space="preserve"> אפשרות שהחילוק בין הנחה ועקירה נובע מגז</w:t>
      </w:r>
      <w:r>
        <w:rPr>
          <w:rFonts w:hint="cs"/>
          <w:rtl/>
        </w:rPr>
        <w:t>ירת הכתוב</w:t>
      </w:r>
      <w:r w:rsidR="003F7D9E" w:rsidRPr="00935099">
        <w:rPr>
          <w:rtl/>
        </w:rPr>
        <w:t>, שבמשכן כל העקירות היו ממקום ד' על ד' אבל לא בהכרח כל ההנחות, או מדיוק מלשון הפסוק "איש אל יצא ממקומ</w:t>
      </w:r>
      <w:r>
        <w:rPr>
          <w:rtl/>
        </w:rPr>
        <w:t>ו", שמתייחס למקום העקירה. אין ז</w:t>
      </w:r>
      <w:r>
        <w:rPr>
          <w:rFonts w:hint="cs"/>
          <w:rtl/>
        </w:rPr>
        <w:t>ו</w:t>
      </w:r>
      <w:r w:rsidR="003F7D9E" w:rsidRPr="00935099">
        <w:rPr>
          <w:rtl/>
        </w:rPr>
        <w:t xml:space="preserve"> סברא, כמובן, א</w:t>
      </w:r>
      <w:r>
        <w:rPr>
          <w:rFonts w:hint="cs"/>
          <w:rtl/>
        </w:rPr>
        <w:t>ך</w:t>
      </w:r>
      <w:r w:rsidR="003F7D9E" w:rsidRPr="00935099">
        <w:rPr>
          <w:rtl/>
        </w:rPr>
        <w:t xml:space="preserve"> מצד שני אין מניעה לוגית להצריך עקירה ממקום ד' על ד' ולא להצריכה </w:t>
      </w:r>
      <w:r>
        <w:rPr>
          <w:rtl/>
        </w:rPr>
        <w:t>לעניין ההנחה (בהמשך נציע סברא).</w:t>
      </w:r>
    </w:p>
    <w:p w:rsidR="003F7D9E" w:rsidRPr="00935099" w:rsidRDefault="003540B4" w:rsidP="003540B4">
      <w:pPr>
        <w:rPr>
          <w:rtl/>
        </w:rPr>
      </w:pPr>
      <w:r>
        <w:rPr>
          <w:rFonts w:hint="cs"/>
          <w:rtl/>
        </w:rPr>
        <w:t xml:space="preserve">לעומת זאת, לשיטת </w:t>
      </w:r>
      <w:r>
        <w:rPr>
          <w:rtl/>
        </w:rPr>
        <w:t>רש"י קשה</w:t>
      </w:r>
      <w:r w:rsidR="003B6191">
        <w:rPr>
          <w:rFonts w:hint="cs"/>
          <w:rtl/>
        </w:rPr>
        <w:t xml:space="preserve"> </w:t>
      </w:r>
      <w:r w:rsidR="003B6191">
        <w:rPr>
          <w:rtl/>
        </w:rPr>
        <w:t>–</w:t>
      </w:r>
      <w:r w:rsidR="003B6191">
        <w:rPr>
          <w:rFonts w:hint="cs"/>
          <w:rtl/>
        </w:rPr>
        <w:t xml:space="preserve"> </w:t>
      </w:r>
      <w:r w:rsidR="003F7D9E" w:rsidRPr="00935099">
        <w:rPr>
          <w:rtl/>
        </w:rPr>
        <w:t xml:space="preserve">הדין הבסיסי הוא קלוטה כמי שהונחה דמיא, ואם החפץ נחשב </w:t>
      </w:r>
      <w:r>
        <w:rPr>
          <w:rFonts w:hint="cs"/>
          <w:rtl/>
        </w:rPr>
        <w:t>כ</w:t>
      </w:r>
      <w:r w:rsidR="003F7D9E" w:rsidRPr="00935099">
        <w:rPr>
          <w:rtl/>
        </w:rPr>
        <w:t xml:space="preserve">מונח על גבי קרקע לעניין ההנחה, ולכן אין צורך בד' על ד', למה לא ייחשב </w:t>
      </w:r>
      <w:r>
        <w:rPr>
          <w:rFonts w:hint="cs"/>
          <w:rtl/>
        </w:rPr>
        <w:t>כ</w:t>
      </w:r>
      <w:r w:rsidR="003F7D9E" w:rsidRPr="00935099">
        <w:rPr>
          <w:rtl/>
        </w:rPr>
        <w:t xml:space="preserve">מונח על גבי הקרקע </w:t>
      </w:r>
      <w:r>
        <w:rPr>
          <w:rFonts w:hint="cs"/>
          <w:rtl/>
        </w:rPr>
        <w:t xml:space="preserve">גם </w:t>
      </w:r>
      <w:r w:rsidR="003F7D9E" w:rsidRPr="00935099">
        <w:rPr>
          <w:rtl/>
        </w:rPr>
        <w:t>לענין העקירה משם?</w:t>
      </w:r>
    </w:p>
    <w:p w:rsidR="003F7D9E" w:rsidRPr="00935099" w:rsidRDefault="004332C7" w:rsidP="003B6191">
      <w:pPr>
        <w:rPr>
          <w:rtl/>
        </w:rPr>
      </w:pPr>
      <w:r>
        <w:rPr>
          <w:rtl/>
        </w:rPr>
        <w:t>נראה</w:t>
      </w:r>
      <w:r>
        <w:rPr>
          <w:rFonts w:hint="cs"/>
          <w:rtl/>
        </w:rPr>
        <w:t xml:space="preserve"> </w:t>
      </w:r>
      <w:r w:rsidR="003540B4">
        <w:rPr>
          <w:rFonts w:hint="cs"/>
          <w:rtl/>
        </w:rPr>
        <w:t>ש</w:t>
      </w:r>
      <w:r>
        <w:rPr>
          <w:rFonts w:hint="cs"/>
          <w:rtl/>
        </w:rPr>
        <w:t xml:space="preserve">דין </w:t>
      </w:r>
      <w:r w:rsidR="003F7D9E" w:rsidRPr="00935099">
        <w:rPr>
          <w:rtl/>
        </w:rPr>
        <w:t xml:space="preserve">קלוטה כמי שהונחה דמיא </w:t>
      </w:r>
      <w:r w:rsidR="00411926">
        <w:rPr>
          <w:rFonts w:hint="cs"/>
          <w:rtl/>
        </w:rPr>
        <w:t>קובע את זהות ה</w:t>
      </w:r>
      <w:r w:rsidR="003F7D9E" w:rsidRPr="00935099">
        <w:rPr>
          <w:rtl/>
        </w:rPr>
        <w:t>חפץ</w:t>
      </w:r>
      <w:r w:rsidR="003B6191">
        <w:rPr>
          <w:rtl/>
        </w:rPr>
        <w:t xml:space="preserve"> כשייך לאותו מקום</w:t>
      </w:r>
      <w:r w:rsidR="003B6191">
        <w:rPr>
          <w:rFonts w:hint="cs"/>
          <w:rtl/>
        </w:rPr>
        <w:t xml:space="preserve"> </w:t>
      </w:r>
      <w:r w:rsidR="003B6191">
        <w:rPr>
          <w:rtl/>
        </w:rPr>
        <w:t>–</w:t>
      </w:r>
      <w:r w:rsidR="003B6191">
        <w:rPr>
          <w:rFonts w:hint="cs"/>
          <w:rtl/>
        </w:rPr>
        <w:t xml:space="preserve"> </w:t>
      </w:r>
      <w:r w:rsidR="003B6191">
        <w:rPr>
          <w:rtl/>
        </w:rPr>
        <w:t>לנקודה שבקרקע</w:t>
      </w:r>
      <w:r w:rsidR="003B6191">
        <w:rPr>
          <w:rFonts w:hint="cs"/>
          <w:rtl/>
        </w:rPr>
        <w:t>,</w:t>
      </w:r>
      <w:r w:rsidR="003B6191">
        <w:rPr>
          <w:rtl/>
        </w:rPr>
        <w:t xml:space="preserve"> אך</w:t>
      </w:r>
      <w:r w:rsidR="003F7D9E" w:rsidRPr="00935099">
        <w:rPr>
          <w:rtl/>
        </w:rPr>
        <w:t xml:space="preserve"> לחפץ יש </w:t>
      </w:r>
      <w:r w:rsidR="003B6191">
        <w:rPr>
          <w:rFonts w:hint="cs"/>
          <w:rtl/>
        </w:rPr>
        <w:t xml:space="preserve">גם </w:t>
      </w:r>
      <w:r w:rsidR="003B6191">
        <w:rPr>
          <w:rtl/>
        </w:rPr>
        <w:t>שם של "עקור מן הקרקע". כלומר</w:t>
      </w:r>
      <w:r w:rsidR="003B6191">
        <w:rPr>
          <w:rFonts w:hint="cs"/>
          <w:rtl/>
        </w:rPr>
        <w:t xml:space="preserve"> </w:t>
      </w:r>
      <w:r w:rsidR="003B6191">
        <w:rPr>
          <w:rtl/>
        </w:rPr>
        <w:t>–</w:t>
      </w:r>
      <w:r w:rsidR="003B6191">
        <w:rPr>
          <w:rFonts w:hint="cs"/>
          <w:rtl/>
        </w:rPr>
        <w:t xml:space="preserve"> </w:t>
      </w:r>
      <w:r w:rsidR="003F7D9E" w:rsidRPr="00935099">
        <w:rPr>
          <w:rtl/>
        </w:rPr>
        <w:t>יש</w:t>
      </w:r>
      <w:r w:rsidR="003B6191">
        <w:rPr>
          <w:rFonts w:hint="cs"/>
          <w:rtl/>
        </w:rPr>
        <w:t>נם</w:t>
      </w:r>
      <w:r w:rsidR="003B6191">
        <w:rPr>
          <w:rtl/>
        </w:rPr>
        <w:t xml:space="preserve"> שני מבטים אפשריים על חפץ במעוף</w:t>
      </w:r>
      <w:r w:rsidR="003B6191">
        <w:rPr>
          <w:rFonts w:hint="cs"/>
          <w:rtl/>
        </w:rPr>
        <w:t>:</w:t>
      </w:r>
      <w:r w:rsidR="003F7D9E" w:rsidRPr="00935099">
        <w:rPr>
          <w:rtl/>
        </w:rPr>
        <w:t xml:space="preserve"> אם מסתכלים על </w:t>
      </w:r>
      <w:r w:rsidR="003F7D9E" w:rsidRPr="00935099">
        <w:rPr>
          <w:b/>
          <w:bCs/>
          <w:rtl/>
        </w:rPr>
        <w:t>הרגע</w:t>
      </w:r>
      <w:r w:rsidR="003B6191">
        <w:rPr>
          <w:rFonts w:hint="cs"/>
          <w:rtl/>
        </w:rPr>
        <w:t xml:space="preserve"> </w:t>
      </w:r>
      <w:r w:rsidR="003B6191">
        <w:rPr>
          <w:rtl/>
        </w:rPr>
        <w:t>–</w:t>
      </w:r>
      <w:r w:rsidR="003B6191">
        <w:rPr>
          <w:rFonts w:hint="cs"/>
          <w:rtl/>
        </w:rPr>
        <w:t xml:space="preserve"> </w:t>
      </w:r>
      <w:r w:rsidR="003F7D9E" w:rsidRPr="00935099">
        <w:rPr>
          <w:rtl/>
        </w:rPr>
        <w:t>החפץ נמצא במקום מסוים, ואותו מקום לפי ר"ע הוא הנ</w:t>
      </w:r>
      <w:r w:rsidR="003B6191">
        <w:rPr>
          <w:rtl/>
        </w:rPr>
        <w:t>קודה שבקרקע</w:t>
      </w:r>
      <w:r w:rsidR="003B6191">
        <w:rPr>
          <w:rFonts w:hint="cs"/>
          <w:rtl/>
        </w:rPr>
        <w:t>;</w:t>
      </w:r>
      <w:r w:rsidR="003F7D9E" w:rsidRPr="00935099">
        <w:rPr>
          <w:rtl/>
        </w:rPr>
        <w:t xml:space="preserve"> אבל אם מסתכלים על </w:t>
      </w:r>
      <w:r w:rsidR="003F7D9E" w:rsidRPr="00935099">
        <w:rPr>
          <w:b/>
          <w:bCs/>
          <w:rtl/>
        </w:rPr>
        <w:lastRenderedPageBreak/>
        <w:t>התהליך</w:t>
      </w:r>
      <w:r w:rsidR="003F7D9E" w:rsidRPr="00935099">
        <w:rPr>
          <w:rtl/>
        </w:rPr>
        <w:t xml:space="preserve">, על משך הזמן, החפץ נמצא במעוף ולא במקום </w:t>
      </w:r>
      <w:r w:rsidR="003F7D9E">
        <w:rPr>
          <w:rFonts w:hint="cs"/>
          <w:rtl/>
        </w:rPr>
        <w:t xml:space="preserve">אחד </w:t>
      </w:r>
      <w:r w:rsidR="003B6191">
        <w:rPr>
          <w:rtl/>
        </w:rPr>
        <w:t xml:space="preserve">מסוים. </w:t>
      </w:r>
      <w:r w:rsidR="003F7D9E" w:rsidRPr="00935099">
        <w:rPr>
          <w:rtl/>
        </w:rPr>
        <w:t>זהות החפץ</w:t>
      </w:r>
      <w:r w:rsidR="003B6191">
        <w:rPr>
          <w:rFonts w:hint="cs"/>
          <w:rtl/>
        </w:rPr>
        <w:t xml:space="preserve"> </w:t>
      </w:r>
      <w:r w:rsidR="003F7D9E" w:rsidRPr="00935099">
        <w:rPr>
          <w:rtl/>
        </w:rPr>
        <w:t xml:space="preserve">כוללת גם </w:t>
      </w:r>
      <w:r w:rsidR="003B6191">
        <w:rPr>
          <w:rFonts w:hint="cs"/>
          <w:rtl/>
        </w:rPr>
        <w:t xml:space="preserve">את </w:t>
      </w:r>
      <w:r w:rsidR="003F7D9E" w:rsidRPr="00935099">
        <w:rPr>
          <w:rtl/>
        </w:rPr>
        <w:t xml:space="preserve">שייכותו לנקודה מסוימת, וגם </w:t>
      </w:r>
      <w:r w:rsidR="003B6191">
        <w:rPr>
          <w:rFonts w:hint="cs"/>
          <w:rtl/>
        </w:rPr>
        <w:t xml:space="preserve">את </w:t>
      </w:r>
      <w:r w:rsidR="003F7D9E" w:rsidRPr="00935099">
        <w:rPr>
          <w:rtl/>
        </w:rPr>
        <w:t>מצבו כנע ומשנה מקום, הכל בהתאם למבט</w:t>
      </w:r>
      <w:r w:rsidR="003B6191">
        <w:rPr>
          <w:rFonts w:hint="cs"/>
          <w:rtl/>
        </w:rPr>
        <w:t>ו</w:t>
      </w:r>
      <w:r w:rsidR="003B6191">
        <w:rPr>
          <w:rtl/>
        </w:rPr>
        <w:t xml:space="preserve"> של המשקיף. אולם שתי הזהויות האלו סותרות</w:t>
      </w:r>
      <w:r w:rsidR="003B6191">
        <w:rPr>
          <w:rFonts w:hint="cs"/>
          <w:rtl/>
        </w:rPr>
        <w:t>,</w:t>
      </w:r>
      <w:r w:rsidR="003F7D9E" w:rsidRPr="00935099">
        <w:rPr>
          <w:rtl/>
        </w:rPr>
        <w:t xml:space="preserve"> </w:t>
      </w:r>
      <w:r w:rsidR="003B6191">
        <w:rPr>
          <w:rFonts w:hint="cs"/>
          <w:rtl/>
        </w:rPr>
        <w:t>ו</w:t>
      </w:r>
      <w:r w:rsidR="003B6191">
        <w:rPr>
          <w:rtl/>
        </w:rPr>
        <w:t>לכן בנוגע להנחה</w:t>
      </w:r>
      <w:r w:rsidR="003B6191">
        <w:rPr>
          <w:rFonts w:hint="cs"/>
          <w:rtl/>
        </w:rPr>
        <w:t xml:space="preserve"> </w:t>
      </w:r>
      <w:r w:rsidR="003B6191">
        <w:rPr>
          <w:rtl/>
        </w:rPr>
        <w:t>–</w:t>
      </w:r>
      <w:r w:rsidR="003B6191">
        <w:rPr>
          <w:rFonts w:hint="cs"/>
          <w:rtl/>
        </w:rPr>
        <w:t xml:space="preserve"> </w:t>
      </w:r>
      <w:r w:rsidR="003F7D9E" w:rsidRPr="00935099">
        <w:rPr>
          <w:rtl/>
        </w:rPr>
        <w:t xml:space="preserve">די שיש שם של מונח במקום מסוים (שיש בו ד' על ד') כדי לחייב, </w:t>
      </w:r>
      <w:r w:rsidR="003B6191">
        <w:rPr>
          <w:rFonts w:hint="cs"/>
          <w:rtl/>
        </w:rPr>
        <w:t>משום ש</w:t>
      </w:r>
      <w:r w:rsidR="003F7D9E" w:rsidRPr="00935099">
        <w:rPr>
          <w:rtl/>
        </w:rPr>
        <w:t>יש לו עתה שם וזהות חדשה, וזהו המחייב במלאכת הוצאה, כדפירשנו לעיל בשיט</w:t>
      </w:r>
      <w:r w:rsidR="003B6191">
        <w:rPr>
          <w:rtl/>
        </w:rPr>
        <w:t>ת רש"י בדף ג'. אבל בנוגע לעקירה</w:t>
      </w:r>
      <w:r w:rsidR="003B6191">
        <w:rPr>
          <w:rFonts w:hint="cs"/>
          <w:rtl/>
        </w:rPr>
        <w:t xml:space="preserve"> </w:t>
      </w:r>
      <w:r w:rsidR="003B6191">
        <w:rPr>
          <w:rtl/>
        </w:rPr>
        <w:t>–</w:t>
      </w:r>
      <w:r w:rsidR="003B6191">
        <w:rPr>
          <w:rFonts w:hint="cs"/>
          <w:rtl/>
        </w:rPr>
        <w:t xml:space="preserve"> </w:t>
      </w:r>
      <w:r w:rsidR="003B6191">
        <w:rPr>
          <w:rtl/>
        </w:rPr>
        <w:t>יש צורך לבטל את השם הישן</w:t>
      </w:r>
      <w:r w:rsidR="003B6191">
        <w:rPr>
          <w:rFonts w:hint="cs"/>
          <w:rtl/>
        </w:rPr>
        <w:t>,</w:t>
      </w:r>
      <w:r w:rsidR="003F7D9E" w:rsidRPr="00935099">
        <w:rPr>
          <w:rtl/>
        </w:rPr>
        <w:t xml:space="preserve"> </w:t>
      </w:r>
      <w:r w:rsidR="003B6191">
        <w:rPr>
          <w:rFonts w:hint="cs"/>
          <w:rtl/>
        </w:rPr>
        <w:t>ו</w:t>
      </w:r>
      <w:r w:rsidR="003F7D9E" w:rsidRPr="00935099">
        <w:rPr>
          <w:rtl/>
        </w:rPr>
        <w:t>מאחר שגם לפני העקירה היה ל</w:t>
      </w:r>
      <w:r w:rsidR="003B6191">
        <w:rPr>
          <w:rFonts w:hint="cs"/>
          <w:rtl/>
        </w:rPr>
        <w:t>חפץ</w:t>
      </w:r>
      <w:r w:rsidR="003F7D9E" w:rsidRPr="00935099">
        <w:rPr>
          <w:rtl/>
        </w:rPr>
        <w:t xml:space="preserve"> שם "עקור", כי ב</w:t>
      </w:r>
      <w:r w:rsidR="003B6191">
        <w:rPr>
          <w:rFonts w:hint="cs"/>
          <w:rtl/>
        </w:rPr>
        <w:t>פועל</w:t>
      </w:r>
      <w:r w:rsidR="003F7D9E" w:rsidRPr="00935099">
        <w:rPr>
          <w:rtl/>
        </w:rPr>
        <w:t xml:space="preserve"> הוא נמצא ב</w:t>
      </w:r>
      <w:r w:rsidR="003B6191">
        <w:rPr>
          <w:rFonts w:hint="cs"/>
          <w:rtl/>
        </w:rPr>
        <w:t>תנועה</w:t>
      </w:r>
      <w:r w:rsidR="003F7D9E" w:rsidRPr="00935099">
        <w:rPr>
          <w:rtl/>
        </w:rPr>
        <w:t xml:space="preserve"> ממקומו הישן, אין לעקירה </w:t>
      </w:r>
      <w:r w:rsidR="003B6191">
        <w:rPr>
          <w:rFonts w:hint="cs"/>
          <w:rtl/>
        </w:rPr>
        <w:t>זו</w:t>
      </w:r>
      <w:r w:rsidR="003F7D9E" w:rsidRPr="00935099">
        <w:rPr>
          <w:rtl/>
        </w:rPr>
        <w:t xml:space="preserve"> משמעות. שאלת הגמרא</w:t>
      </w:r>
      <w:r w:rsidR="003B6191">
        <w:rPr>
          <w:rFonts w:hint="cs"/>
          <w:rtl/>
        </w:rPr>
        <w:t xml:space="preserve"> מבוססת על הסברא</w:t>
      </w:r>
      <w:r w:rsidR="003F7D9E" w:rsidRPr="00935099">
        <w:rPr>
          <w:rtl/>
        </w:rPr>
        <w:t xml:space="preserve"> שכדי לעקור צריך שלא יהיה שם "עקור" </w:t>
      </w:r>
      <w:r w:rsidR="003B6191">
        <w:rPr>
          <w:rtl/>
        </w:rPr>
        <w:t>לפני כן</w:t>
      </w:r>
      <w:r w:rsidR="003B6191">
        <w:rPr>
          <w:rFonts w:hint="cs"/>
          <w:rtl/>
        </w:rPr>
        <w:t>,</w:t>
      </w:r>
      <w:r w:rsidR="003B6191">
        <w:rPr>
          <w:rtl/>
        </w:rPr>
        <w:t xml:space="preserve"> </w:t>
      </w:r>
      <w:r w:rsidR="003F7D9E" w:rsidRPr="00935099">
        <w:rPr>
          <w:rtl/>
        </w:rPr>
        <w:t>ולמסקנה</w:t>
      </w:r>
      <w:r w:rsidR="003B6191">
        <w:rPr>
          <w:rFonts w:hint="cs"/>
          <w:rtl/>
        </w:rPr>
        <w:t xml:space="preserve"> </w:t>
      </w:r>
      <w:r w:rsidR="003B6191">
        <w:rPr>
          <w:rtl/>
        </w:rPr>
        <w:t>– שלא מחלקים בין הנחה ועקירה</w:t>
      </w:r>
      <w:r w:rsidR="003B6191">
        <w:rPr>
          <w:rFonts w:hint="cs"/>
          <w:rtl/>
        </w:rPr>
        <w:t xml:space="preserve"> </w:t>
      </w:r>
      <w:r w:rsidR="003B6191">
        <w:rPr>
          <w:rtl/>
        </w:rPr>
        <w:t>–</w:t>
      </w:r>
      <w:r w:rsidR="003F7D9E" w:rsidRPr="00935099">
        <w:rPr>
          <w:rtl/>
        </w:rPr>
        <w:t xml:space="preserve"> היינו שדי לעקירה </w:t>
      </w:r>
      <w:r w:rsidR="003B6191">
        <w:rPr>
          <w:rFonts w:hint="cs"/>
          <w:rtl/>
        </w:rPr>
        <w:t xml:space="preserve">בכך </w:t>
      </w:r>
      <w:r w:rsidR="003F7D9E" w:rsidRPr="00935099">
        <w:rPr>
          <w:rtl/>
        </w:rPr>
        <w:t xml:space="preserve">שהיא מבטלת </w:t>
      </w:r>
      <w:r w:rsidR="003B6191">
        <w:rPr>
          <w:rFonts w:hint="cs"/>
          <w:rtl/>
        </w:rPr>
        <w:t xml:space="preserve">את </w:t>
      </w:r>
      <w:r w:rsidR="003F7D9E" w:rsidRPr="00935099">
        <w:rPr>
          <w:rtl/>
        </w:rPr>
        <w:t>שם "מונח" הקיים</w:t>
      </w:r>
      <w:r w:rsidR="003B6191">
        <w:rPr>
          <w:rtl/>
        </w:rPr>
        <w:t xml:space="preserve"> לפני כן</w:t>
      </w:r>
      <w:r w:rsidR="003F7D9E" w:rsidRPr="00935099">
        <w:rPr>
          <w:rtl/>
        </w:rPr>
        <w:t>.</w:t>
      </w:r>
    </w:p>
    <w:p w:rsidR="003F7D9E" w:rsidRPr="00935099" w:rsidRDefault="003F7D9E" w:rsidP="003B6191">
      <w:pPr>
        <w:rPr>
          <w:rtl/>
        </w:rPr>
      </w:pPr>
      <w:r w:rsidRPr="00935099">
        <w:rPr>
          <w:rtl/>
        </w:rPr>
        <w:t>ניתן להסביר את התוס' בדרך</w:t>
      </w:r>
      <w:r w:rsidR="003B6191">
        <w:rPr>
          <w:rFonts w:hint="cs"/>
          <w:rtl/>
        </w:rPr>
        <w:t xml:space="preserve"> דומה</w:t>
      </w:r>
      <w:r w:rsidRPr="00935099">
        <w:rPr>
          <w:rtl/>
        </w:rPr>
        <w:t xml:space="preserve">. גם לפי </w:t>
      </w:r>
      <w:r w:rsidR="003B6191">
        <w:rPr>
          <w:rFonts w:hint="cs"/>
          <w:rtl/>
        </w:rPr>
        <w:t>ה</w:t>
      </w:r>
      <w:r w:rsidRPr="00935099">
        <w:rPr>
          <w:rtl/>
        </w:rPr>
        <w:t xml:space="preserve">תוס' דין קלוטה כמי שהונחה </w:t>
      </w:r>
      <w:r w:rsidR="003B6191">
        <w:rPr>
          <w:rFonts w:hint="cs"/>
          <w:rtl/>
        </w:rPr>
        <w:t>מבוסס</w:t>
      </w:r>
      <w:r w:rsidRPr="00935099">
        <w:rPr>
          <w:rtl/>
        </w:rPr>
        <w:t xml:space="preserve"> על מבט </w:t>
      </w:r>
      <w:r w:rsidR="003B6191">
        <w:rPr>
          <w:rFonts w:hint="cs"/>
          <w:rtl/>
        </w:rPr>
        <w:t>הרואה</w:t>
      </w:r>
      <w:r w:rsidRPr="00935099">
        <w:rPr>
          <w:rtl/>
        </w:rPr>
        <w:t xml:space="preserve"> את החפץ </w:t>
      </w:r>
      <w:r w:rsidR="003B6191">
        <w:rPr>
          <w:rFonts w:hint="cs"/>
          <w:rtl/>
        </w:rPr>
        <w:t xml:space="preserve">על פי </w:t>
      </w:r>
      <w:r w:rsidR="003B6191">
        <w:rPr>
          <w:rtl/>
        </w:rPr>
        <w:t>ניתוח של הרגע</w:t>
      </w:r>
      <w:r w:rsidR="003B6191">
        <w:rPr>
          <w:rFonts w:hint="cs"/>
          <w:rtl/>
        </w:rPr>
        <w:t>,</w:t>
      </w:r>
      <w:r w:rsidRPr="00935099">
        <w:rPr>
          <w:rtl/>
        </w:rPr>
        <w:t xml:space="preserve"> </w:t>
      </w:r>
      <w:r w:rsidR="003B6191">
        <w:rPr>
          <w:rFonts w:hint="cs"/>
          <w:rtl/>
        </w:rPr>
        <w:t>ובו</w:t>
      </w:r>
      <w:r w:rsidRPr="00935099">
        <w:rPr>
          <w:rtl/>
        </w:rPr>
        <w:t xml:space="preserve"> הוא נמצא במקום </w:t>
      </w:r>
      <w:r w:rsidR="003B6191">
        <w:rPr>
          <w:rFonts w:hint="cs"/>
          <w:rtl/>
        </w:rPr>
        <w:t>מסוים</w:t>
      </w:r>
      <w:r w:rsidRPr="00935099">
        <w:rPr>
          <w:rtl/>
        </w:rPr>
        <w:t xml:space="preserve"> (באויר). אבל יחד עם מבט זה, קיים גם מבט כולל יותר שלפ</w:t>
      </w:r>
      <w:r w:rsidR="003B6191">
        <w:rPr>
          <w:rtl/>
        </w:rPr>
        <w:t xml:space="preserve">יו החפץ אינו </w:t>
      </w:r>
      <w:r w:rsidR="003B6191" w:rsidRPr="003B6191">
        <w:rPr>
          <w:b/>
          <w:bCs/>
          <w:rtl/>
        </w:rPr>
        <w:t>נמצא</w:t>
      </w:r>
      <w:r w:rsidR="003B6191">
        <w:rPr>
          <w:rtl/>
        </w:rPr>
        <w:t xml:space="preserve"> כלל ברשות הז</w:t>
      </w:r>
      <w:r w:rsidR="003B6191">
        <w:rPr>
          <w:rFonts w:hint="cs"/>
          <w:rtl/>
        </w:rPr>
        <w:t>ו</w:t>
      </w:r>
      <w:r w:rsidRPr="00935099">
        <w:rPr>
          <w:rtl/>
        </w:rPr>
        <w:t xml:space="preserve">, אלא </w:t>
      </w:r>
      <w:r w:rsidRPr="003B6191">
        <w:rPr>
          <w:b/>
          <w:bCs/>
          <w:rtl/>
        </w:rPr>
        <w:t>עובר</w:t>
      </w:r>
      <w:r w:rsidRPr="00935099">
        <w:rPr>
          <w:rtl/>
        </w:rPr>
        <w:t xml:space="preserve"> דרכ</w:t>
      </w:r>
      <w:r w:rsidR="003B6191">
        <w:rPr>
          <w:rFonts w:hint="cs"/>
          <w:rtl/>
        </w:rPr>
        <w:t>ה</w:t>
      </w:r>
      <w:r w:rsidR="003B6191">
        <w:rPr>
          <w:rtl/>
        </w:rPr>
        <w:t>. לכן לעניין ההנחה</w:t>
      </w:r>
      <w:r w:rsidRPr="00935099">
        <w:rPr>
          <w:rtl/>
        </w:rPr>
        <w:t xml:space="preserve"> די </w:t>
      </w:r>
      <w:r w:rsidR="003B6191">
        <w:rPr>
          <w:rFonts w:hint="cs"/>
          <w:rtl/>
        </w:rPr>
        <w:t xml:space="preserve">בכך </w:t>
      </w:r>
      <w:r w:rsidRPr="00935099">
        <w:rPr>
          <w:rtl/>
        </w:rPr>
        <w:t>שיש מבט שר</w:t>
      </w:r>
      <w:r w:rsidR="003B6191">
        <w:rPr>
          <w:rtl/>
        </w:rPr>
        <w:t>ואה את החפץ כמגיע לנקודה מסוימת</w:t>
      </w:r>
      <w:r w:rsidR="003B6191">
        <w:rPr>
          <w:rFonts w:hint="cs"/>
          <w:rtl/>
        </w:rPr>
        <w:t>,</w:t>
      </w:r>
      <w:r w:rsidRPr="00935099">
        <w:rPr>
          <w:rtl/>
        </w:rPr>
        <w:t xml:space="preserve"> אבל לעניין העקירה צריך </w:t>
      </w:r>
      <w:r w:rsidRPr="00935099">
        <w:rPr>
          <w:b/>
          <w:bCs/>
          <w:rtl/>
        </w:rPr>
        <w:t>להתחיל</w:t>
      </w:r>
      <w:r w:rsidR="003B6191">
        <w:rPr>
          <w:rtl/>
        </w:rPr>
        <w:t xml:space="preserve"> את התזוזה של החפץ ממקום מסוים</w:t>
      </w:r>
      <w:r w:rsidR="003B6191">
        <w:rPr>
          <w:rFonts w:hint="cs"/>
          <w:rtl/>
        </w:rPr>
        <w:t>,</w:t>
      </w:r>
      <w:r w:rsidRPr="00935099">
        <w:rPr>
          <w:rtl/>
        </w:rPr>
        <w:t xml:space="preserve"> ולזה די במבט שרואה את החפץ כמנותק </w:t>
      </w:r>
      <w:r w:rsidR="003B6191">
        <w:rPr>
          <w:rFonts w:hint="cs"/>
          <w:rtl/>
        </w:rPr>
        <w:t xml:space="preserve">כבר </w:t>
      </w:r>
      <w:r w:rsidRPr="00935099">
        <w:rPr>
          <w:rtl/>
        </w:rPr>
        <w:t>מהמקום</w:t>
      </w:r>
      <w:r w:rsidR="003B6191">
        <w:rPr>
          <w:rFonts w:hint="cs"/>
          <w:rtl/>
        </w:rPr>
        <w:t xml:space="preserve"> על מנת</w:t>
      </w:r>
      <w:r w:rsidRPr="00935099">
        <w:rPr>
          <w:rtl/>
        </w:rPr>
        <w:t xml:space="preserve"> להחליש את משמעות העקירה </w:t>
      </w:r>
      <w:r w:rsidR="003B6191">
        <w:rPr>
          <w:rFonts w:hint="cs"/>
          <w:rtl/>
        </w:rPr>
        <w:t>החדשה</w:t>
      </w:r>
      <w:r w:rsidRPr="00935099">
        <w:rPr>
          <w:rtl/>
        </w:rPr>
        <w:t>.</w:t>
      </w:r>
    </w:p>
    <w:p w:rsidR="003F7D9E" w:rsidRDefault="003F7D9E" w:rsidP="000B4CED">
      <w:pPr>
        <w:rPr>
          <w:rtl/>
        </w:rPr>
      </w:pPr>
      <w:r w:rsidRPr="00935099">
        <w:rPr>
          <w:rtl/>
        </w:rPr>
        <w:t>לפי זה ניתן</w:t>
      </w:r>
      <w:r w:rsidR="003B6191">
        <w:rPr>
          <w:rFonts w:hint="cs"/>
          <w:rtl/>
        </w:rPr>
        <w:t xml:space="preserve"> </w:t>
      </w:r>
      <w:r w:rsidRPr="00935099">
        <w:rPr>
          <w:rtl/>
        </w:rPr>
        <w:t xml:space="preserve">להסביר </w:t>
      </w:r>
      <w:r w:rsidR="003B6191">
        <w:rPr>
          <w:rFonts w:hint="cs"/>
          <w:rtl/>
        </w:rPr>
        <w:t xml:space="preserve">גם </w:t>
      </w:r>
      <w:r w:rsidRPr="00935099">
        <w:rPr>
          <w:rtl/>
        </w:rPr>
        <w:t xml:space="preserve">את השיטה </w:t>
      </w:r>
      <w:r w:rsidR="003B6191">
        <w:rPr>
          <w:rFonts w:hint="cs"/>
          <w:rtl/>
        </w:rPr>
        <w:t xml:space="preserve">שהוזכרה </w:t>
      </w:r>
      <w:r w:rsidRPr="00935099">
        <w:rPr>
          <w:rtl/>
        </w:rPr>
        <w:t>לעיל</w:t>
      </w:r>
      <w:r w:rsidR="003B6191">
        <w:rPr>
          <w:rFonts w:hint="cs"/>
          <w:rtl/>
        </w:rPr>
        <w:t>,</w:t>
      </w:r>
      <w:r w:rsidRPr="00935099">
        <w:rPr>
          <w:rtl/>
        </w:rPr>
        <w:t xml:space="preserve"> </w:t>
      </w:r>
      <w:r w:rsidR="003B6191">
        <w:rPr>
          <w:rFonts w:hint="cs"/>
          <w:rtl/>
        </w:rPr>
        <w:t xml:space="preserve">שעל פיה אמרינן </w:t>
      </w:r>
      <w:r w:rsidRPr="00935099">
        <w:rPr>
          <w:rtl/>
        </w:rPr>
        <w:t xml:space="preserve">קלוטה כמי שהונחה לחיוב ולא לפטור. הסברנו שההנחה של קלוטה </w:t>
      </w:r>
      <w:r w:rsidR="003B6191">
        <w:rPr>
          <w:rFonts w:hint="cs"/>
          <w:rtl/>
        </w:rPr>
        <w:t xml:space="preserve">אינה </w:t>
      </w:r>
      <w:r w:rsidRPr="00935099">
        <w:rPr>
          <w:rtl/>
        </w:rPr>
        <w:t xml:space="preserve">מסלקת את העקירה הקודמת. לפי האמור עתה יש לומר שזו הסיבה שהעקירה הקודמת </w:t>
      </w:r>
      <w:r w:rsidR="003B6191">
        <w:rPr>
          <w:rFonts w:hint="cs"/>
          <w:rtl/>
        </w:rPr>
        <w:t xml:space="preserve">אינה </w:t>
      </w:r>
      <w:r w:rsidRPr="00935099">
        <w:rPr>
          <w:rtl/>
        </w:rPr>
        <w:t xml:space="preserve">מסולקת, </w:t>
      </w:r>
      <w:r w:rsidR="003B6191">
        <w:rPr>
          <w:rFonts w:hint="cs"/>
          <w:rtl/>
        </w:rPr>
        <w:t>משום ש</w:t>
      </w:r>
      <w:r w:rsidR="000B4CED">
        <w:rPr>
          <w:rFonts w:hint="cs"/>
          <w:rtl/>
        </w:rPr>
        <w:t xml:space="preserve">דין </w:t>
      </w:r>
      <w:r w:rsidR="000B4CED">
        <w:rPr>
          <w:rtl/>
        </w:rPr>
        <w:t>קלוטה כמי שהונחה דמיא רק מספק</w:t>
      </w:r>
      <w:r w:rsidRPr="00935099">
        <w:rPr>
          <w:rtl/>
        </w:rPr>
        <w:t xml:space="preserve"> מבט נ</w:t>
      </w:r>
      <w:r w:rsidR="003B6191">
        <w:rPr>
          <w:rFonts w:hint="cs"/>
          <w:rtl/>
        </w:rPr>
        <w:t>וסף</w:t>
      </w:r>
      <w:r w:rsidRPr="00935099">
        <w:rPr>
          <w:rtl/>
        </w:rPr>
        <w:t xml:space="preserve"> לענין ההנחה, אבל אינ</w:t>
      </w:r>
      <w:r w:rsidR="000B4CED">
        <w:rPr>
          <w:rFonts w:hint="cs"/>
          <w:rtl/>
        </w:rPr>
        <w:t>ו</w:t>
      </w:r>
      <w:r w:rsidR="000B4CED">
        <w:rPr>
          <w:rtl/>
        </w:rPr>
        <w:t xml:space="preserve"> שולל את המבט ההפוך</w:t>
      </w:r>
      <w:r w:rsidR="000B4CED">
        <w:rPr>
          <w:rFonts w:hint="cs"/>
          <w:rtl/>
        </w:rPr>
        <w:t xml:space="preserve"> </w:t>
      </w:r>
      <w:r w:rsidR="000B4CED">
        <w:rPr>
          <w:rtl/>
        </w:rPr>
        <w:t>–</w:t>
      </w:r>
      <w:r w:rsidR="003B6191">
        <w:rPr>
          <w:rFonts w:hint="cs"/>
          <w:rtl/>
        </w:rPr>
        <w:t xml:space="preserve"> שלפיו</w:t>
      </w:r>
      <w:r w:rsidR="003B6191">
        <w:rPr>
          <w:rtl/>
        </w:rPr>
        <w:t xml:space="preserve"> </w:t>
      </w:r>
      <w:r w:rsidRPr="00935099">
        <w:rPr>
          <w:rtl/>
        </w:rPr>
        <w:t xml:space="preserve">החפץ עדיין עקור, וממילא העקירה הקודמת </w:t>
      </w:r>
      <w:r w:rsidR="003B6191">
        <w:rPr>
          <w:rFonts w:hint="cs"/>
          <w:rtl/>
        </w:rPr>
        <w:t>אינה</w:t>
      </w:r>
      <w:r w:rsidRPr="00935099">
        <w:rPr>
          <w:rtl/>
        </w:rPr>
        <w:t xml:space="preserve"> מסולקת.</w:t>
      </w:r>
    </w:p>
    <w:p w:rsidR="003F7D9E" w:rsidRDefault="003F7D9E" w:rsidP="003F7D9E">
      <w:pPr>
        <w:rPr>
          <w:rtl/>
        </w:rPr>
      </w:pPr>
    </w:p>
    <w:p w:rsidR="00005666" w:rsidRPr="00005666" w:rsidRDefault="00005666" w:rsidP="00005666">
      <w:pPr>
        <w:pStyle w:val="2"/>
        <w:rPr>
          <w:rtl/>
        </w:rPr>
      </w:pPr>
      <w:r>
        <w:rPr>
          <w:rFonts w:hint="cs"/>
          <w:rtl/>
        </w:rPr>
        <w:t>מקורות לשיעור הבא</w:t>
      </w:r>
    </w:p>
    <w:p w:rsidR="00005666" w:rsidRPr="00005666" w:rsidRDefault="00005666" w:rsidP="00005666">
      <w:pPr>
        <w:rPr>
          <w:rtl/>
        </w:rPr>
      </w:pPr>
      <w:r>
        <w:rPr>
          <w:rFonts w:hint="cs"/>
          <w:rtl/>
        </w:rPr>
        <w:t>א</w:t>
      </w:r>
      <w:r w:rsidRPr="00005666">
        <w:rPr>
          <w:rtl/>
        </w:rPr>
        <w:t>. גמרא ה</w:t>
      </w:r>
      <w:r>
        <w:rPr>
          <w:rFonts w:hint="cs"/>
          <w:rtl/>
        </w:rPr>
        <w:t xml:space="preserve"> ע"א</w:t>
      </w:r>
      <w:r w:rsidRPr="00005666">
        <w:rPr>
          <w:rtl/>
        </w:rPr>
        <w:t xml:space="preserve"> "אלא אמר רבא ידו של אדם.... תיקו</w:t>
      </w:r>
      <w:r>
        <w:rPr>
          <w:rFonts w:hint="cs"/>
          <w:rtl/>
        </w:rPr>
        <w:t>"</w:t>
      </w:r>
      <w:r w:rsidR="00081827">
        <w:rPr>
          <w:rFonts w:hint="cs"/>
          <w:rtl/>
        </w:rPr>
        <w:t>.</w:t>
      </w:r>
    </w:p>
    <w:p w:rsidR="00005666" w:rsidRPr="00005666" w:rsidRDefault="00005666" w:rsidP="00005666">
      <w:pPr>
        <w:rPr>
          <w:rtl/>
        </w:rPr>
      </w:pPr>
      <w:r>
        <w:rPr>
          <w:rFonts w:hint="cs"/>
          <w:rtl/>
        </w:rPr>
        <w:t>ב</w:t>
      </w:r>
      <w:r w:rsidRPr="00005666">
        <w:rPr>
          <w:rtl/>
        </w:rPr>
        <w:t xml:space="preserve">. </w:t>
      </w:r>
      <w:r w:rsidR="00C0773D" w:rsidRPr="00C0773D">
        <w:rPr>
          <w:rFonts w:hint="cs"/>
          <w:b/>
          <w:bCs/>
          <w:rtl/>
        </w:rPr>
        <w:t>ידו של אדם חשובה לו כד' על ד'</w:t>
      </w:r>
      <w:r w:rsidR="00C0773D">
        <w:rPr>
          <w:rFonts w:hint="cs"/>
          <w:rtl/>
        </w:rPr>
        <w:t xml:space="preserve">: </w:t>
      </w:r>
      <w:r w:rsidRPr="00005666">
        <w:rPr>
          <w:rtl/>
        </w:rPr>
        <w:t>תוס' ד</w:t>
      </w:r>
      <w:r>
        <w:rPr>
          <w:rFonts w:hint="cs"/>
          <w:rtl/>
        </w:rPr>
        <w:t xml:space="preserve"> ע"ב</w:t>
      </w:r>
      <w:r>
        <w:rPr>
          <w:rtl/>
        </w:rPr>
        <w:t xml:space="preserve"> ד"ה אלא (על פי הגמרא בע</w:t>
      </w:r>
      <w:r>
        <w:rPr>
          <w:rFonts w:hint="cs"/>
          <w:rtl/>
        </w:rPr>
        <w:t>י</w:t>
      </w:r>
      <w:r w:rsidRPr="00005666">
        <w:rPr>
          <w:rtl/>
        </w:rPr>
        <w:t>רובין צ"ט</w:t>
      </w:r>
      <w:r>
        <w:rPr>
          <w:rFonts w:hint="cs"/>
          <w:rtl/>
        </w:rPr>
        <w:t xml:space="preserve"> ע"א</w:t>
      </w:r>
      <w:r w:rsidRPr="00005666">
        <w:rPr>
          <w:rtl/>
        </w:rPr>
        <w:t>), רמב"ן ה</w:t>
      </w:r>
      <w:r>
        <w:rPr>
          <w:rFonts w:hint="cs"/>
          <w:rtl/>
        </w:rPr>
        <w:t xml:space="preserve"> ע"א</w:t>
      </w:r>
      <w:r w:rsidRPr="00005666">
        <w:rPr>
          <w:rtl/>
        </w:rPr>
        <w:t xml:space="preserve"> </w:t>
      </w:r>
      <w:bookmarkStart w:id="1" w:name="_GoBack"/>
      <w:r w:rsidRPr="00005666">
        <w:rPr>
          <w:rtl/>
        </w:rPr>
        <w:t>ד"ה ידו, רשב"א שם ד"ה ידו</w:t>
      </w:r>
      <w:r w:rsidR="00081827">
        <w:rPr>
          <w:rFonts w:hint="cs"/>
          <w:rtl/>
        </w:rPr>
        <w:t>.</w:t>
      </w:r>
    </w:p>
    <w:bookmarkEnd w:id="1"/>
    <w:p w:rsidR="00005666" w:rsidRPr="00005666" w:rsidRDefault="00005666" w:rsidP="00081827">
      <w:pPr>
        <w:rPr>
          <w:rtl/>
        </w:rPr>
      </w:pPr>
      <w:r>
        <w:rPr>
          <w:rFonts w:hint="cs"/>
          <w:rtl/>
        </w:rPr>
        <w:t>ג</w:t>
      </w:r>
      <w:r w:rsidRPr="00005666">
        <w:rPr>
          <w:rtl/>
        </w:rPr>
        <w:t xml:space="preserve">. </w:t>
      </w:r>
      <w:r w:rsidR="00C0773D" w:rsidRPr="00C0773D">
        <w:rPr>
          <w:rFonts w:hint="cs"/>
          <w:b/>
          <w:bCs/>
          <w:rtl/>
        </w:rPr>
        <w:t>שני כוחות</w:t>
      </w:r>
      <w:r w:rsidR="00C0773D">
        <w:rPr>
          <w:rFonts w:hint="cs"/>
          <w:rtl/>
        </w:rPr>
        <w:t xml:space="preserve">: </w:t>
      </w:r>
      <w:r w:rsidRPr="00005666">
        <w:rPr>
          <w:rtl/>
        </w:rPr>
        <w:t xml:space="preserve">ר"ח, תוס' ד"ה כשני, רמב"ן </w:t>
      </w:r>
      <w:r w:rsidR="00081827">
        <w:rPr>
          <w:rtl/>
        </w:rPr>
        <w:t>ד"ה כתוב, רשב"א ד"ה ה"ג</w:t>
      </w:r>
      <w:r w:rsidR="00081827">
        <w:rPr>
          <w:rFonts w:hint="cs"/>
          <w:rtl/>
        </w:rPr>
        <w:t>.</w:t>
      </w:r>
    </w:p>
    <w:tbl>
      <w:tblPr>
        <w:tblpPr w:leftFromText="180" w:rightFromText="180" w:vertAnchor="text" w:horzAnchor="margin" w:tblpY="1178"/>
        <w:bidiVisual/>
        <w:tblW w:w="4678" w:type="dxa"/>
        <w:tblLayout w:type="fixed"/>
        <w:tblLook w:val="0000" w:firstRow="0" w:lastRow="0" w:firstColumn="0" w:lastColumn="0" w:noHBand="0" w:noVBand="0"/>
      </w:tblPr>
      <w:tblGrid>
        <w:gridCol w:w="283"/>
        <w:gridCol w:w="4111"/>
        <w:gridCol w:w="284"/>
      </w:tblGrid>
      <w:tr w:rsidR="00AF4A53" w:rsidTr="009C336F">
        <w:trPr>
          <w:cantSplit/>
        </w:trPr>
        <w:tc>
          <w:tcPr>
            <w:tcW w:w="283" w:type="dxa"/>
            <w:tcBorders>
              <w:top w:val="nil"/>
              <w:left w:val="nil"/>
              <w:bottom w:val="nil"/>
              <w:right w:val="nil"/>
            </w:tcBorders>
          </w:tcPr>
          <w:p w:rsidR="00AF4A53" w:rsidRDefault="00AF4A53" w:rsidP="003F7D9E">
            <w:pPr>
              <w:pStyle w:val="ab"/>
            </w:pPr>
            <w:r>
              <w:rPr>
                <w:rtl/>
              </w:rPr>
              <w:t>*</w:t>
            </w:r>
          </w:p>
        </w:tc>
        <w:tc>
          <w:tcPr>
            <w:tcW w:w="4111" w:type="dxa"/>
            <w:tcBorders>
              <w:top w:val="nil"/>
              <w:left w:val="nil"/>
              <w:bottom w:val="nil"/>
              <w:right w:val="nil"/>
            </w:tcBorders>
          </w:tcPr>
          <w:p w:rsidR="00AF4A53" w:rsidRDefault="00AF4A53" w:rsidP="003F7D9E">
            <w:pPr>
              <w:pStyle w:val="ab"/>
            </w:pPr>
            <w:r>
              <w:rPr>
                <w:rtl/>
              </w:rPr>
              <w:t>**********************************************************</w:t>
            </w:r>
          </w:p>
        </w:tc>
        <w:tc>
          <w:tcPr>
            <w:tcW w:w="284" w:type="dxa"/>
            <w:tcBorders>
              <w:top w:val="nil"/>
              <w:left w:val="nil"/>
              <w:bottom w:val="nil"/>
              <w:right w:val="nil"/>
            </w:tcBorders>
          </w:tcPr>
          <w:p w:rsidR="00AF4A53" w:rsidRDefault="00AF4A53" w:rsidP="003F7D9E">
            <w:pPr>
              <w:pStyle w:val="ab"/>
            </w:pPr>
            <w:r>
              <w:rPr>
                <w:rtl/>
              </w:rPr>
              <w:t>*</w:t>
            </w:r>
          </w:p>
        </w:tc>
      </w:tr>
      <w:tr w:rsidR="00AF4A53" w:rsidTr="009C336F">
        <w:trPr>
          <w:cantSplit/>
        </w:trPr>
        <w:tc>
          <w:tcPr>
            <w:tcW w:w="283" w:type="dxa"/>
            <w:tcBorders>
              <w:top w:val="nil"/>
              <w:left w:val="nil"/>
              <w:bottom w:val="nil"/>
              <w:right w:val="nil"/>
            </w:tcBorders>
          </w:tcPr>
          <w:p w:rsidR="00AF4A53" w:rsidRDefault="00AF4A53" w:rsidP="003F7D9E">
            <w:pPr>
              <w:pStyle w:val="ab"/>
            </w:pPr>
            <w:r>
              <w:rPr>
                <w:rtl/>
              </w:rPr>
              <w:t xml:space="preserve">* * * * * * * </w:t>
            </w:r>
          </w:p>
        </w:tc>
        <w:tc>
          <w:tcPr>
            <w:tcW w:w="4111" w:type="dxa"/>
            <w:tcBorders>
              <w:top w:val="nil"/>
              <w:left w:val="nil"/>
              <w:bottom w:val="nil"/>
              <w:right w:val="nil"/>
            </w:tcBorders>
          </w:tcPr>
          <w:p w:rsidR="00AF4A53" w:rsidRDefault="00AF4A53" w:rsidP="003F7D9E">
            <w:pPr>
              <w:pStyle w:val="ab"/>
              <w:rPr>
                <w:rtl/>
              </w:rPr>
            </w:pPr>
            <w:r>
              <w:rPr>
                <w:rtl/>
              </w:rPr>
              <w:t>כל הזכויות שמורות לישיבת הר עציון</w:t>
            </w:r>
            <w:r>
              <w:rPr>
                <w:rFonts w:hint="cs"/>
                <w:rtl/>
              </w:rPr>
              <w:t xml:space="preserve"> ולרב עזרא ביק</w:t>
            </w:r>
          </w:p>
          <w:p w:rsidR="00AF4A53" w:rsidRDefault="00AF4A53" w:rsidP="003F7D9E">
            <w:pPr>
              <w:pStyle w:val="ab"/>
              <w:rPr>
                <w:rtl/>
              </w:rPr>
            </w:pPr>
            <w:r>
              <w:rPr>
                <w:rtl/>
              </w:rPr>
              <w:t xml:space="preserve">עורך: </w:t>
            </w:r>
            <w:r>
              <w:rPr>
                <w:rFonts w:hint="cs"/>
                <w:rtl/>
              </w:rPr>
              <w:t>יהודה רוזנברג, תשע"ז</w:t>
            </w:r>
          </w:p>
          <w:p w:rsidR="00AF4A53" w:rsidRDefault="00AF4A53" w:rsidP="003F7D9E">
            <w:pPr>
              <w:pStyle w:val="ab"/>
              <w:rPr>
                <w:rtl/>
              </w:rPr>
            </w:pPr>
            <w:r>
              <w:rPr>
                <w:rtl/>
              </w:rPr>
              <w:t>*******************************************************</w:t>
            </w:r>
          </w:p>
          <w:p w:rsidR="00AF4A53" w:rsidRDefault="00AF4A53" w:rsidP="003F7D9E">
            <w:pPr>
              <w:pStyle w:val="ab"/>
              <w:rPr>
                <w:rtl/>
              </w:rPr>
            </w:pPr>
            <w:r>
              <w:rPr>
                <w:rtl/>
              </w:rPr>
              <w:t xml:space="preserve">בית המדרש הוירטואלי </w:t>
            </w:r>
          </w:p>
          <w:p w:rsidR="00AF4A53" w:rsidRPr="005734F1" w:rsidRDefault="00AF4A53" w:rsidP="003F7D9E">
            <w:pPr>
              <w:pStyle w:val="ab"/>
              <w:rPr>
                <w:rtl/>
              </w:rPr>
            </w:pPr>
            <w:r w:rsidRPr="005734F1">
              <w:rPr>
                <w:rtl/>
              </w:rPr>
              <w:t xml:space="preserve">מיסודו של </w:t>
            </w:r>
          </w:p>
          <w:p w:rsidR="00AF4A53" w:rsidRPr="005734F1" w:rsidRDefault="00AF4A53" w:rsidP="003F7D9E">
            <w:pPr>
              <w:pStyle w:val="ab"/>
              <w:rPr>
                <w:rtl/>
              </w:rPr>
            </w:pPr>
            <w:r w:rsidRPr="005734F1">
              <w:t>The Israel Koschitzky Virtual Beit Midrash</w:t>
            </w:r>
          </w:p>
          <w:p w:rsidR="00AF4A53" w:rsidRDefault="00AF4A53" w:rsidP="003F7D9E">
            <w:pPr>
              <w:pStyle w:val="ab"/>
              <w:rPr>
                <w:noProof w:val="0"/>
                <w:rtl/>
              </w:rPr>
            </w:pPr>
            <w:r>
              <w:rPr>
                <w:noProof w:val="0"/>
                <w:rtl/>
              </w:rPr>
              <w:t>האתר בעברית:</w:t>
            </w:r>
            <w:r>
              <w:rPr>
                <w:noProof w:val="0"/>
                <w:rtl/>
              </w:rPr>
              <w:tab/>
            </w:r>
            <w:hyperlink r:id="rId8" w:history="1">
              <w:r w:rsidRPr="004B12A3">
                <w:rPr>
                  <w:rStyle w:val="Hyperlink"/>
                </w:rPr>
                <w:t>http://etzion.org.il</w:t>
              </w:r>
            </w:hyperlink>
          </w:p>
          <w:p w:rsidR="00AF4A53" w:rsidRDefault="00AF4A53" w:rsidP="003F7D9E">
            <w:pPr>
              <w:pStyle w:val="ab"/>
              <w:rPr>
                <w:noProof w:val="0"/>
                <w:rtl/>
              </w:rPr>
            </w:pPr>
            <w:r>
              <w:rPr>
                <w:noProof w:val="0"/>
                <w:rtl/>
              </w:rPr>
              <w:t>האתר באנגלית:</w:t>
            </w:r>
            <w:r>
              <w:rPr>
                <w:noProof w:val="0"/>
                <w:rtl/>
              </w:rPr>
              <w:tab/>
            </w:r>
            <w:hyperlink r:id="rId9" w:history="1">
              <w:r>
                <w:rPr>
                  <w:rStyle w:val="Hyperlink"/>
                </w:rPr>
                <w:t>http://www.vbm-torah.org</w:t>
              </w:r>
            </w:hyperlink>
          </w:p>
          <w:p w:rsidR="00AF4A53" w:rsidRDefault="00AF4A53" w:rsidP="003F7D9E">
            <w:pPr>
              <w:pStyle w:val="ab"/>
              <w:rPr>
                <w:rtl/>
              </w:rPr>
            </w:pPr>
          </w:p>
          <w:p w:rsidR="00AF4A53" w:rsidRDefault="00AF4A53" w:rsidP="003F7D9E">
            <w:pPr>
              <w:pStyle w:val="ab"/>
              <w:rPr>
                <w:rtl/>
              </w:rPr>
            </w:pPr>
            <w:r>
              <w:rPr>
                <w:rtl/>
              </w:rPr>
              <w:t xml:space="preserve">משרדי בית המדרש הוירטואלי: 02-9937300 שלוחה 5 </w:t>
            </w:r>
          </w:p>
          <w:p w:rsidR="00AF4A53" w:rsidRDefault="00AF4A53" w:rsidP="003F7D9E">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AF4A53" w:rsidRDefault="00AF4A53" w:rsidP="003F7D9E">
            <w:pPr>
              <w:pStyle w:val="ab"/>
            </w:pPr>
          </w:p>
        </w:tc>
        <w:tc>
          <w:tcPr>
            <w:tcW w:w="284" w:type="dxa"/>
            <w:tcBorders>
              <w:top w:val="nil"/>
              <w:left w:val="nil"/>
              <w:bottom w:val="nil"/>
              <w:right w:val="nil"/>
            </w:tcBorders>
          </w:tcPr>
          <w:p w:rsidR="00AF4A53" w:rsidRDefault="00AF4A53" w:rsidP="003F7D9E">
            <w:pPr>
              <w:pStyle w:val="ab"/>
            </w:pPr>
            <w:r>
              <w:rPr>
                <w:rtl/>
              </w:rPr>
              <w:t xml:space="preserve">* * * * * * * </w:t>
            </w:r>
          </w:p>
        </w:tc>
      </w:tr>
    </w:tbl>
    <w:p w:rsidR="00143BDA" w:rsidRPr="00143BDA" w:rsidRDefault="00AF4A53" w:rsidP="003F7D9E">
      <w:pPr>
        <w:rPr>
          <w:rtl/>
        </w:rPr>
      </w:pPr>
      <w:r>
        <w:t>**********************************************</w:t>
      </w:r>
    </w:p>
    <w:sectPr w:rsidR="00143BDA" w:rsidRPr="00143BDA">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5EC" w:rsidRDefault="004E65EC" w:rsidP="003F7D9E">
      <w:r>
        <w:separator/>
      </w:r>
    </w:p>
  </w:endnote>
  <w:endnote w:type="continuationSeparator" w:id="0">
    <w:p w:rsidR="004E65EC" w:rsidRDefault="004E65EC" w:rsidP="003F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5EC" w:rsidRDefault="004E65EC" w:rsidP="003F7D9E">
      <w:r>
        <w:separator/>
      </w:r>
    </w:p>
  </w:footnote>
  <w:footnote w:type="continuationSeparator" w:id="0">
    <w:p w:rsidR="004E65EC" w:rsidRDefault="004E65EC" w:rsidP="003F7D9E">
      <w:r>
        <w:continuationSeparator/>
      </w:r>
    </w:p>
  </w:footnote>
  <w:footnote w:id="1">
    <w:p w:rsidR="003F7D9E" w:rsidRDefault="003F7D9E" w:rsidP="003F7D9E">
      <w:pPr>
        <w:pStyle w:val="a3"/>
      </w:pPr>
      <w:r w:rsidRPr="00B40C4A">
        <w:rPr>
          <w:rStyle w:val="a5"/>
          <w:sz w:val="20"/>
          <w:szCs w:val="20"/>
        </w:rPr>
        <w:footnoteRef/>
      </w:r>
      <w:r w:rsidR="00B40C4A">
        <w:rPr>
          <w:rFonts w:hint="cs"/>
          <w:sz w:val="26"/>
          <w:szCs w:val="20"/>
          <w:rtl/>
        </w:rPr>
        <w:t>.</w:t>
      </w:r>
      <w:r w:rsidRPr="00B40C4A">
        <w:rPr>
          <w:sz w:val="26"/>
          <w:szCs w:val="20"/>
          <w:rtl/>
        </w:rPr>
        <w:t xml:space="preserve"> </w:t>
      </w:r>
      <w:r w:rsidRPr="00B40C4A">
        <w:rPr>
          <w:rFonts w:hint="cs"/>
          <w:sz w:val="26"/>
          <w:szCs w:val="20"/>
          <w:rtl/>
        </w:rPr>
        <w:t>בעלי חינוך יווני</w:t>
      </w:r>
      <w:r w:rsidR="00AD5295" w:rsidRPr="00B40C4A">
        <w:rPr>
          <w:rFonts w:hint="cs"/>
          <w:sz w:val="26"/>
          <w:szCs w:val="20"/>
          <w:rtl/>
        </w:rPr>
        <w:t xml:space="preserve"> יזהו כאן הדים לפרדוקס החץ של ז</w:t>
      </w:r>
      <w:r w:rsidRPr="00B40C4A">
        <w:rPr>
          <w:rFonts w:hint="cs"/>
          <w:sz w:val="26"/>
          <w:szCs w:val="20"/>
          <w:rtl/>
        </w:rPr>
        <w:t>נו</w:t>
      </w:r>
      <w:r w:rsidR="00AD5295" w:rsidRPr="00B40C4A">
        <w:rPr>
          <w:rFonts w:hint="cs"/>
          <w:sz w:val="26"/>
          <w:szCs w:val="20"/>
          <w:rtl/>
        </w:rPr>
        <w:t>ן</w:t>
      </w:r>
      <w:r w:rsidRPr="00B40C4A">
        <w:rPr>
          <w:rFonts w:hint="cs"/>
          <w:sz w:val="26"/>
          <w:szCs w:val="2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2C4" w:rsidRDefault="000B12C4" w:rsidP="003F7D9E">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C0773D">
      <w:rPr>
        <w:noProof/>
        <w:rtl/>
      </w:rPr>
      <w:t>4</w:t>
    </w:r>
    <w:r>
      <w:rPr>
        <w:rtl/>
      </w:rPr>
      <w:fldChar w:fldCharType="end"/>
    </w:r>
    <w:r>
      <w:rPr>
        <w:rtl/>
      </w:rPr>
      <w:t xml:space="preserve"> -</w:t>
    </w:r>
  </w:p>
  <w:p w:rsidR="000B12C4" w:rsidRDefault="000B12C4" w:rsidP="003F7D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0B12C4" w:rsidRPr="006216C9" w:rsidTr="001259C7">
      <w:tc>
        <w:tcPr>
          <w:tcW w:w="6506" w:type="dxa"/>
          <w:tcBorders>
            <w:bottom w:val="double" w:sz="4" w:space="0" w:color="auto"/>
          </w:tcBorders>
        </w:tcPr>
        <w:p w:rsidR="000B12C4" w:rsidRPr="006216C9" w:rsidRDefault="000B12C4" w:rsidP="003F7D9E">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 עציון</w:t>
          </w:r>
        </w:p>
        <w:p w:rsidR="000B12C4" w:rsidRPr="006216C9" w:rsidRDefault="000B12C4" w:rsidP="003F7D9E">
          <w:pPr>
            <w:rPr>
              <w:rtl/>
            </w:rPr>
          </w:pPr>
          <w:r>
            <w:rPr>
              <w:rFonts w:hint="cs"/>
              <w:rtl/>
            </w:rPr>
            <w:t>גמרא שבת</w:t>
          </w:r>
        </w:p>
      </w:tc>
      <w:tc>
        <w:tcPr>
          <w:tcW w:w="3348" w:type="dxa"/>
          <w:tcBorders>
            <w:bottom w:val="double" w:sz="4" w:space="0" w:color="auto"/>
          </w:tcBorders>
          <w:vAlign w:val="center"/>
        </w:tcPr>
        <w:p w:rsidR="000B12C4" w:rsidRPr="006216C9" w:rsidRDefault="000B12C4" w:rsidP="003F7D9E">
          <w:pPr>
            <w:bidi w:val="0"/>
          </w:pPr>
          <w:r w:rsidRPr="006216C9">
            <w:t>www.vbm.etzion.org.il</w:t>
          </w:r>
        </w:p>
      </w:tc>
    </w:tr>
  </w:tbl>
  <w:p w:rsidR="000B12C4" w:rsidRPr="00AC2922" w:rsidRDefault="000B12C4" w:rsidP="003F7D9E">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0CD8"/>
    <w:rsid w:val="00001998"/>
    <w:rsid w:val="0000263F"/>
    <w:rsid w:val="00005666"/>
    <w:rsid w:val="000065BD"/>
    <w:rsid w:val="00015C4E"/>
    <w:rsid w:val="00017774"/>
    <w:rsid w:val="0004293A"/>
    <w:rsid w:val="00056413"/>
    <w:rsid w:val="00061D27"/>
    <w:rsid w:val="00061EE1"/>
    <w:rsid w:val="00062C83"/>
    <w:rsid w:val="0006305C"/>
    <w:rsid w:val="00074142"/>
    <w:rsid w:val="00075560"/>
    <w:rsid w:val="000773F4"/>
    <w:rsid w:val="00080155"/>
    <w:rsid w:val="00081827"/>
    <w:rsid w:val="000A1BE6"/>
    <w:rsid w:val="000A2FAC"/>
    <w:rsid w:val="000A56FC"/>
    <w:rsid w:val="000A5D16"/>
    <w:rsid w:val="000B12C4"/>
    <w:rsid w:val="000B3246"/>
    <w:rsid w:val="000B3B2F"/>
    <w:rsid w:val="000B4CED"/>
    <w:rsid w:val="000D4260"/>
    <w:rsid w:val="000E3B5A"/>
    <w:rsid w:val="001051EE"/>
    <w:rsid w:val="00106143"/>
    <w:rsid w:val="001162A4"/>
    <w:rsid w:val="0012272C"/>
    <w:rsid w:val="001259C7"/>
    <w:rsid w:val="00130F07"/>
    <w:rsid w:val="00143BDA"/>
    <w:rsid w:val="0014502D"/>
    <w:rsid w:val="001571DB"/>
    <w:rsid w:val="001615CD"/>
    <w:rsid w:val="00163EE5"/>
    <w:rsid w:val="0016661E"/>
    <w:rsid w:val="001820F1"/>
    <w:rsid w:val="00184814"/>
    <w:rsid w:val="001A1638"/>
    <w:rsid w:val="001A46BC"/>
    <w:rsid w:val="001B3D19"/>
    <w:rsid w:val="001B7F24"/>
    <w:rsid w:val="001C1CAA"/>
    <w:rsid w:val="001C4E63"/>
    <w:rsid w:val="001E3883"/>
    <w:rsid w:val="00203DB7"/>
    <w:rsid w:val="00246396"/>
    <w:rsid w:val="00250834"/>
    <w:rsid w:val="00281070"/>
    <w:rsid w:val="00293BED"/>
    <w:rsid w:val="00296B67"/>
    <w:rsid w:val="002A59CE"/>
    <w:rsid w:val="002B4D51"/>
    <w:rsid w:val="002D22C4"/>
    <w:rsid w:val="002D40EA"/>
    <w:rsid w:val="002D5EAB"/>
    <w:rsid w:val="002E0D3F"/>
    <w:rsid w:val="00307245"/>
    <w:rsid w:val="003128B3"/>
    <w:rsid w:val="00324315"/>
    <w:rsid w:val="00332D7A"/>
    <w:rsid w:val="003403F3"/>
    <w:rsid w:val="00351974"/>
    <w:rsid w:val="003540B4"/>
    <w:rsid w:val="00377538"/>
    <w:rsid w:val="0037776B"/>
    <w:rsid w:val="00383BEA"/>
    <w:rsid w:val="00392771"/>
    <w:rsid w:val="003A11C3"/>
    <w:rsid w:val="003A57E9"/>
    <w:rsid w:val="003B10E1"/>
    <w:rsid w:val="003B38FF"/>
    <w:rsid w:val="003B482F"/>
    <w:rsid w:val="003B5490"/>
    <w:rsid w:val="003B6191"/>
    <w:rsid w:val="003C07F9"/>
    <w:rsid w:val="003D75FE"/>
    <w:rsid w:val="003E3654"/>
    <w:rsid w:val="003E6B7E"/>
    <w:rsid w:val="003F3B8C"/>
    <w:rsid w:val="003F7D9E"/>
    <w:rsid w:val="00405665"/>
    <w:rsid w:val="00411926"/>
    <w:rsid w:val="00412A3A"/>
    <w:rsid w:val="00413028"/>
    <w:rsid w:val="004148C3"/>
    <w:rsid w:val="00415063"/>
    <w:rsid w:val="00421D9A"/>
    <w:rsid w:val="004249AE"/>
    <w:rsid w:val="00431FA5"/>
    <w:rsid w:val="004332C7"/>
    <w:rsid w:val="00451BDC"/>
    <w:rsid w:val="00460D18"/>
    <w:rsid w:val="00475741"/>
    <w:rsid w:val="00477C74"/>
    <w:rsid w:val="00482B57"/>
    <w:rsid w:val="00497D38"/>
    <w:rsid w:val="004D0C20"/>
    <w:rsid w:val="004E65EC"/>
    <w:rsid w:val="004F2997"/>
    <w:rsid w:val="004F612E"/>
    <w:rsid w:val="004F7707"/>
    <w:rsid w:val="00505151"/>
    <w:rsid w:val="00520796"/>
    <w:rsid w:val="00525D20"/>
    <w:rsid w:val="005525DD"/>
    <w:rsid w:val="005559A8"/>
    <w:rsid w:val="005565BB"/>
    <w:rsid w:val="0057194E"/>
    <w:rsid w:val="0057768D"/>
    <w:rsid w:val="005809C9"/>
    <w:rsid w:val="00592864"/>
    <w:rsid w:val="005B18B7"/>
    <w:rsid w:val="005C4CE6"/>
    <w:rsid w:val="005D4972"/>
    <w:rsid w:val="005D5DBD"/>
    <w:rsid w:val="005F6204"/>
    <w:rsid w:val="005F7954"/>
    <w:rsid w:val="006126F5"/>
    <w:rsid w:val="00612A40"/>
    <w:rsid w:val="00615754"/>
    <w:rsid w:val="006216C9"/>
    <w:rsid w:val="00622528"/>
    <w:rsid w:val="0062477E"/>
    <w:rsid w:val="00625DC3"/>
    <w:rsid w:val="0062758A"/>
    <w:rsid w:val="00646BE7"/>
    <w:rsid w:val="00664FE2"/>
    <w:rsid w:val="00666B37"/>
    <w:rsid w:val="00666CEB"/>
    <w:rsid w:val="00675B71"/>
    <w:rsid w:val="00680CBB"/>
    <w:rsid w:val="0068101B"/>
    <w:rsid w:val="00687C4C"/>
    <w:rsid w:val="00693A78"/>
    <w:rsid w:val="006A4F72"/>
    <w:rsid w:val="006B1844"/>
    <w:rsid w:val="006C1C74"/>
    <w:rsid w:val="006D77A7"/>
    <w:rsid w:val="006E3AB6"/>
    <w:rsid w:val="006E49BD"/>
    <w:rsid w:val="006F35CF"/>
    <w:rsid w:val="00705E1A"/>
    <w:rsid w:val="0072125D"/>
    <w:rsid w:val="00731FFA"/>
    <w:rsid w:val="00737519"/>
    <w:rsid w:val="00744CF5"/>
    <w:rsid w:val="0076086E"/>
    <w:rsid w:val="00760C49"/>
    <w:rsid w:val="00766FC0"/>
    <w:rsid w:val="00770091"/>
    <w:rsid w:val="00772D11"/>
    <w:rsid w:val="007738DC"/>
    <w:rsid w:val="007769B1"/>
    <w:rsid w:val="007915D4"/>
    <w:rsid w:val="0079165E"/>
    <w:rsid w:val="007A3EDF"/>
    <w:rsid w:val="007A6D4F"/>
    <w:rsid w:val="007B118B"/>
    <w:rsid w:val="007B6AE2"/>
    <w:rsid w:val="007B6D93"/>
    <w:rsid w:val="007C0DC9"/>
    <w:rsid w:val="007C2346"/>
    <w:rsid w:val="007D5680"/>
    <w:rsid w:val="007F2116"/>
    <w:rsid w:val="00820438"/>
    <w:rsid w:val="008309A4"/>
    <w:rsid w:val="008407DD"/>
    <w:rsid w:val="00842BE0"/>
    <w:rsid w:val="008440D5"/>
    <w:rsid w:val="00844532"/>
    <w:rsid w:val="0084502D"/>
    <w:rsid w:val="008504C5"/>
    <w:rsid w:val="00851FB3"/>
    <w:rsid w:val="008525B5"/>
    <w:rsid w:val="0086407D"/>
    <w:rsid w:val="00880F0D"/>
    <w:rsid w:val="00880F6C"/>
    <w:rsid w:val="00881FFC"/>
    <w:rsid w:val="00882584"/>
    <w:rsid w:val="00890769"/>
    <w:rsid w:val="00896063"/>
    <w:rsid w:val="008A0C18"/>
    <w:rsid w:val="008A3CB2"/>
    <w:rsid w:val="008C169E"/>
    <w:rsid w:val="008D5098"/>
    <w:rsid w:val="008E2357"/>
    <w:rsid w:val="008E4AF9"/>
    <w:rsid w:val="008E4C36"/>
    <w:rsid w:val="008E5609"/>
    <w:rsid w:val="0091440B"/>
    <w:rsid w:val="0092174F"/>
    <w:rsid w:val="00922523"/>
    <w:rsid w:val="00944E33"/>
    <w:rsid w:val="0094617E"/>
    <w:rsid w:val="009565EF"/>
    <w:rsid w:val="009616A6"/>
    <w:rsid w:val="009737F2"/>
    <w:rsid w:val="00980A2A"/>
    <w:rsid w:val="009A0FB2"/>
    <w:rsid w:val="009C15BC"/>
    <w:rsid w:val="009C2B74"/>
    <w:rsid w:val="009D49AE"/>
    <w:rsid w:val="009E6F19"/>
    <w:rsid w:val="009F5D2F"/>
    <w:rsid w:val="009F5E66"/>
    <w:rsid w:val="00A01DBA"/>
    <w:rsid w:val="00A058B1"/>
    <w:rsid w:val="00A11992"/>
    <w:rsid w:val="00A171C7"/>
    <w:rsid w:val="00A172E0"/>
    <w:rsid w:val="00A244E8"/>
    <w:rsid w:val="00A35BC6"/>
    <w:rsid w:val="00A4032A"/>
    <w:rsid w:val="00A40D0B"/>
    <w:rsid w:val="00A47B1D"/>
    <w:rsid w:val="00A70ABB"/>
    <w:rsid w:val="00A85139"/>
    <w:rsid w:val="00A9192C"/>
    <w:rsid w:val="00A9230B"/>
    <w:rsid w:val="00A94A73"/>
    <w:rsid w:val="00AA286E"/>
    <w:rsid w:val="00AA2C35"/>
    <w:rsid w:val="00AA413A"/>
    <w:rsid w:val="00AA4FCC"/>
    <w:rsid w:val="00AA5E14"/>
    <w:rsid w:val="00AB39B7"/>
    <w:rsid w:val="00AB6820"/>
    <w:rsid w:val="00AC1F2D"/>
    <w:rsid w:val="00AD10A8"/>
    <w:rsid w:val="00AD1958"/>
    <w:rsid w:val="00AD5295"/>
    <w:rsid w:val="00AF0209"/>
    <w:rsid w:val="00AF4A53"/>
    <w:rsid w:val="00AF5F07"/>
    <w:rsid w:val="00B05E38"/>
    <w:rsid w:val="00B06009"/>
    <w:rsid w:val="00B06274"/>
    <w:rsid w:val="00B11CEF"/>
    <w:rsid w:val="00B16F98"/>
    <w:rsid w:val="00B265C9"/>
    <w:rsid w:val="00B32F4A"/>
    <w:rsid w:val="00B40C4A"/>
    <w:rsid w:val="00B5122B"/>
    <w:rsid w:val="00B54C6C"/>
    <w:rsid w:val="00B62ECB"/>
    <w:rsid w:val="00B72C85"/>
    <w:rsid w:val="00B74501"/>
    <w:rsid w:val="00B860CF"/>
    <w:rsid w:val="00B973E4"/>
    <w:rsid w:val="00BB1BB6"/>
    <w:rsid w:val="00BB3B92"/>
    <w:rsid w:val="00BC7C6D"/>
    <w:rsid w:val="00BD5546"/>
    <w:rsid w:val="00BE0E97"/>
    <w:rsid w:val="00BF08BD"/>
    <w:rsid w:val="00C0773D"/>
    <w:rsid w:val="00C1023C"/>
    <w:rsid w:val="00C20987"/>
    <w:rsid w:val="00C223D0"/>
    <w:rsid w:val="00C463B5"/>
    <w:rsid w:val="00C54BB7"/>
    <w:rsid w:val="00C5501D"/>
    <w:rsid w:val="00C55677"/>
    <w:rsid w:val="00C5614D"/>
    <w:rsid w:val="00C568B6"/>
    <w:rsid w:val="00C630F4"/>
    <w:rsid w:val="00C72129"/>
    <w:rsid w:val="00CA437A"/>
    <w:rsid w:val="00CB2FAC"/>
    <w:rsid w:val="00CB76F5"/>
    <w:rsid w:val="00CC693B"/>
    <w:rsid w:val="00CD3787"/>
    <w:rsid w:val="00CD5B76"/>
    <w:rsid w:val="00CD7181"/>
    <w:rsid w:val="00D0716C"/>
    <w:rsid w:val="00D1330E"/>
    <w:rsid w:val="00D13356"/>
    <w:rsid w:val="00D139EF"/>
    <w:rsid w:val="00D1748A"/>
    <w:rsid w:val="00D206DD"/>
    <w:rsid w:val="00D3578F"/>
    <w:rsid w:val="00D40825"/>
    <w:rsid w:val="00D502E6"/>
    <w:rsid w:val="00D5737F"/>
    <w:rsid w:val="00D73A0A"/>
    <w:rsid w:val="00D774DD"/>
    <w:rsid w:val="00DA0136"/>
    <w:rsid w:val="00DA496B"/>
    <w:rsid w:val="00DB400C"/>
    <w:rsid w:val="00DB669A"/>
    <w:rsid w:val="00DC2896"/>
    <w:rsid w:val="00DC3343"/>
    <w:rsid w:val="00DC57CA"/>
    <w:rsid w:val="00DC7B34"/>
    <w:rsid w:val="00DD2065"/>
    <w:rsid w:val="00DE1653"/>
    <w:rsid w:val="00DF0C35"/>
    <w:rsid w:val="00E045CC"/>
    <w:rsid w:val="00E04B79"/>
    <w:rsid w:val="00E06D13"/>
    <w:rsid w:val="00E10BCF"/>
    <w:rsid w:val="00E12E03"/>
    <w:rsid w:val="00E1693C"/>
    <w:rsid w:val="00E413D7"/>
    <w:rsid w:val="00E45E3E"/>
    <w:rsid w:val="00E72351"/>
    <w:rsid w:val="00E77AD5"/>
    <w:rsid w:val="00E84C14"/>
    <w:rsid w:val="00E86601"/>
    <w:rsid w:val="00E9095C"/>
    <w:rsid w:val="00EA0AD3"/>
    <w:rsid w:val="00ED7E69"/>
    <w:rsid w:val="00ED7E8E"/>
    <w:rsid w:val="00F050BA"/>
    <w:rsid w:val="00F3187A"/>
    <w:rsid w:val="00F333D6"/>
    <w:rsid w:val="00F3664E"/>
    <w:rsid w:val="00F46D97"/>
    <w:rsid w:val="00F57159"/>
    <w:rsid w:val="00F674EB"/>
    <w:rsid w:val="00F749E4"/>
    <w:rsid w:val="00F831F1"/>
    <w:rsid w:val="00F920C3"/>
    <w:rsid w:val="00FA5946"/>
    <w:rsid w:val="00FC555C"/>
    <w:rsid w:val="00FD7FCE"/>
    <w:rsid w:val="00FE23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202745F-C3F8-4F91-8E04-74BAE6A5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D9E"/>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b/>
      <w:bCs/>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No Spacing"/>
    <w:uiPriority w:val="1"/>
    <w:qFormat/>
    <w:rsid w:val="00A01DBA"/>
    <w:pPr>
      <w:tabs>
        <w:tab w:val="right" w:pos="4620"/>
      </w:tabs>
      <w:bidi/>
      <w:jc w:val="both"/>
    </w:pPr>
    <w:rPr>
      <w:rFonts w:ascii="Arial" w:hAnsi="Arial" w:cs="Narkisim"/>
      <w:sz w:val="24"/>
      <w:szCs w:val="24"/>
    </w:rPr>
  </w:style>
  <w:style w:type="character" w:styleId="af3">
    <w:name w:val="Strong"/>
    <w:basedOn w:val="a0"/>
    <w:uiPriority w:val="22"/>
    <w:qFormat/>
    <w:rsid w:val="001259C7"/>
    <w:rPr>
      <w:b/>
      <w:bCs/>
    </w:rPr>
  </w:style>
  <w:style w:type="paragraph" w:customStyle="1" w:styleId="af4">
    <w:name w:val="הפניה למקור"/>
    <w:basedOn w:val="a"/>
    <w:link w:val="af5"/>
    <w:qFormat/>
    <w:rsid w:val="00075560"/>
  </w:style>
  <w:style w:type="character" w:customStyle="1" w:styleId="af5">
    <w:name w:val="הפניה למקור תו"/>
    <w:basedOn w:val="a0"/>
    <w:link w:val="af4"/>
    <w:rsid w:val="00075560"/>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87061">
      <w:bodyDiv w:val="1"/>
      <w:marLeft w:val="0"/>
      <w:marRight w:val="0"/>
      <w:marTop w:val="0"/>
      <w:marBottom w:val="0"/>
      <w:divBdr>
        <w:top w:val="none" w:sz="0" w:space="0" w:color="auto"/>
        <w:left w:val="none" w:sz="0" w:space="0" w:color="auto"/>
        <w:bottom w:val="none" w:sz="0" w:space="0" w:color="auto"/>
        <w:right w:val="none" w:sz="0" w:space="0" w:color="auto"/>
      </w:divBdr>
    </w:div>
    <w:div w:id="267591194">
      <w:bodyDiv w:val="1"/>
      <w:marLeft w:val="0"/>
      <w:marRight w:val="0"/>
      <w:marTop w:val="0"/>
      <w:marBottom w:val="0"/>
      <w:divBdr>
        <w:top w:val="none" w:sz="0" w:space="0" w:color="auto"/>
        <w:left w:val="none" w:sz="0" w:space="0" w:color="auto"/>
        <w:bottom w:val="none" w:sz="0" w:space="0" w:color="auto"/>
        <w:right w:val="none" w:sz="0" w:space="0" w:color="auto"/>
      </w:divBdr>
    </w:div>
    <w:div w:id="399405092">
      <w:bodyDiv w:val="1"/>
      <w:marLeft w:val="0"/>
      <w:marRight w:val="0"/>
      <w:marTop w:val="0"/>
      <w:marBottom w:val="0"/>
      <w:divBdr>
        <w:top w:val="none" w:sz="0" w:space="0" w:color="auto"/>
        <w:left w:val="none" w:sz="0" w:space="0" w:color="auto"/>
        <w:bottom w:val="none" w:sz="0" w:space="0" w:color="auto"/>
        <w:right w:val="none" w:sz="0" w:space="0" w:color="auto"/>
      </w:divBdr>
      <w:divsChild>
        <w:div w:id="574706820">
          <w:marLeft w:val="0"/>
          <w:marRight w:val="0"/>
          <w:marTop w:val="0"/>
          <w:marBottom w:val="0"/>
          <w:divBdr>
            <w:top w:val="none" w:sz="0" w:space="0" w:color="auto"/>
            <w:left w:val="none" w:sz="0" w:space="0" w:color="auto"/>
            <w:bottom w:val="none" w:sz="0" w:space="0" w:color="auto"/>
            <w:right w:val="none" w:sz="0" w:space="0" w:color="auto"/>
          </w:divBdr>
        </w:div>
        <w:div w:id="1580141510">
          <w:marLeft w:val="0"/>
          <w:marRight w:val="0"/>
          <w:marTop w:val="0"/>
          <w:marBottom w:val="0"/>
          <w:divBdr>
            <w:top w:val="none" w:sz="0" w:space="0" w:color="auto"/>
            <w:left w:val="none" w:sz="0" w:space="0" w:color="auto"/>
            <w:bottom w:val="none" w:sz="0" w:space="0" w:color="auto"/>
            <w:right w:val="none" w:sz="0" w:space="0" w:color="auto"/>
          </w:divBdr>
        </w:div>
        <w:div w:id="898593970">
          <w:blockQuote w:val="1"/>
          <w:marLeft w:val="0"/>
          <w:marRight w:val="600"/>
          <w:marTop w:val="0"/>
          <w:marBottom w:val="0"/>
          <w:divBdr>
            <w:top w:val="none" w:sz="0" w:space="0" w:color="auto"/>
            <w:left w:val="none" w:sz="0" w:space="0" w:color="auto"/>
            <w:bottom w:val="none" w:sz="0" w:space="0" w:color="auto"/>
            <w:right w:val="none" w:sz="0" w:space="0" w:color="auto"/>
          </w:divBdr>
          <w:divsChild>
            <w:div w:id="721448248">
              <w:marLeft w:val="0"/>
              <w:marRight w:val="0"/>
              <w:marTop w:val="0"/>
              <w:marBottom w:val="0"/>
              <w:divBdr>
                <w:top w:val="none" w:sz="0" w:space="0" w:color="auto"/>
                <w:left w:val="none" w:sz="0" w:space="0" w:color="auto"/>
                <w:bottom w:val="none" w:sz="0" w:space="0" w:color="auto"/>
                <w:right w:val="none" w:sz="0" w:space="0" w:color="auto"/>
              </w:divBdr>
            </w:div>
          </w:divsChild>
        </w:div>
        <w:div w:id="1910845720">
          <w:marLeft w:val="0"/>
          <w:marRight w:val="0"/>
          <w:marTop w:val="0"/>
          <w:marBottom w:val="0"/>
          <w:divBdr>
            <w:top w:val="none" w:sz="0" w:space="0" w:color="auto"/>
            <w:left w:val="none" w:sz="0" w:space="0" w:color="auto"/>
            <w:bottom w:val="none" w:sz="0" w:space="0" w:color="auto"/>
            <w:right w:val="none" w:sz="0" w:space="0" w:color="auto"/>
          </w:divBdr>
        </w:div>
        <w:div w:id="1806699293">
          <w:marLeft w:val="0"/>
          <w:marRight w:val="0"/>
          <w:marTop w:val="0"/>
          <w:marBottom w:val="0"/>
          <w:divBdr>
            <w:top w:val="none" w:sz="0" w:space="0" w:color="auto"/>
            <w:left w:val="none" w:sz="0" w:space="0" w:color="auto"/>
            <w:bottom w:val="none" w:sz="0" w:space="0" w:color="auto"/>
            <w:right w:val="none" w:sz="0" w:space="0" w:color="auto"/>
          </w:divBdr>
        </w:div>
        <w:div w:id="1396931690">
          <w:marLeft w:val="0"/>
          <w:marRight w:val="0"/>
          <w:marTop w:val="0"/>
          <w:marBottom w:val="0"/>
          <w:divBdr>
            <w:top w:val="none" w:sz="0" w:space="0" w:color="auto"/>
            <w:left w:val="none" w:sz="0" w:space="0" w:color="auto"/>
            <w:bottom w:val="none" w:sz="0" w:space="0" w:color="auto"/>
            <w:right w:val="none" w:sz="0" w:space="0" w:color="auto"/>
          </w:divBdr>
          <w:divsChild>
            <w:div w:id="324404743">
              <w:blockQuote w:val="1"/>
              <w:marLeft w:val="0"/>
              <w:marRight w:val="600"/>
              <w:marTop w:val="0"/>
              <w:marBottom w:val="0"/>
              <w:divBdr>
                <w:top w:val="none" w:sz="0" w:space="0" w:color="auto"/>
                <w:left w:val="none" w:sz="0" w:space="0" w:color="auto"/>
                <w:bottom w:val="none" w:sz="0" w:space="0" w:color="auto"/>
                <w:right w:val="none" w:sz="0" w:space="0" w:color="auto"/>
              </w:divBdr>
              <w:divsChild>
                <w:div w:id="13428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310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2003475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46585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0866918">
      <w:bodyDiv w:val="1"/>
      <w:marLeft w:val="0"/>
      <w:marRight w:val="0"/>
      <w:marTop w:val="0"/>
      <w:marBottom w:val="0"/>
      <w:divBdr>
        <w:top w:val="none" w:sz="0" w:space="0" w:color="auto"/>
        <w:left w:val="none" w:sz="0" w:space="0" w:color="auto"/>
        <w:bottom w:val="none" w:sz="0" w:space="0" w:color="auto"/>
        <w:right w:val="none" w:sz="0" w:space="0" w:color="auto"/>
      </w:divBdr>
      <w:divsChild>
        <w:div w:id="1798140419">
          <w:marLeft w:val="0"/>
          <w:marRight w:val="0"/>
          <w:marTop w:val="0"/>
          <w:marBottom w:val="0"/>
          <w:divBdr>
            <w:top w:val="none" w:sz="0" w:space="0" w:color="auto"/>
            <w:left w:val="none" w:sz="0" w:space="0" w:color="auto"/>
            <w:bottom w:val="none" w:sz="0" w:space="0" w:color="auto"/>
            <w:right w:val="none" w:sz="0" w:space="0" w:color="auto"/>
          </w:divBdr>
        </w:div>
        <w:div w:id="183835847">
          <w:marLeft w:val="0"/>
          <w:marRight w:val="0"/>
          <w:marTop w:val="0"/>
          <w:marBottom w:val="0"/>
          <w:divBdr>
            <w:top w:val="none" w:sz="0" w:space="0" w:color="auto"/>
            <w:left w:val="none" w:sz="0" w:space="0" w:color="auto"/>
            <w:bottom w:val="none" w:sz="0" w:space="0" w:color="auto"/>
            <w:right w:val="none" w:sz="0" w:space="0" w:color="auto"/>
          </w:divBdr>
        </w:div>
        <w:div w:id="1034575029">
          <w:blockQuote w:val="1"/>
          <w:marLeft w:val="0"/>
          <w:marRight w:val="600"/>
          <w:marTop w:val="0"/>
          <w:marBottom w:val="0"/>
          <w:divBdr>
            <w:top w:val="none" w:sz="0" w:space="0" w:color="auto"/>
            <w:left w:val="none" w:sz="0" w:space="0" w:color="auto"/>
            <w:bottom w:val="none" w:sz="0" w:space="0" w:color="auto"/>
            <w:right w:val="none" w:sz="0" w:space="0" w:color="auto"/>
          </w:divBdr>
          <w:divsChild>
            <w:div w:id="529148963">
              <w:marLeft w:val="0"/>
              <w:marRight w:val="0"/>
              <w:marTop w:val="0"/>
              <w:marBottom w:val="0"/>
              <w:divBdr>
                <w:top w:val="none" w:sz="0" w:space="0" w:color="auto"/>
                <w:left w:val="none" w:sz="0" w:space="0" w:color="auto"/>
                <w:bottom w:val="none" w:sz="0" w:space="0" w:color="auto"/>
                <w:right w:val="none" w:sz="0" w:space="0" w:color="auto"/>
              </w:divBdr>
            </w:div>
          </w:divsChild>
        </w:div>
        <w:div w:id="643850101">
          <w:marLeft w:val="0"/>
          <w:marRight w:val="0"/>
          <w:marTop w:val="0"/>
          <w:marBottom w:val="0"/>
          <w:divBdr>
            <w:top w:val="none" w:sz="0" w:space="0" w:color="auto"/>
            <w:left w:val="none" w:sz="0" w:space="0" w:color="auto"/>
            <w:bottom w:val="none" w:sz="0" w:space="0" w:color="auto"/>
            <w:right w:val="none" w:sz="0" w:space="0" w:color="auto"/>
          </w:divBdr>
        </w:div>
        <w:div w:id="1109273789">
          <w:marLeft w:val="0"/>
          <w:marRight w:val="0"/>
          <w:marTop w:val="0"/>
          <w:marBottom w:val="0"/>
          <w:divBdr>
            <w:top w:val="none" w:sz="0" w:space="0" w:color="auto"/>
            <w:left w:val="none" w:sz="0" w:space="0" w:color="auto"/>
            <w:bottom w:val="none" w:sz="0" w:space="0" w:color="auto"/>
            <w:right w:val="none" w:sz="0" w:space="0" w:color="auto"/>
          </w:divBdr>
        </w:div>
        <w:div w:id="1709379184">
          <w:marLeft w:val="0"/>
          <w:marRight w:val="0"/>
          <w:marTop w:val="0"/>
          <w:marBottom w:val="0"/>
          <w:divBdr>
            <w:top w:val="none" w:sz="0" w:space="0" w:color="auto"/>
            <w:left w:val="none" w:sz="0" w:space="0" w:color="auto"/>
            <w:bottom w:val="none" w:sz="0" w:space="0" w:color="auto"/>
            <w:right w:val="none" w:sz="0" w:space="0" w:color="auto"/>
          </w:divBdr>
          <w:divsChild>
            <w:div w:id="1536306061">
              <w:blockQuote w:val="1"/>
              <w:marLeft w:val="0"/>
              <w:marRight w:val="600"/>
              <w:marTop w:val="0"/>
              <w:marBottom w:val="0"/>
              <w:divBdr>
                <w:top w:val="none" w:sz="0" w:space="0" w:color="auto"/>
                <w:left w:val="none" w:sz="0" w:space="0" w:color="auto"/>
                <w:bottom w:val="none" w:sz="0" w:space="0" w:color="auto"/>
                <w:right w:val="none" w:sz="0" w:space="0" w:color="auto"/>
              </w:divBdr>
              <w:divsChild>
                <w:div w:id="16123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4571">
      <w:bodyDiv w:val="1"/>
      <w:marLeft w:val="0"/>
      <w:marRight w:val="0"/>
      <w:marTop w:val="0"/>
      <w:marBottom w:val="0"/>
      <w:divBdr>
        <w:top w:val="none" w:sz="0" w:space="0" w:color="auto"/>
        <w:left w:val="none" w:sz="0" w:space="0" w:color="auto"/>
        <w:bottom w:val="none" w:sz="0" w:space="0" w:color="auto"/>
        <w:right w:val="none" w:sz="0" w:space="0" w:color="auto"/>
      </w:divBdr>
      <w:divsChild>
        <w:div w:id="239875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848BD-14D2-43CF-9BD1-FEC42C9D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4</Pages>
  <Words>2256</Words>
  <Characters>11281</Characters>
  <Application>Microsoft Office Word</Application>
  <DocSecurity>0</DocSecurity>
  <Lines>94</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13510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יהודה רוזנברג</cp:lastModifiedBy>
  <cp:revision>48</cp:revision>
  <cp:lastPrinted>2001-10-24T10:13:00Z</cp:lastPrinted>
  <dcterms:created xsi:type="dcterms:W3CDTF">2017-01-16T16:01:00Z</dcterms:created>
  <dcterms:modified xsi:type="dcterms:W3CDTF">2017-01-18T21:10:00Z</dcterms:modified>
</cp:coreProperties>
</file>