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CF" w:rsidRDefault="004C1ACF" w:rsidP="004C1ACF">
      <w:pPr>
        <w:pStyle w:val="h1"/>
        <w:bidi/>
        <w:jc w:val="both"/>
        <w:rPr>
          <w:rFonts w:asciiTheme="minorBidi" w:hAnsiTheme="minorBidi" w:cstheme="minorBidi"/>
          <w:b/>
          <w:bCs/>
          <w:color w:val="333333"/>
        </w:rPr>
      </w:pPr>
      <w:r>
        <w:rPr>
          <w:rFonts w:asciiTheme="minorBidi" w:hAnsiTheme="minorBidi" w:cstheme="minorBidi" w:hint="cs"/>
          <w:b/>
          <w:bCs/>
          <w:color w:val="333333"/>
          <w:rtl/>
        </w:rPr>
        <w:t xml:space="preserve">הרב מתן </w:t>
      </w:r>
      <w:proofErr w:type="spellStart"/>
      <w:r>
        <w:rPr>
          <w:rFonts w:asciiTheme="minorBidi" w:hAnsiTheme="minorBidi" w:cstheme="minorBidi" w:hint="cs"/>
          <w:b/>
          <w:bCs/>
          <w:color w:val="333333"/>
          <w:rtl/>
        </w:rPr>
        <w:t>גלידאי</w:t>
      </w:r>
      <w:proofErr w:type="spellEnd"/>
    </w:p>
    <w:p w:rsidR="004C1ACF" w:rsidRPr="004C1ACF" w:rsidRDefault="004C1ACF" w:rsidP="004C1ACF">
      <w:pPr>
        <w:pStyle w:val="h1"/>
        <w:bidi/>
        <w:jc w:val="both"/>
        <w:rPr>
          <w:rFonts w:asciiTheme="minorBidi" w:hAnsiTheme="minorBidi" w:cstheme="minorBidi"/>
          <w:b/>
          <w:bCs/>
          <w:color w:val="333333"/>
        </w:rPr>
      </w:pPr>
      <w:r w:rsidRPr="004C1ACF">
        <w:rPr>
          <w:rFonts w:asciiTheme="minorBidi" w:hAnsiTheme="minorBidi" w:cstheme="minorBidi"/>
          <w:b/>
          <w:bCs/>
          <w:color w:val="333333"/>
          <w:rtl/>
        </w:rPr>
        <w:t>טבילת כלים</w:t>
      </w:r>
    </w:p>
    <w:p w:rsidR="004C1ACF" w:rsidRP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 xml:space="preserve">דין טבילת כלים נלמד ממה שנאמר בתורה בנוגע לשלל מלחמת מדין: "כל דבר אשר יבוא באש תעבירו באש וטהר, אך במי נדה יתחטא..." (במדבר ל"א, </w:t>
      </w:r>
      <w:proofErr w:type="spellStart"/>
      <w:r w:rsidRPr="004C1ACF">
        <w:rPr>
          <w:rFonts w:asciiTheme="minorBidi" w:hAnsiTheme="minorBidi" w:cstheme="minorBidi"/>
          <w:color w:val="333333"/>
          <w:rtl/>
        </w:rPr>
        <w:t>כג</w:t>
      </w:r>
      <w:proofErr w:type="spellEnd"/>
      <w:r w:rsidRPr="004C1ACF">
        <w:rPr>
          <w:rFonts w:asciiTheme="minorBidi" w:hAnsiTheme="minorBidi" w:cstheme="minorBidi"/>
          <w:color w:val="333333"/>
          <w:rtl/>
        </w:rPr>
        <w:t xml:space="preserve">). לפי פשט הפסוק, הכוונה היא שמעבר לצורך להגעיל את הכלי או ללבנו כדי להכשירו מהאיסור הבלוע בו, צריכים גם להזות עליו מי חטאת כדי לטהר אותו מטומאתו. אולם חז"ל (ע"ז </w:t>
      </w:r>
      <w:proofErr w:type="spellStart"/>
      <w:r w:rsidRPr="004C1ACF">
        <w:rPr>
          <w:rFonts w:asciiTheme="minorBidi" w:hAnsiTheme="minorBidi" w:cstheme="minorBidi"/>
          <w:color w:val="333333"/>
          <w:rtl/>
        </w:rPr>
        <w:t>עה</w:t>
      </w:r>
      <w:proofErr w:type="spellEnd"/>
      <w:r w:rsidRPr="004C1ACF">
        <w:rPr>
          <w:rFonts w:asciiTheme="minorBidi" w:hAnsiTheme="minorBidi" w:cstheme="minorBidi"/>
          <w:color w:val="333333"/>
          <w:rtl/>
        </w:rPr>
        <w:t xml:space="preserve"> ע"ב) עקרו את הפסוק מפשוטו, והסבירו ש"מי נידה" כאן אינם מי חטאת אלא מי מקווה, והתורה מחדשת כאן שכל כלי העובר מרשותו של גוי לרשותו של יהודי טעון טבילה במקווה, אפילו אם הוא כלי חדש</w:t>
      </w:r>
      <w:r w:rsidRPr="004C1ACF">
        <w:rPr>
          <w:rFonts w:asciiTheme="minorBidi" w:hAnsiTheme="minorBidi" w:cstheme="minorBidi"/>
          <w:color w:val="333333"/>
        </w:rPr>
        <w:t>.</w:t>
      </w:r>
    </w:p>
    <w:p w:rsidR="004C1ACF" w:rsidRPr="004C1ACF" w:rsidRDefault="004C1ACF" w:rsidP="004C1ACF">
      <w:pPr>
        <w:pStyle w:val="NormalWeb"/>
        <w:bidi/>
        <w:jc w:val="both"/>
        <w:rPr>
          <w:rFonts w:asciiTheme="minorBidi" w:hAnsiTheme="minorBidi" w:cstheme="minorBidi"/>
          <w:color w:val="333333"/>
        </w:rPr>
      </w:pPr>
    </w:p>
    <w:p w:rsidR="004C1ACF" w:rsidRP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את חידוש התורה כאן ניתן להבין בשני אופנים</w:t>
      </w:r>
      <w:r w:rsidRPr="004C1ACF">
        <w:rPr>
          <w:rFonts w:asciiTheme="minorBidi" w:hAnsiTheme="minorBidi" w:cstheme="minorBidi"/>
          <w:color w:val="333333"/>
        </w:rPr>
        <w:t>:</w:t>
      </w:r>
    </w:p>
    <w:p w:rsidR="004C1ACF" w:rsidRPr="004C1ACF" w:rsidRDefault="004C1ACF" w:rsidP="004C1ACF">
      <w:pPr>
        <w:pStyle w:val="NormalWeb"/>
        <w:bidi/>
        <w:jc w:val="both"/>
        <w:rPr>
          <w:rFonts w:asciiTheme="minorBidi" w:hAnsiTheme="minorBidi" w:cstheme="minorBidi"/>
          <w:color w:val="333333"/>
        </w:rPr>
      </w:pPr>
    </w:p>
    <w:p w:rsidR="004C1ACF" w:rsidRP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 xml:space="preserve">לפי ההבנה הראשונה, התורה חידשה כאן איסור: כשם שכלי ישן של גוי אסור בשימוש, שמא איסורי אכילה שונים בלועים בו, כך כל כלי של גוי אסור בשימוש, הואיל והוא מצוי בעולם הטמא של הנכרים. וכשם שהפסוק מציע </w:t>
      </w:r>
      <w:proofErr w:type="spellStart"/>
      <w:r w:rsidRPr="004C1ACF">
        <w:rPr>
          <w:rFonts w:asciiTheme="minorBidi" w:hAnsiTheme="minorBidi" w:cstheme="minorBidi"/>
          <w:color w:val="333333"/>
          <w:rtl/>
        </w:rPr>
        <w:t>פיתרון</w:t>
      </w:r>
      <w:proofErr w:type="spellEnd"/>
      <w:r w:rsidRPr="004C1ACF">
        <w:rPr>
          <w:rFonts w:asciiTheme="minorBidi" w:hAnsiTheme="minorBidi" w:cstheme="minorBidi"/>
          <w:color w:val="333333"/>
          <w:rtl/>
        </w:rPr>
        <w:t xml:space="preserve"> לבעיה הראשונה, ע"י הגעלה או ליבון שיפליטו את האיסור, כך הוא מציע </w:t>
      </w:r>
      <w:proofErr w:type="spellStart"/>
      <w:r w:rsidRPr="004C1ACF">
        <w:rPr>
          <w:rFonts w:asciiTheme="minorBidi" w:hAnsiTheme="minorBidi" w:cstheme="minorBidi"/>
          <w:color w:val="333333"/>
          <w:rtl/>
        </w:rPr>
        <w:t>פיתרון</w:t>
      </w:r>
      <w:proofErr w:type="spellEnd"/>
      <w:r w:rsidRPr="004C1ACF">
        <w:rPr>
          <w:rFonts w:asciiTheme="minorBidi" w:hAnsiTheme="minorBidi" w:cstheme="minorBidi"/>
          <w:color w:val="333333"/>
          <w:rtl/>
        </w:rPr>
        <w:t xml:space="preserve"> לבעיה השנייה, ע"י טבילת הכלי במקווה, שמכניסה את הכלי לקדושת ישראל, בדומה לטבילה במקווה של גוי הבא להתגייר. טבילת הכלים אינה מצוַת עשה, אלא רק דרך להתיר את הכלי מן האיסור הרובץ עליו</w:t>
      </w:r>
      <w:r w:rsidRPr="004C1ACF">
        <w:rPr>
          <w:rFonts w:asciiTheme="minorBidi" w:hAnsiTheme="minorBidi" w:cstheme="minorBidi"/>
          <w:color w:val="333333"/>
        </w:rPr>
        <w:t>.</w:t>
      </w:r>
    </w:p>
    <w:p w:rsidR="004C1ACF" w:rsidRPr="004C1ACF" w:rsidRDefault="004C1ACF" w:rsidP="004C1ACF">
      <w:pPr>
        <w:pStyle w:val="NormalWeb"/>
        <w:bidi/>
        <w:jc w:val="both"/>
        <w:rPr>
          <w:rFonts w:asciiTheme="minorBidi" w:hAnsiTheme="minorBidi" w:cstheme="minorBidi"/>
          <w:color w:val="333333"/>
        </w:rPr>
      </w:pPr>
    </w:p>
    <w:p w:rsidR="004C1ACF" w:rsidRP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 xml:space="preserve">ואילו לפי ההבנה השנייה, שום איסור אינו רובץ על הכלי. מה שחידשה כאן התורה הוא מצוַת עשה - שמי שלוקח כלי מן הגוי, יטבול אותו במקווה קודם שישתמש בו. אין מדובר </w:t>
      </w:r>
      <w:proofErr w:type="spellStart"/>
      <w:r w:rsidRPr="004C1ACF">
        <w:rPr>
          <w:rFonts w:asciiTheme="minorBidi" w:hAnsiTheme="minorBidi" w:cstheme="minorBidi"/>
          <w:color w:val="333333"/>
          <w:rtl/>
        </w:rPr>
        <w:t>בפיתרון</w:t>
      </w:r>
      <w:proofErr w:type="spellEnd"/>
      <w:r w:rsidRPr="004C1ACF">
        <w:rPr>
          <w:rFonts w:asciiTheme="minorBidi" w:hAnsiTheme="minorBidi" w:cstheme="minorBidi"/>
          <w:color w:val="333333"/>
          <w:rtl/>
        </w:rPr>
        <w:t xml:space="preserve"> לבעיה כלשהי, אלא במצווה שהאדם נדרש לבצע. לפי המינוח המקובל באחרונים, הספק שהעלינו הוא בעצם בשאלה האם טבילת כלים היא 'מצווה' או 'מתיר</w:t>
      </w:r>
      <w:r w:rsidRPr="004C1ACF">
        <w:rPr>
          <w:rFonts w:asciiTheme="minorBidi" w:hAnsiTheme="minorBidi" w:cstheme="minorBidi"/>
          <w:color w:val="333333"/>
        </w:rPr>
        <w:t>'.</w:t>
      </w:r>
    </w:p>
    <w:p w:rsidR="004C1ACF" w:rsidRPr="004C1ACF" w:rsidRDefault="004C1ACF" w:rsidP="004C1ACF">
      <w:pPr>
        <w:pStyle w:val="NormalWeb"/>
        <w:bidi/>
        <w:jc w:val="both"/>
        <w:rPr>
          <w:rFonts w:asciiTheme="minorBidi" w:hAnsiTheme="minorBidi" w:cstheme="minorBidi"/>
          <w:color w:val="333333"/>
        </w:rPr>
      </w:pPr>
    </w:p>
    <w:p w:rsidR="004C1ACF" w:rsidRP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 xml:space="preserve">ההשלכה הישירה של שאלה זו היא האם מותר להשתמש בכלי שנקנה מגוי וטרם הוטבל. לפי ההבנה הראשונה, זהו בדיוק עיקרו של הדין, שאין להשתמש בכלי כזה אא"כ הוטבל. ואילו לפי ההבנה השנייה, אין כאן איסור אלא רק מצווה חיובית </w:t>
      </w:r>
      <w:r w:rsidRPr="004C1ACF">
        <w:rPr>
          <w:rFonts w:asciiTheme="minorBidi" w:hAnsiTheme="minorBidi" w:cstheme="minorBidi"/>
          <w:color w:val="333333"/>
          <w:rtl/>
        </w:rPr>
        <w:lastRenderedPageBreak/>
        <w:t xml:space="preserve">להטביל, ויש לאסור בינתיים את השימוש בכלי רק משום שיש בכך ביטול מצוַת עשה. אם נמצא מקרה שבו לא יהיה ביטול עשה, נוכל להתיר להשתמש בינתיים בכלי. כך סבר למשל </w:t>
      </w:r>
      <w:proofErr w:type="spellStart"/>
      <w:r w:rsidRPr="004C1ACF">
        <w:rPr>
          <w:rFonts w:asciiTheme="minorBidi" w:hAnsiTheme="minorBidi" w:cstheme="minorBidi"/>
          <w:color w:val="333333"/>
          <w:rtl/>
        </w:rPr>
        <w:t>הגרש"ז</w:t>
      </w:r>
      <w:proofErr w:type="spellEnd"/>
      <w:r w:rsidRPr="004C1ACF">
        <w:rPr>
          <w:rFonts w:asciiTheme="minorBidi" w:hAnsiTheme="minorBidi" w:cstheme="minorBidi"/>
          <w:color w:val="333333"/>
          <w:rtl/>
        </w:rPr>
        <w:t xml:space="preserve"> (מנחת שלמה ב', סח), ולפי זה התיר לאכול בבית מלון גם אם לא הטבילו את הכלים: האיסור להשתמש בכלים כאלו הוא רק מצד ביטול </w:t>
      </w:r>
      <w:proofErr w:type="spellStart"/>
      <w:r w:rsidRPr="004C1ACF">
        <w:rPr>
          <w:rFonts w:asciiTheme="minorBidi" w:hAnsiTheme="minorBidi" w:cstheme="minorBidi"/>
          <w:color w:val="333333"/>
          <w:rtl/>
        </w:rPr>
        <w:t>העשה</w:t>
      </w:r>
      <w:proofErr w:type="spellEnd"/>
      <w:r w:rsidRPr="004C1ACF">
        <w:rPr>
          <w:rFonts w:asciiTheme="minorBidi" w:hAnsiTheme="minorBidi" w:cstheme="minorBidi"/>
          <w:color w:val="333333"/>
          <w:rtl/>
        </w:rPr>
        <w:t xml:space="preserve">, ובמי שמתארח במלון לא שייך ביטול עשה, שהרי הוא אנוס במצווה זו, שכן המלון אינו מרשה לו לקחת את הכלים </w:t>
      </w:r>
      <w:proofErr w:type="spellStart"/>
      <w:r w:rsidRPr="004C1ACF">
        <w:rPr>
          <w:rFonts w:asciiTheme="minorBidi" w:hAnsiTheme="minorBidi" w:cstheme="minorBidi"/>
          <w:color w:val="333333"/>
          <w:rtl/>
        </w:rPr>
        <w:t>ולטובלם</w:t>
      </w:r>
      <w:proofErr w:type="spellEnd"/>
      <w:r w:rsidRPr="004C1ACF">
        <w:rPr>
          <w:rFonts w:asciiTheme="minorBidi" w:hAnsiTheme="minorBidi" w:cstheme="minorBidi"/>
          <w:color w:val="333333"/>
          <w:rtl/>
        </w:rPr>
        <w:t>. באופן דומה, גם מי שהוא אונן ופטור ממצוות עד שיקבור את מתו, רשאי לאכול בכלים שלא הוטבלו</w:t>
      </w:r>
      <w:r w:rsidRPr="004C1ACF">
        <w:rPr>
          <w:rFonts w:asciiTheme="minorBidi" w:hAnsiTheme="minorBidi" w:cstheme="minorBidi"/>
          <w:color w:val="333333"/>
        </w:rPr>
        <w:t>.</w:t>
      </w:r>
    </w:p>
    <w:p w:rsidR="004C1ACF" w:rsidRPr="004C1ACF" w:rsidRDefault="004C1ACF" w:rsidP="004C1ACF">
      <w:pPr>
        <w:pStyle w:val="NormalWeb"/>
        <w:bidi/>
        <w:jc w:val="both"/>
        <w:rPr>
          <w:rFonts w:asciiTheme="minorBidi" w:hAnsiTheme="minorBidi" w:cstheme="minorBidi"/>
          <w:color w:val="333333"/>
        </w:rPr>
      </w:pPr>
    </w:p>
    <w:p w:rsidR="004C1ACF" w:rsidRDefault="004C1ACF" w:rsidP="004C1ACF">
      <w:pPr>
        <w:pStyle w:val="normal0"/>
        <w:bidi/>
        <w:jc w:val="both"/>
        <w:rPr>
          <w:rFonts w:asciiTheme="minorBidi" w:hAnsiTheme="minorBidi" w:cstheme="minorBidi"/>
          <w:color w:val="333333"/>
        </w:rPr>
      </w:pPr>
      <w:r w:rsidRPr="004C1ACF">
        <w:rPr>
          <w:rFonts w:asciiTheme="minorBidi" w:hAnsiTheme="minorBidi" w:cstheme="minorBidi"/>
          <w:color w:val="333333"/>
          <w:rtl/>
        </w:rPr>
        <w:t xml:space="preserve">נפקא-מינה נוספת נוגעת לטבילת כלים בשבת. הראשונים נחלקו האם הדבר מותר (עיין </w:t>
      </w:r>
      <w:proofErr w:type="spellStart"/>
      <w:r w:rsidRPr="004C1ACF">
        <w:rPr>
          <w:rFonts w:asciiTheme="minorBidi" w:hAnsiTheme="minorBidi" w:cstheme="minorBidi"/>
          <w:color w:val="333333"/>
          <w:rtl/>
        </w:rPr>
        <w:t>שו"ע</w:t>
      </w:r>
      <w:proofErr w:type="spellEnd"/>
      <w:r w:rsidRPr="004C1ACF">
        <w:rPr>
          <w:rFonts w:asciiTheme="minorBidi" w:hAnsiTheme="minorBidi" w:cstheme="minorBidi"/>
          <w:color w:val="333333"/>
          <w:rtl/>
        </w:rPr>
        <w:t xml:space="preserve"> </w:t>
      </w:r>
      <w:proofErr w:type="spellStart"/>
      <w:r w:rsidRPr="004C1ACF">
        <w:rPr>
          <w:rFonts w:asciiTheme="minorBidi" w:hAnsiTheme="minorBidi" w:cstheme="minorBidi"/>
          <w:color w:val="333333"/>
          <w:rtl/>
        </w:rPr>
        <w:t>או"ח</w:t>
      </w:r>
      <w:proofErr w:type="spellEnd"/>
      <w:r w:rsidRPr="004C1ACF">
        <w:rPr>
          <w:rFonts w:asciiTheme="minorBidi" w:hAnsiTheme="minorBidi" w:cstheme="minorBidi"/>
          <w:color w:val="333333"/>
          <w:rtl/>
        </w:rPr>
        <w:t xml:space="preserve"> שכ"ג, ז </w:t>
      </w:r>
      <w:proofErr w:type="spellStart"/>
      <w:r w:rsidRPr="004C1ACF">
        <w:rPr>
          <w:rFonts w:asciiTheme="minorBidi" w:hAnsiTheme="minorBidi" w:cstheme="minorBidi"/>
          <w:color w:val="333333"/>
          <w:rtl/>
        </w:rPr>
        <w:t>ובה"ל</w:t>
      </w:r>
      <w:proofErr w:type="spellEnd"/>
      <w:r w:rsidRPr="004C1ACF">
        <w:rPr>
          <w:rFonts w:asciiTheme="minorBidi" w:hAnsiTheme="minorBidi" w:cstheme="minorBidi"/>
          <w:color w:val="333333"/>
          <w:rtl/>
        </w:rPr>
        <w:t xml:space="preserve"> שם), ומדברי </w:t>
      </w:r>
      <w:proofErr w:type="spellStart"/>
      <w:r w:rsidRPr="004C1ACF">
        <w:rPr>
          <w:rFonts w:asciiTheme="minorBidi" w:hAnsiTheme="minorBidi" w:cstheme="minorBidi"/>
          <w:color w:val="333333"/>
          <w:rtl/>
        </w:rPr>
        <w:t>הבה"ל</w:t>
      </w:r>
      <w:proofErr w:type="spellEnd"/>
      <w:r w:rsidRPr="004C1ACF">
        <w:rPr>
          <w:rFonts w:asciiTheme="minorBidi" w:hAnsiTheme="minorBidi" w:cstheme="minorBidi"/>
          <w:color w:val="333333"/>
          <w:rtl/>
        </w:rPr>
        <w:t xml:space="preserve"> (שם) עולה ששאלה זו תלויה בין השאר בדיון שלנו: אם איסור רובץ על הכלי והטבילה מסירה את האיסור, הרי שהדבר אסור בשבת מפני שהוא כתיקון כלי; אולם אם מן התורה לא רובץ איסור על הכלי, אלא רק מצווה חיובית להטבילו, אין לראות את הטבילה כפעולה המתקנת את הכלי, אלא רק כמעשה מצווה של האדם, ולכן אין לאסור את הדבר בשבת</w:t>
      </w:r>
      <w:r w:rsidRPr="004C1ACF">
        <w:rPr>
          <w:rFonts w:asciiTheme="minorBidi" w:hAnsiTheme="minorBidi" w:cstheme="minorBidi"/>
          <w:color w:val="333333"/>
        </w:rPr>
        <w:t>.</w:t>
      </w:r>
    </w:p>
    <w:p w:rsidR="004C1ACF" w:rsidRDefault="004C1ACF" w:rsidP="004C1ACF">
      <w:pPr>
        <w:pStyle w:val="normal0"/>
        <w:bidi/>
        <w:jc w:val="both"/>
        <w:rPr>
          <w:rFonts w:asciiTheme="minorBidi" w:hAnsiTheme="minorBidi" w:cstheme="minorBidi"/>
          <w:color w:val="333333"/>
        </w:rPr>
      </w:pPr>
    </w:p>
    <w:p w:rsidR="007D7711" w:rsidRDefault="007D7711" w:rsidP="007D7711">
      <w:pPr>
        <w:pStyle w:val="a1"/>
        <w:ind w:left="567" w:right="0"/>
        <w:rPr>
          <w:sz w:val="14"/>
          <w:szCs w:val="14"/>
          <w:rtl/>
        </w:rPr>
      </w:pPr>
    </w:p>
    <w:tbl>
      <w:tblPr>
        <w:bidiVisual/>
        <w:tblW w:w="0" w:type="auto"/>
        <w:tblInd w:w="192" w:type="dxa"/>
        <w:tblLayout w:type="fixed"/>
        <w:tblLook w:val="0000" w:firstRow="0" w:lastRow="0" w:firstColumn="0" w:lastColumn="0" w:noHBand="0" w:noVBand="0"/>
      </w:tblPr>
      <w:tblGrid>
        <w:gridCol w:w="283"/>
        <w:gridCol w:w="4111"/>
        <w:gridCol w:w="284"/>
      </w:tblGrid>
      <w:tr w:rsidR="007D7711" w:rsidTr="00347139">
        <w:tc>
          <w:tcPr>
            <w:tcW w:w="283" w:type="dxa"/>
            <w:tcBorders>
              <w:top w:val="nil"/>
              <w:left w:val="nil"/>
              <w:bottom w:val="nil"/>
              <w:right w:val="nil"/>
            </w:tcBorders>
          </w:tcPr>
          <w:p w:rsidR="007D7711" w:rsidRDefault="007D7711" w:rsidP="00347139">
            <w:pPr>
              <w:pStyle w:val="a2"/>
              <w:jc w:val="both"/>
              <w:rPr>
                <w:rtl/>
              </w:rPr>
            </w:pPr>
            <w:r>
              <w:rPr>
                <w:rtl/>
              </w:rPr>
              <w:t>*</w:t>
            </w:r>
          </w:p>
        </w:tc>
        <w:tc>
          <w:tcPr>
            <w:tcW w:w="4111" w:type="dxa"/>
            <w:tcBorders>
              <w:top w:val="nil"/>
              <w:left w:val="nil"/>
              <w:bottom w:val="nil"/>
              <w:right w:val="nil"/>
            </w:tcBorders>
          </w:tcPr>
          <w:p w:rsidR="007D7711" w:rsidRDefault="007D7711" w:rsidP="00347139">
            <w:pPr>
              <w:pStyle w:val="a2"/>
              <w:jc w:val="both"/>
              <w:rPr>
                <w:rtl/>
              </w:rPr>
            </w:pPr>
            <w:r>
              <w:rPr>
                <w:rtl/>
              </w:rPr>
              <w:t>**********************************************************</w:t>
            </w:r>
          </w:p>
        </w:tc>
        <w:tc>
          <w:tcPr>
            <w:tcW w:w="284" w:type="dxa"/>
            <w:tcBorders>
              <w:top w:val="nil"/>
              <w:left w:val="nil"/>
              <w:bottom w:val="nil"/>
              <w:right w:val="nil"/>
            </w:tcBorders>
          </w:tcPr>
          <w:p w:rsidR="007D7711" w:rsidRDefault="007D7711" w:rsidP="00347139">
            <w:pPr>
              <w:pStyle w:val="a2"/>
              <w:jc w:val="both"/>
              <w:rPr>
                <w:rtl/>
              </w:rPr>
            </w:pPr>
            <w:r>
              <w:rPr>
                <w:rtl/>
              </w:rPr>
              <w:t>*</w:t>
            </w:r>
          </w:p>
        </w:tc>
      </w:tr>
      <w:tr w:rsidR="007D7711" w:rsidTr="00347139">
        <w:tc>
          <w:tcPr>
            <w:tcW w:w="283" w:type="dxa"/>
            <w:tcBorders>
              <w:top w:val="nil"/>
              <w:left w:val="nil"/>
              <w:bottom w:val="nil"/>
              <w:right w:val="nil"/>
            </w:tcBorders>
          </w:tcPr>
          <w:p w:rsidR="007D7711" w:rsidRDefault="007D7711" w:rsidP="00347139">
            <w:pPr>
              <w:pStyle w:val="a2"/>
              <w:jc w:val="both"/>
              <w:rPr>
                <w:rtl/>
              </w:rPr>
            </w:pPr>
            <w:r>
              <w:rPr>
                <w:rtl/>
              </w:rPr>
              <w:t>* * * * * * * * * *</w:t>
            </w:r>
          </w:p>
        </w:tc>
        <w:tc>
          <w:tcPr>
            <w:tcW w:w="4111" w:type="dxa"/>
            <w:tcBorders>
              <w:top w:val="nil"/>
              <w:left w:val="nil"/>
              <w:bottom w:val="nil"/>
              <w:right w:val="nil"/>
            </w:tcBorders>
          </w:tcPr>
          <w:p w:rsidR="007D7711" w:rsidRDefault="007D7711" w:rsidP="007D7711">
            <w:pPr>
              <w:pStyle w:val="a2"/>
              <w:jc w:val="both"/>
              <w:rPr>
                <w:rtl/>
              </w:rPr>
            </w:pPr>
            <w:r>
              <w:rPr>
                <w:rtl/>
              </w:rPr>
              <w:t xml:space="preserve">כל הזכויות שמורות לישיבת הר עציון </w:t>
            </w:r>
          </w:p>
          <w:p w:rsidR="007D7711" w:rsidRDefault="007D7711" w:rsidP="00347139">
            <w:pPr>
              <w:pStyle w:val="a2"/>
              <w:jc w:val="both"/>
              <w:rPr>
                <w:rtl/>
              </w:rPr>
            </w:pPr>
            <w:r>
              <w:rPr>
                <w:rtl/>
              </w:rPr>
              <w:t>*******************************************************</w:t>
            </w:r>
          </w:p>
          <w:p w:rsidR="007D7711" w:rsidRDefault="007D7711" w:rsidP="00347139">
            <w:pPr>
              <w:pStyle w:val="a2"/>
              <w:jc w:val="both"/>
              <w:rPr>
                <w:rtl/>
              </w:rPr>
            </w:pPr>
          </w:p>
          <w:p w:rsidR="007D7711" w:rsidRDefault="007D7711" w:rsidP="00347139">
            <w:pPr>
              <w:pStyle w:val="a2"/>
              <w:jc w:val="both"/>
              <w:rPr>
                <w:rtl/>
              </w:rPr>
            </w:pPr>
            <w:r>
              <w:rPr>
                <w:rtl/>
              </w:rPr>
              <w:t>בית המדרש הוירטואלי שליד ישיבת הר עציון</w:t>
            </w:r>
          </w:p>
          <w:p w:rsidR="007D7711" w:rsidRDefault="007D7711" w:rsidP="00347139">
            <w:pPr>
              <w:pStyle w:val="a2"/>
              <w:jc w:val="both"/>
              <w:rPr>
                <w:rFonts w:ascii="Times New Roman" w:hAnsi="Times New Roman"/>
                <w:noProof w:val="0"/>
                <w:rtl/>
              </w:rPr>
            </w:pPr>
            <w:r>
              <w:rPr>
                <w:rtl/>
              </w:rPr>
              <w:t>האתר בעברית:</w:t>
            </w:r>
            <w:r>
              <w:rPr>
                <w:rtl/>
              </w:rPr>
              <w:tab/>
            </w:r>
            <w:hyperlink r:id="rId8" w:history="1">
              <w:r w:rsidRPr="007D7711">
                <w:rPr>
                  <w:rStyle w:val="Hyperlink"/>
                </w:rPr>
                <w:t>http://www.etzion.org.il</w:t>
              </w:r>
            </w:hyperlink>
            <w:bookmarkStart w:id="0" w:name="_GoBack"/>
            <w:bookmarkEnd w:id="0"/>
          </w:p>
          <w:p w:rsidR="007D7711" w:rsidRDefault="007D7711" w:rsidP="00347139">
            <w:pPr>
              <w:pStyle w:val="a2"/>
              <w:jc w:val="both"/>
              <w:rPr>
                <w:rFonts w:ascii="Times New Roman" w:hAnsi="Times New Roman"/>
                <w:noProof w:val="0"/>
                <w:rtl/>
              </w:rPr>
            </w:pPr>
            <w:r>
              <w:rPr>
                <w:rtl/>
              </w:rPr>
              <w:t>האתר באנגלית:</w:t>
            </w:r>
            <w:r>
              <w:rPr>
                <w:rtl/>
              </w:rPr>
              <w:tab/>
            </w:r>
            <w:hyperlink r:id="rId9" w:history="1">
              <w:r>
                <w:rPr>
                  <w:rStyle w:val="Hyperlink"/>
                </w:rPr>
                <w:t>http://www.vbm-torah.org</w:t>
              </w:r>
            </w:hyperlink>
          </w:p>
          <w:p w:rsidR="007D7711" w:rsidRDefault="007D7711" w:rsidP="00347139">
            <w:pPr>
              <w:pStyle w:val="a2"/>
              <w:jc w:val="both"/>
              <w:rPr>
                <w:rtl/>
              </w:rPr>
            </w:pPr>
          </w:p>
          <w:p w:rsidR="007D7711" w:rsidRDefault="007D7711" w:rsidP="00347139">
            <w:pPr>
              <w:pStyle w:val="a2"/>
              <w:jc w:val="both"/>
              <w:rPr>
                <w:rtl/>
              </w:rPr>
            </w:pPr>
            <w:r>
              <w:rPr>
                <w:rtl/>
              </w:rPr>
              <w:t xml:space="preserve">משרדי בית המדרש הוירטואלי: 02-9931456 שלוחה 5 </w:t>
            </w:r>
          </w:p>
          <w:p w:rsidR="007D7711" w:rsidRDefault="007D7711" w:rsidP="007D7711">
            <w:pPr>
              <w:pStyle w:val="a2"/>
              <w:jc w:val="both"/>
              <w:rPr>
                <w:rFonts w:ascii="Times New Roman" w:hAnsi="Times New Roman"/>
                <w:noProof w:val="0"/>
                <w:rtl/>
              </w:rPr>
            </w:pPr>
            <w:r>
              <w:rPr>
                <w:rtl/>
              </w:rPr>
              <w:t xml:space="preserve">דואל: </w:t>
            </w:r>
            <w:hyperlink r:id="rId10" w:history="1">
              <w:r w:rsidRPr="000D5ECC">
                <w:rPr>
                  <w:rStyle w:val="Hyperlink"/>
                </w:rPr>
                <w:t>office@etzion.org.il</w:t>
              </w:r>
            </w:hyperlink>
          </w:p>
        </w:tc>
        <w:tc>
          <w:tcPr>
            <w:tcW w:w="284" w:type="dxa"/>
            <w:tcBorders>
              <w:top w:val="nil"/>
              <w:left w:val="nil"/>
              <w:bottom w:val="nil"/>
              <w:right w:val="nil"/>
            </w:tcBorders>
          </w:tcPr>
          <w:p w:rsidR="007D7711" w:rsidRDefault="007D7711" w:rsidP="00347139">
            <w:pPr>
              <w:pStyle w:val="a2"/>
              <w:jc w:val="both"/>
              <w:rPr>
                <w:rtl/>
              </w:rPr>
            </w:pPr>
            <w:r>
              <w:rPr>
                <w:rtl/>
              </w:rPr>
              <w:t xml:space="preserve">* * * * * * * * * * </w:t>
            </w:r>
          </w:p>
        </w:tc>
      </w:tr>
      <w:tr w:rsidR="007D7711" w:rsidTr="00347139">
        <w:tc>
          <w:tcPr>
            <w:tcW w:w="283" w:type="dxa"/>
            <w:tcBorders>
              <w:top w:val="nil"/>
              <w:left w:val="nil"/>
              <w:bottom w:val="nil"/>
              <w:right w:val="nil"/>
            </w:tcBorders>
          </w:tcPr>
          <w:p w:rsidR="007D7711" w:rsidRDefault="007D7711" w:rsidP="00347139">
            <w:pPr>
              <w:pStyle w:val="a2"/>
              <w:jc w:val="both"/>
              <w:rPr>
                <w:rtl/>
              </w:rPr>
            </w:pPr>
            <w:r>
              <w:rPr>
                <w:rtl/>
              </w:rPr>
              <w:t>*</w:t>
            </w:r>
          </w:p>
        </w:tc>
        <w:tc>
          <w:tcPr>
            <w:tcW w:w="4111" w:type="dxa"/>
            <w:tcBorders>
              <w:top w:val="nil"/>
              <w:left w:val="nil"/>
              <w:bottom w:val="nil"/>
              <w:right w:val="nil"/>
            </w:tcBorders>
          </w:tcPr>
          <w:p w:rsidR="007D7711" w:rsidRDefault="007D7711" w:rsidP="00347139">
            <w:pPr>
              <w:pStyle w:val="a2"/>
              <w:jc w:val="both"/>
              <w:rPr>
                <w:rtl/>
              </w:rPr>
            </w:pPr>
            <w:r>
              <w:rPr>
                <w:rtl/>
              </w:rPr>
              <w:t>**********************************************************</w:t>
            </w:r>
          </w:p>
        </w:tc>
        <w:tc>
          <w:tcPr>
            <w:tcW w:w="284" w:type="dxa"/>
            <w:tcBorders>
              <w:top w:val="nil"/>
              <w:left w:val="nil"/>
              <w:bottom w:val="nil"/>
              <w:right w:val="nil"/>
            </w:tcBorders>
          </w:tcPr>
          <w:p w:rsidR="007D7711" w:rsidRDefault="007D7711" w:rsidP="00347139">
            <w:pPr>
              <w:pStyle w:val="a2"/>
              <w:jc w:val="both"/>
              <w:rPr>
                <w:rtl/>
              </w:rPr>
            </w:pPr>
            <w:r>
              <w:rPr>
                <w:rtl/>
              </w:rPr>
              <w:t>*</w:t>
            </w:r>
          </w:p>
        </w:tc>
      </w:tr>
    </w:tbl>
    <w:p w:rsidR="007D7711" w:rsidRDefault="007D7711" w:rsidP="007D7711">
      <w:pPr>
        <w:pStyle w:val="a1"/>
        <w:ind w:left="567" w:right="0"/>
        <w:rPr>
          <w:rtl/>
        </w:rPr>
      </w:pPr>
    </w:p>
    <w:p w:rsidR="004C1ACF" w:rsidRPr="004C1ACF" w:rsidRDefault="004C1ACF" w:rsidP="004C1ACF">
      <w:pPr>
        <w:pStyle w:val="normal0"/>
        <w:bidi/>
        <w:jc w:val="both"/>
        <w:rPr>
          <w:rFonts w:asciiTheme="minorBidi" w:hAnsiTheme="minorBidi" w:cstheme="minorBidi"/>
          <w:color w:val="333333"/>
        </w:rPr>
      </w:pPr>
    </w:p>
    <w:sectPr w:rsidR="004C1ACF" w:rsidRPr="004C1ACF">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27" w:rsidRDefault="001B5E9C">
      <w:pPr>
        <w:spacing w:after="0" w:line="240" w:lineRule="auto"/>
      </w:pPr>
      <w:r>
        <w:separator/>
      </w:r>
    </w:p>
  </w:endnote>
  <w:endnote w:type="continuationSeparator" w:id="0">
    <w:p w:rsidR="00585727" w:rsidRDefault="001B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27" w:rsidRDefault="001B5E9C">
      <w:pPr>
        <w:spacing w:after="0" w:line="240" w:lineRule="auto"/>
      </w:pPr>
      <w:r>
        <w:separator/>
      </w:r>
    </w:p>
  </w:footnote>
  <w:footnote w:type="continuationSeparator" w:id="0">
    <w:p w:rsidR="00585727" w:rsidRDefault="001B5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27" w:rsidRDefault="001B5E9C">
    <w:pPr>
      <w:pStyle w:val="Header"/>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C1ACF">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585727">
      <w:tc>
        <w:tcPr>
          <w:tcW w:w="4927" w:type="dxa"/>
          <w:tcBorders>
            <w:top w:val="nil"/>
            <w:left w:val="nil"/>
            <w:bottom w:val="double" w:sz="4" w:space="0" w:color="auto"/>
            <w:right w:val="nil"/>
          </w:tcBorders>
        </w:tcPr>
        <w:p w:rsidR="00585727" w:rsidRDefault="001B5E9C">
          <w:pPr>
            <w:pStyle w:val="Header"/>
            <w:tabs>
              <w:tab w:val="clear" w:pos="4153"/>
              <w:tab w:val="clear" w:pos="8306"/>
              <w:tab w:val="center" w:pos="4818"/>
              <w:tab w:val="right" w:pos="8220"/>
            </w:tabs>
            <w:spacing w:after="0"/>
            <w:jc w:val="both"/>
            <w:rPr>
              <w:snapToGrid w:val="0"/>
              <w:rtl/>
            </w:rPr>
          </w:pPr>
          <w:r>
            <w:rPr>
              <w:snapToGrid w:val="0"/>
              <w:rtl/>
            </w:rPr>
            <w:t xml:space="preserve">בית המדרש </w:t>
          </w:r>
          <w:proofErr w:type="spellStart"/>
          <w:r>
            <w:rPr>
              <w:snapToGrid w:val="0"/>
              <w:rtl/>
            </w:rPr>
            <w:t>הוירטואלי</w:t>
          </w:r>
          <w:proofErr w:type="spellEnd"/>
          <w:r>
            <w:rPr>
              <w:snapToGrid w:val="0"/>
              <w:rtl/>
            </w:rPr>
            <w:t xml:space="preserve"> (</w:t>
          </w:r>
          <w:r>
            <w:rPr>
              <w:snapToGrid w:val="0"/>
            </w:rPr>
            <w:t>V.B.M</w:t>
          </w:r>
          <w:r>
            <w:rPr>
              <w:snapToGrid w:val="0"/>
              <w:rtl/>
            </w:rPr>
            <w:t>) שליד ישיבת הר עציון</w:t>
          </w:r>
        </w:p>
        <w:p w:rsidR="00585727" w:rsidRDefault="001B5E9C">
          <w:pPr>
            <w:pStyle w:val="Header"/>
            <w:tabs>
              <w:tab w:val="clear" w:pos="4153"/>
              <w:tab w:val="clear" w:pos="8306"/>
              <w:tab w:val="center" w:pos="4818"/>
              <w:tab w:val="right" w:pos="8220"/>
            </w:tabs>
            <w:spacing w:after="0"/>
            <w:jc w:val="both"/>
            <w:rPr>
              <w:snapToGrid w:val="0"/>
              <w:rtl/>
            </w:rPr>
          </w:pPr>
          <w:r>
            <w:rPr>
              <w:snapToGrid w:val="0"/>
              <w:rtl/>
            </w:rPr>
            <w:t>שיעורים בהלכה מאת רבני הישיבה</w:t>
          </w:r>
        </w:p>
      </w:tc>
      <w:tc>
        <w:tcPr>
          <w:tcW w:w="4927" w:type="dxa"/>
          <w:tcBorders>
            <w:top w:val="nil"/>
            <w:left w:val="nil"/>
            <w:bottom w:val="double" w:sz="4" w:space="0" w:color="auto"/>
            <w:right w:val="nil"/>
          </w:tcBorders>
          <w:vAlign w:val="center"/>
        </w:tcPr>
        <w:p w:rsidR="00585727" w:rsidRDefault="001B5E9C" w:rsidP="004C1ACF">
          <w:pPr>
            <w:pStyle w:val="Header"/>
            <w:tabs>
              <w:tab w:val="clear" w:pos="4153"/>
              <w:tab w:val="clear" w:pos="8306"/>
              <w:tab w:val="right" w:pos="8220"/>
            </w:tabs>
            <w:bidi w:val="0"/>
            <w:spacing w:after="0" w:line="240" w:lineRule="auto"/>
            <w:rPr>
              <w:b/>
              <w:bCs/>
              <w:snapToGrid w:val="0"/>
              <w:sz w:val="30"/>
              <w:szCs w:val="24"/>
              <w:rtl/>
            </w:rPr>
          </w:pPr>
          <w:r>
            <w:rPr>
              <w:b/>
              <w:bCs/>
              <w:snapToGrid w:val="0"/>
              <w:sz w:val="30"/>
              <w:szCs w:val="24"/>
            </w:rPr>
            <w:t>www.</w:t>
          </w:r>
          <w:r w:rsidR="004C1ACF">
            <w:rPr>
              <w:b/>
              <w:bCs/>
              <w:snapToGrid w:val="0"/>
              <w:sz w:val="30"/>
              <w:szCs w:val="24"/>
            </w:rPr>
            <w:t>etzion.org.il</w:t>
          </w:r>
        </w:p>
      </w:tc>
    </w:tr>
  </w:tbl>
  <w:p w:rsidR="00585727" w:rsidRDefault="00585727">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990"/>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
    <w:nsid w:val="05745A32"/>
    <w:multiLevelType w:val="singleLevel"/>
    <w:tmpl w:val="03AC50B6"/>
    <w:lvl w:ilvl="0">
      <w:start w:val="1"/>
      <w:numFmt w:val="hebrew1"/>
      <w:lvlText w:val="%1."/>
      <w:lvlJc w:val="left"/>
      <w:pPr>
        <w:tabs>
          <w:tab w:val="num" w:pos="360"/>
        </w:tabs>
        <w:ind w:hanging="360"/>
      </w:pPr>
      <w:rPr>
        <w:rFonts w:cs="Narkisim" w:hint="cs"/>
        <w:sz w:val="20"/>
      </w:rPr>
    </w:lvl>
  </w:abstractNum>
  <w:abstractNum w:abstractNumId="2">
    <w:nsid w:val="06EE0956"/>
    <w:multiLevelType w:val="singleLevel"/>
    <w:tmpl w:val="A322CF14"/>
    <w:lvl w:ilvl="0">
      <w:start w:val="1"/>
      <w:numFmt w:val="hebrew1"/>
      <w:lvlText w:val="%1."/>
      <w:lvlJc w:val="left"/>
      <w:pPr>
        <w:tabs>
          <w:tab w:val="num" w:pos="360"/>
        </w:tabs>
        <w:ind w:hanging="360"/>
      </w:pPr>
      <w:rPr>
        <w:rFonts w:cs="Narkisim" w:hint="cs"/>
        <w:sz w:val="20"/>
      </w:rPr>
    </w:lvl>
  </w:abstractNum>
  <w:abstractNum w:abstractNumId="3">
    <w:nsid w:val="0EDB29B4"/>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4">
    <w:nsid w:val="0F850B27"/>
    <w:multiLevelType w:val="singleLevel"/>
    <w:tmpl w:val="1C0662C2"/>
    <w:lvl w:ilvl="0">
      <w:start w:val="1"/>
      <w:numFmt w:val="hebrew1"/>
      <w:lvlText w:val="%1."/>
      <w:lvlJc w:val="left"/>
      <w:pPr>
        <w:tabs>
          <w:tab w:val="num" w:pos="727"/>
        </w:tabs>
        <w:ind w:hanging="360"/>
      </w:pPr>
      <w:rPr>
        <w:rFonts w:cs="Narkisim" w:hint="cs"/>
        <w:sz w:val="20"/>
      </w:rPr>
    </w:lvl>
  </w:abstractNum>
  <w:abstractNum w:abstractNumId="5">
    <w:nsid w:val="12DE0DAC"/>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6">
    <w:nsid w:val="13CF2C3A"/>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7">
    <w:nsid w:val="18676138"/>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8">
    <w:nsid w:val="28544E24"/>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9">
    <w:nsid w:val="2D5A0F7B"/>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0">
    <w:nsid w:val="2D7470E1"/>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11">
    <w:nsid w:val="2F631C3B"/>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12">
    <w:nsid w:val="31677406"/>
    <w:multiLevelType w:val="singleLevel"/>
    <w:tmpl w:val="AEE040F0"/>
    <w:lvl w:ilvl="0">
      <w:start w:val="1"/>
      <w:numFmt w:val="hebrew1"/>
      <w:lvlText w:val="%1."/>
      <w:lvlJc w:val="left"/>
      <w:pPr>
        <w:tabs>
          <w:tab w:val="num" w:pos="1064"/>
        </w:tabs>
        <w:ind w:hanging="360"/>
      </w:pPr>
      <w:rPr>
        <w:rFonts w:cs="Narkisim" w:hint="cs"/>
      </w:rPr>
    </w:lvl>
  </w:abstractNum>
  <w:abstractNum w:abstractNumId="13">
    <w:nsid w:val="430B30E7"/>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14">
    <w:nsid w:val="440D5FFB"/>
    <w:multiLevelType w:val="singleLevel"/>
    <w:tmpl w:val="C29EA2C6"/>
    <w:lvl w:ilvl="0">
      <w:start w:val="1"/>
      <w:numFmt w:val="decimal"/>
      <w:lvlText w:val="%1."/>
      <w:lvlJc w:val="left"/>
      <w:pPr>
        <w:tabs>
          <w:tab w:val="num" w:pos="360"/>
        </w:tabs>
        <w:ind w:hanging="360"/>
      </w:pPr>
      <w:rPr>
        <w:rFonts w:cs="Narkisim" w:hint="cs"/>
        <w:sz w:val="20"/>
      </w:rPr>
    </w:lvl>
  </w:abstractNum>
  <w:abstractNum w:abstractNumId="15">
    <w:nsid w:val="4DD93C57"/>
    <w:multiLevelType w:val="singleLevel"/>
    <w:tmpl w:val="4772696E"/>
    <w:lvl w:ilvl="0">
      <w:start w:val="1"/>
      <w:numFmt w:val="decimal"/>
      <w:lvlText w:val="%1."/>
      <w:lvlJc w:val="left"/>
      <w:pPr>
        <w:tabs>
          <w:tab w:val="num" w:pos="360"/>
        </w:tabs>
        <w:ind w:hanging="360"/>
      </w:pPr>
      <w:rPr>
        <w:rFonts w:cs="Narkisim" w:hint="cs"/>
        <w:b/>
        <w:sz w:val="20"/>
      </w:rPr>
    </w:lvl>
  </w:abstractNum>
  <w:abstractNum w:abstractNumId="16">
    <w:nsid w:val="6AA33A85"/>
    <w:multiLevelType w:val="singleLevel"/>
    <w:tmpl w:val="8898BF8C"/>
    <w:lvl w:ilvl="0">
      <w:start w:val="1"/>
      <w:numFmt w:val="decimal"/>
      <w:lvlText w:val="%1."/>
      <w:lvlJc w:val="left"/>
      <w:pPr>
        <w:tabs>
          <w:tab w:val="num" w:pos="727"/>
        </w:tabs>
        <w:ind w:hanging="360"/>
      </w:pPr>
      <w:rPr>
        <w:rFonts w:cs="Narkisim" w:hint="cs"/>
        <w:sz w:val="20"/>
      </w:rPr>
    </w:lvl>
  </w:abstractNum>
  <w:abstractNum w:abstractNumId="17">
    <w:nsid w:val="6BD52562"/>
    <w:multiLevelType w:val="singleLevel"/>
    <w:tmpl w:val="040D000F"/>
    <w:lvl w:ilvl="0">
      <w:start w:val="1"/>
      <w:numFmt w:val="decimal"/>
      <w:lvlText w:val="%1."/>
      <w:lvlJc w:val="center"/>
      <w:pPr>
        <w:tabs>
          <w:tab w:val="num" w:pos="648"/>
        </w:tabs>
        <w:ind w:hanging="72"/>
      </w:pPr>
      <w:rPr>
        <w:rFonts w:cs="Narkisim"/>
      </w:rPr>
    </w:lvl>
  </w:abstractNum>
  <w:abstractNum w:abstractNumId="18">
    <w:nsid w:val="723D63C6"/>
    <w:multiLevelType w:val="singleLevel"/>
    <w:tmpl w:val="040D000F"/>
    <w:lvl w:ilvl="0">
      <w:start w:val="1"/>
      <w:numFmt w:val="decimal"/>
      <w:lvlText w:val="%1."/>
      <w:lvlJc w:val="center"/>
      <w:pPr>
        <w:tabs>
          <w:tab w:val="num" w:pos="648"/>
        </w:tabs>
        <w:ind w:hanging="72"/>
      </w:pPr>
      <w:rPr>
        <w:rFonts w:cs="Narkisim"/>
      </w:rPr>
    </w:lvl>
  </w:abstractNum>
  <w:abstractNum w:abstractNumId="19">
    <w:nsid w:val="72462524"/>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20">
    <w:nsid w:val="736008D3"/>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21">
    <w:nsid w:val="7D0C14A8"/>
    <w:multiLevelType w:val="singleLevel"/>
    <w:tmpl w:val="32DC9360"/>
    <w:lvl w:ilvl="0">
      <w:start w:val="1"/>
      <w:numFmt w:val="decimal"/>
      <w:lvlText w:val="%1."/>
      <w:lvlJc w:val="left"/>
      <w:pPr>
        <w:tabs>
          <w:tab w:val="num" w:pos="360"/>
        </w:tabs>
        <w:ind w:hanging="360"/>
      </w:pPr>
      <w:rPr>
        <w:rFonts w:cs="Narkisim" w:hint="cs"/>
        <w:b/>
        <w:sz w:val="20"/>
      </w:rPr>
    </w:lvl>
  </w:abstractNum>
  <w:num w:numId="1">
    <w:abstractNumId w:val="12"/>
  </w:num>
  <w:num w:numId="2">
    <w:abstractNumId w:val="14"/>
  </w:num>
  <w:num w:numId="3">
    <w:abstractNumId w:val="1"/>
  </w:num>
  <w:num w:numId="4">
    <w:abstractNumId w:val="2"/>
  </w:num>
  <w:num w:numId="5">
    <w:abstractNumId w:val="16"/>
  </w:num>
  <w:num w:numId="6">
    <w:abstractNumId w:val="17"/>
  </w:num>
  <w:num w:numId="7">
    <w:abstractNumId w:val="15"/>
  </w:num>
  <w:num w:numId="8">
    <w:abstractNumId w:val="18"/>
  </w:num>
  <w:num w:numId="9">
    <w:abstractNumId w:val="21"/>
  </w:num>
  <w:num w:numId="10">
    <w:abstractNumId w:val="8"/>
  </w:num>
  <w:num w:numId="11">
    <w:abstractNumId w:val="5"/>
  </w:num>
  <w:num w:numId="12">
    <w:abstractNumId w:val="10"/>
  </w:num>
  <w:num w:numId="13">
    <w:abstractNumId w:val="7"/>
  </w:num>
  <w:num w:numId="14">
    <w:abstractNumId w:val="19"/>
  </w:num>
  <w:num w:numId="15">
    <w:abstractNumId w:val="3"/>
  </w:num>
  <w:num w:numId="16">
    <w:abstractNumId w:val="11"/>
  </w:num>
  <w:num w:numId="17">
    <w:abstractNumId w:val="13"/>
  </w:num>
  <w:num w:numId="18">
    <w:abstractNumId w:val="6"/>
  </w:num>
  <w:num w:numId="19">
    <w:abstractNumId w:val="20"/>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81"/>
    <w:rsid w:val="001B5E9C"/>
    <w:rsid w:val="004C1ACF"/>
    <w:rsid w:val="00585727"/>
    <w:rsid w:val="00632F81"/>
    <w:rsid w:val="007D7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szCs w:val="20"/>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basedOn w:val="DefaultParagraphFont"/>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basedOn w:val="DefaultParagraphFont"/>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basedOn w:val="DefaultParagraphFont"/>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basedOn w:val="DefaultParagraphFont"/>
    <w:uiPriority w:val="99"/>
    <w:rPr>
      <w:rFonts w:cs="Narkisim"/>
      <w:color w:val="0000FF"/>
      <w:u w:val="single"/>
      <w:lang w:bidi="he-IL"/>
    </w:rPr>
  </w:style>
  <w:style w:type="paragraph" w:customStyle="1" w:styleId="h1">
    <w:name w:val="h1"/>
    <w:basedOn w:val="Normal"/>
    <w:rsid w:val="004C1ACF"/>
    <w:pPr>
      <w:autoSpaceDE/>
      <w:autoSpaceDN/>
      <w:bidi w:val="0"/>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4C1ACF"/>
    <w:pPr>
      <w:autoSpaceDE/>
      <w:autoSpaceDN/>
      <w:bidi w:val="0"/>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C1ACF"/>
    <w:pPr>
      <w:autoSpaceDE/>
      <w:autoSpaceDN/>
      <w:bidi w:val="0"/>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szCs w:val="20"/>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basedOn w:val="DefaultParagraphFont"/>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basedOn w:val="DefaultParagraphFont"/>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basedOn w:val="DefaultParagraphFont"/>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basedOn w:val="DefaultParagraphFont"/>
    <w:uiPriority w:val="99"/>
    <w:rPr>
      <w:rFonts w:cs="Narkisim"/>
      <w:color w:val="0000FF"/>
      <w:u w:val="single"/>
      <w:lang w:bidi="he-IL"/>
    </w:rPr>
  </w:style>
  <w:style w:type="paragraph" w:customStyle="1" w:styleId="h1">
    <w:name w:val="h1"/>
    <w:basedOn w:val="Normal"/>
    <w:rsid w:val="004C1ACF"/>
    <w:pPr>
      <w:autoSpaceDE/>
      <w:autoSpaceDN/>
      <w:bidi w:val="0"/>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4C1ACF"/>
    <w:pPr>
      <w:autoSpaceDE/>
      <w:autoSpaceDN/>
      <w:bidi w:val="0"/>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C1ACF"/>
    <w:pPr>
      <w:autoSpaceDE/>
      <w:autoSpaceDN/>
      <w:bidi w:val="0"/>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מחבר</vt:lpstr>
    </vt:vector>
  </TitlesOfParts>
  <Company>YHE</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tmpUser</cp:lastModifiedBy>
  <cp:revision>3</cp:revision>
  <dcterms:created xsi:type="dcterms:W3CDTF">2019-02-27T09:27:00Z</dcterms:created>
  <dcterms:modified xsi:type="dcterms:W3CDTF">2019-02-27T09:29:00Z</dcterms:modified>
</cp:coreProperties>
</file>