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88" w:rsidRDefault="00047F88" w:rsidP="0087166D">
      <w:pPr>
        <w:rPr>
          <w:rtl/>
        </w:rPr>
      </w:pPr>
      <w:bookmarkStart w:id="0" w:name="_GoBack"/>
      <w:bookmarkEnd w:id="0"/>
    </w:p>
    <w:p w:rsidR="00C45AE5" w:rsidRDefault="00C45AE5" w:rsidP="00C45AE5">
      <w:pPr>
        <w:pStyle w:val="Heading1"/>
      </w:pPr>
      <w:r>
        <w:rPr>
          <w:rFonts w:hint="cs"/>
          <w:rtl/>
        </w:rPr>
        <w:t xml:space="preserve">מרד </w:t>
      </w:r>
      <w:proofErr w:type="spellStart"/>
      <w:r>
        <w:rPr>
          <w:rFonts w:hint="cs"/>
          <w:rtl/>
        </w:rPr>
        <w:t>יהוא</w:t>
      </w:r>
      <w:proofErr w:type="spellEnd"/>
      <w:r>
        <w:rPr>
          <w:rFonts w:hint="cs"/>
          <w:rtl/>
        </w:rPr>
        <w:t xml:space="preserve"> (מל"ב ט', א–י', ל) </w:t>
      </w:r>
    </w:p>
    <w:p w:rsidR="00944196" w:rsidRDefault="006221EF" w:rsidP="00C45AE5">
      <w:pPr>
        <w:pStyle w:val="Heading2"/>
        <w:rPr>
          <w:rtl/>
        </w:rPr>
      </w:pPr>
      <w:r>
        <w:rPr>
          <w:rFonts w:hint="cs"/>
          <w:rtl/>
        </w:rPr>
        <w:t xml:space="preserve">טו. </w:t>
      </w:r>
      <w:r w:rsidR="00944196">
        <w:rPr>
          <w:rFonts w:hint="cs"/>
          <w:rtl/>
        </w:rPr>
        <w:t>"</w:t>
      </w:r>
      <w:proofErr w:type="spellStart"/>
      <w:r w:rsidR="00944196">
        <w:rPr>
          <w:rtl/>
        </w:rPr>
        <w:t>וַיַּשְׁמֵד</w:t>
      </w:r>
      <w:proofErr w:type="spellEnd"/>
      <w:r w:rsidR="00944196">
        <w:rPr>
          <w:rtl/>
        </w:rPr>
        <w:t xml:space="preserve"> </w:t>
      </w:r>
      <w:proofErr w:type="spellStart"/>
      <w:r w:rsidR="00944196">
        <w:rPr>
          <w:rtl/>
        </w:rPr>
        <w:t>יֵהוּא</w:t>
      </w:r>
      <w:proofErr w:type="spellEnd"/>
      <w:r w:rsidR="00944196">
        <w:rPr>
          <w:rtl/>
        </w:rPr>
        <w:t xml:space="preserve"> אֶת הַבַּעַל מִיִּשְׂרָאֵל</w:t>
      </w:r>
      <w:r w:rsidR="00944196">
        <w:rPr>
          <w:rFonts w:hint="cs"/>
          <w:rtl/>
        </w:rPr>
        <w:t xml:space="preserve">" (י', </w:t>
      </w:r>
      <w:proofErr w:type="spellStart"/>
      <w:r w:rsidR="00944196">
        <w:rPr>
          <w:rFonts w:hint="cs"/>
          <w:rtl/>
        </w:rPr>
        <w:t>יח</w:t>
      </w:r>
      <w:proofErr w:type="spellEnd"/>
      <w:r w:rsidR="00944196">
        <w:rPr>
          <w:rtl/>
        </w:rPr>
        <w:t>–</w:t>
      </w:r>
      <w:proofErr w:type="spellStart"/>
      <w:r w:rsidR="00944196">
        <w:rPr>
          <w:rFonts w:hint="cs"/>
          <w:rtl/>
        </w:rPr>
        <w:t>כט</w:t>
      </w:r>
      <w:proofErr w:type="spellEnd"/>
      <w:r w:rsidR="00944196">
        <w:rPr>
          <w:rFonts w:hint="cs"/>
          <w:rtl/>
        </w:rPr>
        <w:t xml:space="preserve">) </w:t>
      </w:r>
      <w:r w:rsidR="003726F1">
        <w:rPr>
          <w:rFonts w:hint="cs"/>
          <w:rtl/>
        </w:rPr>
        <w:t>(המשך)</w:t>
      </w:r>
    </w:p>
    <w:p w:rsidR="00944196" w:rsidRDefault="00944196" w:rsidP="00944196">
      <w:pPr>
        <w:pStyle w:val="ListParagraph"/>
        <w:rPr>
          <w:rtl/>
        </w:rPr>
      </w:pPr>
      <w:r>
        <w:rPr>
          <w:rFonts w:hint="cs"/>
          <w:rtl/>
        </w:rPr>
        <w:t xml:space="preserve">י', </w:t>
      </w:r>
      <w:proofErr w:type="spellStart"/>
      <w:r>
        <w:rPr>
          <w:rFonts w:hint="cs"/>
          <w:rtl/>
        </w:rPr>
        <w:t>יח</w:t>
      </w:r>
      <w:proofErr w:type="spellEnd"/>
      <w:r>
        <w:rPr>
          <w:rtl/>
        </w:rPr>
        <w:tab/>
        <w:t xml:space="preserve">וַיִּקְבֹּץ </w:t>
      </w:r>
      <w:proofErr w:type="spellStart"/>
      <w:r>
        <w:rPr>
          <w:rtl/>
        </w:rPr>
        <w:t>יֵהוּא</w:t>
      </w:r>
      <w:proofErr w:type="spellEnd"/>
      <w:r>
        <w:rPr>
          <w:rtl/>
        </w:rPr>
        <w:t xml:space="preserve"> אֶת כָּל הָעָם וַיֹּאמֶר אֲלֵהֶם</w:t>
      </w:r>
      <w:r>
        <w:rPr>
          <w:rFonts w:hint="cs"/>
          <w:rtl/>
        </w:rPr>
        <w:t>:</w:t>
      </w:r>
      <w:r>
        <w:rPr>
          <w:rtl/>
        </w:rPr>
        <w:t xml:space="preserve"> </w:t>
      </w:r>
    </w:p>
    <w:p w:rsidR="00944196" w:rsidRDefault="00944196" w:rsidP="00944196">
      <w:pPr>
        <w:pStyle w:val="ListParagraph"/>
        <w:ind w:firstLine="720"/>
        <w:rPr>
          <w:rtl/>
        </w:rPr>
      </w:pPr>
      <w:r>
        <w:rPr>
          <w:rtl/>
        </w:rPr>
        <w:t>אַחְאָב עָבַד אֶת הַבַּעַל מְעָט</w:t>
      </w:r>
      <w:r>
        <w:rPr>
          <w:rFonts w:hint="cs"/>
          <w:rtl/>
        </w:rPr>
        <w:t>,</w:t>
      </w:r>
      <w:r>
        <w:rPr>
          <w:rtl/>
        </w:rPr>
        <w:t xml:space="preserve"> </w:t>
      </w:r>
      <w:proofErr w:type="spellStart"/>
      <w:r>
        <w:rPr>
          <w:rtl/>
        </w:rPr>
        <w:t>יֵהוּא</w:t>
      </w:r>
      <w:proofErr w:type="spellEnd"/>
      <w:r>
        <w:rPr>
          <w:rtl/>
        </w:rPr>
        <w:t xml:space="preserve"> יַעַבְדֶנּוּ הַרְבֵּה</w:t>
      </w:r>
      <w:r>
        <w:rPr>
          <w:rFonts w:hint="cs"/>
          <w:rtl/>
        </w:rPr>
        <w:t>.</w:t>
      </w:r>
    </w:p>
    <w:p w:rsidR="00944196" w:rsidRDefault="00944196" w:rsidP="00944196">
      <w:pPr>
        <w:pStyle w:val="ListParagraph"/>
        <w:rPr>
          <w:rtl/>
        </w:rPr>
      </w:pPr>
      <w:proofErr w:type="spellStart"/>
      <w:r>
        <w:rPr>
          <w:rtl/>
        </w:rPr>
        <w:t>יט</w:t>
      </w:r>
      <w:proofErr w:type="spellEnd"/>
      <w:r>
        <w:rPr>
          <w:rtl/>
        </w:rPr>
        <w:t xml:space="preserve"> </w:t>
      </w:r>
      <w:r>
        <w:rPr>
          <w:rtl/>
        </w:rPr>
        <w:tab/>
        <w:t>וְעַתָּה</w:t>
      </w:r>
      <w:r>
        <w:rPr>
          <w:rFonts w:hint="cs"/>
          <w:rtl/>
        </w:rPr>
        <w:t>,</w:t>
      </w:r>
      <w:r>
        <w:rPr>
          <w:rtl/>
        </w:rPr>
        <w:t xml:space="preserve"> כָל נְבִיאֵי הַבַּעַל</w:t>
      </w:r>
      <w:r>
        <w:rPr>
          <w:rFonts w:hint="cs"/>
          <w:rtl/>
        </w:rPr>
        <w:t>,</w:t>
      </w:r>
      <w:r>
        <w:rPr>
          <w:rtl/>
        </w:rPr>
        <w:t xml:space="preserve"> כָּל עֹבְדָיו וְכָל כֹּהֲנָיו קִרְאוּ אֵלַי </w:t>
      </w:r>
    </w:p>
    <w:p w:rsidR="00944196" w:rsidRDefault="00944196" w:rsidP="00944196">
      <w:pPr>
        <w:pStyle w:val="ListParagraph"/>
        <w:ind w:firstLine="720"/>
        <w:rPr>
          <w:rtl/>
        </w:rPr>
      </w:pPr>
      <w:r>
        <w:rPr>
          <w:rtl/>
        </w:rPr>
        <w:t>אִישׁ אַל יִפָּקֵד</w:t>
      </w:r>
      <w:r>
        <w:rPr>
          <w:rFonts w:hint="cs"/>
          <w:rtl/>
        </w:rPr>
        <w:t>,</w:t>
      </w:r>
      <w:r>
        <w:rPr>
          <w:rtl/>
        </w:rPr>
        <w:t xml:space="preserve"> כִּי זֶבַח גָּדוֹל לִי לַבַּעַל </w:t>
      </w:r>
    </w:p>
    <w:p w:rsidR="00944196" w:rsidRDefault="00944196" w:rsidP="00944196">
      <w:pPr>
        <w:pStyle w:val="ListParagraph"/>
        <w:ind w:firstLine="720"/>
        <w:rPr>
          <w:rtl/>
        </w:rPr>
      </w:pPr>
      <w:r>
        <w:rPr>
          <w:rtl/>
        </w:rPr>
        <w:t>כֹּל אֲשֶׁר יִפָּקֵד –</w:t>
      </w:r>
      <w:r>
        <w:rPr>
          <w:rFonts w:hint="cs"/>
          <w:rtl/>
        </w:rPr>
        <w:t xml:space="preserve"> </w:t>
      </w:r>
      <w:r>
        <w:rPr>
          <w:rtl/>
        </w:rPr>
        <w:t>לֹא יִחְיֶה</w:t>
      </w:r>
      <w:r>
        <w:rPr>
          <w:rFonts w:hint="cs"/>
          <w:rtl/>
        </w:rPr>
        <w:t>.</w:t>
      </w:r>
      <w:r>
        <w:rPr>
          <w:rtl/>
        </w:rPr>
        <w:t xml:space="preserve"> </w:t>
      </w:r>
    </w:p>
    <w:p w:rsidR="00944196" w:rsidRDefault="00944196" w:rsidP="00944196">
      <w:pPr>
        <w:pStyle w:val="ListParagraph"/>
        <w:ind w:firstLine="720"/>
        <w:rPr>
          <w:rtl/>
        </w:rPr>
      </w:pPr>
      <w:proofErr w:type="spellStart"/>
      <w:r>
        <w:rPr>
          <w:rtl/>
        </w:rPr>
        <w:t>וְיֵהוּא</w:t>
      </w:r>
      <w:proofErr w:type="spellEnd"/>
      <w:r>
        <w:rPr>
          <w:rtl/>
        </w:rPr>
        <w:t xml:space="preserve"> עָשָׂה בְעָקְבָּה</w:t>
      </w:r>
      <w:r>
        <w:rPr>
          <w:rFonts w:hint="cs"/>
          <w:rtl/>
        </w:rPr>
        <w:t>,</w:t>
      </w:r>
      <w:r>
        <w:rPr>
          <w:rtl/>
        </w:rPr>
        <w:t xml:space="preserve"> לְמַעַן </w:t>
      </w:r>
      <w:proofErr w:type="spellStart"/>
      <w:r>
        <w:rPr>
          <w:rtl/>
        </w:rPr>
        <w:t>הַאֲבִיד</w:t>
      </w:r>
      <w:proofErr w:type="spellEnd"/>
      <w:r>
        <w:rPr>
          <w:rtl/>
        </w:rPr>
        <w:t xml:space="preserve"> אֶת עֹבְדֵי הַבָּעַל</w:t>
      </w:r>
      <w:r>
        <w:rPr>
          <w:rFonts w:hint="cs"/>
          <w:rtl/>
        </w:rPr>
        <w:t>.</w:t>
      </w:r>
    </w:p>
    <w:p w:rsidR="00944196" w:rsidRDefault="00944196" w:rsidP="00944196">
      <w:pPr>
        <w:pStyle w:val="ListParagraph"/>
        <w:rPr>
          <w:rtl/>
        </w:rPr>
      </w:pPr>
      <w:r>
        <w:rPr>
          <w:rtl/>
        </w:rPr>
        <w:t xml:space="preserve">כ </w:t>
      </w:r>
      <w:r>
        <w:rPr>
          <w:rtl/>
        </w:rPr>
        <w:tab/>
        <w:t xml:space="preserve">וַיֹּאמֶר </w:t>
      </w:r>
      <w:proofErr w:type="spellStart"/>
      <w:r>
        <w:rPr>
          <w:rtl/>
        </w:rPr>
        <w:t>יֵהוּא</w:t>
      </w:r>
      <w:proofErr w:type="spellEnd"/>
      <w:r>
        <w:rPr>
          <w:rFonts w:hint="cs"/>
          <w:rtl/>
        </w:rPr>
        <w:t>:</w:t>
      </w:r>
      <w:r>
        <w:rPr>
          <w:rtl/>
        </w:rPr>
        <w:t xml:space="preserve"> קַדְּשׁוּ עֲצָרָה לַבַּעַל</w:t>
      </w:r>
      <w:r>
        <w:rPr>
          <w:rFonts w:hint="cs"/>
          <w:rtl/>
        </w:rPr>
        <w:t>!</w:t>
      </w:r>
      <w:r>
        <w:rPr>
          <w:rtl/>
        </w:rPr>
        <w:t xml:space="preserve"> וַיִּקְרָאוּ</w:t>
      </w:r>
      <w:r>
        <w:rPr>
          <w:rFonts w:hint="cs"/>
          <w:rtl/>
        </w:rPr>
        <w:t>.</w:t>
      </w:r>
    </w:p>
    <w:p w:rsidR="00944196" w:rsidRDefault="00944196" w:rsidP="00944196">
      <w:pPr>
        <w:pStyle w:val="ListParagraph"/>
        <w:rPr>
          <w:rtl/>
        </w:rPr>
      </w:pPr>
      <w:proofErr w:type="spellStart"/>
      <w:r>
        <w:rPr>
          <w:rtl/>
        </w:rPr>
        <w:t>כא</w:t>
      </w:r>
      <w:proofErr w:type="spellEnd"/>
      <w:r>
        <w:rPr>
          <w:rtl/>
        </w:rPr>
        <w:tab/>
        <w:t xml:space="preserve">וַיִּשְׁלַח </w:t>
      </w:r>
      <w:proofErr w:type="spellStart"/>
      <w:r>
        <w:rPr>
          <w:rtl/>
        </w:rPr>
        <w:t>יֵהוּא</w:t>
      </w:r>
      <w:proofErr w:type="spellEnd"/>
      <w:r>
        <w:rPr>
          <w:rtl/>
        </w:rPr>
        <w:t xml:space="preserve"> בְּכָל יִשְׂרָאֵל</w:t>
      </w:r>
      <w:r>
        <w:rPr>
          <w:rFonts w:hint="cs"/>
          <w:rtl/>
        </w:rPr>
        <w:t>,</w:t>
      </w:r>
      <w:r>
        <w:rPr>
          <w:rtl/>
        </w:rPr>
        <w:t xml:space="preserve"> וַיָּבֹאוּ כָּל עֹבְדֵי הַבַּעַל </w:t>
      </w:r>
    </w:p>
    <w:p w:rsidR="00944196" w:rsidRDefault="00944196" w:rsidP="00944196">
      <w:pPr>
        <w:pStyle w:val="ListParagraph"/>
        <w:ind w:firstLine="720"/>
        <w:rPr>
          <w:rtl/>
        </w:rPr>
      </w:pPr>
      <w:r>
        <w:rPr>
          <w:rtl/>
        </w:rPr>
        <w:t xml:space="preserve">וְלֹא נִשְׁאַר אִישׁ אֲשֶׁר לֹא בָא </w:t>
      </w:r>
    </w:p>
    <w:p w:rsidR="00944196" w:rsidRDefault="00944196" w:rsidP="00944196">
      <w:pPr>
        <w:pStyle w:val="ListParagraph"/>
        <w:ind w:firstLine="720"/>
        <w:rPr>
          <w:rtl/>
        </w:rPr>
      </w:pPr>
      <w:r>
        <w:rPr>
          <w:rtl/>
        </w:rPr>
        <w:t>וַיָּבֹאוּ בֵּית הַבַּעַל וַיִּמָּלֵא בֵית הַבַּעַל פֶּה לָפֶה</w:t>
      </w:r>
      <w:r>
        <w:rPr>
          <w:rFonts w:hint="cs"/>
          <w:rtl/>
        </w:rPr>
        <w:t>.</w:t>
      </w:r>
    </w:p>
    <w:p w:rsidR="00944196" w:rsidRDefault="00944196" w:rsidP="00944196">
      <w:pPr>
        <w:pStyle w:val="ListParagraph"/>
        <w:rPr>
          <w:rtl/>
        </w:rPr>
      </w:pPr>
      <w:proofErr w:type="spellStart"/>
      <w:r>
        <w:rPr>
          <w:rtl/>
        </w:rPr>
        <w:t>כב</w:t>
      </w:r>
      <w:proofErr w:type="spellEnd"/>
      <w:r>
        <w:rPr>
          <w:rtl/>
        </w:rPr>
        <w:t xml:space="preserve"> </w:t>
      </w:r>
      <w:r>
        <w:rPr>
          <w:rtl/>
        </w:rPr>
        <w:tab/>
        <w:t>וַיֹּאמֶר לַאֲשֶׁר עַל הַמֶּלְתָּחָה</w:t>
      </w:r>
      <w:r>
        <w:rPr>
          <w:rFonts w:hint="cs"/>
          <w:rtl/>
        </w:rPr>
        <w:t>:</w:t>
      </w:r>
      <w:r>
        <w:rPr>
          <w:rtl/>
        </w:rPr>
        <w:t xml:space="preserve"> הוֹצֵא לְבוּשׁ לְכֹל עֹבְדֵי הַבַּעַל </w:t>
      </w:r>
    </w:p>
    <w:p w:rsidR="00944196" w:rsidRDefault="00944196" w:rsidP="00944196">
      <w:pPr>
        <w:pStyle w:val="ListParagraph"/>
        <w:ind w:firstLine="720"/>
        <w:rPr>
          <w:rtl/>
        </w:rPr>
      </w:pPr>
      <w:r>
        <w:rPr>
          <w:rtl/>
        </w:rPr>
        <w:t>וַיֹּצֵא לָהֶם הַמַּלְבּוּשׁ</w:t>
      </w:r>
      <w:r>
        <w:rPr>
          <w:rFonts w:hint="cs"/>
          <w:rtl/>
        </w:rPr>
        <w:t>.</w:t>
      </w:r>
    </w:p>
    <w:p w:rsidR="00944196" w:rsidRDefault="00944196" w:rsidP="00944196">
      <w:pPr>
        <w:pStyle w:val="ListParagraph"/>
        <w:rPr>
          <w:rtl/>
        </w:rPr>
      </w:pPr>
      <w:proofErr w:type="spellStart"/>
      <w:r>
        <w:rPr>
          <w:rtl/>
        </w:rPr>
        <w:t>כג</w:t>
      </w:r>
      <w:proofErr w:type="spellEnd"/>
      <w:r>
        <w:rPr>
          <w:rtl/>
        </w:rPr>
        <w:tab/>
        <w:t xml:space="preserve">וַיָּבֹא </w:t>
      </w:r>
      <w:proofErr w:type="spellStart"/>
      <w:r>
        <w:rPr>
          <w:rtl/>
        </w:rPr>
        <w:t>יֵהוּא</w:t>
      </w:r>
      <w:proofErr w:type="spellEnd"/>
      <w:r>
        <w:rPr>
          <w:rtl/>
        </w:rPr>
        <w:t xml:space="preserve"> וִיהוֹנָדָב בֶּן רֵכָב בֵּית הַבָּעַל </w:t>
      </w:r>
    </w:p>
    <w:p w:rsidR="00944196" w:rsidRDefault="00944196" w:rsidP="00944196">
      <w:pPr>
        <w:pStyle w:val="ListParagraph"/>
        <w:ind w:firstLine="720"/>
        <w:rPr>
          <w:rtl/>
        </w:rPr>
      </w:pPr>
      <w:r>
        <w:rPr>
          <w:rtl/>
        </w:rPr>
        <w:t>וַיֹּאמֶר לְעֹבְדֵי הַבַּעַל</w:t>
      </w:r>
      <w:r>
        <w:rPr>
          <w:rFonts w:hint="cs"/>
          <w:rtl/>
        </w:rPr>
        <w:t>:</w:t>
      </w:r>
      <w:r>
        <w:rPr>
          <w:rtl/>
        </w:rPr>
        <w:t xml:space="preserve"> חַפְּשׁוּ וּרְאוּ פֶּן יֶשׁ פֹּה עִמָּכֶם מֵעַבְדֵי ה' </w:t>
      </w:r>
    </w:p>
    <w:p w:rsidR="00944196" w:rsidRDefault="00944196" w:rsidP="00944196">
      <w:pPr>
        <w:pStyle w:val="ListParagraph"/>
        <w:ind w:firstLine="720"/>
        <w:rPr>
          <w:rtl/>
        </w:rPr>
      </w:pPr>
      <w:r>
        <w:rPr>
          <w:rtl/>
        </w:rPr>
        <w:t>כִּי אִם עֹבְדֵי הַבַּעַל לְבַדָּם</w:t>
      </w:r>
      <w:r>
        <w:rPr>
          <w:rFonts w:hint="cs"/>
          <w:rtl/>
        </w:rPr>
        <w:t>.</w:t>
      </w:r>
    </w:p>
    <w:p w:rsidR="00944196" w:rsidRDefault="00944196" w:rsidP="00944196">
      <w:pPr>
        <w:pStyle w:val="ListParagraph"/>
        <w:rPr>
          <w:rtl/>
        </w:rPr>
      </w:pPr>
      <w:r>
        <w:rPr>
          <w:rtl/>
        </w:rPr>
        <w:t xml:space="preserve">כד </w:t>
      </w:r>
      <w:r>
        <w:rPr>
          <w:rtl/>
        </w:rPr>
        <w:tab/>
        <w:t>וַיָּבֹאוּ לַעֲשׂוֹת זְבָחִים וְעֹלוֹת</w:t>
      </w:r>
      <w:r>
        <w:rPr>
          <w:rFonts w:hint="cs"/>
          <w:rtl/>
        </w:rPr>
        <w:t>,</w:t>
      </w:r>
      <w:r>
        <w:rPr>
          <w:rtl/>
        </w:rPr>
        <w:t xml:space="preserve"> </w:t>
      </w:r>
      <w:proofErr w:type="spellStart"/>
      <w:r>
        <w:rPr>
          <w:rtl/>
        </w:rPr>
        <w:t>וְיֵהוּא</w:t>
      </w:r>
      <w:proofErr w:type="spellEnd"/>
      <w:r>
        <w:rPr>
          <w:rtl/>
        </w:rPr>
        <w:t xml:space="preserve"> שָׂם לוֹ בַחוּץ שְׁמֹנִים אִישׁ </w:t>
      </w:r>
    </w:p>
    <w:p w:rsidR="00944196" w:rsidRDefault="00944196" w:rsidP="00944196">
      <w:pPr>
        <w:pStyle w:val="ListParagraph"/>
        <w:ind w:firstLine="720"/>
        <w:rPr>
          <w:rtl/>
        </w:rPr>
      </w:pPr>
      <w:r>
        <w:rPr>
          <w:rtl/>
        </w:rPr>
        <w:t>וַיֹּאמֶר</w:t>
      </w:r>
      <w:r>
        <w:rPr>
          <w:rFonts w:hint="cs"/>
          <w:rtl/>
        </w:rPr>
        <w:t>:</w:t>
      </w:r>
      <w:r>
        <w:rPr>
          <w:rtl/>
        </w:rPr>
        <w:t xml:space="preserve"> הָאִישׁ אֲשֶׁר יִמָּלֵט מִן  הָאֲנָשִׁים אֲשֶׁר אֲנִי מֵבִיא עַל יְדֵיכֶם </w:t>
      </w:r>
    </w:p>
    <w:p w:rsidR="00944196" w:rsidRDefault="00944196" w:rsidP="00944196">
      <w:pPr>
        <w:pStyle w:val="ListParagraph"/>
        <w:ind w:firstLine="720"/>
        <w:rPr>
          <w:rtl/>
        </w:rPr>
      </w:pPr>
      <w:r>
        <w:rPr>
          <w:rtl/>
        </w:rPr>
        <w:t>נַפְשׁוֹ תַּחַת נַפְשׁוֹ</w:t>
      </w:r>
      <w:r>
        <w:rPr>
          <w:rFonts w:hint="cs"/>
          <w:rtl/>
        </w:rPr>
        <w:t>.</w:t>
      </w:r>
    </w:p>
    <w:p w:rsidR="00944196" w:rsidRDefault="00944196" w:rsidP="00944196">
      <w:pPr>
        <w:pStyle w:val="ListParagraph"/>
        <w:rPr>
          <w:rtl/>
        </w:rPr>
      </w:pPr>
      <w:r>
        <w:rPr>
          <w:rtl/>
        </w:rPr>
        <w:t xml:space="preserve">כה </w:t>
      </w:r>
      <w:r>
        <w:rPr>
          <w:rtl/>
        </w:rPr>
        <w:tab/>
        <w:t>וַיְהִי כְּכַלֹּתוֹ לַעֲשׂוֹת הָעֹלָה</w:t>
      </w:r>
      <w:r>
        <w:rPr>
          <w:rFonts w:hint="cs"/>
          <w:rtl/>
        </w:rPr>
        <w:t>,</w:t>
      </w:r>
      <w:r>
        <w:rPr>
          <w:rtl/>
        </w:rPr>
        <w:t xml:space="preserve"> וַיֹּאמֶר </w:t>
      </w:r>
      <w:proofErr w:type="spellStart"/>
      <w:r>
        <w:rPr>
          <w:rtl/>
        </w:rPr>
        <w:t>יֵהוּא</w:t>
      </w:r>
      <w:proofErr w:type="spellEnd"/>
      <w:r>
        <w:rPr>
          <w:rtl/>
        </w:rPr>
        <w:t xml:space="preserve"> לָרָצִים </w:t>
      </w:r>
      <w:proofErr w:type="spellStart"/>
      <w:r>
        <w:rPr>
          <w:rtl/>
        </w:rPr>
        <w:t>וְלַשָּׁלִשִׁים</w:t>
      </w:r>
      <w:proofErr w:type="spellEnd"/>
      <w:r>
        <w:rPr>
          <w:rFonts w:hint="cs"/>
          <w:rtl/>
        </w:rPr>
        <w:t>:</w:t>
      </w:r>
      <w:r>
        <w:rPr>
          <w:rtl/>
        </w:rPr>
        <w:t xml:space="preserve"> </w:t>
      </w:r>
    </w:p>
    <w:p w:rsidR="00944196" w:rsidRDefault="00944196" w:rsidP="00944196">
      <w:pPr>
        <w:pStyle w:val="ListParagraph"/>
        <w:ind w:firstLine="720"/>
        <w:rPr>
          <w:rtl/>
        </w:rPr>
      </w:pPr>
      <w:r>
        <w:rPr>
          <w:rtl/>
        </w:rPr>
        <w:t>בֹּאוּ הַכּוּם</w:t>
      </w:r>
      <w:r>
        <w:rPr>
          <w:rFonts w:hint="cs"/>
          <w:rtl/>
        </w:rPr>
        <w:t>!</w:t>
      </w:r>
      <w:r>
        <w:rPr>
          <w:rtl/>
        </w:rPr>
        <w:t xml:space="preserve"> אִישׁ אַל יֵצֵא </w:t>
      </w:r>
    </w:p>
    <w:p w:rsidR="00944196" w:rsidRDefault="00944196" w:rsidP="00944196">
      <w:pPr>
        <w:pStyle w:val="ListParagraph"/>
        <w:ind w:firstLine="720"/>
        <w:rPr>
          <w:rtl/>
        </w:rPr>
      </w:pPr>
      <w:r>
        <w:rPr>
          <w:rtl/>
        </w:rPr>
        <w:t>וַיַּכּוּם לְפִי חָרֶב</w:t>
      </w:r>
      <w:r>
        <w:rPr>
          <w:rFonts w:hint="cs"/>
          <w:rtl/>
        </w:rPr>
        <w:t>,</w:t>
      </w:r>
      <w:r>
        <w:rPr>
          <w:rtl/>
        </w:rPr>
        <w:t xml:space="preserve"> וַיַּשְׁלִכוּ הָרָצִים וְהַשָּׁלִשִׁים וַיֵּלְכוּ עַד עִיר בֵּית הַבָּעַל</w:t>
      </w:r>
      <w:r>
        <w:rPr>
          <w:rFonts w:hint="cs"/>
          <w:rtl/>
        </w:rPr>
        <w:t>.</w:t>
      </w:r>
    </w:p>
    <w:p w:rsidR="00944196" w:rsidRDefault="00944196" w:rsidP="00944196">
      <w:pPr>
        <w:pStyle w:val="ListParagraph"/>
        <w:rPr>
          <w:rtl/>
        </w:rPr>
      </w:pPr>
      <w:proofErr w:type="spellStart"/>
      <w:r>
        <w:rPr>
          <w:rtl/>
        </w:rPr>
        <w:t>כו</w:t>
      </w:r>
      <w:proofErr w:type="spellEnd"/>
      <w:r>
        <w:rPr>
          <w:rtl/>
        </w:rPr>
        <w:t xml:space="preserve"> </w:t>
      </w:r>
      <w:r>
        <w:rPr>
          <w:rtl/>
        </w:rPr>
        <w:tab/>
        <w:t>וַיֹּצִאוּ אֶת מַצְּבוֹת בֵּית הַבַּעַל וַיִּשְׂרְפוּהָ</w:t>
      </w:r>
      <w:r>
        <w:rPr>
          <w:rFonts w:hint="cs"/>
          <w:rtl/>
        </w:rPr>
        <w:t>.</w:t>
      </w:r>
    </w:p>
    <w:p w:rsidR="00944196" w:rsidRDefault="00944196" w:rsidP="00944196">
      <w:pPr>
        <w:pStyle w:val="ListParagraph"/>
        <w:rPr>
          <w:rtl/>
        </w:rPr>
      </w:pPr>
      <w:proofErr w:type="spellStart"/>
      <w:r>
        <w:rPr>
          <w:rtl/>
        </w:rPr>
        <w:t>כז</w:t>
      </w:r>
      <w:proofErr w:type="spellEnd"/>
      <w:r>
        <w:rPr>
          <w:rtl/>
        </w:rPr>
        <w:t xml:space="preserve"> </w:t>
      </w:r>
      <w:r>
        <w:rPr>
          <w:rtl/>
        </w:rPr>
        <w:tab/>
      </w:r>
      <w:proofErr w:type="spellStart"/>
      <w:r>
        <w:rPr>
          <w:rtl/>
        </w:rPr>
        <w:t>וַיִּתְּצו</w:t>
      </w:r>
      <w:proofErr w:type="spellEnd"/>
      <w:r>
        <w:rPr>
          <w:rtl/>
        </w:rPr>
        <w:t>ּ אֵת מַצְּבַת הַבָּעַל</w:t>
      </w:r>
      <w:r>
        <w:rPr>
          <w:rFonts w:hint="cs"/>
          <w:rtl/>
        </w:rPr>
        <w:t>,</w:t>
      </w:r>
      <w:r>
        <w:rPr>
          <w:rtl/>
        </w:rPr>
        <w:t xml:space="preserve"> </w:t>
      </w:r>
      <w:proofErr w:type="spellStart"/>
      <w:r>
        <w:rPr>
          <w:rtl/>
        </w:rPr>
        <w:t>וַיִּתְּצו</w:t>
      </w:r>
      <w:proofErr w:type="spellEnd"/>
      <w:r>
        <w:rPr>
          <w:rtl/>
        </w:rPr>
        <w:t xml:space="preserve">ּ אֶת בֵּית הַבַּעַל </w:t>
      </w:r>
    </w:p>
    <w:p w:rsidR="00944196" w:rsidRDefault="00944196" w:rsidP="00944196">
      <w:pPr>
        <w:pStyle w:val="ListParagraph"/>
        <w:ind w:firstLine="720"/>
        <w:rPr>
          <w:rtl/>
        </w:rPr>
      </w:pPr>
      <w:r>
        <w:rPr>
          <w:rtl/>
        </w:rPr>
        <w:t xml:space="preserve">וַיְשִׂמֻהוּ למחראות </w:t>
      </w:r>
      <w:r>
        <w:rPr>
          <w:rFonts w:hint="cs"/>
          <w:rtl/>
        </w:rPr>
        <w:t xml:space="preserve">(קרי: </w:t>
      </w:r>
      <w:r>
        <w:rPr>
          <w:rtl/>
        </w:rPr>
        <w:t>לְמוֹצָאוֹת</w:t>
      </w:r>
      <w:r>
        <w:rPr>
          <w:rFonts w:hint="cs"/>
          <w:rtl/>
        </w:rPr>
        <w:t>)</w:t>
      </w:r>
      <w:r>
        <w:rPr>
          <w:rtl/>
        </w:rPr>
        <w:t xml:space="preserve"> עַד הַיּוֹם</w:t>
      </w:r>
      <w:r>
        <w:rPr>
          <w:rFonts w:hint="cs"/>
          <w:rtl/>
        </w:rPr>
        <w:t>.</w:t>
      </w:r>
    </w:p>
    <w:p w:rsidR="00944196" w:rsidRDefault="00944196" w:rsidP="00944196">
      <w:pPr>
        <w:pStyle w:val="ListParagraph"/>
        <w:rPr>
          <w:rtl/>
        </w:rPr>
      </w:pPr>
      <w:proofErr w:type="spellStart"/>
      <w:r>
        <w:rPr>
          <w:rtl/>
        </w:rPr>
        <w:t>כח</w:t>
      </w:r>
      <w:proofErr w:type="spellEnd"/>
      <w:r>
        <w:rPr>
          <w:rtl/>
        </w:rPr>
        <w:t xml:space="preserve"> </w:t>
      </w:r>
      <w:r>
        <w:rPr>
          <w:rtl/>
        </w:rPr>
        <w:tab/>
      </w:r>
      <w:proofErr w:type="spellStart"/>
      <w:r>
        <w:rPr>
          <w:rtl/>
        </w:rPr>
        <w:t>וַיַּשְׁמֵד</w:t>
      </w:r>
      <w:proofErr w:type="spellEnd"/>
      <w:r>
        <w:rPr>
          <w:rtl/>
        </w:rPr>
        <w:t xml:space="preserve"> </w:t>
      </w:r>
      <w:proofErr w:type="spellStart"/>
      <w:r>
        <w:rPr>
          <w:rtl/>
        </w:rPr>
        <w:t>יֵהוּא</w:t>
      </w:r>
      <w:proofErr w:type="spellEnd"/>
      <w:r>
        <w:rPr>
          <w:rtl/>
        </w:rPr>
        <w:t xml:space="preserve"> אֶת הַבַּעַל מִיִּשְׂרָאֵל</w:t>
      </w:r>
      <w:r>
        <w:rPr>
          <w:rFonts w:hint="cs"/>
          <w:rtl/>
        </w:rPr>
        <w:t>.</w:t>
      </w:r>
    </w:p>
    <w:p w:rsidR="00944196" w:rsidRDefault="00944196" w:rsidP="00944196">
      <w:pPr>
        <w:pStyle w:val="ListParagraph"/>
        <w:rPr>
          <w:rtl/>
        </w:rPr>
      </w:pPr>
    </w:p>
    <w:p w:rsidR="00944196" w:rsidRDefault="00944196" w:rsidP="00944196">
      <w:pPr>
        <w:pStyle w:val="ListParagraph"/>
        <w:rPr>
          <w:rtl/>
        </w:rPr>
      </w:pPr>
      <w:proofErr w:type="spellStart"/>
      <w:r>
        <w:rPr>
          <w:rtl/>
        </w:rPr>
        <w:t>כט</w:t>
      </w:r>
      <w:proofErr w:type="spellEnd"/>
      <w:r>
        <w:rPr>
          <w:rtl/>
        </w:rPr>
        <w:t xml:space="preserve"> </w:t>
      </w:r>
      <w:r>
        <w:rPr>
          <w:rtl/>
        </w:rPr>
        <w:tab/>
        <w:t>רַק חֲטָאֵי יָרָבְעָם בֶּן נְבָט</w:t>
      </w:r>
      <w:r>
        <w:rPr>
          <w:rFonts w:hint="cs"/>
          <w:rtl/>
        </w:rPr>
        <w:t>,</w:t>
      </w:r>
      <w:r>
        <w:rPr>
          <w:rtl/>
        </w:rPr>
        <w:t xml:space="preserve"> אֲשֶׁר הֶחֱטִיא אֶת יִשְׂרָאֵל </w:t>
      </w:r>
    </w:p>
    <w:p w:rsidR="00944196" w:rsidRDefault="00944196" w:rsidP="00944196">
      <w:pPr>
        <w:pStyle w:val="ListParagraph"/>
        <w:ind w:firstLine="720"/>
        <w:rPr>
          <w:rtl/>
        </w:rPr>
      </w:pPr>
      <w:r>
        <w:rPr>
          <w:rtl/>
        </w:rPr>
        <w:t xml:space="preserve">לֹא סָר </w:t>
      </w:r>
      <w:proofErr w:type="spellStart"/>
      <w:r>
        <w:rPr>
          <w:rtl/>
        </w:rPr>
        <w:t>יֵהוּא</w:t>
      </w:r>
      <w:proofErr w:type="spellEnd"/>
      <w:r>
        <w:rPr>
          <w:rtl/>
        </w:rPr>
        <w:t xml:space="preserve"> </w:t>
      </w:r>
      <w:proofErr w:type="spellStart"/>
      <w:r>
        <w:rPr>
          <w:rtl/>
        </w:rPr>
        <w:t>מֵאַחֲרֵיהֶם</w:t>
      </w:r>
      <w:proofErr w:type="spellEnd"/>
      <w:r>
        <w:rPr>
          <w:rtl/>
        </w:rPr>
        <w:t xml:space="preserve"> </w:t>
      </w:r>
    </w:p>
    <w:p w:rsidR="00EC3C79" w:rsidRDefault="00944196" w:rsidP="00944196">
      <w:pPr>
        <w:pStyle w:val="ListParagraph"/>
        <w:ind w:firstLine="720"/>
        <w:rPr>
          <w:rtl/>
        </w:rPr>
      </w:pPr>
      <w:r>
        <w:rPr>
          <w:rtl/>
        </w:rPr>
        <w:t>עֶגְלֵי הַזָּהָב אֲשֶׁר בֵּית אֵל וַאֲשֶׁר בְּדָן</w:t>
      </w:r>
      <w:r>
        <w:rPr>
          <w:rFonts w:hint="cs"/>
          <w:rtl/>
        </w:rPr>
        <w:t>.</w:t>
      </w:r>
    </w:p>
    <w:p w:rsidR="005D021C" w:rsidRDefault="005D021C" w:rsidP="005D021C">
      <w:pPr>
        <w:rPr>
          <w:rtl/>
        </w:rPr>
      </w:pPr>
    </w:p>
    <w:p w:rsidR="00F71A3E" w:rsidRDefault="00F71A3E" w:rsidP="005D67BB">
      <w:pPr>
        <w:pStyle w:val="Heading3"/>
        <w:rPr>
          <w:rtl/>
        </w:rPr>
      </w:pPr>
      <w:r>
        <w:rPr>
          <w:rFonts w:hint="cs"/>
          <w:rtl/>
        </w:rPr>
        <w:t>3.</w:t>
      </w:r>
      <w:r w:rsidR="00BF7043">
        <w:rPr>
          <w:rFonts w:hint="cs"/>
          <w:rtl/>
        </w:rPr>
        <w:t xml:space="preserve"> מכוח איזו סמכות פעל </w:t>
      </w:r>
      <w:proofErr w:type="spellStart"/>
      <w:r w:rsidR="00BF7043">
        <w:rPr>
          <w:rFonts w:hint="cs"/>
          <w:rtl/>
        </w:rPr>
        <w:t>יהוא</w:t>
      </w:r>
      <w:proofErr w:type="spellEnd"/>
      <w:r w:rsidR="00BF7043">
        <w:rPr>
          <w:rFonts w:hint="cs"/>
          <w:rtl/>
        </w:rPr>
        <w:t xml:space="preserve"> </w:t>
      </w:r>
      <w:r w:rsidR="005D67BB">
        <w:rPr>
          <w:rFonts w:hint="cs"/>
          <w:rtl/>
        </w:rPr>
        <w:t>כשהרג</w:t>
      </w:r>
      <w:r w:rsidR="00BF7043">
        <w:rPr>
          <w:rFonts w:hint="cs"/>
          <w:rtl/>
        </w:rPr>
        <w:t xml:space="preserve"> את </w:t>
      </w:r>
      <w:r w:rsidR="005D67BB">
        <w:rPr>
          <w:rFonts w:hint="cs"/>
          <w:rtl/>
        </w:rPr>
        <w:t>עובדי</w:t>
      </w:r>
      <w:r w:rsidR="00BF7043">
        <w:rPr>
          <w:rFonts w:hint="cs"/>
          <w:rtl/>
        </w:rPr>
        <w:t xml:space="preserve"> הבעל</w:t>
      </w:r>
      <w:r w:rsidR="005D67BB">
        <w:rPr>
          <w:rStyle w:val="FootnoteReference"/>
          <w:rtl/>
        </w:rPr>
        <w:footnoteReference w:id="1"/>
      </w:r>
    </w:p>
    <w:p w:rsidR="00F71A3E" w:rsidRDefault="00F71A3E" w:rsidP="005D67BB">
      <w:pPr>
        <w:rPr>
          <w:rtl/>
        </w:rPr>
      </w:pPr>
      <w:r>
        <w:rPr>
          <w:rFonts w:hint="cs"/>
          <w:rtl/>
        </w:rPr>
        <w:t xml:space="preserve">האם כלול מעשה זה של </w:t>
      </w:r>
      <w:proofErr w:type="spellStart"/>
      <w:r>
        <w:rPr>
          <w:rFonts w:hint="cs"/>
          <w:rtl/>
        </w:rPr>
        <w:t>יהוא</w:t>
      </w:r>
      <w:proofErr w:type="spellEnd"/>
      <w:r>
        <w:rPr>
          <w:rFonts w:hint="cs"/>
          <w:rtl/>
        </w:rPr>
        <w:t xml:space="preserve"> </w:t>
      </w:r>
      <w:r>
        <w:rPr>
          <w:rtl/>
        </w:rPr>
        <w:t>–</w:t>
      </w:r>
      <w:r>
        <w:rPr>
          <w:rFonts w:hint="cs"/>
          <w:rtl/>
        </w:rPr>
        <w:t xml:space="preserve"> הריגת כל עובדי הבעל בישראל </w:t>
      </w:r>
      <w:r>
        <w:rPr>
          <w:rtl/>
        </w:rPr>
        <w:t>–</w:t>
      </w:r>
      <w:r>
        <w:rPr>
          <w:rFonts w:hint="cs"/>
          <w:rtl/>
        </w:rPr>
        <w:t xml:space="preserve"> במשימה שהוטלה עליו על </w:t>
      </w:r>
      <w:r w:rsidR="005D67BB">
        <w:rPr>
          <w:rFonts w:hint="cs"/>
          <w:rtl/>
        </w:rPr>
        <w:t>ידי הנביא? ואם לא כן, האם היה רשא</w:t>
      </w:r>
      <w:r>
        <w:rPr>
          <w:rFonts w:hint="cs"/>
          <w:rtl/>
        </w:rPr>
        <w:t>י לעשותו?</w:t>
      </w:r>
    </w:p>
    <w:p w:rsidR="00F71A3E" w:rsidRDefault="00F71A3E" w:rsidP="00355634">
      <w:pPr>
        <w:rPr>
          <w:rtl/>
        </w:rPr>
      </w:pPr>
      <w:r>
        <w:rPr>
          <w:rFonts w:hint="cs"/>
          <w:rtl/>
        </w:rPr>
        <w:t xml:space="preserve">בדברי הנביאים </w:t>
      </w:r>
      <w:proofErr w:type="spellStart"/>
      <w:r>
        <w:rPr>
          <w:rFonts w:hint="cs"/>
          <w:rtl/>
        </w:rPr>
        <w:t>שיהוא</w:t>
      </w:r>
      <w:proofErr w:type="spellEnd"/>
      <w:r>
        <w:rPr>
          <w:rFonts w:hint="cs"/>
          <w:rtl/>
        </w:rPr>
        <w:t xml:space="preserve"> פעל </w:t>
      </w:r>
      <w:r w:rsidR="00355634">
        <w:rPr>
          <w:rFonts w:hint="cs"/>
          <w:rtl/>
        </w:rPr>
        <w:t>על פי דברם</w:t>
      </w:r>
      <w:r>
        <w:rPr>
          <w:rFonts w:hint="cs"/>
          <w:rtl/>
        </w:rPr>
        <w:t xml:space="preserve"> לא מצאנו הוראה מפורשת על כך, לא בדברי אליהו לאחאב בכרם נבות (מל"א כ"א </w:t>
      </w:r>
      <w:r>
        <w:rPr>
          <w:rtl/>
        </w:rPr>
        <w:t>–</w:t>
      </w:r>
      <w:r>
        <w:rPr>
          <w:rFonts w:hint="cs"/>
          <w:rtl/>
        </w:rPr>
        <w:t xml:space="preserve"> נבואה </w:t>
      </w:r>
      <w:proofErr w:type="spellStart"/>
      <w:r>
        <w:rPr>
          <w:rFonts w:hint="cs"/>
          <w:rtl/>
        </w:rPr>
        <w:t>שיהוא</w:t>
      </w:r>
      <w:proofErr w:type="spellEnd"/>
      <w:r>
        <w:rPr>
          <w:rFonts w:hint="cs"/>
          <w:rtl/>
        </w:rPr>
        <w:t xml:space="preserve"> היה עד שמיעה לה כעדותו שלו בסיפורנו </w:t>
      </w:r>
      <w:r>
        <w:rPr>
          <w:rtl/>
        </w:rPr>
        <w:t>–</w:t>
      </w:r>
      <w:r>
        <w:rPr>
          <w:rFonts w:hint="cs"/>
          <w:rtl/>
        </w:rPr>
        <w:t xml:space="preserve"> ט', כה</w:t>
      </w:r>
      <w:r>
        <w:rPr>
          <w:rtl/>
        </w:rPr>
        <w:t>–</w:t>
      </w:r>
      <w:proofErr w:type="spellStart"/>
      <w:r>
        <w:rPr>
          <w:rFonts w:hint="cs"/>
          <w:rtl/>
        </w:rPr>
        <w:t>כו</w:t>
      </w:r>
      <w:proofErr w:type="spellEnd"/>
      <w:r>
        <w:rPr>
          <w:rFonts w:hint="cs"/>
          <w:rtl/>
        </w:rPr>
        <w:t xml:space="preserve">), ולא בדברי הנער הנביא </w:t>
      </w:r>
      <w:r w:rsidR="00355634">
        <w:rPr>
          <w:rFonts w:hint="cs"/>
          <w:rtl/>
        </w:rPr>
        <w:t xml:space="preserve">שמשח את </w:t>
      </w:r>
      <w:proofErr w:type="spellStart"/>
      <w:r w:rsidR="00355634">
        <w:rPr>
          <w:rFonts w:hint="cs"/>
          <w:rtl/>
        </w:rPr>
        <w:t>יהוא</w:t>
      </w:r>
      <w:proofErr w:type="spellEnd"/>
      <w:r>
        <w:rPr>
          <w:rFonts w:hint="cs"/>
          <w:rtl/>
        </w:rPr>
        <w:t xml:space="preserve"> ברמות גלעד (ט', ו</w:t>
      </w:r>
      <w:r>
        <w:rPr>
          <w:rtl/>
        </w:rPr>
        <w:t>–</w:t>
      </w:r>
      <w:r>
        <w:rPr>
          <w:rFonts w:hint="cs"/>
          <w:rtl/>
        </w:rPr>
        <w:t>י).</w:t>
      </w:r>
      <w:r w:rsidR="005D67BB">
        <w:rPr>
          <w:rStyle w:val="FootnoteReference"/>
          <w:rtl/>
        </w:rPr>
        <w:footnoteReference w:id="2"/>
      </w:r>
    </w:p>
    <w:p w:rsidR="00F71A3E" w:rsidRDefault="00F71A3E" w:rsidP="005D67BB">
      <w:pPr>
        <w:rPr>
          <w:rtl/>
        </w:rPr>
      </w:pPr>
      <w:r>
        <w:rPr>
          <w:rFonts w:hint="cs"/>
          <w:rtl/>
        </w:rPr>
        <w:lastRenderedPageBreak/>
        <w:t xml:space="preserve">ואף על פי כן, מעשהו זה של </w:t>
      </w:r>
      <w:proofErr w:type="spellStart"/>
      <w:r>
        <w:rPr>
          <w:rFonts w:hint="cs"/>
          <w:rtl/>
        </w:rPr>
        <w:t>יהוא</w:t>
      </w:r>
      <w:proofErr w:type="spellEnd"/>
      <w:r>
        <w:rPr>
          <w:rFonts w:hint="cs"/>
          <w:rtl/>
        </w:rPr>
        <w:t xml:space="preserve"> הוא גולת הכותרת וה</w:t>
      </w:r>
      <w:r w:rsidR="00355634">
        <w:rPr>
          <w:rFonts w:hint="cs"/>
          <w:rtl/>
        </w:rPr>
        <w:t>חיתו</w:t>
      </w:r>
      <w:r>
        <w:rPr>
          <w:rFonts w:hint="cs"/>
          <w:rtl/>
        </w:rPr>
        <w:t xml:space="preserve">ם הנאות </w:t>
      </w:r>
      <w:r w:rsidR="00355634">
        <w:rPr>
          <w:rFonts w:hint="cs"/>
          <w:rtl/>
        </w:rPr>
        <w:t>ש</w:t>
      </w:r>
      <w:r>
        <w:rPr>
          <w:rFonts w:hint="cs"/>
          <w:rtl/>
        </w:rPr>
        <w:t>ל</w:t>
      </w:r>
      <w:r w:rsidR="00355634">
        <w:rPr>
          <w:rFonts w:hint="cs"/>
          <w:rtl/>
        </w:rPr>
        <w:t xml:space="preserve"> </w:t>
      </w:r>
      <w:r>
        <w:rPr>
          <w:rFonts w:hint="cs"/>
          <w:rtl/>
        </w:rPr>
        <w:t>השמדת בית אחאב. הרי הסיבה ה</w:t>
      </w:r>
      <w:r w:rsidR="00355634">
        <w:rPr>
          <w:rFonts w:hint="cs"/>
          <w:rtl/>
        </w:rPr>
        <w:t>ע</w:t>
      </w:r>
      <w:r>
        <w:rPr>
          <w:rFonts w:hint="cs"/>
          <w:rtl/>
        </w:rPr>
        <w:t xml:space="preserve">יקרית להשמדת בית אחאב היא בכך שהנהיג בישראל את עבודת הבעל הממלכתית, תוך </w:t>
      </w:r>
      <w:r w:rsidR="00355634">
        <w:rPr>
          <w:rFonts w:hint="cs"/>
          <w:rtl/>
        </w:rPr>
        <w:t>שרדף את</w:t>
      </w:r>
      <w:r>
        <w:rPr>
          <w:rFonts w:hint="cs"/>
          <w:rtl/>
        </w:rPr>
        <w:t xml:space="preserve"> נביאי ה' ועבדי ה' הנאמנים.</w:t>
      </w:r>
      <w:r>
        <w:rPr>
          <w:rStyle w:val="FootnoteReference"/>
          <w:rtl/>
        </w:rPr>
        <w:footnoteReference w:id="3"/>
      </w:r>
      <w:r>
        <w:rPr>
          <w:rFonts w:hint="cs"/>
          <w:rtl/>
        </w:rPr>
        <w:t xml:space="preserve"> ובכן, </w:t>
      </w:r>
      <w:r w:rsidR="00F64772">
        <w:rPr>
          <w:rFonts w:hint="cs"/>
          <w:rtl/>
        </w:rPr>
        <w:t>מה טעם יש ב</w:t>
      </w:r>
      <w:r>
        <w:rPr>
          <w:rFonts w:hint="cs"/>
          <w:rtl/>
        </w:rPr>
        <w:t xml:space="preserve">ביעורו של בית אחאב מן הארץ, תוך השארת תוצאות מעשיו על מקומן? </w:t>
      </w:r>
      <w:r w:rsidR="000D739E">
        <w:rPr>
          <w:rFonts w:hint="cs"/>
          <w:rtl/>
        </w:rPr>
        <w:t>ההיגיון מחייב שה</w:t>
      </w:r>
      <w:r>
        <w:rPr>
          <w:rFonts w:hint="cs"/>
          <w:rtl/>
        </w:rPr>
        <w:t xml:space="preserve">מאבק הבלתי מתפשר בבית אחאב </w:t>
      </w:r>
      <w:r w:rsidR="000D739E">
        <w:rPr>
          <w:rFonts w:hint="cs"/>
          <w:rtl/>
        </w:rPr>
        <w:t>יימשך ב</w:t>
      </w:r>
      <w:r>
        <w:rPr>
          <w:rFonts w:hint="cs"/>
          <w:rtl/>
        </w:rPr>
        <w:t xml:space="preserve">מאבק </w:t>
      </w:r>
      <w:r w:rsidR="000D739E">
        <w:rPr>
          <w:rFonts w:hint="cs"/>
          <w:rtl/>
        </w:rPr>
        <w:t>דומה</w:t>
      </w:r>
      <w:r>
        <w:rPr>
          <w:rFonts w:hint="cs"/>
          <w:rtl/>
        </w:rPr>
        <w:t xml:space="preserve"> </w:t>
      </w:r>
      <w:r w:rsidR="005D67BB">
        <w:rPr>
          <w:rFonts w:hint="cs"/>
          <w:rtl/>
        </w:rPr>
        <w:t xml:space="preserve">כנגד </w:t>
      </w:r>
      <w:r>
        <w:rPr>
          <w:rFonts w:hint="cs"/>
          <w:rtl/>
        </w:rPr>
        <w:t xml:space="preserve">טביעת חותמו של בית זה </w:t>
      </w:r>
      <w:r>
        <w:rPr>
          <w:rtl/>
        </w:rPr>
        <w:t>–</w:t>
      </w:r>
      <w:r w:rsidR="005D67BB">
        <w:rPr>
          <w:rFonts w:hint="cs"/>
          <w:rtl/>
        </w:rPr>
        <w:t xml:space="preserve"> עבודת הבעל בישראל ו</w:t>
      </w:r>
      <w:r w:rsidR="00355634">
        <w:rPr>
          <w:rFonts w:hint="cs"/>
          <w:rtl/>
        </w:rPr>
        <w:t xml:space="preserve">ציבור </w:t>
      </w:r>
      <w:r>
        <w:rPr>
          <w:rFonts w:hint="cs"/>
          <w:rtl/>
        </w:rPr>
        <w:t>עובדי</w:t>
      </w:r>
      <w:r w:rsidR="00355634">
        <w:rPr>
          <w:rFonts w:hint="cs"/>
          <w:rtl/>
        </w:rPr>
        <w:t>ה</w:t>
      </w:r>
      <w:r>
        <w:rPr>
          <w:rFonts w:hint="cs"/>
          <w:rtl/>
        </w:rPr>
        <w:t>.</w:t>
      </w:r>
    </w:p>
    <w:p w:rsidR="00F71A3E" w:rsidRDefault="000D739E" w:rsidP="005D67BB">
      <w:pPr>
        <w:rPr>
          <w:rtl/>
        </w:rPr>
      </w:pPr>
      <w:r>
        <w:rPr>
          <w:rFonts w:hint="cs"/>
          <w:rtl/>
        </w:rPr>
        <w:t xml:space="preserve">אולם לא רק ההיגיון מחייב זאת. </w:t>
      </w:r>
      <w:r w:rsidR="00F71A3E">
        <w:rPr>
          <w:rFonts w:hint="cs"/>
          <w:rtl/>
        </w:rPr>
        <w:t xml:space="preserve">מעשיו של </w:t>
      </w:r>
      <w:proofErr w:type="spellStart"/>
      <w:r w:rsidR="00F71A3E">
        <w:rPr>
          <w:rFonts w:hint="cs"/>
          <w:rtl/>
        </w:rPr>
        <w:t>יהוא</w:t>
      </w:r>
      <w:proofErr w:type="spellEnd"/>
      <w:r w:rsidR="00F71A3E">
        <w:rPr>
          <w:rFonts w:hint="cs"/>
          <w:rtl/>
        </w:rPr>
        <w:t xml:space="preserve"> בתחום ביעור עבודת הבעל מישראל </w:t>
      </w:r>
      <w:r>
        <w:rPr>
          <w:rFonts w:hint="cs"/>
          <w:rtl/>
        </w:rPr>
        <w:t>שואבים את כוחם</w:t>
      </w:r>
      <w:r w:rsidR="00F71A3E">
        <w:rPr>
          <w:rFonts w:hint="cs"/>
          <w:rtl/>
        </w:rPr>
        <w:t xml:space="preserve"> </w:t>
      </w:r>
      <w:r>
        <w:rPr>
          <w:rFonts w:hint="cs"/>
          <w:rtl/>
        </w:rPr>
        <w:t>מ</w:t>
      </w:r>
      <w:r w:rsidR="00F71A3E">
        <w:rPr>
          <w:rFonts w:hint="cs"/>
          <w:rtl/>
        </w:rPr>
        <w:t>מצוות התורה, המחייב</w:t>
      </w:r>
      <w:r>
        <w:rPr>
          <w:rFonts w:hint="cs"/>
          <w:rtl/>
        </w:rPr>
        <w:t>ות</w:t>
      </w:r>
      <w:r w:rsidR="00F71A3E">
        <w:rPr>
          <w:rFonts w:hint="cs"/>
          <w:rtl/>
        </w:rPr>
        <w:t xml:space="preserve"> את ישראל בכל שעה, בלא קשר למאבק המסוים בבית אחאב שעליו נצטווה </w:t>
      </w:r>
      <w:proofErr w:type="spellStart"/>
      <w:r w:rsidR="00F71A3E">
        <w:rPr>
          <w:rFonts w:hint="cs"/>
          <w:rtl/>
        </w:rPr>
        <w:t>יהוא</w:t>
      </w:r>
      <w:proofErr w:type="spellEnd"/>
      <w:r w:rsidR="00F71A3E">
        <w:rPr>
          <w:rFonts w:hint="cs"/>
          <w:rtl/>
        </w:rPr>
        <w:t xml:space="preserve"> בשעה היסטורית זו. איסור עבודה זרה הוא מן החמורים באיסורי התורה, ובכמה מקומות נאמר בתורה שע</w:t>
      </w:r>
      <w:r w:rsidR="00355634">
        <w:rPr>
          <w:rFonts w:hint="cs"/>
          <w:rtl/>
        </w:rPr>
        <w:t>ו</w:t>
      </w:r>
      <w:r w:rsidR="00F71A3E">
        <w:rPr>
          <w:rFonts w:hint="cs"/>
          <w:rtl/>
        </w:rPr>
        <w:t>נש</w:t>
      </w:r>
      <w:r w:rsidR="005D67BB">
        <w:rPr>
          <w:rFonts w:hint="cs"/>
          <w:rtl/>
        </w:rPr>
        <w:t>ם</w:t>
      </w:r>
      <w:r w:rsidR="00F71A3E">
        <w:rPr>
          <w:rFonts w:hint="cs"/>
          <w:rtl/>
        </w:rPr>
        <w:t xml:space="preserve"> של העובר</w:t>
      </w:r>
      <w:r w:rsidR="005D67BB">
        <w:rPr>
          <w:rFonts w:hint="cs"/>
          <w:rtl/>
        </w:rPr>
        <w:t>ים</w:t>
      </w:r>
      <w:r w:rsidR="00F71A3E">
        <w:rPr>
          <w:rFonts w:hint="cs"/>
          <w:rtl/>
        </w:rPr>
        <w:t xml:space="preserve"> על איסור זה (כאשר מתקיימים התנאים לכך) הוא מוות.</w:t>
      </w:r>
      <w:r w:rsidR="00F64772">
        <w:rPr>
          <w:rStyle w:val="FootnoteReference"/>
          <w:rtl/>
        </w:rPr>
        <w:footnoteReference w:id="4"/>
      </w:r>
    </w:p>
    <w:p w:rsidR="00F00A1D" w:rsidRDefault="00F64772" w:rsidP="000D739E">
      <w:pPr>
        <w:rPr>
          <w:rtl/>
        </w:rPr>
      </w:pPr>
      <w:r>
        <w:rPr>
          <w:rFonts w:hint="cs"/>
          <w:rtl/>
        </w:rPr>
        <w:t xml:space="preserve">ניתן להוכיח ממהלכיו של </w:t>
      </w:r>
      <w:proofErr w:type="spellStart"/>
      <w:r>
        <w:rPr>
          <w:rFonts w:hint="cs"/>
          <w:rtl/>
        </w:rPr>
        <w:t>יהוא</w:t>
      </w:r>
      <w:proofErr w:type="spellEnd"/>
      <w:r>
        <w:rPr>
          <w:rFonts w:hint="cs"/>
          <w:rtl/>
        </w:rPr>
        <w:t xml:space="preserve"> כי פעל</w:t>
      </w:r>
      <w:r w:rsidR="000D739E">
        <w:rPr>
          <w:rFonts w:hint="cs"/>
          <w:rtl/>
        </w:rPr>
        <w:t xml:space="preserve"> את פעולותיו</w:t>
      </w:r>
      <w:r>
        <w:rPr>
          <w:rFonts w:hint="cs"/>
          <w:rtl/>
        </w:rPr>
        <w:t xml:space="preserve"> בהתאם להוראת </w:t>
      </w:r>
      <w:r w:rsidR="00F71A3E">
        <w:rPr>
          <w:rFonts w:hint="cs"/>
          <w:rtl/>
        </w:rPr>
        <w:t>התורה, המחייב</w:t>
      </w:r>
      <w:r>
        <w:rPr>
          <w:rFonts w:hint="cs"/>
          <w:rtl/>
        </w:rPr>
        <w:t>ת</w:t>
      </w:r>
      <w:r w:rsidR="00F71A3E">
        <w:rPr>
          <w:rFonts w:hint="cs"/>
          <w:rtl/>
        </w:rPr>
        <w:t xml:space="preserve"> עונש מוות </w:t>
      </w:r>
      <w:r>
        <w:rPr>
          <w:rFonts w:hint="cs"/>
          <w:rtl/>
        </w:rPr>
        <w:t>ל</w:t>
      </w:r>
      <w:r w:rsidR="00F71A3E">
        <w:rPr>
          <w:rFonts w:hint="cs"/>
          <w:rtl/>
        </w:rPr>
        <w:t xml:space="preserve">עובד עבודה זרה </w:t>
      </w:r>
      <w:r w:rsidR="00F71A3E" w:rsidRPr="00F64772">
        <w:rPr>
          <w:rFonts w:hint="cs"/>
          <w:b/>
          <w:bCs/>
          <w:rtl/>
        </w:rPr>
        <w:t>בפועל</w:t>
      </w:r>
      <w:r w:rsidR="00F71A3E">
        <w:rPr>
          <w:rFonts w:hint="cs"/>
          <w:rtl/>
        </w:rPr>
        <w:t>:</w:t>
      </w:r>
    </w:p>
    <w:p w:rsidR="00F71A3E" w:rsidRDefault="00F71A3E" w:rsidP="000D739E">
      <w:pPr>
        <w:rPr>
          <w:rtl/>
        </w:rPr>
      </w:pPr>
      <w:r>
        <w:rPr>
          <w:rFonts w:hint="cs"/>
          <w:rtl/>
        </w:rPr>
        <w:t xml:space="preserve">גם כאשר השיג </w:t>
      </w:r>
      <w:proofErr w:type="spellStart"/>
      <w:r>
        <w:rPr>
          <w:rFonts w:hint="cs"/>
          <w:rtl/>
        </w:rPr>
        <w:t>יהוא</w:t>
      </w:r>
      <w:proofErr w:type="spellEnd"/>
      <w:r>
        <w:rPr>
          <w:rFonts w:hint="cs"/>
          <w:rtl/>
        </w:rPr>
        <w:t xml:space="preserve"> את מטרתו </w:t>
      </w:r>
      <w:r w:rsidR="00F00A1D">
        <w:rPr>
          <w:rFonts w:hint="cs"/>
          <w:rtl/>
        </w:rPr>
        <w:t>וכבר לכד</w:t>
      </w:r>
      <w:r>
        <w:rPr>
          <w:rFonts w:hint="cs"/>
          <w:rtl/>
        </w:rPr>
        <w:t xml:space="preserve"> את כל עובדי הבעל בבית אחד </w:t>
      </w:r>
      <w:r w:rsidR="00F00A1D">
        <w:rPr>
          <w:rFonts w:hint="cs"/>
          <w:rtl/>
        </w:rPr>
        <w:t>(</w:t>
      </w:r>
      <w:r w:rsidR="00F64772">
        <w:rPr>
          <w:rFonts w:hint="cs"/>
          <w:rtl/>
        </w:rPr>
        <w:t xml:space="preserve">תוך שהוא מוודא שלא </w:t>
      </w:r>
      <w:r w:rsidR="00F00A1D">
        <w:rPr>
          <w:rFonts w:hint="cs"/>
          <w:rtl/>
        </w:rPr>
        <w:t xml:space="preserve">התערבו בתוכם עובדי ה'), </w:t>
      </w:r>
      <w:proofErr w:type="spellStart"/>
      <w:r>
        <w:rPr>
          <w:rFonts w:hint="cs"/>
          <w:rtl/>
        </w:rPr>
        <w:t>יהוא</w:t>
      </w:r>
      <w:proofErr w:type="spellEnd"/>
      <w:r>
        <w:rPr>
          <w:rFonts w:hint="cs"/>
          <w:rtl/>
        </w:rPr>
        <w:t xml:space="preserve"> </w:t>
      </w:r>
      <w:r w:rsidR="00F64772">
        <w:rPr>
          <w:rFonts w:hint="cs"/>
          <w:rtl/>
        </w:rPr>
        <w:t>לא מיהר</w:t>
      </w:r>
      <w:r>
        <w:rPr>
          <w:rFonts w:hint="cs"/>
          <w:rtl/>
        </w:rPr>
        <w:t xml:space="preserve"> להרגם, אלא </w:t>
      </w:r>
      <w:r w:rsidR="00F64772">
        <w:rPr>
          <w:rFonts w:hint="cs"/>
          <w:rtl/>
        </w:rPr>
        <w:t>ה</w:t>
      </w:r>
      <w:r>
        <w:rPr>
          <w:rFonts w:hint="cs"/>
          <w:rtl/>
        </w:rPr>
        <w:t>משיך</w:t>
      </w:r>
      <w:r w:rsidR="000D739E">
        <w:rPr>
          <w:rFonts w:hint="cs"/>
          <w:rtl/>
        </w:rPr>
        <w:t xml:space="preserve"> 'עד הסוף'</w:t>
      </w:r>
      <w:r>
        <w:rPr>
          <w:rFonts w:hint="cs"/>
          <w:rtl/>
        </w:rPr>
        <w:t xml:space="preserve"> את מעשה ההונאה שלו:</w:t>
      </w:r>
    </w:p>
    <w:p w:rsidR="00F71A3E" w:rsidRDefault="00F71A3E" w:rsidP="00F71A3E">
      <w:pPr>
        <w:pStyle w:val="ListParagraph"/>
        <w:rPr>
          <w:rtl/>
        </w:rPr>
      </w:pPr>
      <w:r>
        <w:rPr>
          <w:rtl/>
        </w:rPr>
        <w:t xml:space="preserve">כד </w:t>
      </w:r>
      <w:r>
        <w:rPr>
          <w:rtl/>
        </w:rPr>
        <w:tab/>
        <w:t>וַיָּבֹאוּ לַעֲשׂוֹת זְבָחִים וְעֹלוֹת</w:t>
      </w:r>
      <w:r>
        <w:rPr>
          <w:rFonts w:hint="cs"/>
          <w:rtl/>
        </w:rPr>
        <w:t>...</w:t>
      </w:r>
    </w:p>
    <w:p w:rsidR="00F71A3E" w:rsidRDefault="00F71A3E" w:rsidP="00F71A3E">
      <w:pPr>
        <w:pStyle w:val="ListParagraph"/>
        <w:rPr>
          <w:rtl/>
        </w:rPr>
      </w:pPr>
      <w:r>
        <w:rPr>
          <w:rtl/>
        </w:rPr>
        <w:t xml:space="preserve">כה </w:t>
      </w:r>
      <w:r>
        <w:rPr>
          <w:rtl/>
        </w:rPr>
        <w:tab/>
        <w:t>וַיְהִי כְּכַלֹּתוֹ לַעֲשׂוֹת הָעֹלָה</w:t>
      </w:r>
      <w:r>
        <w:rPr>
          <w:rFonts w:hint="cs"/>
          <w:rtl/>
        </w:rPr>
        <w:t>,</w:t>
      </w:r>
      <w:r>
        <w:rPr>
          <w:rtl/>
        </w:rPr>
        <w:t xml:space="preserve"> וַיֹּאמֶר </w:t>
      </w:r>
      <w:proofErr w:type="spellStart"/>
      <w:r>
        <w:rPr>
          <w:rtl/>
        </w:rPr>
        <w:t>יֵהוּא</w:t>
      </w:r>
      <w:proofErr w:type="spellEnd"/>
      <w:r>
        <w:rPr>
          <w:rtl/>
        </w:rPr>
        <w:t xml:space="preserve"> לָרָצִים </w:t>
      </w:r>
      <w:proofErr w:type="spellStart"/>
      <w:r>
        <w:rPr>
          <w:rtl/>
        </w:rPr>
        <w:t>וְלַשָּׁלִשִׁים</w:t>
      </w:r>
      <w:proofErr w:type="spellEnd"/>
      <w:r>
        <w:rPr>
          <w:rFonts w:hint="cs"/>
          <w:rtl/>
        </w:rPr>
        <w:t>:</w:t>
      </w:r>
      <w:r>
        <w:rPr>
          <w:rtl/>
        </w:rPr>
        <w:t xml:space="preserve"> </w:t>
      </w:r>
    </w:p>
    <w:p w:rsidR="00F71A3E" w:rsidRDefault="00F71A3E" w:rsidP="00F71A3E">
      <w:pPr>
        <w:pStyle w:val="ListParagraph"/>
        <w:ind w:firstLine="720"/>
        <w:rPr>
          <w:rtl/>
        </w:rPr>
      </w:pPr>
      <w:r>
        <w:rPr>
          <w:rtl/>
        </w:rPr>
        <w:t>בֹּאוּ הַכּוּם</w:t>
      </w:r>
      <w:r>
        <w:rPr>
          <w:rFonts w:hint="cs"/>
          <w:rtl/>
        </w:rPr>
        <w:t>!</w:t>
      </w:r>
      <w:r>
        <w:rPr>
          <w:rtl/>
        </w:rPr>
        <w:t xml:space="preserve"> אִישׁ אַל יֵצֵא</w:t>
      </w:r>
      <w:r>
        <w:rPr>
          <w:rFonts w:hint="cs"/>
          <w:rtl/>
        </w:rPr>
        <w:t>!</w:t>
      </w:r>
      <w:r>
        <w:rPr>
          <w:rtl/>
        </w:rPr>
        <w:t xml:space="preserve"> </w:t>
      </w:r>
    </w:p>
    <w:p w:rsidR="00F71A3E" w:rsidRDefault="00F71A3E" w:rsidP="00F71A3E">
      <w:pPr>
        <w:pStyle w:val="ListParagraph"/>
        <w:ind w:firstLine="720"/>
        <w:rPr>
          <w:rtl/>
        </w:rPr>
      </w:pPr>
      <w:r>
        <w:rPr>
          <w:rtl/>
        </w:rPr>
        <w:t>וַיַּכּוּם לְפִי חָרֶב</w:t>
      </w:r>
      <w:r>
        <w:rPr>
          <w:rFonts w:hint="cs"/>
          <w:rtl/>
        </w:rPr>
        <w:t>...</w:t>
      </w:r>
    </w:p>
    <w:p w:rsidR="00CE4758" w:rsidRDefault="00CE4758" w:rsidP="00F00A1D">
      <w:pPr>
        <w:rPr>
          <w:rtl/>
        </w:rPr>
      </w:pPr>
      <w:r>
        <w:rPr>
          <w:rFonts w:hint="cs"/>
          <w:rtl/>
        </w:rPr>
        <w:t>ובכן, מדוע מ</w:t>
      </w:r>
      <w:r w:rsidR="00F00A1D">
        <w:rPr>
          <w:rFonts w:hint="cs"/>
          <w:rtl/>
        </w:rPr>
        <w:t>א</w:t>
      </w:r>
      <w:r>
        <w:rPr>
          <w:rFonts w:hint="cs"/>
          <w:rtl/>
        </w:rPr>
        <w:t xml:space="preserve">פשר </w:t>
      </w:r>
      <w:proofErr w:type="spellStart"/>
      <w:r w:rsidR="00F00A1D">
        <w:rPr>
          <w:rFonts w:hint="cs"/>
          <w:rtl/>
        </w:rPr>
        <w:t>יהוא</w:t>
      </w:r>
      <w:proofErr w:type="spellEnd"/>
      <w:r w:rsidR="00F00A1D">
        <w:rPr>
          <w:rFonts w:hint="cs"/>
          <w:rtl/>
        </w:rPr>
        <w:t xml:space="preserve"> </w:t>
      </w:r>
      <w:r>
        <w:rPr>
          <w:rFonts w:hint="cs"/>
          <w:rtl/>
        </w:rPr>
        <w:t>לעובדי הבעל "</w:t>
      </w:r>
      <w:r>
        <w:rPr>
          <w:rtl/>
        </w:rPr>
        <w:t>לַעֲשׂוֹת זְבָחִים וְעֹלוֹת</w:t>
      </w:r>
      <w:r>
        <w:rPr>
          <w:rFonts w:hint="cs"/>
          <w:rtl/>
        </w:rPr>
        <w:t>", ואף משתתף במעשה זה?</w:t>
      </w:r>
      <w:r>
        <w:rPr>
          <w:rStyle w:val="FootnoteReference"/>
          <w:rtl/>
        </w:rPr>
        <w:footnoteReference w:id="5"/>
      </w:r>
      <w:r>
        <w:rPr>
          <w:rFonts w:hint="cs"/>
          <w:rtl/>
        </w:rPr>
        <w:t xml:space="preserve"> כך מפרש בעל המצודות את כוונתו:</w:t>
      </w:r>
    </w:p>
    <w:p w:rsidR="00CE4758" w:rsidRDefault="00CE4758" w:rsidP="00F00A1D">
      <w:pPr>
        <w:pStyle w:val="ListParagraph"/>
        <w:ind w:firstLine="0"/>
        <w:rPr>
          <w:rtl/>
        </w:rPr>
      </w:pPr>
      <w:r>
        <w:rPr>
          <w:rFonts w:hint="cs"/>
          <w:rtl/>
        </w:rPr>
        <w:t xml:space="preserve">(כה) </w:t>
      </w:r>
      <w:r w:rsidR="00F00A1D" w:rsidRPr="00F00A1D">
        <w:rPr>
          <w:rtl/>
        </w:rPr>
        <w:t xml:space="preserve">וַיְהִי כְּכַלֹּתוֹ לַעֲשׂוֹת הָעֹלָה </w:t>
      </w:r>
      <w:r>
        <w:rPr>
          <w:rtl/>
        </w:rPr>
        <w:t>–</w:t>
      </w:r>
      <w:r>
        <w:rPr>
          <w:rFonts w:hint="cs"/>
          <w:rtl/>
        </w:rPr>
        <w:t xml:space="preserve"> כאשר השלים </w:t>
      </w:r>
      <w:proofErr w:type="spellStart"/>
      <w:r>
        <w:rPr>
          <w:rFonts w:hint="cs"/>
          <w:rtl/>
        </w:rPr>
        <w:t>יהוא</w:t>
      </w:r>
      <w:proofErr w:type="spellEnd"/>
      <w:r>
        <w:rPr>
          <w:rFonts w:hint="cs"/>
          <w:rtl/>
        </w:rPr>
        <w:t xml:space="preserve"> לעשות העול</w:t>
      </w:r>
      <w:r w:rsidR="00F00A1D">
        <w:rPr>
          <w:rFonts w:hint="cs"/>
          <w:rtl/>
        </w:rPr>
        <w:t>ה</w:t>
      </w:r>
      <w:r w:rsidR="00F64772">
        <w:rPr>
          <w:rFonts w:hint="cs"/>
          <w:rtl/>
        </w:rPr>
        <w:t xml:space="preserve"> על ידיהם (</w:t>
      </w:r>
      <w:r w:rsidR="00F64772">
        <w:rPr>
          <w:rtl/>
        </w:rPr>
        <w:t>–</w:t>
      </w:r>
      <w:r>
        <w:rPr>
          <w:rFonts w:hint="cs"/>
          <w:rtl/>
        </w:rPr>
        <w:t xml:space="preserve"> אז ציווה את אנשי</w:t>
      </w:r>
      <w:r w:rsidR="00F00A1D">
        <w:rPr>
          <w:rFonts w:hint="cs"/>
          <w:rtl/>
        </w:rPr>
        <w:t>ו</w:t>
      </w:r>
      <w:r>
        <w:rPr>
          <w:rFonts w:hint="cs"/>
          <w:rtl/>
        </w:rPr>
        <w:t xml:space="preserve"> להרגם, כמבואר בהמשך פסוק זה), כי אחר שעשו העולה, התפרסם אמיתת הדבר שהמה עובדי הבעל, ומעתה לא יאמרו שהרג נקיים.</w:t>
      </w:r>
    </w:p>
    <w:p w:rsidR="00CE4758" w:rsidRDefault="00CE4758" w:rsidP="00CE4758">
      <w:pPr>
        <w:rPr>
          <w:rtl/>
        </w:rPr>
      </w:pPr>
      <w:r>
        <w:rPr>
          <w:rFonts w:hint="cs"/>
          <w:rtl/>
        </w:rPr>
        <w:t xml:space="preserve">ובדומה לו פירש </w:t>
      </w:r>
      <w:proofErr w:type="spellStart"/>
      <w:r>
        <w:rPr>
          <w:rFonts w:hint="cs"/>
          <w:rtl/>
        </w:rPr>
        <w:t>מלבי"ם</w:t>
      </w:r>
      <w:proofErr w:type="spellEnd"/>
      <w:r>
        <w:rPr>
          <w:rFonts w:hint="cs"/>
          <w:rtl/>
        </w:rPr>
        <w:t>:</w:t>
      </w:r>
    </w:p>
    <w:p w:rsidR="00CE4758" w:rsidRDefault="00CE4758" w:rsidP="005D67BB">
      <w:pPr>
        <w:ind w:firstLine="720"/>
        <w:rPr>
          <w:rtl/>
        </w:rPr>
      </w:pPr>
      <w:r>
        <w:rPr>
          <w:rFonts w:hint="cs"/>
          <w:rtl/>
        </w:rPr>
        <w:t xml:space="preserve">(כד) </w:t>
      </w:r>
      <w:r w:rsidR="00F00A1D" w:rsidRPr="00F00A1D">
        <w:rPr>
          <w:rtl/>
        </w:rPr>
        <w:t xml:space="preserve">וַיָּבֹאוּ לַעֲשׂוֹת זְבָחִים וְעֹלוֹת </w:t>
      </w:r>
      <w:r>
        <w:rPr>
          <w:rtl/>
        </w:rPr>
        <w:t>–</w:t>
      </w:r>
      <w:r>
        <w:rPr>
          <w:rFonts w:hint="cs"/>
          <w:rtl/>
        </w:rPr>
        <w:t xml:space="preserve"> ובזה </w:t>
      </w:r>
      <w:proofErr w:type="spellStart"/>
      <w:r>
        <w:rPr>
          <w:rFonts w:hint="cs"/>
          <w:rtl/>
        </w:rPr>
        <w:t>נתחייבו</w:t>
      </w:r>
      <w:proofErr w:type="spellEnd"/>
      <w:r>
        <w:rPr>
          <w:rFonts w:hint="cs"/>
          <w:rtl/>
        </w:rPr>
        <w:t xml:space="preserve"> מיתה על הזביחה והעבודה, ואז ציווה להכותם כדין.</w:t>
      </w:r>
    </w:p>
    <w:p w:rsidR="00F71A3E" w:rsidRDefault="00CE4758" w:rsidP="00F71A3E">
      <w:pPr>
        <w:rPr>
          <w:rtl/>
        </w:rPr>
      </w:pPr>
      <w:r>
        <w:rPr>
          <w:rFonts w:hint="cs"/>
          <w:rtl/>
        </w:rPr>
        <w:t xml:space="preserve">ו'דין' זה הוא המפורש בתורה (שמות כ"ב, </w:t>
      </w:r>
      <w:proofErr w:type="spellStart"/>
      <w:r>
        <w:rPr>
          <w:rFonts w:hint="cs"/>
          <w:rtl/>
        </w:rPr>
        <w:t>יט</w:t>
      </w:r>
      <w:proofErr w:type="spellEnd"/>
      <w:r>
        <w:rPr>
          <w:rFonts w:hint="cs"/>
          <w:rtl/>
        </w:rPr>
        <w:t>) "</w:t>
      </w:r>
      <w:r>
        <w:rPr>
          <w:rtl/>
        </w:rPr>
        <w:t xml:space="preserve">זֹבֵחַ </w:t>
      </w:r>
      <w:proofErr w:type="spellStart"/>
      <w:r>
        <w:rPr>
          <w:rtl/>
        </w:rPr>
        <w:t>לָאֱלֹהִים</w:t>
      </w:r>
      <w:proofErr w:type="spellEnd"/>
      <w:r>
        <w:rPr>
          <w:rtl/>
        </w:rPr>
        <w:t xml:space="preserve"> </w:t>
      </w:r>
      <w:proofErr w:type="spellStart"/>
      <w:r>
        <w:rPr>
          <w:rtl/>
        </w:rPr>
        <w:t>יָחֳרָם</w:t>
      </w:r>
      <w:proofErr w:type="spellEnd"/>
      <w:r>
        <w:rPr>
          <w:rFonts w:hint="cs"/>
          <w:rtl/>
        </w:rPr>
        <w:t>".</w:t>
      </w:r>
      <w:r w:rsidR="00F00A1D">
        <w:rPr>
          <w:rFonts w:hint="cs"/>
          <w:rtl/>
        </w:rPr>
        <w:t xml:space="preserve"> </w:t>
      </w:r>
    </w:p>
    <w:p w:rsidR="00CE4758" w:rsidRDefault="00CE4758" w:rsidP="005D67BB">
      <w:pPr>
        <w:rPr>
          <w:rtl/>
        </w:rPr>
      </w:pPr>
      <w:r>
        <w:rPr>
          <w:rFonts w:hint="cs"/>
          <w:rtl/>
        </w:rPr>
        <w:t xml:space="preserve">לו היה </w:t>
      </w:r>
      <w:proofErr w:type="spellStart"/>
      <w:r>
        <w:rPr>
          <w:rFonts w:hint="cs"/>
          <w:rtl/>
        </w:rPr>
        <w:t>יהוא</w:t>
      </w:r>
      <w:proofErr w:type="spellEnd"/>
      <w:r>
        <w:rPr>
          <w:rFonts w:hint="cs"/>
          <w:rtl/>
        </w:rPr>
        <w:t xml:space="preserve"> הורג את עובדי הבעל בלא מעשה העלאת העולות והזבחים לבעל, אלא על פי הודאתם כי הם</w:t>
      </w:r>
      <w:r w:rsidR="00F00A1D">
        <w:rPr>
          <w:rFonts w:hint="cs"/>
          <w:rtl/>
        </w:rPr>
        <w:t xml:space="preserve"> שייכים למפלגת עובדי הבעל בישרא</w:t>
      </w:r>
      <w:r>
        <w:rPr>
          <w:rFonts w:hint="cs"/>
          <w:rtl/>
        </w:rPr>
        <w:t xml:space="preserve">ל, אפשר שהיה בכך כדי להשלים את מעשה </w:t>
      </w:r>
      <w:proofErr w:type="spellStart"/>
      <w:r>
        <w:rPr>
          <w:rFonts w:hint="cs"/>
          <w:rtl/>
        </w:rPr>
        <w:t>הכרתת</w:t>
      </w:r>
      <w:proofErr w:type="spellEnd"/>
      <w:r>
        <w:rPr>
          <w:rFonts w:hint="cs"/>
          <w:rtl/>
        </w:rPr>
        <w:t xml:space="preserve"> בית אחאב (כפי שהסברנו בראש סעיף זה), אך </w:t>
      </w:r>
      <w:r w:rsidR="005D67BB">
        <w:rPr>
          <w:rFonts w:hint="cs"/>
          <w:rtl/>
        </w:rPr>
        <w:t xml:space="preserve">הדבר </w:t>
      </w:r>
      <w:r>
        <w:rPr>
          <w:rFonts w:hint="cs"/>
          <w:rtl/>
        </w:rPr>
        <w:t xml:space="preserve">לא היה </w:t>
      </w:r>
      <w:r w:rsidR="005D67BB">
        <w:rPr>
          <w:rFonts w:hint="cs"/>
          <w:rtl/>
        </w:rPr>
        <w:t xml:space="preserve">נעשה על פי </w:t>
      </w:r>
      <w:r>
        <w:rPr>
          <w:rFonts w:hint="cs"/>
          <w:rtl/>
        </w:rPr>
        <w:t>משפט התורה בענישת עובדי עבודה זרה.</w:t>
      </w:r>
    </w:p>
    <w:p w:rsidR="00CE4758" w:rsidRDefault="00CE4758" w:rsidP="00F71A3E">
      <w:pPr>
        <w:rPr>
          <w:rtl/>
        </w:rPr>
      </w:pPr>
    </w:p>
    <w:p w:rsidR="00CE4758" w:rsidRDefault="00CE4758" w:rsidP="00F71A3E">
      <w:pPr>
        <w:rPr>
          <w:rtl/>
        </w:rPr>
      </w:pPr>
      <w:r>
        <w:rPr>
          <w:rFonts w:hint="cs"/>
          <w:rtl/>
        </w:rPr>
        <w:t xml:space="preserve">אחר כל זאת, חובה לציין כי </w:t>
      </w:r>
      <w:proofErr w:type="spellStart"/>
      <w:r>
        <w:rPr>
          <w:rFonts w:hint="cs"/>
          <w:rtl/>
        </w:rPr>
        <w:t>יהוא</w:t>
      </w:r>
      <w:proofErr w:type="spellEnd"/>
      <w:r>
        <w:rPr>
          <w:rFonts w:hint="cs"/>
          <w:rtl/>
        </w:rPr>
        <w:t xml:space="preserve"> הרג את עובדי הבעל שלא על פי הפרוצדורה המשפטית הרגילה כפי שההלכה מגדירה אותה: באופן רגיל, יש לדון כל אדם שעבד עבודה זרה בנפרד, וביום אחר, לפני בית דין שראוי לדון דיני נפשות, ועל פי עדים והתראה.</w:t>
      </w:r>
      <w:r>
        <w:rPr>
          <w:rStyle w:val="FootnoteReference"/>
          <w:rtl/>
        </w:rPr>
        <w:footnoteReference w:id="6"/>
      </w:r>
      <w:r>
        <w:rPr>
          <w:rFonts w:hint="cs"/>
          <w:rtl/>
        </w:rPr>
        <w:t xml:space="preserve"> דינו של עובד עבודה זרה הוא בסקילה, ואילו את עובדי הבעל</w:t>
      </w:r>
      <w:r w:rsidR="00BF7043">
        <w:rPr>
          <w:rFonts w:hint="cs"/>
          <w:rtl/>
        </w:rPr>
        <w:t xml:space="preserve"> הרגו שמונים חייליו של </w:t>
      </w:r>
      <w:proofErr w:type="spellStart"/>
      <w:r w:rsidR="00BF7043">
        <w:rPr>
          <w:rFonts w:hint="cs"/>
          <w:rtl/>
        </w:rPr>
        <w:t>יהוא</w:t>
      </w:r>
      <w:proofErr w:type="spellEnd"/>
      <w:r w:rsidR="00BF7043">
        <w:rPr>
          <w:rFonts w:hint="cs"/>
          <w:rtl/>
        </w:rPr>
        <w:t xml:space="preserve"> בסי</w:t>
      </w:r>
      <w:r>
        <w:rPr>
          <w:rFonts w:hint="cs"/>
          <w:rtl/>
        </w:rPr>
        <w:t>ף: "</w:t>
      </w:r>
      <w:r>
        <w:rPr>
          <w:rtl/>
        </w:rPr>
        <w:t>וַיַּכּוּם לְפִי חָרֶב</w:t>
      </w:r>
      <w:r>
        <w:rPr>
          <w:rFonts w:hint="cs"/>
          <w:rtl/>
        </w:rPr>
        <w:t>" (פסק כה).</w:t>
      </w:r>
    </w:p>
    <w:p w:rsidR="00CE4758" w:rsidRDefault="00CE4758" w:rsidP="002656DA">
      <w:pPr>
        <w:rPr>
          <w:rtl/>
        </w:rPr>
      </w:pPr>
      <w:r>
        <w:rPr>
          <w:rFonts w:hint="cs"/>
          <w:rtl/>
        </w:rPr>
        <w:lastRenderedPageBreak/>
        <w:t xml:space="preserve">כל התנאים הללו לא </w:t>
      </w:r>
      <w:r w:rsidR="002656DA">
        <w:rPr>
          <w:rFonts w:hint="cs"/>
          <w:rtl/>
        </w:rPr>
        <w:t>התקיימו</w:t>
      </w:r>
      <w:r>
        <w:rPr>
          <w:rFonts w:hint="cs"/>
          <w:rtl/>
        </w:rPr>
        <w:t xml:space="preserve"> כמובן</w:t>
      </w:r>
      <w:r w:rsidR="002656DA" w:rsidRPr="002656DA">
        <w:rPr>
          <w:rFonts w:hint="cs"/>
          <w:rtl/>
        </w:rPr>
        <w:t xml:space="preserve"> </w:t>
      </w:r>
      <w:r w:rsidR="002656DA">
        <w:rPr>
          <w:rFonts w:hint="cs"/>
          <w:rtl/>
        </w:rPr>
        <w:t xml:space="preserve">במעשהו של </w:t>
      </w:r>
      <w:proofErr w:type="spellStart"/>
      <w:r w:rsidR="002656DA">
        <w:rPr>
          <w:rFonts w:hint="cs"/>
          <w:rtl/>
        </w:rPr>
        <w:t>יהוא</w:t>
      </w:r>
      <w:proofErr w:type="spellEnd"/>
      <w:r>
        <w:rPr>
          <w:rFonts w:hint="cs"/>
          <w:rtl/>
        </w:rPr>
        <w:t xml:space="preserve">, ומטבע הדברים </w:t>
      </w:r>
      <w:r w:rsidR="005D67BB">
        <w:rPr>
          <w:rFonts w:hint="cs"/>
          <w:rtl/>
        </w:rPr>
        <w:t xml:space="preserve">גם </w:t>
      </w:r>
      <w:r>
        <w:rPr>
          <w:rFonts w:hint="cs"/>
          <w:rtl/>
        </w:rPr>
        <w:t xml:space="preserve">לא היו יכולים להתקיים. </w:t>
      </w:r>
      <w:proofErr w:type="spellStart"/>
      <w:r>
        <w:rPr>
          <w:rFonts w:hint="cs"/>
          <w:rtl/>
        </w:rPr>
        <w:t>יהוא</w:t>
      </w:r>
      <w:proofErr w:type="spellEnd"/>
      <w:r>
        <w:rPr>
          <w:rFonts w:hint="cs"/>
          <w:rtl/>
        </w:rPr>
        <w:t xml:space="preserve"> הרי התכוון לבער את עבודת הבעל מישראל בפעולה קצרה</w:t>
      </w:r>
      <w:r w:rsidR="002656DA">
        <w:rPr>
          <w:rFonts w:hint="cs"/>
          <w:rtl/>
        </w:rPr>
        <w:t xml:space="preserve"> וכוללת</w:t>
      </w:r>
      <w:r>
        <w:rPr>
          <w:rFonts w:hint="cs"/>
          <w:rtl/>
        </w:rPr>
        <w:t>, בדומה לפעולתו שפעל במרד שמרד בבית אחאב. לו היה פועל בדרך המשפטית הרגילה, היה הדבר נמשך זמן מרובה, וגם תוצאותיו לא היו מושלמות.</w:t>
      </w:r>
    </w:p>
    <w:p w:rsidR="00CE4758" w:rsidRDefault="005D67BB" w:rsidP="005D67BB">
      <w:pPr>
        <w:rPr>
          <w:rtl/>
        </w:rPr>
      </w:pPr>
      <w:r>
        <w:rPr>
          <w:rFonts w:hint="cs"/>
          <w:rtl/>
        </w:rPr>
        <w:t>הרקע</w:t>
      </w:r>
      <w:r w:rsidR="00CE4758">
        <w:rPr>
          <w:rFonts w:hint="cs"/>
          <w:rtl/>
        </w:rPr>
        <w:t xml:space="preserve"> המשפטי לפעולתו של </w:t>
      </w:r>
      <w:proofErr w:type="spellStart"/>
      <w:r w:rsidR="00CE4758">
        <w:rPr>
          <w:rFonts w:hint="cs"/>
          <w:rtl/>
        </w:rPr>
        <w:t>יהוא</w:t>
      </w:r>
      <w:proofErr w:type="spellEnd"/>
      <w:r w:rsidR="00CE4758">
        <w:rPr>
          <w:rFonts w:hint="cs"/>
          <w:rtl/>
        </w:rPr>
        <w:t xml:space="preserve"> </w:t>
      </w:r>
      <w:r>
        <w:rPr>
          <w:rFonts w:hint="cs"/>
          <w:rtl/>
        </w:rPr>
        <w:t>קשור ב</w:t>
      </w:r>
      <w:r w:rsidR="00CE4758">
        <w:rPr>
          <w:rFonts w:hint="cs"/>
          <w:rtl/>
        </w:rPr>
        <w:t>סמכותו של מלך לדון ולהרוג שלא על פי כללי המשפט הרגילים, כאשר הדבר נחוץ לתקנת העם</w:t>
      </w:r>
      <w:r w:rsidR="00BF7043">
        <w:rPr>
          <w:rFonts w:hint="cs"/>
          <w:rtl/>
        </w:rPr>
        <w:t>.</w:t>
      </w:r>
      <w:r w:rsidR="00CE4758">
        <w:rPr>
          <w:rStyle w:val="FootnoteReference"/>
          <w:rtl/>
        </w:rPr>
        <w:footnoteReference w:id="7"/>
      </w:r>
      <w:r w:rsidR="00CE4758">
        <w:rPr>
          <w:rFonts w:hint="cs"/>
          <w:rtl/>
        </w:rPr>
        <w:t xml:space="preserve"> וכך מנסח הרמב"ם קטגוריה משפטית זו</w:t>
      </w:r>
      <w:r w:rsidR="00BF7043" w:rsidRPr="00BF7043">
        <w:rPr>
          <w:rFonts w:hint="cs"/>
          <w:rtl/>
        </w:rPr>
        <w:t xml:space="preserve"> </w:t>
      </w:r>
      <w:r w:rsidR="00BF7043">
        <w:rPr>
          <w:rFonts w:hint="cs"/>
          <w:rtl/>
        </w:rPr>
        <w:t>(הלכות מלכים ומלחמות ג, י)</w:t>
      </w:r>
      <w:r w:rsidR="00CE4758">
        <w:rPr>
          <w:rFonts w:hint="cs"/>
          <w:rtl/>
        </w:rPr>
        <w:t>:</w:t>
      </w:r>
    </w:p>
    <w:p w:rsidR="00CE4758" w:rsidRDefault="0024021F" w:rsidP="0024021F">
      <w:pPr>
        <w:pStyle w:val="ListParagraph"/>
        <w:ind w:firstLine="0"/>
        <w:rPr>
          <w:rtl/>
        </w:rPr>
      </w:pPr>
      <w:r>
        <w:rPr>
          <w:rFonts w:hint="cs"/>
          <w:rtl/>
        </w:rPr>
        <w:t xml:space="preserve">כל </w:t>
      </w:r>
      <w:proofErr w:type="spellStart"/>
      <w:r>
        <w:rPr>
          <w:rFonts w:hint="cs"/>
          <w:rtl/>
        </w:rPr>
        <w:t>ההורגין</w:t>
      </w:r>
      <w:proofErr w:type="spellEnd"/>
      <w:r>
        <w:rPr>
          <w:rFonts w:hint="cs"/>
          <w:rtl/>
        </w:rPr>
        <w:t xml:space="preserve"> נפשות שלא בראיה ברורה או בלא התראה, אפילו בעד אחד... יש למלך רשות להרוג אותן, </w:t>
      </w:r>
      <w:r w:rsidRPr="0024021F">
        <w:rPr>
          <w:rFonts w:hint="cs"/>
          <w:b/>
          <w:bCs/>
          <w:rtl/>
        </w:rPr>
        <w:t>ולתקן העולם כפי מה שהשעה צריכה. והורג רבים ביום אחד</w:t>
      </w:r>
      <w:r>
        <w:rPr>
          <w:rFonts w:hint="cs"/>
          <w:rtl/>
        </w:rPr>
        <w:t xml:space="preserve">, ותולה ומניחן </w:t>
      </w:r>
      <w:proofErr w:type="spellStart"/>
      <w:r>
        <w:rPr>
          <w:rFonts w:hint="cs"/>
          <w:rtl/>
        </w:rPr>
        <w:t>תלויין</w:t>
      </w:r>
      <w:proofErr w:type="spellEnd"/>
      <w:r>
        <w:rPr>
          <w:rFonts w:hint="cs"/>
          <w:rtl/>
        </w:rPr>
        <w:t xml:space="preserve"> ימים רבים, להטיל אימה ולשבור יד רשעי העולם.</w:t>
      </w:r>
    </w:p>
    <w:p w:rsidR="0024021F" w:rsidRDefault="0024021F" w:rsidP="0024021F">
      <w:pPr>
        <w:rPr>
          <w:rtl/>
        </w:rPr>
      </w:pPr>
      <w:r>
        <w:rPr>
          <w:rFonts w:hint="cs"/>
          <w:rtl/>
        </w:rPr>
        <w:t xml:space="preserve">הרמב"ם אמנם עוסק בהריגת רוצחים שלא על פי הפרוצדורה המשפטית הרגילה, אולם נראה שזוהי אך דוגמה, ולאחריה בא הכלל לפעולתו של המלך: "לתקן העולם כפי מה שהשעה צריכה" </w:t>
      </w:r>
      <w:r>
        <w:rPr>
          <w:rtl/>
        </w:rPr>
        <w:t>–</w:t>
      </w:r>
      <w:r>
        <w:rPr>
          <w:rFonts w:hint="cs"/>
          <w:rtl/>
        </w:rPr>
        <w:t xml:space="preserve"> כל שעה היסטורית, וקלקוליה שאותם יש לתקן.</w:t>
      </w:r>
    </w:p>
    <w:p w:rsidR="0024021F" w:rsidRDefault="0024021F" w:rsidP="0024021F">
      <w:pPr>
        <w:rPr>
          <w:rtl/>
        </w:rPr>
      </w:pPr>
      <w:r>
        <w:rPr>
          <w:rFonts w:hint="cs"/>
          <w:rtl/>
        </w:rPr>
        <w:t xml:space="preserve">על דברי הרמב"ם הללו הוסיף פרשנו </w:t>
      </w:r>
      <w:proofErr w:type="spellStart"/>
      <w:r>
        <w:rPr>
          <w:rFonts w:hint="cs"/>
          <w:rtl/>
        </w:rPr>
        <w:t>רדב"ז</w:t>
      </w:r>
      <w:proofErr w:type="spellEnd"/>
      <w:r>
        <w:rPr>
          <w:rFonts w:hint="cs"/>
          <w:rtl/>
        </w:rPr>
        <w:t xml:space="preserve"> את הדברים הבאים:</w:t>
      </w:r>
    </w:p>
    <w:p w:rsidR="0024021F" w:rsidRDefault="0024021F" w:rsidP="0024021F">
      <w:pPr>
        <w:pStyle w:val="ListParagraph"/>
        <w:rPr>
          <w:rtl/>
        </w:rPr>
      </w:pPr>
      <w:r>
        <w:rPr>
          <w:rFonts w:hint="cs"/>
          <w:rtl/>
        </w:rPr>
        <w:t>ובכל אלו, צריך שיתבונן המלך להעמיד הדת ולתקן המעוות, ולא לכבודו.</w:t>
      </w:r>
    </w:p>
    <w:p w:rsidR="00CE4758" w:rsidRDefault="0024021F" w:rsidP="002656DA">
      <w:pPr>
        <w:rPr>
          <w:rtl/>
        </w:rPr>
      </w:pPr>
      <w:r>
        <w:rPr>
          <w:rFonts w:hint="cs"/>
          <w:rtl/>
        </w:rPr>
        <w:t xml:space="preserve">נראה כי בנסיבות שבהן פעל </w:t>
      </w:r>
      <w:proofErr w:type="spellStart"/>
      <w:r>
        <w:rPr>
          <w:rFonts w:hint="cs"/>
          <w:rtl/>
        </w:rPr>
        <w:t>יהוא</w:t>
      </w:r>
      <w:proofErr w:type="spellEnd"/>
      <w:r>
        <w:rPr>
          <w:rFonts w:hint="cs"/>
          <w:rtl/>
        </w:rPr>
        <w:t xml:space="preserve">, לאחר שנים רבות של שלטון בית אחאב, היה מעשהו לצורך "תיקון העולם כפי מה שהשעה צריכה". הזהירות שבה פעל </w:t>
      </w:r>
      <w:proofErr w:type="spellStart"/>
      <w:r>
        <w:rPr>
          <w:rFonts w:hint="cs"/>
          <w:rtl/>
        </w:rPr>
        <w:t>יהוא</w:t>
      </w:r>
      <w:proofErr w:type="spellEnd"/>
      <w:r>
        <w:rPr>
          <w:rFonts w:hint="cs"/>
          <w:rtl/>
        </w:rPr>
        <w:t xml:space="preserve"> את פעולתו, ותוכנה של פעולתו כפי שהוא עצמו הגדירה בד</w:t>
      </w:r>
      <w:r w:rsidR="00BF7043">
        <w:rPr>
          <w:rFonts w:hint="cs"/>
          <w:rtl/>
        </w:rPr>
        <w:t>ב</w:t>
      </w:r>
      <w:r>
        <w:rPr>
          <w:rFonts w:hint="cs"/>
          <w:rtl/>
        </w:rPr>
        <w:t>ריו אל יהונדב ב</w:t>
      </w:r>
      <w:r w:rsidR="00BF7043">
        <w:rPr>
          <w:rFonts w:hint="cs"/>
          <w:rtl/>
        </w:rPr>
        <w:t>ן</w:t>
      </w:r>
      <w:r>
        <w:rPr>
          <w:rFonts w:hint="cs"/>
          <w:rtl/>
        </w:rPr>
        <w:t xml:space="preserve"> רכב (פס' </w:t>
      </w:r>
      <w:proofErr w:type="spellStart"/>
      <w:r>
        <w:rPr>
          <w:rFonts w:hint="cs"/>
          <w:rtl/>
        </w:rPr>
        <w:t>טז</w:t>
      </w:r>
      <w:proofErr w:type="spellEnd"/>
      <w:r>
        <w:rPr>
          <w:rFonts w:hint="cs"/>
          <w:rtl/>
        </w:rPr>
        <w:t>) "</w:t>
      </w:r>
      <w:r>
        <w:rPr>
          <w:rtl/>
        </w:rPr>
        <w:t>וּרְאֵה</w:t>
      </w:r>
      <w:r w:rsidRPr="0024021F">
        <w:rPr>
          <w:b/>
          <w:bCs/>
          <w:rtl/>
        </w:rPr>
        <w:t xml:space="preserve"> בְּקִנְאָתִי</w:t>
      </w:r>
      <w:r>
        <w:rPr>
          <w:rtl/>
        </w:rPr>
        <w:t xml:space="preserve"> </w:t>
      </w:r>
      <w:r w:rsidRPr="005D67BB">
        <w:rPr>
          <w:b/>
          <w:bCs/>
          <w:rtl/>
        </w:rPr>
        <w:t>לַה'</w:t>
      </w:r>
      <w:r>
        <w:rPr>
          <w:rFonts w:hint="cs"/>
          <w:rtl/>
        </w:rPr>
        <w:t xml:space="preserve">", מעידות כי </w:t>
      </w:r>
      <w:proofErr w:type="spellStart"/>
      <w:r>
        <w:rPr>
          <w:rFonts w:hint="cs"/>
          <w:rtl/>
        </w:rPr>
        <w:t>יהוא</w:t>
      </w:r>
      <w:proofErr w:type="spellEnd"/>
      <w:r>
        <w:rPr>
          <w:rFonts w:hint="cs"/>
          <w:rtl/>
        </w:rPr>
        <w:t xml:space="preserve"> אכן פעל על פי התבי</w:t>
      </w:r>
      <w:r w:rsidR="00BF7043">
        <w:rPr>
          <w:rFonts w:hint="cs"/>
          <w:rtl/>
        </w:rPr>
        <w:t>ע</w:t>
      </w:r>
      <w:r>
        <w:rPr>
          <w:rFonts w:hint="cs"/>
          <w:rtl/>
        </w:rPr>
        <w:t xml:space="preserve">ה המנוסחת בדברי </w:t>
      </w:r>
      <w:proofErr w:type="spellStart"/>
      <w:r>
        <w:rPr>
          <w:rFonts w:hint="cs"/>
          <w:rtl/>
        </w:rPr>
        <w:t>רדב"ז</w:t>
      </w:r>
      <w:proofErr w:type="spellEnd"/>
      <w:r>
        <w:rPr>
          <w:rFonts w:hint="cs"/>
          <w:rtl/>
        </w:rPr>
        <w:t xml:space="preserve"> "להעמיד הדת ולתקן המעוות, ולא לכבודו."</w:t>
      </w:r>
    </w:p>
    <w:p w:rsidR="000D739E" w:rsidRDefault="00105050" w:rsidP="000D739E">
      <w:pPr>
        <w:pStyle w:val="Heading3"/>
        <w:rPr>
          <w:rtl/>
        </w:rPr>
      </w:pPr>
      <w:r>
        <w:rPr>
          <w:rFonts w:hint="cs"/>
          <w:rtl/>
        </w:rPr>
        <w:t xml:space="preserve">4. </w:t>
      </w:r>
      <w:proofErr w:type="spellStart"/>
      <w:r>
        <w:rPr>
          <w:rFonts w:hint="cs"/>
          <w:rtl/>
        </w:rPr>
        <w:t>יהוא</w:t>
      </w:r>
      <w:proofErr w:type="spellEnd"/>
      <w:r>
        <w:rPr>
          <w:rFonts w:hint="cs"/>
          <w:rtl/>
        </w:rPr>
        <w:t xml:space="preserve"> בעקבות אליהו</w:t>
      </w:r>
    </w:p>
    <w:p w:rsidR="00973247" w:rsidRDefault="00105050" w:rsidP="000D739E">
      <w:pPr>
        <w:rPr>
          <w:rtl/>
        </w:rPr>
      </w:pPr>
      <w:r>
        <w:rPr>
          <w:rFonts w:hint="cs"/>
          <w:rtl/>
        </w:rPr>
        <w:t xml:space="preserve">אף שלא מצאנו נבואה מפורשת המטילה על </w:t>
      </w:r>
      <w:proofErr w:type="spellStart"/>
      <w:r>
        <w:rPr>
          <w:rFonts w:hint="cs"/>
          <w:rtl/>
        </w:rPr>
        <w:t>יהוא</w:t>
      </w:r>
      <w:proofErr w:type="spellEnd"/>
      <w:r>
        <w:rPr>
          <w:rFonts w:hint="cs"/>
          <w:rtl/>
        </w:rPr>
        <w:t xml:space="preserve"> להרוג את עובדי הבעל בישראל, בכל זאת קיים תקדים נבואי למעשהו </w:t>
      </w:r>
      <w:r>
        <w:rPr>
          <w:rtl/>
        </w:rPr>
        <w:t>–</w:t>
      </w:r>
      <w:r>
        <w:rPr>
          <w:rFonts w:hint="cs"/>
          <w:rtl/>
        </w:rPr>
        <w:t xml:space="preserve"> במעשה שעשה אליהו בהר הכרמל ובנחל קישון שלמרגלותיו. באותו אירוע שחט אליהו את ארבע מאות וחמישים נביאי הבעל, ואף מעשה זה לא נעשה על פי הפרוצדורה המשפטית הרגילה, אלא היה בגדר הוראת שעה של נביא.</w:t>
      </w:r>
      <w:r w:rsidRPr="005D67BB">
        <w:rPr>
          <w:rStyle w:val="FootnoteReference"/>
          <w:rtl/>
        </w:rPr>
        <w:footnoteReference w:id="8"/>
      </w:r>
      <w:r>
        <w:rPr>
          <w:rFonts w:hint="cs"/>
          <w:rtl/>
        </w:rPr>
        <w:t xml:space="preserve"> </w:t>
      </w:r>
    </w:p>
    <w:p w:rsidR="00105050" w:rsidRDefault="00105050" w:rsidP="00973247">
      <w:pPr>
        <w:ind w:firstLine="0"/>
        <w:rPr>
          <w:rtl/>
        </w:rPr>
      </w:pPr>
      <w:r>
        <w:rPr>
          <w:rFonts w:hint="cs"/>
          <w:rtl/>
        </w:rPr>
        <w:t xml:space="preserve">השוואת מעשיהם אלו של אליהו ושל </w:t>
      </w:r>
      <w:proofErr w:type="spellStart"/>
      <w:r>
        <w:rPr>
          <w:rFonts w:hint="cs"/>
          <w:rtl/>
        </w:rPr>
        <w:t>יהוא</w:t>
      </w:r>
      <w:proofErr w:type="spellEnd"/>
      <w:r>
        <w:rPr>
          <w:rFonts w:hint="cs"/>
          <w:rtl/>
        </w:rPr>
        <w:t xml:space="preserve"> מגלה כי הדמיון ביניהם אינו כללי בלבד, אלא יורד עד לפרטי המעשים ומוב</w:t>
      </w:r>
      <w:r w:rsidR="00A27126">
        <w:rPr>
          <w:rFonts w:hint="cs"/>
          <w:rtl/>
        </w:rPr>
        <w:t>ע בקשרי לשון שוודאי אינם מקריים:</w:t>
      </w:r>
    </w:p>
    <w:p w:rsidR="00105050" w:rsidRDefault="00105050" w:rsidP="00105050">
      <w:pPr>
        <w:pStyle w:val="ListParagraph"/>
        <w:numPr>
          <w:ilvl w:val="0"/>
          <w:numId w:val="2"/>
        </w:numPr>
      </w:pPr>
      <w:r>
        <w:rPr>
          <w:rFonts w:hint="cs"/>
          <w:rtl/>
        </w:rPr>
        <w:t xml:space="preserve">אליהו </w:t>
      </w:r>
      <w:proofErr w:type="spellStart"/>
      <w:r>
        <w:rPr>
          <w:rFonts w:hint="cs"/>
          <w:rtl/>
        </w:rPr>
        <w:t>ויהוא</w:t>
      </w:r>
      <w:proofErr w:type="spellEnd"/>
      <w:r>
        <w:rPr>
          <w:rFonts w:hint="cs"/>
          <w:rtl/>
        </w:rPr>
        <w:t xml:space="preserve"> מתחילים את מעשיהם בקיבוץ כל העם ובקיבוצם של נביאי הבעל:</w:t>
      </w:r>
    </w:p>
    <w:tbl>
      <w:tblPr>
        <w:tblStyle w:val="TableGrid"/>
        <w:bidiVisual/>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2977"/>
      </w:tblGrid>
      <w:tr w:rsidR="00105050" w:rsidTr="006C6D95">
        <w:trPr>
          <w:jc w:val="center"/>
        </w:trPr>
        <w:tc>
          <w:tcPr>
            <w:tcW w:w="3322" w:type="dxa"/>
          </w:tcPr>
          <w:p w:rsidR="00105050" w:rsidRPr="000E69EA" w:rsidRDefault="00105050" w:rsidP="006C6D95">
            <w:pPr>
              <w:pStyle w:val="ListParagraph"/>
              <w:ind w:left="0" w:firstLine="0"/>
              <w:rPr>
                <w:b/>
                <w:bCs/>
                <w:rtl/>
              </w:rPr>
            </w:pPr>
            <w:r w:rsidRPr="000E69EA">
              <w:rPr>
                <w:rFonts w:hint="cs"/>
                <w:b/>
                <w:bCs/>
                <w:rtl/>
              </w:rPr>
              <w:t>אליהו</w:t>
            </w:r>
            <w:r w:rsidR="006C6D95">
              <w:rPr>
                <w:rFonts w:hint="cs"/>
                <w:b/>
                <w:bCs/>
                <w:rtl/>
              </w:rPr>
              <w:t xml:space="preserve"> (</w:t>
            </w:r>
            <w:r w:rsidRPr="000E69EA">
              <w:rPr>
                <w:rFonts w:hint="cs"/>
                <w:b/>
                <w:bCs/>
                <w:rtl/>
              </w:rPr>
              <w:t xml:space="preserve">מל"א י"ח, </w:t>
            </w:r>
            <w:proofErr w:type="spellStart"/>
            <w:r w:rsidRPr="000E69EA">
              <w:rPr>
                <w:rFonts w:hint="cs"/>
                <w:b/>
                <w:bCs/>
                <w:rtl/>
              </w:rPr>
              <w:t>יט</w:t>
            </w:r>
            <w:proofErr w:type="spellEnd"/>
            <w:r w:rsidRPr="000E69EA">
              <w:rPr>
                <w:b/>
                <w:bCs/>
                <w:rtl/>
              </w:rPr>
              <w:t>–</w:t>
            </w:r>
            <w:r w:rsidRPr="000E69EA">
              <w:rPr>
                <w:rFonts w:hint="cs"/>
                <w:b/>
                <w:bCs/>
                <w:rtl/>
              </w:rPr>
              <w:t xml:space="preserve">כ </w:t>
            </w:r>
            <w:r w:rsidR="006C6D95">
              <w:rPr>
                <w:rFonts w:hint="cs"/>
                <w:b/>
                <w:bCs/>
                <w:rtl/>
              </w:rPr>
              <w:t>)</w:t>
            </w:r>
          </w:p>
        </w:tc>
        <w:tc>
          <w:tcPr>
            <w:tcW w:w="2977" w:type="dxa"/>
          </w:tcPr>
          <w:p w:rsidR="00105050" w:rsidRPr="000E69EA" w:rsidRDefault="00105050" w:rsidP="006C6D95">
            <w:pPr>
              <w:pStyle w:val="ListParagraph"/>
              <w:ind w:left="0" w:firstLine="0"/>
              <w:rPr>
                <w:b/>
                <w:bCs/>
                <w:rtl/>
              </w:rPr>
            </w:pPr>
            <w:proofErr w:type="spellStart"/>
            <w:r w:rsidRPr="000E69EA">
              <w:rPr>
                <w:rFonts w:hint="cs"/>
                <w:b/>
                <w:bCs/>
                <w:rtl/>
              </w:rPr>
              <w:t>יהוא</w:t>
            </w:r>
            <w:proofErr w:type="spellEnd"/>
            <w:r w:rsidR="006C6D95">
              <w:rPr>
                <w:rFonts w:hint="cs"/>
                <w:b/>
                <w:bCs/>
                <w:rtl/>
              </w:rPr>
              <w:t xml:space="preserve"> (</w:t>
            </w:r>
            <w:r w:rsidRPr="000E69EA">
              <w:rPr>
                <w:rFonts w:hint="cs"/>
                <w:b/>
                <w:bCs/>
                <w:rtl/>
              </w:rPr>
              <w:t xml:space="preserve">י', </w:t>
            </w:r>
            <w:proofErr w:type="spellStart"/>
            <w:r w:rsidRPr="000E69EA">
              <w:rPr>
                <w:rFonts w:hint="cs"/>
                <w:b/>
                <w:bCs/>
                <w:rtl/>
              </w:rPr>
              <w:t>יח</w:t>
            </w:r>
            <w:proofErr w:type="spellEnd"/>
            <w:r w:rsidRPr="000E69EA">
              <w:rPr>
                <w:b/>
                <w:bCs/>
                <w:rtl/>
              </w:rPr>
              <w:t>–</w:t>
            </w:r>
            <w:proofErr w:type="spellStart"/>
            <w:r w:rsidRPr="000E69EA">
              <w:rPr>
                <w:rFonts w:hint="cs"/>
                <w:b/>
                <w:bCs/>
                <w:rtl/>
              </w:rPr>
              <w:t>כא</w:t>
            </w:r>
            <w:proofErr w:type="spellEnd"/>
            <w:r w:rsidR="006C6D95">
              <w:rPr>
                <w:rFonts w:hint="cs"/>
                <w:b/>
                <w:bCs/>
                <w:rtl/>
              </w:rPr>
              <w:t>)</w:t>
            </w:r>
            <w:r w:rsidRPr="000E69EA">
              <w:rPr>
                <w:rFonts w:hint="cs"/>
                <w:b/>
                <w:bCs/>
                <w:rtl/>
              </w:rPr>
              <w:t xml:space="preserve"> </w:t>
            </w:r>
          </w:p>
        </w:tc>
      </w:tr>
      <w:tr w:rsidR="00105050" w:rsidTr="006C6D95">
        <w:trPr>
          <w:jc w:val="center"/>
        </w:trPr>
        <w:tc>
          <w:tcPr>
            <w:tcW w:w="3322" w:type="dxa"/>
          </w:tcPr>
          <w:p w:rsidR="00105050" w:rsidRDefault="00105050" w:rsidP="006C6D95">
            <w:pPr>
              <w:spacing w:after="0"/>
              <w:ind w:firstLine="0"/>
              <w:rPr>
                <w:rtl/>
              </w:rPr>
            </w:pPr>
            <w:r>
              <w:rPr>
                <w:rtl/>
              </w:rPr>
              <w:t xml:space="preserve">וְעַתָּה שְׁלַח </w:t>
            </w:r>
            <w:r w:rsidRPr="000E69EA">
              <w:rPr>
                <w:b/>
                <w:bCs/>
                <w:rtl/>
              </w:rPr>
              <w:t>קְבֹץ אֵלַי אֶת כָּל יִשְׂרָאֵל</w:t>
            </w:r>
            <w:r w:rsidRPr="000E69EA">
              <w:rPr>
                <w:rFonts w:hint="cs"/>
                <w:rtl/>
              </w:rPr>
              <w:t>...</w:t>
            </w:r>
            <w:r>
              <w:rPr>
                <w:rtl/>
              </w:rPr>
              <w:t xml:space="preserve"> </w:t>
            </w:r>
          </w:p>
        </w:tc>
        <w:tc>
          <w:tcPr>
            <w:tcW w:w="2977" w:type="dxa"/>
          </w:tcPr>
          <w:p w:rsidR="00105050" w:rsidRDefault="00105050" w:rsidP="006C6D95">
            <w:pPr>
              <w:pStyle w:val="ListParagraph"/>
              <w:spacing w:after="0"/>
              <w:ind w:left="0" w:firstLine="0"/>
              <w:rPr>
                <w:rtl/>
              </w:rPr>
            </w:pPr>
            <w:r w:rsidRPr="000E69EA">
              <w:rPr>
                <w:b/>
                <w:bCs/>
                <w:rtl/>
              </w:rPr>
              <w:t xml:space="preserve">וַיִּקְבֹּץ </w:t>
            </w:r>
            <w:proofErr w:type="spellStart"/>
            <w:r w:rsidRPr="000E69EA">
              <w:rPr>
                <w:b/>
                <w:bCs/>
                <w:rtl/>
              </w:rPr>
              <w:t>יֵהוּא</w:t>
            </w:r>
            <w:proofErr w:type="spellEnd"/>
            <w:r w:rsidRPr="000E69EA">
              <w:rPr>
                <w:b/>
                <w:bCs/>
                <w:rtl/>
              </w:rPr>
              <w:t xml:space="preserve"> אֶת כָּל הָעָם</w:t>
            </w:r>
            <w:r>
              <w:rPr>
                <w:rFonts w:hint="cs"/>
                <w:rtl/>
              </w:rPr>
              <w:t>...</w:t>
            </w:r>
          </w:p>
        </w:tc>
      </w:tr>
      <w:tr w:rsidR="00105050" w:rsidTr="006C6D95">
        <w:trPr>
          <w:jc w:val="center"/>
        </w:trPr>
        <w:tc>
          <w:tcPr>
            <w:tcW w:w="3322" w:type="dxa"/>
          </w:tcPr>
          <w:p w:rsidR="00105050" w:rsidRDefault="00105050" w:rsidP="006C6D95">
            <w:pPr>
              <w:spacing w:after="0"/>
              <w:ind w:firstLine="0"/>
              <w:rPr>
                <w:rtl/>
              </w:rPr>
            </w:pPr>
            <w:r>
              <w:rPr>
                <w:rtl/>
              </w:rPr>
              <w:t xml:space="preserve">וְאֶת </w:t>
            </w:r>
            <w:r w:rsidRPr="000E69EA">
              <w:rPr>
                <w:b/>
                <w:bCs/>
                <w:rtl/>
              </w:rPr>
              <w:t>נְבִיאֵי הַבַּעַל</w:t>
            </w:r>
            <w:r>
              <w:rPr>
                <w:rFonts w:hint="cs"/>
                <w:rtl/>
              </w:rPr>
              <w:t>...</w:t>
            </w:r>
          </w:p>
        </w:tc>
        <w:tc>
          <w:tcPr>
            <w:tcW w:w="2977" w:type="dxa"/>
          </w:tcPr>
          <w:p w:rsidR="00105050" w:rsidRDefault="00105050" w:rsidP="006C6D95">
            <w:pPr>
              <w:spacing w:after="0"/>
              <w:ind w:firstLine="0"/>
              <w:rPr>
                <w:rtl/>
              </w:rPr>
            </w:pPr>
            <w:r>
              <w:rPr>
                <w:rtl/>
              </w:rPr>
              <w:t xml:space="preserve">וְעַתָּה </w:t>
            </w:r>
            <w:r w:rsidRPr="000E69EA">
              <w:rPr>
                <w:b/>
                <w:bCs/>
                <w:rtl/>
              </w:rPr>
              <w:t>כָל נְבִיאֵי הַבַּעַל</w:t>
            </w:r>
            <w:r>
              <w:rPr>
                <w:rFonts w:hint="cs"/>
                <w:rtl/>
              </w:rPr>
              <w:t xml:space="preserve">... </w:t>
            </w:r>
            <w:r>
              <w:rPr>
                <w:rtl/>
              </w:rPr>
              <w:t>קִרְאוּ אֵלַי</w:t>
            </w:r>
          </w:p>
        </w:tc>
      </w:tr>
      <w:tr w:rsidR="00105050" w:rsidTr="006C6D95">
        <w:trPr>
          <w:jc w:val="center"/>
        </w:trPr>
        <w:tc>
          <w:tcPr>
            <w:tcW w:w="3322" w:type="dxa"/>
          </w:tcPr>
          <w:p w:rsidR="00105050" w:rsidRPr="000E69EA" w:rsidRDefault="00105050" w:rsidP="006C6D95">
            <w:pPr>
              <w:pStyle w:val="ListParagraph"/>
              <w:spacing w:after="0"/>
              <w:ind w:left="0" w:firstLine="0"/>
              <w:rPr>
                <w:b/>
                <w:bCs/>
                <w:rtl/>
              </w:rPr>
            </w:pPr>
            <w:r w:rsidRPr="000E69EA">
              <w:rPr>
                <w:b/>
                <w:bCs/>
                <w:rtl/>
              </w:rPr>
              <w:t>וַיִּשְׁלַח אַחְאָב</w:t>
            </w:r>
            <w:r w:rsidRPr="000E69EA">
              <w:rPr>
                <w:rFonts w:hint="cs"/>
                <w:b/>
                <w:bCs/>
                <w:rtl/>
              </w:rPr>
              <w:t>,</w:t>
            </w:r>
            <w:r w:rsidRPr="000E69EA">
              <w:rPr>
                <w:b/>
                <w:bCs/>
                <w:rtl/>
              </w:rPr>
              <w:t xml:space="preserve"> בְּכָל בְּנֵי יִשְׂרָאֵל</w:t>
            </w:r>
          </w:p>
        </w:tc>
        <w:tc>
          <w:tcPr>
            <w:tcW w:w="2977" w:type="dxa"/>
          </w:tcPr>
          <w:p w:rsidR="00105050" w:rsidRDefault="000E69EA" w:rsidP="006C6D95">
            <w:pPr>
              <w:pStyle w:val="ListParagraph"/>
              <w:spacing w:after="0"/>
              <w:ind w:left="0" w:firstLine="0"/>
              <w:rPr>
                <w:rtl/>
              </w:rPr>
            </w:pPr>
            <w:r w:rsidRPr="000E69EA">
              <w:rPr>
                <w:b/>
                <w:bCs/>
                <w:rtl/>
              </w:rPr>
              <w:t xml:space="preserve">וַיִּשְׁלַח </w:t>
            </w:r>
            <w:proofErr w:type="spellStart"/>
            <w:r w:rsidRPr="000E69EA">
              <w:rPr>
                <w:b/>
                <w:bCs/>
                <w:rtl/>
              </w:rPr>
              <w:t>יֵהוּא</w:t>
            </w:r>
            <w:proofErr w:type="spellEnd"/>
            <w:r w:rsidRPr="000E69EA">
              <w:rPr>
                <w:b/>
                <w:bCs/>
                <w:rtl/>
              </w:rPr>
              <w:t xml:space="preserve"> בְּכָל יִשְׂרָאֵל</w:t>
            </w:r>
          </w:p>
        </w:tc>
      </w:tr>
      <w:tr w:rsidR="00105050" w:rsidTr="006C6D95">
        <w:trPr>
          <w:jc w:val="center"/>
        </w:trPr>
        <w:tc>
          <w:tcPr>
            <w:tcW w:w="3322" w:type="dxa"/>
          </w:tcPr>
          <w:p w:rsidR="00105050" w:rsidRDefault="00105050" w:rsidP="006C6D95">
            <w:pPr>
              <w:pStyle w:val="ListParagraph"/>
              <w:spacing w:after="0"/>
              <w:ind w:left="0" w:firstLine="0"/>
              <w:rPr>
                <w:rtl/>
              </w:rPr>
            </w:pPr>
            <w:r>
              <w:rPr>
                <w:rtl/>
              </w:rPr>
              <w:t>וַיִּקְבֹּץ אֶת הַנְּבִיאִים אֶל הַר הַכַּרְמֶל</w:t>
            </w:r>
          </w:p>
        </w:tc>
        <w:tc>
          <w:tcPr>
            <w:tcW w:w="2977" w:type="dxa"/>
          </w:tcPr>
          <w:p w:rsidR="00105050" w:rsidRDefault="000E69EA" w:rsidP="006C6D95">
            <w:pPr>
              <w:pStyle w:val="ListParagraph"/>
              <w:spacing w:after="0"/>
              <w:ind w:left="0" w:firstLine="0"/>
              <w:rPr>
                <w:rtl/>
              </w:rPr>
            </w:pPr>
            <w:r>
              <w:rPr>
                <w:rtl/>
              </w:rPr>
              <w:t>וַיָּבֹאוּ כָּל עֹבְדֵי הַבַּעַל</w:t>
            </w:r>
            <w:r>
              <w:rPr>
                <w:rFonts w:hint="cs"/>
                <w:rtl/>
              </w:rPr>
              <w:t>...</w:t>
            </w:r>
          </w:p>
        </w:tc>
      </w:tr>
    </w:tbl>
    <w:p w:rsidR="00105050" w:rsidRDefault="00105050" w:rsidP="00105050">
      <w:pPr>
        <w:pStyle w:val="ListParagraph"/>
        <w:ind w:firstLine="0"/>
        <w:rPr>
          <w:rtl/>
        </w:rPr>
      </w:pPr>
    </w:p>
    <w:p w:rsidR="00105050" w:rsidRDefault="00105050" w:rsidP="00105050">
      <w:pPr>
        <w:pStyle w:val="ListParagraph"/>
        <w:numPr>
          <w:ilvl w:val="0"/>
          <w:numId w:val="2"/>
        </w:numPr>
      </w:pPr>
      <w:r>
        <w:rPr>
          <w:rFonts w:hint="cs"/>
          <w:rtl/>
        </w:rPr>
        <w:t>הריגתם של עובדי הבעל בשני המקומות באה לאחר זבח שהם זובחים לו:</w:t>
      </w:r>
    </w:p>
    <w:tbl>
      <w:tblPr>
        <w:tblStyle w:val="TableGrid"/>
        <w:bidiVisual/>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2977"/>
      </w:tblGrid>
      <w:tr w:rsidR="006C6D95" w:rsidTr="006C6D95">
        <w:trPr>
          <w:jc w:val="center"/>
        </w:trPr>
        <w:tc>
          <w:tcPr>
            <w:tcW w:w="3322" w:type="dxa"/>
          </w:tcPr>
          <w:p w:rsidR="006C6D95" w:rsidRPr="000E69EA" w:rsidRDefault="006C6D95" w:rsidP="006C6D95">
            <w:pPr>
              <w:pStyle w:val="ListParagraph"/>
              <w:ind w:left="0" w:firstLine="0"/>
              <w:rPr>
                <w:b/>
                <w:bCs/>
                <w:rtl/>
              </w:rPr>
            </w:pPr>
            <w:r w:rsidRPr="000E69EA">
              <w:rPr>
                <w:rFonts w:hint="cs"/>
                <w:b/>
                <w:bCs/>
                <w:rtl/>
              </w:rPr>
              <w:t>אליהו</w:t>
            </w:r>
            <w:r>
              <w:rPr>
                <w:rFonts w:hint="cs"/>
                <w:b/>
                <w:bCs/>
                <w:rtl/>
              </w:rPr>
              <w:t xml:space="preserve"> (</w:t>
            </w:r>
            <w:r w:rsidRPr="000E69EA">
              <w:rPr>
                <w:rFonts w:hint="cs"/>
                <w:b/>
                <w:bCs/>
                <w:rtl/>
              </w:rPr>
              <w:t xml:space="preserve">מל"א י"ח, </w:t>
            </w:r>
            <w:proofErr w:type="spellStart"/>
            <w:r>
              <w:rPr>
                <w:rFonts w:hint="cs"/>
                <w:b/>
                <w:bCs/>
                <w:rtl/>
              </w:rPr>
              <w:t>כו</w:t>
            </w:r>
            <w:proofErr w:type="spellEnd"/>
            <w:r w:rsidRPr="000E69EA">
              <w:rPr>
                <w:rFonts w:hint="cs"/>
                <w:b/>
                <w:bCs/>
                <w:rtl/>
              </w:rPr>
              <w:t xml:space="preserve"> </w:t>
            </w:r>
            <w:r>
              <w:rPr>
                <w:rFonts w:hint="cs"/>
                <w:b/>
                <w:bCs/>
                <w:rtl/>
              </w:rPr>
              <w:t>)</w:t>
            </w:r>
          </w:p>
        </w:tc>
        <w:tc>
          <w:tcPr>
            <w:tcW w:w="2977" w:type="dxa"/>
          </w:tcPr>
          <w:p w:rsidR="006C6D95" w:rsidRPr="000E69EA" w:rsidRDefault="006C6D95" w:rsidP="006C6D95">
            <w:pPr>
              <w:pStyle w:val="ListParagraph"/>
              <w:ind w:left="0" w:firstLine="0"/>
              <w:rPr>
                <w:b/>
                <w:bCs/>
                <w:rtl/>
              </w:rPr>
            </w:pPr>
            <w:proofErr w:type="spellStart"/>
            <w:r w:rsidRPr="000E69EA">
              <w:rPr>
                <w:rFonts w:hint="cs"/>
                <w:b/>
                <w:bCs/>
                <w:rtl/>
              </w:rPr>
              <w:t>יהוא</w:t>
            </w:r>
            <w:proofErr w:type="spellEnd"/>
            <w:r>
              <w:rPr>
                <w:rFonts w:hint="cs"/>
                <w:b/>
                <w:bCs/>
                <w:rtl/>
              </w:rPr>
              <w:t xml:space="preserve"> (</w:t>
            </w:r>
            <w:r w:rsidRPr="000E69EA">
              <w:rPr>
                <w:rFonts w:hint="cs"/>
                <w:b/>
                <w:bCs/>
                <w:rtl/>
              </w:rPr>
              <w:t xml:space="preserve">י', </w:t>
            </w:r>
            <w:r>
              <w:rPr>
                <w:rFonts w:hint="cs"/>
                <w:b/>
                <w:bCs/>
                <w:rtl/>
              </w:rPr>
              <w:t>כד</w:t>
            </w:r>
            <w:r w:rsidRPr="000E69EA">
              <w:rPr>
                <w:b/>
                <w:bCs/>
                <w:rtl/>
              </w:rPr>
              <w:t>–</w:t>
            </w:r>
            <w:r w:rsidRPr="000E69EA">
              <w:rPr>
                <w:rFonts w:hint="cs"/>
                <w:b/>
                <w:bCs/>
                <w:rtl/>
              </w:rPr>
              <w:t>כ</w:t>
            </w:r>
            <w:r>
              <w:rPr>
                <w:rFonts w:hint="cs"/>
                <w:b/>
                <w:bCs/>
                <w:rtl/>
              </w:rPr>
              <w:t>ה)</w:t>
            </w:r>
            <w:r w:rsidRPr="000E69EA">
              <w:rPr>
                <w:rFonts w:hint="cs"/>
                <w:b/>
                <w:bCs/>
                <w:rtl/>
              </w:rPr>
              <w:t xml:space="preserve"> </w:t>
            </w:r>
          </w:p>
        </w:tc>
      </w:tr>
      <w:tr w:rsidR="006C6D95" w:rsidTr="006C6D95">
        <w:trPr>
          <w:jc w:val="center"/>
        </w:trPr>
        <w:tc>
          <w:tcPr>
            <w:tcW w:w="3322" w:type="dxa"/>
          </w:tcPr>
          <w:p w:rsidR="006C6D95" w:rsidRDefault="006C6D95" w:rsidP="006C6D95">
            <w:pPr>
              <w:spacing w:after="0"/>
              <w:ind w:firstLine="0"/>
              <w:rPr>
                <w:b/>
                <w:bCs/>
                <w:rtl/>
              </w:rPr>
            </w:pPr>
            <w:r>
              <w:rPr>
                <w:rFonts w:hint="cs"/>
                <w:rtl/>
              </w:rPr>
              <w:t>ו</w:t>
            </w:r>
            <w:r>
              <w:rPr>
                <w:rtl/>
              </w:rPr>
              <w:t xml:space="preserve">ַיִּקְחוּ אֶת הַפָּר אֲשֶׁר נָתַן לָהֶם </w:t>
            </w:r>
          </w:p>
          <w:p w:rsidR="006C6D95" w:rsidRDefault="006C6D95" w:rsidP="006C6D95">
            <w:pPr>
              <w:spacing w:after="0"/>
              <w:ind w:firstLine="0"/>
              <w:rPr>
                <w:rtl/>
              </w:rPr>
            </w:pPr>
            <w:r w:rsidRPr="000E69EA">
              <w:rPr>
                <w:b/>
                <w:bCs/>
                <w:rtl/>
              </w:rPr>
              <w:t>וַיַּעֲשׂוּ</w:t>
            </w:r>
            <w:r>
              <w:rPr>
                <w:rtl/>
              </w:rPr>
              <w:t xml:space="preserve"> וַיִּקְרְאוּ בְשֵׁם הַבַּעַל</w:t>
            </w:r>
            <w:r>
              <w:rPr>
                <w:rFonts w:hint="cs"/>
                <w:rtl/>
              </w:rPr>
              <w:t>...</w:t>
            </w:r>
          </w:p>
        </w:tc>
        <w:tc>
          <w:tcPr>
            <w:tcW w:w="2977" w:type="dxa"/>
          </w:tcPr>
          <w:p w:rsidR="006C6D95" w:rsidRDefault="006C6D95" w:rsidP="006C6D95">
            <w:pPr>
              <w:pStyle w:val="ListParagraph"/>
              <w:spacing w:after="0"/>
              <w:ind w:left="0" w:firstLine="0"/>
              <w:rPr>
                <w:rtl/>
              </w:rPr>
            </w:pPr>
            <w:r>
              <w:rPr>
                <w:rtl/>
              </w:rPr>
              <w:t xml:space="preserve">וַיָּבֹאוּ </w:t>
            </w:r>
            <w:r w:rsidRPr="000E69EA">
              <w:rPr>
                <w:b/>
                <w:bCs/>
                <w:rtl/>
              </w:rPr>
              <w:t>לַעֲשׂוֹת</w:t>
            </w:r>
            <w:r>
              <w:rPr>
                <w:rtl/>
              </w:rPr>
              <w:t xml:space="preserve"> זְבָחִים וְעֹלוֹת</w:t>
            </w:r>
            <w:r>
              <w:rPr>
                <w:rFonts w:hint="cs"/>
                <w:rtl/>
              </w:rPr>
              <w:t>...</w:t>
            </w:r>
            <w:r>
              <w:rPr>
                <w:rtl/>
              </w:rPr>
              <w:t xml:space="preserve"> </w:t>
            </w:r>
          </w:p>
          <w:p w:rsidR="006C6D95" w:rsidRDefault="006C6D95" w:rsidP="006C6D95">
            <w:pPr>
              <w:pStyle w:val="ListParagraph"/>
              <w:spacing w:after="0"/>
              <w:ind w:left="0" w:firstLine="0"/>
              <w:rPr>
                <w:rtl/>
              </w:rPr>
            </w:pPr>
            <w:r>
              <w:rPr>
                <w:rtl/>
              </w:rPr>
              <w:t xml:space="preserve">וַיְהִי כְּכַלֹּתוֹ </w:t>
            </w:r>
            <w:r w:rsidRPr="000E69EA">
              <w:rPr>
                <w:b/>
                <w:bCs/>
                <w:rtl/>
              </w:rPr>
              <w:t>לַעֲשׂוֹת</w:t>
            </w:r>
            <w:r>
              <w:rPr>
                <w:rtl/>
              </w:rPr>
              <w:t xml:space="preserve"> הָעֹלָה</w:t>
            </w:r>
            <w:r>
              <w:rPr>
                <w:rFonts w:hint="cs"/>
                <w:rtl/>
              </w:rPr>
              <w:t>...</w:t>
            </w:r>
          </w:p>
        </w:tc>
      </w:tr>
    </w:tbl>
    <w:p w:rsidR="006C6D95" w:rsidRDefault="006C6D95" w:rsidP="006C6D95">
      <w:pPr>
        <w:pStyle w:val="ListParagraph"/>
        <w:ind w:firstLine="0"/>
        <w:rPr>
          <w:rtl/>
        </w:rPr>
      </w:pPr>
    </w:p>
    <w:p w:rsidR="005D67BB" w:rsidRDefault="005D67BB" w:rsidP="006C6D95">
      <w:pPr>
        <w:pStyle w:val="ListParagraph"/>
        <w:ind w:firstLine="0"/>
        <w:rPr>
          <w:rtl/>
        </w:rPr>
      </w:pPr>
    </w:p>
    <w:p w:rsidR="005D67BB" w:rsidRDefault="005D67BB" w:rsidP="006C6D95">
      <w:pPr>
        <w:pStyle w:val="ListParagraph"/>
        <w:ind w:firstLine="0"/>
        <w:rPr>
          <w:rtl/>
        </w:rPr>
      </w:pPr>
    </w:p>
    <w:p w:rsidR="005D67BB" w:rsidRDefault="005D67BB" w:rsidP="006C6D95">
      <w:pPr>
        <w:pStyle w:val="ListParagraph"/>
        <w:ind w:firstLine="0"/>
        <w:rPr>
          <w:rtl/>
        </w:rPr>
      </w:pPr>
    </w:p>
    <w:p w:rsidR="005D67BB" w:rsidRDefault="005D67BB" w:rsidP="006C6D95">
      <w:pPr>
        <w:pStyle w:val="ListParagraph"/>
        <w:ind w:firstLine="0"/>
      </w:pPr>
    </w:p>
    <w:p w:rsidR="000E69EA" w:rsidRDefault="000E69EA" w:rsidP="005B27C0">
      <w:pPr>
        <w:pStyle w:val="ListParagraph"/>
        <w:numPr>
          <w:ilvl w:val="0"/>
          <w:numId w:val="2"/>
        </w:numPr>
      </w:pPr>
      <w:r>
        <w:rPr>
          <w:rFonts w:hint="cs"/>
          <w:rtl/>
        </w:rPr>
        <w:lastRenderedPageBreak/>
        <w:t xml:space="preserve">בשני המקומות פועלים אליהו </w:t>
      </w:r>
      <w:proofErr w:type="spellStart"/>
      <w:r>
        <w:rPr>
          <w:rFonts w:hint="cs"/>
          <w:rtl/>
        </w:rPr>
        <w:t>ויהוא</w:t>
      </w:r>
      <w:proofErr w:type="spellEnd"/>
      <w:r>
        <w:rPr>
          <w:rFonts w:hint="cs"/>
          <w:rtl/>
        </w:rPr>
        <w:t xml:space="preserve"> במרמה כדי לעודד את עובדי הבעל</w:t>
      </w:r>
      <w:r w:rsidR="005B27C0">
        <w:rPr>
          <w:rFonts w:hint="cs"/>
          <w:rtl/>
        </w:rPr>
        <w:t xml:space="preserve"> לעשות את מעשיהם</w:t>
      </w:r>
      <w:r>
        <w:rPr>
          <w:rFonts w:hint="cs"/>
          <w:rtl/>
        </w:rPr>
        <w:t>, ובשניהם מקפיד הכתוב לציין זאת, כדי למנוע מן הקורא את המחשבה המוטעית שאישים אלו מאמינים במה שאמרו:</w:t>
      </w:r>
      <w:r>
        <w:rPr>
          <w:rStyle w:val="FootnoteReference"/>
          <w:rtl/>
        </w:rPr>
        <w:footnoteReference w:id="9"/>
      </w:r>
    </w:p>
    <w:tbl>
      <w:tblPr>
        <w:tblStyle w:val="TableGrid"/>
        <w:bidiVisual/>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2977"/>
      </w:tblGrid>
      <w:tr w:rsidR="006C6D95" w:rsidTr="006C6D95">
        <w:trPr>
          <w:jc w:val="center"/>
        </w:trPr>
        <w:tc>
          <w:tcPr>
            <w:tcW w:w="3322" w:type="dxa"/>
          </w:tcPr>
          <w:p w:rsidR="006C6D95" w:rsidRPr="000E69EA" w:rsidRDefault="006C6D95" w:rsidP="006C6D95">
            <w:pPr>
              <w:pStyle w:val="ListParagraph"/>
              <w:ind w:left="0" w:firstLine="0"/>
              <w:rPr>
                <w:b/>
                <w:bCs/>
                <w:rtl/>
              </w:rPr>
            </w:pPr>
            <w:r w:rsidRPr="000E69EA">
              <w:rPr>
                <w:rFonts w:hint="cs"/>
                <w:b/>
                <w:bCs/>
                <w:rtl/>
              </w:rPr>
              <w:t>אליהו</w:t>
            </w:r>
            <w:r>
              <w:rPr>
                <w:rFonts w:hint="cs"/>
                <w:b/>
                <w:bCs/>
                <w:rtl/>
              </w:rPr>
              <w:t xml:space="preserve"> (</w:t>
            </w:r>
            <w:r w:rsidRPr="000E69EA">
              <w:rPr>
                <w:rFonts w:hint="cs"/>
                <w:b/>
                <w:bCs/>
                <w:rtl/>
              </w:rPr>
              <w:t xml:space="preserve">מל"א י"ח, </w:t>
            </w:r>
            <w:proofErr w:type="spellStart"/>
            <w:r>
              <w:rPr>
                <w:rFonts w:hint="cs"/>
                <w:b/>
                <w:bCs/>
                <w:rtl/>
              </w:rPr>
              <w:t>כז</w:t>
            </w:r>
            <w:proofErr w:type="spellEnd"/>
            <w:r w:rsidRPr="000E69EA">
              <w:rPr>
                <w:rFonts w:hint="cs"/>
                <w:b/>
                <w:bCs/>
                <w:rtl/>
              </w:rPr>
              <w:t xml:space="preserve"> </w:t>
            </w:r>
            <w:r>
              <w:rPr>
                <w:rFonts w:hint="cs"/>
                <w:b/>
                <w:bCs/>
                <w:rtl/>
              </w:rPr>
              <w:t>)</w:t>
            </w:r>
          </w:p>
        </w:tc>
        <w:tc>
          <w:tcPr>
            <w:tcW w:w="2977" w:type="dxa"/>
          </w:tcPr>
          <w:p w:rsidR="006C6D95" w:rsidRPr="000E69EA" w:rsidRDefault="006C6D95" w:rsidP="006C6D95">
            <w:pPr>
              <w:pStyle w:val="ListParagraph"/>
              <w:ind w:left="0" w:firstLine="0"/>
              <w:rPr>
                <w:b/>
                <w:bCs/>
                <w:rtl/>
              </w:rPr>
            </w:pPr>
            <w:proofErr w:type="spellStart"/>
            <w:r w:rsidRPr="000E69EA">
              <w:rPr>
                <w:rFonts w:hint="cs"/>
                <w:b/>
                <w:bCs/>
                <w:rtl/>
              </w:rPr>
              <w:t>יהוא</w:t>
            </w:r>
            <w:proofErr w:type="spellEnd"/>
            <w:r>
              <w:rPr>
                <w:rFonts w:hint="cs"/>
                <w:b/>
                <w:bCs/>
                <w:rtl/>
              </w:rPr>
              <w:t xml:space="preserve"> (</w:t>
            </w:r>
            <w:r w:rsidRPr="000E69EA">
              <w:rPr>
                <w:rFonts w:hint="cs"/>
                <w:b/>
                <w:bCs/>
                <w:rtl/>
              </w:rPr>
              <w:t xml:space="preserve">י', </w:t>
            </w:r>
            <w:proofErr w:type="spellStart"/>
            <w:r>
              <w:rPr>
                <w:rFonts w:hint="cs"/>
                <w:b/>
                <w:bCs/>
                <w:rtl/>
              </w:rPr>
              <w:t>יח</w:t>
            </w:r>
            <w:proofErr w:type="spellEnd"/>
            <w:r w:rsidRPr="000E69EA">
              <w:rPr>
                <w:b/>
                <w:bCs/>
                <w:rtl/>
              </w:rPr>
              <w:t>–</w:t>
            </w:r>
            <w:proofErr w:type="spellStart"/>
            <w:r>
              <w:rPr>
                <w:rFonts w:hint="cs"/>
                <w:b/>
                <w:bCs/>
                <w:rtl/>
              </w:rPr>
              <w:t>יט</w:t>
            </w:r>
            <w:proofErr w:type="spellEnd"/>
            <w:r>
              <w:rPr>
                <w:rFonts w:hint="cs"/>
                <w:b/>
                <w:bCs/>
                <w:rtl/>
              </w:rPr>
              <w:t>)</w:t>
            </w:r>
            <w:r w:rsidRPr="000E69EA">
              <w:rPr>
                <w:rFonts w:hint="cs"/>
                <w:b/>
                <w:bCs/>
                <w:rtl/>
              </w:rPr>
              <w:t xml:space="preserve"> </w:t>
            </w:r>
          </w:p>
        </w:tc>
      </w:tr>
      <w:tr w:rsidR="006C6D95" w:rsidTr="006C6D95">
        <w:trPr>
          <w:jc w:val="center"/>
        </w:trPr>
        <w:tc>
          <w:tcPr>
            <w:tcW w:w="3322" w:type="dxa"/>
          </w:tcPr>
          <w:p w:rsidR="006C6D95" w:rsidRDefault="006C6D95" w:rsidP="006C6D95">
            <w:pPr>
              <w:spacing w:after="0"/>
              <w:ind w:firstLine="0"/>
              <w:rPr>
                <w:rtl/>
              </w:rPr>
            </w:pPr>
            <w:r>
              <w:rPr>
                <w:rFonts w:hint="cs"/>
                <w:rtl/>
              </w:rPr>
              <w:t>...</w:t>
            </w:r>
            <w:r w:rsidRPr="000E69EA">
              <w:rPr>
                <w:b/>
                <w:bCs/>
                <w:rtl/>
              </w:rPr>
              <w:t>וַיְהַתֵּל</w:t>
            </w:r>
            <w:r>
              <w:rPr>
                <w:rStyle w:val="FootnoteReference"/>
                <w:b/>
                <w:bCs/>
                <w:rtl/>
              </w:rPr>
              <w:footnoteReference w:id="10"/>
            </w:r>
            <w:r>
              <w:rPr>
                <w:rtl/>
              </w:rPr>
              <w:t xml:space="preserve"> </w:t>
            </w:r>
            <w:r w:rsidRPr="000E69EA">
              <w:rPr>
                <w:b/>
                <w:bCs/>
                <w:rtl/>
              </w:rPr>
              <w:t xml:space="preserve">בָּהֶם אֵלִיָּהוּ </w:t>
            </w:r>
            <w:r>
              <w:rPr>
                <w:rtl/>
              </w:rPr>
              <w:t>וַיֹּאמֶר</w:t>
            </w:r>
            <w:r>
              <w:rPr>
                <w:rFonts w:hint="cs"/>
                <w:rtl/>
              </w:rPr>
              <w:t>:</w:t>
            </w:r>
            <w:r>
              <w:rPr>
                <w:rtl/>
              </w:rPr>
              <w:t xml:space="preserve"> </w:t>
            </w:r>
          </w:p>
          <w:p w:rsidR="006C6D95" w:rsidRDefault="006C6D95" w:rsidP="006C6D95">
            <w:pPr>
              <w:spacing w:after="0"/>
              <w:ind w:firstLine="0"/>
              <w:rPr>
                <w:rtl/>
              </w:rPr>
            </w:pPr>
            <w:r>
              <w:rPr>
                <w:rtl/>
              </w:rPr>
              <w:t>קִרְאוּ בְקוֹל גָּדוֹל כִּי אֱלֹהִים הוּא</w:t>
            </w:r>
            <w:r>
              <w:rPr>
                <w:rFonts w:hint="cs"/>
                <w:rtl/>
              </w:rPr>
              <w:t>,</w:t>
            </w:r>
            <w:r>
              <w:rPr>
                <w:rtl/>
              </w:rPr>
              <w:t xml:space="preserve"> </w:t>
            </w:r>
          </w:p>
          <w:p w:rsidR="006C6D95" w:rsidRDefault="006C6D95" w:rsidP="006C6D95">
            <w:pPr>
              <w:spacing w:after="0"/>
              <w:ind w:firstLine="0"/>
              <w:rPr>
                <w:rtl/>
              </w:rPr>
            </w:pPr>
            <w:r>
              <w:rPr>
                <w:rtl/>
              </w:rPr>
              <w:t xml:space="preserve">כִּי שִׂיחַ וְכִי </w:t>
            </w:r>
            <w:proofErr w:type="spellStart"/>
            <w:r>
              <w:rPr>
                <w:rtl/>
              </w:rPr>
              <w:t>שִׂיג</w:t>
            </w:r>
            <w:proofErr w:type="spellEnd"/>
            <w:r>
              <w:rPr>
                <w:rtl/>
              </w:rPr>
              <w:t xml:space="preserve"> לוֹ וְכִי דֶרֶךְ לוֹ </w:t>
            </w:r>
          </w:p>
          <w:p w:rsidR="006C6D95" w:rsidRDefault="006C6D95" w:rsidP="006C6D95">
            <w:pPr>
              <w:spacing w:after="0"/>
              <w:ind w:firstLine="0"/>
              <w:rPr>
                <w:rtl/>
              </w:rPr>
            </w:pPr>
            <w:r>
              <w:rPr>
                <w:rtl/>
              </w:rPr>
              <w:t>אוּלַי יָשֵׁן הוּא וְיִקָץ</w:t>
            </w:r>
            <w:r>
              <w:rPr>
                <w:rFonts w:hint="cs"/>
                <w:rtl/>
              </w:rPr>
              <w:t>.</w:t>
            </w:r>
          </w:p>
        </w:tc>
        <w:tc>
          <w:tcPr>
            <w:tcW w:w="2977" w:type="dxa"/>
          </w:tcPr>
          <w:p w:rsidR="006C6D95" w:rsidRDefault="006C6D95" w:rsidP="006C6D95">
            <w:pPr>
              <w:pStyle w:val="ListParagraph"/>
              <w:spacing w:after="0"/>
              <w:ind w:left="0" w:firstLine="0"/>
              <w:rPr>
                <w:rtl/>
              </w:rPr>
            </w:pPr>
            <w:r>
              <w:rPr>
                <w:rFonts w:hint="cs"/>
                <w:rtl/>
              </w:rPr>
              <w:t>...</w:t>
            </w:r>
            <w:r>
              <w:rPr>
                <w:rtl/>
              </w:rPr>
              <w:t>וַיֹּאמֶר אֲלֵהֶם</w:t>
            </w:r>
            <w:r>
              <w:rPr>
                <w:rFonts w:hint="cs"/>
                <w:rtl/>
              </w:rPr>
              <w:t>:</w:t>
            </w:r>
            <w:r>
              <w:rPr>
                <w:rtl/>
              </w:rPr>
              <w:t xml:space="preserve"> </w:t>
            </w:r>
          </w:p>
          <w:p w:rsidR="006C6D95" w:rsidRDefault="006C6D95" w:rsidP="006C6D95">
            <w:pPr>
              <w:pStyle w:val="ListParagraph"/>
              <w:spacing w:after="0"/>
              <w:ind w:left="0" w:firstLine="0"/>
              <w:rPr>
                <w:rtl/>
              </w:rPr>
            </w:pPr>
            <w:r>
              <w:rPr>
                <w:rtl/>
              </w:rPr>
              <w:t xml:space="preserve">אַחְאָב עָבַד אֶת הַבַּעַל מְעָט </w:t>
            </w:r>
          </w:p>
          <w:p w:rsidR="006C6D95" w:rsidRDefault="006C6D95" w:rsidP="006C6D95">
            <w:pPr>
              <w:pStyle w:val="ListParagraph"/>
              <w:spacing w:after="0"/>
              <w:ind w:left="0" w:firstLine="0"/>
              <w:rPr>
                <w:rtl/>
              </w:rPr>
            </w:pPr>
            <w:proofErr w:type="spellStart"/>
            <w:r>
              <w:rPr>
                <w:rtl/>
              </w:rPr>
              <w:t>יֵהוּא</w:t>
            </w:r>
            <w:proofErr w:type="spellEnd"/>
            <w:r>
              <w:rPr>
                <w:rtl/>
              </w:rPr>
              <w:t xml:space="preserve"> יַעַבְדֶנּוּ הַרְבֵּה</w:t>
            </w:r>
            <w:r>
              <w:rPr>
                <w:rFonts w:hint="cs"/>
                <w:rtl/>
              </w:rPr>
              <w:t>.</w:t>
            </w:r>
          </w:p>
          <w:p w:rsidR="006C6D95" w:rsidRDefault="006C6D95" w:rsidP="006C6D95">
            <w:pPr>
              <w:pStyle w:val="ListParagraph"/>
              <w:spacing w:after="0"/>
              <w:ind w:left="0" w:firstLine="0"/>
              <w:rPr>
                <w:b/>
                <w:bCs/>
                <w:rtl/>
              </w:rPr>
            </w:pPr>
            <w:r>
              <w:rPr>
                <w:rFonts w:hint="cs"/>
                <w:rtl/>
              </w:rPr>
              <w:t>...</w:t>
            </w:r>
            <w:r>
              <w:rPr>
                <w:rtl/>
              </w:rPr>
              <w:t>זֶבַח גָּדוֹל לִי לַבַּעַל</w:t>
            </w:r>
            <w:r>
              <w:rPr>
                <w:rFonts w:hint="cs"/>
                <w:rtl/>
              </w:rPr>
              <w:t>...</w:t>
            </w:r>
          </w:p>
          <w:p w:rsidR="006C6D95" w:rsidRDefault="006C6D95" w:rsidP="006C6D95">
            <w:pPr>
              <w:pStyle w:val="ListParagraph"/>
              <w:spacing w:after="0"/>
              <w:ind w:left="0" w:firstLine="0"/>
              <w:rPr>
                <w:rtl/>
              </w:rPr>
            </w:pPr>
            <w:proofErr w:type="spellStart"/>
            <w:r w:rsidRPr="000E69EA">
              <w:rPr>
                <w:b/>
                <w:bCs/>
                <w:rtl/>
              </w:rPr>
              <w:t>וְיֵהוּא</w:t>
            </w:r>
            <w:proofErr w:type="spellEnd"/>
            <w:r w:rsidRPr="000E69EA">
              <w:rPr>
                <w:b/>
                <w:bCs/>
                <w:rtl/>
              </w:rPr>
              <w:t xml:space="preserve"> עָשָׂה בְעָקְבָּה</w:t>
            </w:r>
            <w:r>
              <w:rPr>
                <w:rtl/>
              </w:rPr>
              <w:t xml:space="preserve"> </w:t>
            </w:r>
          </w:p>
          <w:p w:rsidR="006C6D95" w:rsidRDefault="006C6D95" w:rsidP="006C6D95">
            <w:pPr>
              <w:pStyle w:val="ListParagraph"/>
              <w:spacing w:after="0"/>
              <w:ind w:left="0" w:firstLine="0"/>
              <w:rPr>
                <w:rtl/>
              </w:rPr>
            </w:pPr>
            <w:r>
              <w:rPr>
                <w:rtl/>
              </w:rPr>
              <w:t xml:space="preserve">לְמַעַן </w:t>
            </w:r>
            <w:proofErr w:type="spellStart"/>
            <w:r>
              <w:rPr>
                <w:rtl/>
              </w:rPr>
              <w:t>הַאֲבִיד</w:t>
            </w:r>
            <w:proofErr w:type="spellEnd"/>
            <w:r>
              <w:rPr>
                <w:rtl/>
              </w:rPr>
              <w:t xml:space="preserve"> אֶת עֹבְדֵי הַבָּעַל</w:t>
            </w:r>
            <w:r>
              <w:rPr>
                <w:rFonts w:hint="cs"/>
                <w:rtl/>
              </w:rPr>
              <w:t>.</w:t>
            </w:r>
          </w:p>
        </w:tc>
      </w:tr>
    </w:tbl>
    <w:p w:rsidR="006C6D95" w:rsidRPr="006C6D95" w:rsidRDefault="006C6D95" w:rsidP="006C6D95">
      <w:pPr>
        <w:pStyle w:val="ListParagraph"/>
        <w:ind w:firstLine="0"/>
      </w:pPr>
    </w:p>
    <w:p w:rsidR="000E69EA" w:rsidRDefault="000E69EA" w:rsidP="005B27C0">
      <w:pPr>
        <w:pStyle w:val="ListParagraph"/>
        <w:numPr>
          <w:ilvl w:val="0"/>
          <w:numId w:val="2"/>
        </w:numPr>
      </w:pPr>
      <w:r>
        <w:rPr>
          <w:rFonts w:hint="cs"/>
          <w:rtl/>
        </w:rPr>
        <w:t>ההוראה לתפיסתם של עובדי הבעל נאמר</w:t>
      </w:r>
      <w:r w:rsidR="005B27C0">
        <w:rPr>
          <w:rFonts w:hint="cs"/>
          <w:rtl/>
        </w:rPr>
        <w:t>ת</w:t>
      </w:r>
      <w:r>
        <w:rPr>
          <w:rFonts w:hint="cs"/>
          <w:rtl/>
        </w:rPr>
        <w:t xml:space="preserve"> בלשון דומה בשני המקומות:</w:t>
      </w:r>
    </w:p>
    <w:tbl>
      <w:tblPr>
        <w:tblStyle w:val="TableGrid"/>
        <w:bidiVisual/>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2977"/>
      </w:tblGrid>
      <w:tr w:rsidR="006C6D95" w:rsidTr="006C6D95">
        <w:trPr>
          <w:jc w:val="center"/>
        </w:trPr>
        <w:tc>
          <w:tcPr>
            <w:tcW w:w="3322" w:type="dxa"/>
          </w:tcPr>
          <w:p w:rsidR="006C6D95" w:rsidRPr="000E69EA" w:rsidRDefault="006C6D95" w:rsidP="006C6D95">
            <w:pPr>
              <w:pStyle w:val="ListParagraph"/>
              <w:ind w:left="0" w:firstLine="0"/>
              <w:rPr>
                <w:b/>
                <w:bCs/>
                <w:rtl/>
              </w:rPr>
            </w:pPr>
            <w:r w:rsidRPr="000E69EA">
              <w:rPr>
                <w:rFonts w:hint="cs"/>
                <w:b/>
                <w:bCs/>
                <w:rtl/>
              </w:rPr>
              <w:t>אליהו</w:t>
            </w:r>
            <w:r>
              <w:rPr>
                <w:rFonts w:hint="cs"/>
                <w:b/>
                <w:bCs/>
                <w:rtl/>
              </w:rPr>
              <w:t xml:space="preserve"> (</w:t>
            </w:r>
            <w:r w:rsidRPr="000E69EA">
              <w:rPr>
                <w:rFonts w:hint="cs"/>
                <w:b/>
                <w:bCs/>
                <w:rtl/>
              </w:rPr>
              <w:t xml:space="preserve">מל"א י"ח, </w:t>
            </w:r>
            <w:r>
              <w:rPr>
                <w:rFonts w:hint="cs"/>
                <w:b/>
                <w:bCs/>
                <w:rtl/>
              </w:rPr>
              <w:t>מ)</w:t>
            </w:r>
          </w:p>
        </w:tc>
        <w:tc>
          <w:tcPr>
            <w:tcW w:w="2977" w:type="dxa"/>
          </w:tcPr>
          <w:p w:rsidR="006C6D95" w:rsidRPr="000E69EA" w:rsidRDefault="006C6D95" w:rsidP="006C6D95">
            <w:pPr>
              <w:pStyle w:val="ListParagraph"/>
              <w:ind w:left="0" w:firstLine="0"/>
              <w:rPr>
                <w:b/>
                <w:bCs/>
                <w:rtl/>
              </w:rPr>
            </w:pPr>
            <w:proofErr w:type="spellStart"/>
            <w:r w:rsidRPr="000E69EA">
              <w:rPr>
                <w:rFonts w:hint="cs"/>
                <w:b/>
                <w:bCs/>
                <w:rtl/>
              </w:rPr>
              <w:t>יהוא</w:t>
            </w:r>
            <w:proofErr w:type="spellEnd"/>
            <w:r>
              <w:rPr>
                <w:rFonts w:hint="cs"/>
                <w:b/>
                <w:bCs/>
                <w:rtl/>
              </w:rPr>
              <w:t xml:space="preserve"> (</w:t>
            </w:r>
            <w:r w:rsidRPr="000E69EA">
              <w:rPr>
                <w:rFonts w:hint="cs"/>
                <w:b/>
                <w:bCs/>
                <w:rtl/>
              </w:rPr>
              <w:t xml:space="preserve">י', </w:t>
            </w:r>
            <w:r>
              <w:rPr>
                <w:rFonts w:hint="cs"/>
                <w:b/>
                <w:bCs/>
                <w:rtl/>
              </w:rPr>
              <w:t>כד)</w:t>
            </w:r>
            <w:r w:rsidRPr="000E69EA">
              <w:rPr>
                <w:rFonts w:hint="cs"/>
                <w:b/>
                <w:bCs/>
                <w:rtl/>
              </w:rPr>
              <w:t xml:space="preserve"> </w:t>
            </w:r>
          </w:p>
        </w:tc>
      </w:tr>
      <w:tr w:rsidR="006C6D95" w:rsidTr="006C6D95">
        <w:trPr>
          <w:jc w:val="center"/>
        </w:trPr>
        <w:tc>
          <w:tcPr>
            <w:tcW w:w="3322" w:type="dxa"/>
          </w:tcPr>
          <w:p w:rsidR="006C6D95" w:rsidRDefault="006C6D95" w:rsidP="006C6D95">
            <w:pPr>
              <w:spacing w:after="0"/>
              <w:ind w:firstLine="0"/>
              <w:rPr>
                <w:rtl/>
              </w:rPr>
            </w:pPr>
            <w:r>
              <w:rPr>
                <w:rtl/>
              </w:rPr>
              <w:t>וַיֹּאמֶר אֵלִיָּהוּ לָהֶם</w:t>
            </w:r>
            <w:r>
              <w:rPr>
                <w:rFonts w:hint="cs"/>
                <w:rtl/>
              </w:rPr>
              <w:t>:</w:t>
            </w:r>
            <w:r>
              <w:rPr>
                <w:rtl/>
              </w:rPr>
              <w:t xml:space="preserve"> </w:t>
            </w:r>
          </w:p>
          <w:p w:rsidR="006C6D95" w:rsidRDefault="006C6D95" w:rsidP="006C6D95">
            <w:pPr>
              <w:spacing w:after="0"/>
              <w:ind w:firstLine="0"/>
              <w:rPr>
                <w:b/>
                <w:bCs/>
                <w:rtl/>
              </w:rPr>
            </w:pPr>
            <w:r>
              <w:rPr>
                <w:rtl/>
              </w:rPr>
              <w:t xml:space="preserve">תִּפְשׂוּ אֶת נְבִיאֵי הַבַּעַל </w:t>
            </w:r>
          </w:p>
          <w:p w:rsidR="006C6D95" w:rsidRDefault="006C6D95" w:rsidP="006C6D95">
            <w:pPr>
              <w:spacing w:after="0"/>
              <w:ind w:firstLine="0"/>
              <w:rPr>
                <w:rtl/>
              </w:rPr>
            </w:pPr>
            <w:r w:rsidRPr="006C6D95">
              <w:rPr>
                <w:b/>
                <w:bCs/>
                <w:rtl/>
              </w:rPr>
              <w:t>אִישׁ אַל יִמָּלֵט מֵהֶם</w:t>
            </w:r>
            <w:r>
              <w:rPr>
                <w:rFonts w:hint="cs"/>
                <w:rtl/>
              </w:rPr>
              <w:t>...</w:t>
            </w:r>
          </w:p>
        </w:tc>
        <w:tc>
          <w:tcPr>
            <w:tcW w:w="2977" w:type="dxa"/>
          </w:tcPr>
          <w:p w:rsidR="006C6D95" w:rsidRDefault="006C6D95" w:rsidP="006C6D95">
            <w:pPr>
              <w:pStyle w:val="ListParagraph"/>
              <w:spacing w:after="0"/>
              <w:ind w:left="0" w:firstLine="0"/>
              <w:rPr>
                <w:rtl/>
              </w:rPr>
            </w:pPr>
            <w:r>
              <w:rPr>
                <w:rFonts w:hint="cs"/>
                <w:rtl/>
              </w:rPr>
              <w:t>...</w:t>
            </w:r>
            <w:r>
              <w:rPr>
                <w:rtl/>
              </w:rPr>
              <w:t>וַיֹּאמֶר</w:t>
            </w:r>
            <w:r>
              <w:rPr>
                <w:rFonts w:hint="cs"/>
                <w:rtl/>
              </w:rPr>
              <w:t>:</w:t>
            </w:r>
          </w:p>
          <w:p w:rsidR="006C6D95" w:rsidRDefault="006C6D95" w:rsidP="006C6D95">
            <w:pPr>
              <w:pStyle w:val="ListParagraph"/>
              <w:spacing w:after="0"/>
              <w:ind w:left="0" w:firstLine="0"/>
              <w:rPr>
                <w:rtl/>
              </w:rPr>
            </w:pPr>
            <w:r w:rsidRPr="00084DA7">
              <w:rPr>
                <w:b/>
                <w:bCs/>
                <w:rtl/>
              </w:rPr>
              <w:t>הָאִישׁ אֲשֶׁר יִמָּלֵט מִן הָאֲנָשִׁים</w:t>
            </w:r>
          </w:p>
          <w:p w:rsidR="006C6D95" w:rsidRDefault="006C6D95" w:rsidP="006C6D95">
            <w:pPr>
              <w:pStyle w:val="ListParagraph"/>
              <w:spacing w:after="0"/>
              <w:ind w:left="0" w:firstLine="0"/>
              <w:rPr>
                <w:rtl/>
              </w:rPr>
            </w:pPr>
            <w:r>
              <w:rPr>
                <w:rtl/>
              </w:rPr>
              <w:t>אֲשֶׁר אֲנִי מֵבִיא עַל יְדֵיכֶם</w:t>
            </w:r>
            <w:r>
              <w:rPr>
                <w:rFonts w:hint="cs"/>
                <w:rtl/>
              </w:rPr>
              <w:t>...</w:t>
            </w:r>
          </w:p>
        </w:tc>
      </w:tr>
    </w:tbl>
    <w:p w:rsidR="006C6D95" w:rsidRPr="006C6D95" w:rsidRDefault="006C6D95" w:rsidP="006C6D95">
      <w:pPr>
        <w:pStyle w:val="ListParagraph"/>
        <w:ind w:firstLine="0"/>
      </w:pPr>
    </w:p>
    <w:p w:rsidR="00084DA7" w:rsidRDefault="00084DA7" w:rsidP="000E69EA">
      <w:pPr>
        <w:pStyle w:val="ListParagraph"/>
        <w:numPr>
          <w:ilvl w:val="0"/>
          <w:numId w:val="2"/>
        </w:numPr>
      </w:pPr>
      <w:r>
        <w:rPr>
          <w:rFonts w:hint="cs"/>
          <w:rtl/>
        </w:rPr>
        <w:t>לבסוף, הדמיון במעשה:</w:t>
      </w:r>
    </w:p>
    <w:tbl>
      <w:tblPr>
        <w:tblStyle w:val="TableGrid"/>
        <w:bidiVisual/>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2977"/>
      </w:tblGrid>
      <w:tr w:rsidR="006C6D95" w:rsidTr="006C6D95">
        <w:trPr>
          <w:jc w:val="center"/>
        </w:trPr>
        <w:tc>
          <w:tcPr>
            <w:tcW w:w="3322" w:type="dxa"/>
          </w:tcPr>
          <w:p w:rsidR="006C6D95" w:rsidRPr="000E69EA" w:rsidRDefault="006C6D95" w:rsidP="006C6D95">
            <w:pPr>
              <w:pStyle w:val="ListParagraph"/>
              <w:ind w:left="0" w:firstLine="0"/>
              <w:rPr>
                <w:b/>
                <w:bCs/>
                <w:rtl/>
              </w:rPr>
            </w:pPr>
            <w:r w:rsidRPr="000E69EA">
              <w:rPr>
                <w:rFonts w:hint="cs"/>
                <w:b/>
                <w:bCs/>
                <w:rtl/>
              </w:rPr>
              <w:t>אליהו</w:t>
            </w:r>
            <w:r>
              <w:rPr>
                <w:rFonts w:hint="cs"/>
                <w:b/>
                <w:bCs/>
                <w:rtl/>
              </w:rPr>
              <w:t xml:space="preserve"> (</w:t>
            </w:r>
            <w:r w:rsidRPr="000E69EA">
              <w:rPr>
                <w:rFonts w:hint="cs"/>
                <w:b/>
                <w:bCs/>
                <w:rtl/>
              </w:rPr>
              <w:t xml:space="preserve">מל"א י"ח, </w:t>
            </w:r>
            <w:r>
              <w:rPr>
                <w:rFonts w:hint="cs"/>
                <w:b/>
                <w:bCs/>
                <w:rtl/>
              </w:rPr>
              <w:t>מ)</w:t>
            </w:r>
          </w:p>
        </w:tc>
        <w:tc>
          <w:tcPr>
            <w:tcW w:w="2977" w:type="dxa"/>
          </w:tcPr>
          <w:p w:rsidR="006C6D95" w:rsidRPr="000E69EA" w:rsidRDefault="006C6D95" w:rsidP="006C6D95">
            <w:pPr>
              <w:pStyle w:val="ListParagraph"/>
              <w:ind w:left="0" w:firstLine="0"/>
              <w:rPr>
                <w:b/>
                <w:bCs/>
                <w:rtl/>
              </w:rPr>
            </w:pPr>
            <w:proofErr w:type="spellStart"/>
            <w:r w:rsidRPr="000E69EA">
              <w:rPr>
                <w:rFonts w:hint="cs"/>
                <w:b/>
                <w:bCs/>
                <w:rtl/>
              </w:rPr>
              <w:t>יהוא</w:t>
            </w:r>
            <w:proofErr w:type="spellEnd"/>
            <w:r>
              <w:rPr>
                <w:rFonts w:hint="cs"/>
                <w:b/>
                <w:bCs/>
                <w:rtl/>
              </w:rPr>
              <w:t xml:space="preserve"> (</w:t>
            </w:r>
            <w:r w:rsidRPr="000E69EA">
              <w:rPr>
                <w:rFonts w:hint="cs"/>
                <w:b/>
                <w:bCs/>
                <w:rtl/>
              </w:rPr>
              <w:t>י', כ</w:t>
            </w:r>
            <w:r>
              <w:rPr>
                <w:rFonts w:hint="cs"/>
                <w:b/>
                <w:bCs/>
                <w:rtl/>
              </w:rPr>
              <w:t>ה)</w:t>
            </w:r>
            <w:r w:rsidRPr="000E69EA">
              <w:rPr>
                <w:rFonts w:hint="cs"/>
                <w:b/>
                <w:bCs/>
                <w:rtl/>
              </w:rPr>
              <w:t xml:space="preserve"> </w:t>
            </w:r>
          </w:p>
        </w:tc>
      </w:tr>
      <w:tr w:rsidR="006C6D95" w:rsidTr="006C6D95">
        <w:trPr>
          <w:jc w:val="center"/>
        </w:trPr>
        <w:tc>
          <w:tcPr>
            <w:tcW w:w="3322" w:type="dxa"/>
          </w:tcPr>
          <w:p w:rsidR="006C6D95" w:rsidRDefault="006C6D95" w:rsidP="006C6D95">
            <w:pPr>
              <w:spacing w:after="0"/>
              <w:ind w:firstLine="0"/>
              <w:rPr>
                <w:rtl/>
              </w:rPr>
            </w:pPr>
            <w:r>
              <w:rPr>
                <w:rtl/>
              </w:rPr>
              <w:t>וַיּוֹרִדֵם אֵלִיָּהוּ אֶל נַחַל קִישׁוֹן</w:t>
            </w:r>
            <w:r>
              <w:rPr>
                <w:rFonts w:hint="cs"/>
                <w:rtl/>
              </w:rPr>
              <w:t>,</w:t>
            </w:r>
            <w:r>
              <w:rPr>
                <w:rtl/>
              </w:rPr>
              <w:t xml:space="preserve"> </w:t>
            </w:r>
          </w:p>
          <w:p w:rsidR="006C6D95" w:rsidRDefault="006C6D95" w:rsidP="006C6D95">
            <w:pPr>
              <w:spacing w:after="0"/>
              <w:ind w:firstLine="0"/>
              <w:rPr>
                <w:rtl/>
              </w:rPr>
            </w:pPr>
            <w:r>
              <w:rPr>
                <w:rtl/>
              </w:rPr>
              <w:t>וַיִּשְׁחָטֵם שָׁם</w:t>
            </w:r>
            <w:r>
              <w:rPr>
                <w:rFonts w:hint="cs"/>
                <w:rtl/>
              </w:rPr>
              <w:t>.</w:t>
            </w:r>
          </w:p>
        </w:tc>
        <w:tc>
          <w:tcPr>
            <w:tcW w:w="2977" w:type="dxa"/>
          </w:tcPr>
          <w:p w:rsidR="006C6D95" w:rsidRDefault="006C6D95" w:rsidP="006C6D95">
            <w:pPr>
              <w:pStyle w:val="ListParagraph"/>
              <w:spacing w:after="0"/>
              <w:ind w:left="0" w:firstLine="0"/>
              <w:rPr>
                <w:rtl/>
              </w:rPr>
            </w:pPr>
            <w:r>
              <w:rPr>
                <w:rtl/>
              </w:rPr>
              <w:t xml:space="preserve">וַיֹּאמֶר </w:t>
            </w:r>
            <w:proofErr w:type="spellStart"/>
            <w:r>
              <w:rPr>
                <w:rtl/>
              </w:rPr>
              <w:t>יֵהוּא</w:t>
            </w:r>
            <w:proofErr w:type="spellEnd"/>
            <w:r>
              <w:rPr>
                <w:rFonts w:hint="cs"/>
                <w:rtl/>
              </w:rPr>
              <w:t xml:space="preserve">... </w:t>
            </w:r>
            <w:r>
              <w:rPr>
                <w:rtl/>
              </w:rPr>
              <w:t>בֹּאוּ הַכּוּם</w:t>
            </w:r>
            <w:r>
              <w:rPr>
                <w:rFonts w:hint="cs"/>
                <w:rtl/>
              </w:rPr>
              <w:t>...</w:t>
            </w:r>
            <w:r>
              <w:rPr>
                <w:rtl/>
              </w:rPr>
              <w:t xml:space="preserve"> </w:t>
            </w:r>
          </w:p>
          <w:p w:rsidR="006C6D95" w:rsidRDefault="006C6D95" w:rsidP="006C6D95">
            <w:pPr>
              <w:pStyle w:val="ListParagraph"/>
              <w:spacing w:after="0"/>
              <w:ind w:left="0" w:firstLine="0"/>
              <w:rPr>
                <w:rtl/>
              </w:rPr>
            </w:pPr>
            <w:r>
              <w:rPr>
                <w:rtl/>
              </w:rPr>
              <w:t>וַיַּכּוּם לְפִי חָרֶב</w:t>
            </w:r>
            <w:r>
              <w:rPr>
                <w:rFonts w:hint="cs"/>
                <w:rtl/>
              </w:rPr>
              <w:t>.</w:t>
            </w:r>
          </w:p>
        </w:tc>
      </w:tr>
    </w:tbl>
    <w:p w:rsidR="006C6D95" w:rsidRPr="006C6D95" w:rsidRDefault="006C6D95" w:rsidP="006C6D95">
      <w:pPr>
        <w:pStyle w:val="ListParagraph"/>
        <w:ind w:firstLine="0"/>
      </w:pPr>
    </w:p>
    <w:p w:rsidR="00973247" w:rsidRDefault="00084DA7" w:rsidP="002B661D">
      <w:pPr>
        <w:rPr>
          <w:rtl/>
        </w:rPr>
      </w:pPr>
      <w:r>
        <w:rPr>
          <w:rFonts w:hint="cs"/>
          <w:rtl/>
        </w:rPr>
        <w:t xml:space="preserve">וכבר עמדנו על הדמיון המהותי בין פעולותיהם </w:t>
      </w:r>
      <w:r>
        <w:rPr>
          <w:rtl/>
        </w:rPr>
        <w:t>–</w:t>
      </w:r>
      <w:r>
        <w:rPr>
          <w:rFonts w:hint="cs"/>
          <w:rtl/>
        </w:rPr>
        <w:t xml:space="preserve"> שני האישים </w:t>
      </w:r>
      <w:r w:rsidRPr="002B661D">
        <w:rPr>
          <w:rFonts w:hint="cs"/>
          <w:rtl/>
        </w:rPr>
        <w:t xml:space="preserve">פועלים </w:t>
      </w:r>
      <w:r w:rsidR="002B661D" w:rsidRPr="002B661D">
        <w:rPr>
          <w:rFonts w:hint="cs"/>
          <w:rtl/>
        </w:rPr>
        <w:t>פעול</w:t>
      </w:r>
      <w:r w:rsidR="005B27C0" w:rsidRPr="002B661D">
        <w:rPr>
          <w:rFonts w:hint="cs"/>
          <w:rtl/>
        </w:rPr>
        <w:t xml:space="preserve">ה כוללת ומהירה, </w:t>
      </w:r>
      <w:r w:rsidRPr="002B661D">
        <w:rPr>
          <w:rFonts w:hint="cs"/>
          <w:rtl/>
        </w:rPr>
        <w:t>שלא</w:t>
      </w:r>
      <w:r>
        <w:rPr>
          <w:rFonts w:hint="cs"/>
          <w:rtl/>
        </w:rPr>
        <w:t xml:space="preserve"> על פי הפרוצדורה המשפטית הרגילה.</w:t>
      </w:r>
    </w:p>
    <w:p w:rsidR="00084DA7" w:rsidRPr="00084DA7" w:rsidRDefault="00084DA7" w:rsidP="002B661D">
      <w:pPr>
        <w:rPr>
          <w:rtl/>
        </w:rPr>
      </w:pPr>
      <w:r>
        <w:rPr>
          <w:rFonts w:hint="cs"/>
          <w:rtl/>
        </w:rPr>
        <w:t xml:space="preserve">לאור כל הקשרים הללו, אנו רשאים להסיק, כי </w:t>
      </w:r>
      <w:proofErr w:type="spellStart"/>
      <w:r>
        <w:rPr>
          <w:rFonts w:hint="cs"/>
          <w:rtl/>
        </w:rPr>
        <w:t>יהוא</w:t>
      </w:r>
      <w:proofErr w:type="spellEnd"/>
      <w:r>
        <w:rPr>
          <w:rFonts w:hint="cs"/>
          <w:rtl/>
        </w:rPr>
        <w:t xml:space="preserve"> פעל </w:t>
      </w:r>
      <w:r>
        <w:rPr>
          <w:rFonts w:hint="cs"/>
          <w:b/>
          <w:bCs/>
          <w:rtl/>
        </w:rPr>
        <w:t>מתוך מודעות</w:t>
      </w:r>
      <w:r>
        <w:rPr>
          <w:rFonts w:hint="cs"/>
          <w:rtl/>
        </w:rPr>
        <w:t xml:space="preserve"> לכך שהוא מחקה את מעשהו של אליהו (תוך התאמתו לנסיבות השונות שבהן </w:t>
      </w:r>
      <w:r w:rsidR="002B661D">
        <w:rPr>
          <w:rFonts w:hint="cs"/>
          <w:rtl/>
        </w:rPr>
        <w:t>פעל</w:t>
      </w:r>
      <w:r>
        <w:rPr>
          <w:rFonts w:hint="cs"/>
          <w:rtl/>
        </w:rPr>
        <w:t xml:space="preserve">). </w:t>
      </w:r>
      <w:proofErr w:type="spellStart"/>
      <w:r>
        <w:rPr>
          <w:rFonts w:hint="cs"/>
          <w:rtl/>
        </w:rPr>
        <w:t>יהוא</w:t>
      </w:r>
      <w:proofErr w:type="spellEnd"/>
      <w:r>
        <w:rPr>
          <w:rFonts w:hint="cs"/>
          <w:rtl/>
        </w:rPr>
        <w:t xml:space="preserve"> רואה את מעשהו של אליהו כתקדים </w:t>
      </w:r>
      <w:r w:rsidR="00065A72">
        <w:rPr>
          <w:rFonts w:hint="cs"/>
          <w:rtl/>
        </w:rPr>
        <w:t>וכהשראה, ו</w:t>
      </w:r>
      <w:r w:rsidR="002B661D">
        <w:rPr>
          <w:rFonts w:hint="cs"/>
          <w:rtl/>
        </w:rPr>
        <w:t xml:space="preserve">הוא </w:t>
      </w:r>
      <w:r w:rsidR="00065A72">
        <w:rPr>
          <w:rFonts w:hint="cs"/>
          <w:rtl/>
        </w:rPr>
        <w:t>בוחר ללכת</w:t>
      </w:r>
      <w:r>
        <w:rPr>
          <w:rFonts w:hint="cs"/>
          <w:rtl/>
        </w:rPr>
        <w:t xml:space="preserve"> ב</w:t>
      </w:r>
      <w:r w:rsidR="00065A72">
        <w:rPr>
          <w:rFonts w:hint="cs"/>
          <w:rtl/>
        </w:rPr>
        <w:t>דרכו של אליהו</w:t>
      </w:r>
      <w:r>
        <w:rPr>
          <w:rFonts w:hint="cs"/>
          <w:rtl/>
        </w:rPr>
        <w:t>.</w:t>
      </w:r>
      <w:r>
        <w:rPr>
          <w:rStyle w:val="FootnoteReference"/>
          <w:rtl/>
        </w:rPr>
        <w:footnoteReference w:id="11"/>
      </w:r>
    </w:p>
    <w:p w:rsidR="00973247" w:rsidRDefault="00973247" w:rsidP="00973247">
      <w:pPr>
        <w:ind w:firstLine="0"/>
        <w:rPr>
          <w:rtl/>
        </w:rPr>
      </w:pPr>
    </w:p>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675DA4">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675DA4">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6C6D95" w:rsidRDefault="0072464C" w:rsidP="006C6D95">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w:t>
            </w:r>
            <w:r w:rsidR="006C6D95" w:rsidRPr="006C6D95">
              <w:rPr>
                <w:rFonts w:ascii="Arial" w:eastAsia="Times New Roman" w:hAnsi="Arial" w:cs="Narkisim" w:hint="cs"/>
                <w:b/>
                <w:bCs/>
                <w:sz w:val="16"/>
                <w:szCs w:val="16"/>
                <w:rtl/>
              </w:rPr>
              <w:t>ח</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val="x-none" w:eastAsia="x-none"/>
                </w:rPr>
                <w:t>http://www.etzion.org.il/vbm</w:t>
              </w:r>
            </w:hyperlink>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675DA4">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065A72"/>
    <w:sectPr w:rsidR="00D13394" w:rsidSect="00BC4313">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4E5" w:rsidRDefault="009A24E5" w:rsidP="0072464C">
      <w:r>
        <w:separator/>
      </w:r>
    </w:p>
  </w:endnote>
  <w:endnote w:type="continuationSeparator" w:id="0">
    <w:p w:rsidR="009A24E5" w:rsidRDefault="009A24E5"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4E5" w:rsidRDefault="009A24E5" w:rsidP="0072464C">
      <w:r>
        <w:separator/>
      </w:r>
    </w:p>
  </w:footnote>
  <w:footnote w:type="continuationSeparator" w:id="0">
    <w:p w:rsidR="009A24E5" w:rsidRDefault="009A24E5" w:rsidP="0072464C">
      <w:r>
        <w:continuationSeparator/>
      </w:r>
    </w:p>
  </w:footnote>
  <w:footnote w:id="1">
    <w:p w:rsidR="005D67BB" w:rsidRDefault="005D67BB" w:rsidP="005D67BB">
      <w:pPr>
        <w:pStyle w:val="FootnoteText"/>
        <w:rPr>
          <w:rtl/>
        </w:rPr>
      </w:pPr>
      <w:r>
        <w:rPr>
          <w:rStyle w:val="FootnoteReference"/>
        </w:rPr>
        <w:footnoteRef/>
      </w:r>
      <w:r>
        <w:rPr>
          <w:rtl/>
        </w:rPr>
        <w:t xml:space="preserve"> </w:t>
      </w:r>
      <w:r>
        <w:rPr>
          <w:rFonts w:hint="cs"/>
          <w:rtl/>
        </w:rPr>
        <w:t>הדברים מכאן ועד לסופו של עיון זה מובאים בסגנון שונה במקצת ב'פרקי אלישע' עמ' 633</w:t>
      </w:r>
      <w:r>
        <w:rPr>
          <w:rtl/>
        </w:rPr>
        <w:t>–</w:t>
      </w:r>
      <w:r>
        <w:rPr>
          <w:rFonts w:hint="cs"/>
          <w:rtl/>
        </w:rPr>
        <w:t>636.</w:t>
      </w:r>
    </w:p>
  </w:footnote>
  <w:footnote w:id="2">
    <w:p w:rsidR="005D67BB" w:rsidRDefault="005D67BB" w:rsidP="005D67BB">
      <w:pPr>
        <w:pStyle w:val="FootnoteText"/>
        <w:rPr>
          <w:rtl/>
        </w:rPr>
      </w:pPr>
      <w:r>
        <w:rPr>
          <w:rStyle w:val="FootnoteReference"/>
        </w:rPr>
        <w:footnoteRef/>
      </w:r>
      <w:r>
        <w:rPr>
          <w:rtl/>
        </w:rPr>
        <w:t xml:space="preserve"> </w:t>
      </w:r>
      <w:r>
        <w:rPr>
          <w:rFonts w:hint="cs"/>
          <w:rtl/>
        </w:rPr>
        <w:t xml:space="preserve">אולי מתחייב מעשהו של </w:t>
      </w:r>
      <w:proofErr w:type="spellStart"/>
      <w:r>
        <w:rPr>
          <w:rFonts w:hint="cs"/>
          <w:rtl/>
        </w:rPr>
        <w:t>יהוא</w:t>
      </w:r>
      <w:proofErr w:type="spellEnd"/>
      <w:r>
        <w:rPr>
          <w:rFonts w:hint="cs"/>
          <w:rtl/>
        </w:rPr>
        <w:t xml:space="preserve"> מן הנבואה שנאמרה לאליהו בהר חורב (מל"א י"ט, </w:t>
      </w:r>
      <w:proofErr w:type="spellStart"/>
      <w:r>
        <w:rPr>
          <w:rFonts w:hint="cs"/>
          <w:rtl/>
        </w:rPr>
        <w:t>יז</w:t>
      </w:r>
      <w:proofErr w:type="spellEnd"/>
      <w:r>
        <w:rPr>
          <w:rtl/>
        </w:rPr>
        <w:t>–</w:t>
      </w:r>
      <w:proofErr w:type="spellStart"/>
      <w:r>
        <w:rPr>
          <w:rFonts w:hint="cs"/>
          <w:rtl/>
        </w:rPr>
        <w:t>יח</w:t>
      </w:r>
      <w:proofErr w:type="spellEnd"/>
      <w:r>
        <w:rPr>
          <w:rFonts w:hint="cs"/>
          <w:rtl/>
        </w:rPr>
        <w:t>): "</w:t>
      </w:r>
      <w:r w:rsidRPr="005D67BB">
        <w:rPr>
          <w:rFonts w:hint="cs"/>
          <w:rtl/>
        </w:rPr>
        <w:t xml:space="preserve">וְהָיָה הַנִּמְלָט מֵחֶרֶב </w:t>
      </w:r>
      <w:proofErr w:type="spellStart"/>
      <w:r w:rsidRPr="005D67BB">
        <w:rPr>
          <w:rFonts w:hint="cs"/>
          <w:rtl/>
        </w:rPr>
        <w:t>חֲזָאֵל</w:t>
      </w:r>
      <w:proofErr w:type="spellEnd"/>
      <w:r w:rsidRPr="005D67BB">
        <w:rPr>
          <w:rFonts w:hint="cs"/>
          <w:rtl/>
        </w:rPr>
        <w:t xml:space="preserve"> </w:t>
      </w:r>
      <w:r w:rsidRPr="005D67BB">
        <w:rPr>
          <w:rFonts w:hint="cs"/>
          <w:b/>
          <w:bCs/>
          <w:rtl/>
        </w:rPr>
        <w:t xml:space="preserve">יָמִית </w:t>
      </w:r>
      <w:proofErr w:type="spellStart"/>
      <w:r w:rsidRPr="005D67BB">
        <w:rPr>
          <w:rFonts w:hint="cs"/>
          <w:b/>
          <w:bCs/>
          <w:rtl/>
        </w:rPr>
        <w:t>יֵהוּא</w:t>
      </w:r>
      <w:proofErr w:type="spellEnd"/>
      <w:r>
        <w:rPr>
          <w:rFonts w:hint="cs"/>
          <w:rtl/>
        </w:rPr>
        <w:t xml:space="preserve">... </w:t>
      </w:r>
      <w:r w:rsidRPr="005D67BB">
        <w:rPr>
          <w:rFonts w:hint="cs"/>
          <w:rtl/>
        </w:rPr>
        <w:t>וְהִשְׁאַרְתִּי בְיִשְׂרָאֵל שִׁבְעַת אֲלָפִים כָּל הַבִּרְכַּיִם אֲשֶׁר לֹא כָרְעוּ לַבַּעַל</w:t>
      </w:r>
      <w:r>
        <w:rPr>
          <w:rFonts w:hint="cs"/>
          <w:rtl/>
        </w:rPr>
        <w:t xml:space="preserve">...", אלא שעדיין יש להוכיח כי </w:t>
      </w:r>
      <w:proofErr w:type="spellStart"/>
      <w:r>
        <w:rPr>
          <w:rFonts w:hint="cs"/>
          <w:rtl/>
        </w:rPr>
        <w:t>יהוא</w:t>
      </w:r>
      <w:proofErr w:type="spellEnd"/>
      <w:r>
        <w:rPr>
          <w:rFonts w:hint="cs"/>
          <w:rtl/>
        </w:rPr>
        <w:t xml:space="preserve"> הכיר נבואה זו.</w:t>
      </w:r>
    </w:p>
  </w:footnote>
  <w:footnote w:id="3">
    <w:p w:rsidR="006C6D95" w:rsidRDefault="006C6D95">
      <w:pPr>
        <w:pStyle w:val="FootnoteText"/>
      </w:pPr>
      <w:r>
        <w:rPr>
          <w:rStyle w:val="FootnoteReference"/>
        </w:rPr>
        <w:footnoteRef/>
      </w:r>
      <w:r>
        <w:rPr>
          <w:rtl/>
        </w:rPr>
        <w:t xml:space="preserve"> </w:t>
      </w:r>
      <w:r>
        <w:rPr>
          <w:rFonts w:hint="cs"/>
          <w:rtl/>
        </w:rPr>
        <w:t xml:space="preserve">מל"א כ"א, </w:t>
      </w:r>
      <w:proofErr w:type="spellStart"/>
      <w:r>
        <w:rPr>
          <w:rFonts w:hint="cs"/>
          <w:rtl/>
        </w:rPr>
        <w:t>כב</w:t>
      </w:r>
      <w:proofErr w:type="spellEnd"/>
      <w:r>
        <w:rPr>
          <w:rFonts w:hint="cs"/>
          <w:rtl/>
        </w:rPr>
        <w:t xml:space="preserve"> ושם פס' </w:t>
      </w:r>
      <w:proofErr w:type="spellStart"/>
      <w:r>
        <w:rPr>
          <w:rFonts w:hint="cs"/>
          <w:rtl/>
        </w:rPr>
        <w:t>כו</w:t>
      </w:r>
      <w:proofErr w:type="spellEnd"/>
      <w:r>
        <w:rPr>
          <w:rFonts w:hint="cs"/>
          <w:rtl/>
        </w:rPr>
        <w:t>; מל"ב ט', ז.</w:t>
      </w:r>
    </w:p>
  </w:footnote>
  <w:footnote w:id="4">
    <w:p w:rsidR="006C6D95" w:rsidRDefault="006C6D95" w:rsidP="005D67BB">
      <w:pPr>
        <w:pStyle w:val="FootnoteText"/>
      </w:pPr>
      <w:r w:rsidRPr="005D67BB">
        <w:rPr>
          <w:rStyle w:val="FootnoteReference"/>
        </w:rPr>
        <w:footnoteRef/>
      </w:r>
      <w:r w:rsidRPr="005D67BB">
        <w:rPr>
          <w:rtl/>
        </w:rPr>
        <w:t xml:space="preserve"> </w:t>
      </w:r>
      <w:r w:rsidR="005D67BB">
        <w:rPr>
          <w:rFonts w:hint="cs"/>
          <w:rtl/>
        </w:rPr>
        <w:t>ראה במדבר כ"ה, ד</w:t>
      </w:r>
      <w:r w:rsidR="005D67BB">
        <w:rPr>
          <w:rtl/>
        </w:rPr>
        <w:t>–</w:t>
      </w:r>
      <w:r w:rsidR="005D67BB">
        <w:rPr>
          <w:rFonts w:hint="cs"/>
          <w:rtl/>
        </w:rPr>
        <w:t xml:space="preserve">ה; דברים י"ג, </w:t>
      </w:r>
      <w:proofErr w:type="spellStart"/>
      <w:r w:rsidR="005D67BB">
        <w:rPr>
          <w:rFonts w:hint="cs"/>
          <w:rtl/>
        </w:rPr>
        <w:t>יג</w:t>
      </w:r>
      <w:proofErr w:type="spellEnd"/>
      <w:r w:rsidR="005D67BB">
        <w:rPr>
          <w:rtl/>
        </w:rPr>
        <w:t>–</w:t>
      </w:r>
      <w:proofErr w:type="spellStart"/>
      <w:r w:rsidR="005D67BB">
        <w:rPr>
          <w:rFonts w:hint="cs"/>
          <w:rtl/>
        </w:rPr>
        <w:t>טז</w:t>
      </w:r>
      <w:proofErr w:type="spellEnd"/>
      <w:r w:rsidR="005D67BB">
        <w:rPr>
          <w:rFonts w:hint="cs"/>
          <w:rtl/>
        </w:rPr>
        <w:t>; שם י"ז, ב</w:t>
      </w:r>
      <w:r w:rsidR="005D67BB">
        <w:rPr>
          <w:rtl/>
        </w:rPr>
        <w:t>–</w:t>
      </w:r>
      <w:r w:rsidR="005D67BB">
        <w:rPr>
          <w:rFonts w:hint="cs"/>
          <w:rtl/>
        </w:rPr>
        <w:t>ז.</w:t>
      </w:r>
    </w:p>
  </w:footnote>
  <w:footnote w:id="5">
    <w:p w:rsidR="006C6D95" w:rsidRDefault="006C6D95" w:rsidP="00183CDA">
      <w:pPr>
        <w:pStyle w:val="FootnoteText"/>
      </w:pPr>
      <w:r>
        <w:rPr>
          <w:rStyle w:val="FootnoteReference"/>
        </w:rPr>
        <w:footnoteRef/>
      </w:r>
      <w:r>
        <w:rPr>
          <w:rtl/>
        </w:rPr>
        <w:t xml:space="preserve"> </w:t>
      </w:r>
      <w:proofErr w:type="spellStart"/>
      <w:r>
        <w:rPr>
          <w:rFonts w:hint="cs"/>
          <w:rtl/>
        </w:rPr>
        <w:t>יהוא</w:t>
      </w:r>
      <w:proofErr w:type="spellEnd"/>
      <w:r>
        <w:rPr>
          <w:rFonts w:hint="cs"/>
          <w:rtl/>
        </w:rPr>
        <w:t xml:space="preserve"> הוא הנושא של המשפט הטפל (המשמש כתיאור זמן) בראש פסוק כה "</w:t>
      </w:r>
      <w:r>
        <w:rPr>
          <w:rtl/>
        </w:rPr>
        <w:t xml:space="preserve">וַיְהִי </w:t>
      </w:r>
      <w:r w:rsidRPr="00183CDA">
        <w:rPr>
          <w:b/>
          <w:bCs/>
          <w:rtl/>
        </w:rPr>
        <w:t xml:space="preserve">כְּכַלֹּתוֹ </w:t>
      </w:r>
      <w:r>
        <w:rPr>
          <w:rtl/>
        </w:rPr>
        <w:t>לַעֲשׂוֹת הָעֹלָה</w:t>
      </w:r>
      <w:r>
        <w:rPr>
          <w:rFonts w:hint="cs"/>
          <w:rtl/>
        </w:rPr>
        <w:t>".</w:t>
      </w:r>
    </w:p>
  </w:footnote>
  <w:footnote w:id="6">
    <w:p w:rsidR="006C6D95" w:rsidRDefault="006C6D95" w:rsidP="00A27126">
      <w:pPr>
        <w:pStyle w:val="FootnoteText"/>
        <w:rPr>
          <w:rtl/>
        </w:rPr>
      </w:pPr>
      <w:r>
        <w:rPr>
          <w:rStyle w:val="FootnoteReference"/>
        </w:rPr>
        <w:footnoteRef/>
      </w:r>
      <w:r>
        <w:rPr>
          <w:rtl/>
        </w:rPr>
        <w:t xml:space="preserve"> </w:t>
      </w:r>
      <w:r>
        <w:rPr>
          <w:rFonts w:hint="cs"/>
          <w:rtl/>
        </w:rPr>
        <w:t xml:space="preserve">בפעולת </w:t>
      </w:r>
      <w:proofErr w:type="spellStart"/>
      <w:r>
        <w:rPr>
          <w:rFonts w:hint="cs"/>
          <w:rtl/>
        </w:rPr>
        <w:t>יהוא</w:t>
      </w:r>
      <w:proofErr w:type="spellEnd"/>
      <w:r>
        <w:rPr>
          <w:rFonts w:hint="cs"/>
          <w:rtl/>
        </w:rPr>
        <w:t xml:space="preserve"> כנגד עובדי הבעל, לא זו בלבד שלא התרו בהם, אלא שפעלו בדרך הפוכה </w:t>
      </w:r>
      <w:r>
        <w:rPr>
          <w:rtl/>
        </w:rPr>
        <w:t>–</w:t>
      </w:r>
      <w:r>
        <w:rPr>
          <w:rFonts w:hint="cs"/>
          <w:rtl/>
        </w:rPr>
        <w:t xml:space="preserve"> פיתו אותם לעבוד את הבעל כדי לחייבם אחר כך מיתה. באופן רגיל, פרוצדורה כזאת קיימת רק ביחס לעבירה אחת: המסית לעבודה זרה. וכך נאמר במשנה (סנהדרין ז, י):</w:t>
      </w:r>
    </w:p>
    <w:p w:rsidR="006C6D95" w:rsidRPr="00A27126" w:rsidRDefault="006C6D95" w:rsidP="00A27126">
      <w:pPr>
        <w:pStyle w:val="FootnoteText"/>
        <w:ind w:left="720"/>
        <w:rPr>
          <w:rtl/>
        </w:rPr>
      </w:pPr>
      <w:r w:rsidRPr="00A27126">
        <w:rPr>
          <w:rtl/>
        </w:rPr>
        <w:t xml:space="preserve">כל חייבי מיתות שבתורה אין </w:t>
      </w:r>
      <w:proofErr w:type="spellStart"/>
      <w:r w:rsidRPr="00A27126">
        <w:rPr>
          <w:rtl/>
        </w:rPr>
        <w:t>מכמינין</w:t>
      </w:r>
      <w:proofErr w:type="spellEnd"/>
      <w:r w:rsidRPr="00A27126">
        <w:rPr>
          <w:rtl/>
        </w:rPr>
        <w:t xml:space="preserve"> עליהם </w:t>
      </w:r>
      <w:r w:rsidRPr="00A27126">
        <w:rPr>
          <w:rFonts w:hint="cs"/>
          <w:rtl/>
        </w:rPr>
        <w:t>(</w:t>
      </w:r>
      <w:r w:rsidRPr="00A27126">
        <w:rPr>
          <w:rtl/>
        </w:rPr>
        <w:t>–</w:t>
      </w:r>
      <w:r w:rsidRPr="00A27126">
        <w:rPr>
          <w:rFonts w:hint="cs"/>
          <w:rtl/>
        </w:rPr>
        <w:t xml:space="preserve"> </w:t>
      </w:r>
      <w:proofErr w:type="spellStart"/>
      <w:r w:rsidRPr="00A27126">
        <w:rPr>
          <w:rFonts w:hint="cs"/>
          <w:rtl/>
        </w:rPr>
        <w:t>מחביאין</w:t>
      </w:r>
      <w:proofErr w:type="spellEnd"/>
      <w:r w:rsidRPr="00A27126">
        <w:rPr>
          <w:rFonts w:hint="cs"/>
          <w:rtl/>
        </w:rPr>
        <w:t xml:space="preserve"> עליהן עדים) </w:t>
      </w:r>
      <w:r w:rsidRPr="00A27126">
        <w:rPr>
          <w:rtl/>
        </w:rPr>
        <w:t>חוץ מזו</w:t>
      </w:r>
      <w:r w:rsidRPr="00A27126">
        <w:rPr>
          <w:rFonts w:hint="cs"/>
          <w:rtl/>
        </w:rPr>
        <w:t xml:space="preserve">... </w:t>
      </w:r>
      <w:r w:rsidRPr="00A27126">
        <w:rPr>
          <w:rtl/>
        </w:rPr>
        <w:t xml:space="preserve">אמר </w:t>
      </w:r>
      <w:r w:rsidRPr="00A27126">
        <w:rPr>
          <w:rFonts w:hint="cs"/>
          <w:rtl/>
        </w:rPr>
        <w:t>(</w:t>
      </w:r>
      <w:r w:rsidRPr="00A27126">
        <w:rPr>
          <w:rtl/>
        </w:rPr>
        <w:t>–</w:t>
      </w:r>
      <w:r w:rsidRPr="00A27126">
        <w:rPr>
          <w:rFonts w:hint="cs"/>
          <w:rtl/>
        </w:rPr>
        <w:t xml:space="preserve"> המסית) </w:t>
      </w:r>
      <w:r w:rsidRPr="00A27126">
        <w:rPr>
          <w:rtl/>
        </w:rPr>
        <w:t>לאחד</w:t>
      </w:r>
      <w:r w:rsidRPr="00A27126">
        <w:rPr>
          <w:rFonts w:hint="cs"/>
          <w:rtl/>
        </w:rPr>
        <w:t>,</w:t>
      </w:r>
      <w:r w:rsidRPr="00A27126">
        <w:rPr>
          <w:rtl/>
        </w:rPr>
        <w:t xml:space="preserve"> הוא אומר</w:t>
      </w:r>
      <w:r w:rsidRPr="00A27126">
        <w:rPr>
          <w:rFonts w:hint="cs"/>
          <w:rtl/>
        </w:rPr>
        <w:t>:</w:t>
      </w:r>
      <w:r w:rsidRPr="00A27126">
        <w:rPr>
          <w:rtl/>
        </w:rPr>
        <w:t xml:space="preserve"> יש לי חברים רוצים בכך</w:t>
      </w:r>
      <w:r w:rsidRPr="00A27126">
        <w:rPr>
          <w:rFonts w:hint="cs"/>
          <w:rtl/>
        </w:rPr>
        <w:t>.</w:t>
      </w:r>
      <w:r w:rsidRPr="00A27126">
        <w:rPr>
          <w:rtl/>
        </w:rPr>
        <w:t xml:space="preserve"> אם היה </w:t>
      </w:r>
      <w:r w:rsidRPr="00A27126">
        <w:rPr>
          <w:rFonts w:hint="cs"/>
          <w:rtl/>
        </w:rPr>
        <w:t>(</w:t>
      </w:r>
      <w:r w:rsidRPr="00A27126">
        <w:rPr>
          <w:rtl/>
        </w:rPr>
        <w:t>–</w:t>
      </w:r>
      <w:r w:rsidRPr="00A27126">
        <w:rPr>
          <w:rFonts w:hint="cs"/>
          <w:rtl/>
        </w:rPr>
        <w:t xml:space="preserve"> המסית) </w:t>
      </w:r>
      <w:r w:rsidRPr="00A27126">
        <w:rPr>
          <w:rtl/>
        </w:rPr>
        <w:t>ערום ואינו יכול לדבר בפניהם</w:t>
      </w:r>
      <w:r w:rsidRPr="00A27126">
        <w:rPr>
          <w:rFonts w:hint="cs"/>
          <w:rtl/>
        </w:rPr>
        <w:t>,</w:t>
      </w:r>
      <w:r w:rsidRPr="00A27126">
        <w:rPr>
          <w:rtl/>
        </w:rPr>
        <w:t xml:space="preserve"> </w:t>
      </w:r>
      <w:proofErr w:type="spellStart"/>
      <w:r w:rsidRPr="00A27126">
        <w:rPr>
          <w:rtl/>
        </w:rPr>
        <w:t>מכמינין</w:t>
      </w:r>
      <w:proofErr w:type="spellEnd"/>
      <w:r w:rsidRPr="00A27126">
        <w:rPr>
          <w:rtl/>
        </w:rPr>
        <w:t xml:space="preserve"> לו עדים אחורי הגדר</w:t>
      </w:r>
      <w:r w:rsidRPr="00A27126">
        <w:rPr>
          <w:rFonts w:hint="cs"/>
          <w:rtl/>
        </w:rPr>
        <w:t>,</w:t>
      </w:r>
      <w:r w:rsidRPr="00A27126">
        <w:rPr>
          <w:rtl/>
        </w:rPr>
        <w:t xml:space="preserve"> והוא</w:t>
      </w:r>
      <w:r w:rsidRPr="00A27126">
        <w:rPr>
          <w:rFonts w:hint="cs"/>
          <w:rtl/>
        </w:rPr>
        <w:t xml:space="preserve"> (</w:t>
      </w:r>
      <w:r w:rsidRPr="00A27126">
        <w:rPr>
          <w:rtl/>
        </w:rPr>
        <w:t>–</w:t>
      </w:r>
      <w:r w:rsidRPr="00A27126">
        <w:rPr>
          <w:rFonts w:hint="cs"/>
          <w:rtl/>
        </w:rPr>
        <w:t xml:space="preserve"> האחד)</w:t>
      </w:r>
      <w:r w:rsidRPr="00A27126">
        <w:rPr>
          <w:rtl/>
        </w:rPr>
        <w:t xml:space="preserve"> אומר לו</w:t>
      </w:r>
      <w:r w:rsidRPr="00A27126">
        <w:rPr>
          <w:rFonts w:hint="cs"/>
          <w:rtl/>
        </w:rPr>
        <w:t>:</w:t>
      </w:r>
      <w:r w:rsidRPr="00A27126">
        <w:rPr>
          <w:rtl/>
        </w:rPr>
        <w:t xml:space="preserve"> אמור מה שאמרת לי ביחוד</w:t>
      </w:r>
      <w:r w:rsidRPr="00A27126">
        <w:rPr>
          <w:rFonts w:hint="cs"/>
          <w:rtl/>
        </w:rPr>
        <w:t>,</w:t>
      </w:r>
      <w:r w:rsidRPr="00A27126">
        <w:rPr>
          <w:rtl/>
        </w:rPr>
        <w:t xml:space="preserve"> והלה אומר לו</w:t>
      </w:r>
      <w:r w:rsidRPr="00A27126">
        <w:rPr>
          <w:rFonts w:hint="cs"/>
          <w:rtl/>
        </w:rPr>
        <w:t>...</w:t>
      </w:r>
      <w:r w:rsidRPr="00A27126">
        <w:rPr>
          <w:rtl/>
        </w:rPr>
        <w:t xml:space="preserve"> </w:t>
      </w:r>
      <w:proofErr w:type="spellStart"/>
      <w:r w:rsidRPr="00A27126">
        <w:rPr>
          <w:rtl/>
        </w:rPr>
        <w:t>העומדין</w:t>
      </w:r>
      <w:proofErr w:type="spellEnd"/>
      <w:r w:rsidRPr="00A27126">
        <w:rPr>
          <w:rtl/>
        </w:rPr>
        <w:t xml:space="preserve"> מאחורי הגדר </w:t>
      </w:r>
      <w:proofErr w:type="spellStart"/>
      <w:r w:rsidRPr="00A27126">
        <w:rPr>
          <w:rtl/>
        </w:rPr>
        <w:t>מביאין</w:t>
      </w:r>
      <w:proofErr w:type="spellEnd"/>
      <w:r w:rsidRPr="00A27126">
        <w:rPr>
          <w:rtl/>
        </w:rPr>
        <w:t xml:space="preserve"> אותו לבית דין </w:t>
      </w:r>
      <w:proofErr w:type="spellStart"/>
      <w:r w:rsidRPr="00A27126">
        <w:rPr>
          <w:rtl/>
        </w:rPr>
        <w:t>וסוקלין</w:t>
      </w:r>
      <w:proofErr w:type="spellEnd"/>
      <w:r w:rsidRPr="00A27126">
        <w:rPr>
          <w:rtl/>
        </w:rPr>
        <w:t xml:space="preserve"> אותו</w:t>
      </w:r>
      <w:r w:rsidRPr="00A27126">
        <w:rPr>
          <w:rFonts w:hint="cs"/>
          <w:rtl/>
        </w:rPr>
        <w:t>.</w:t>
      </w:r>
    </w:p>
    <w:p w:rsidR="006C6D95" w:rsidRPr="00183CDA" w:rsidRDefault="006C6D95" w:rsidP="00A27126">
      <w:pPr>
        <w:ind w:firstLine="0"/>
        <w:rPr>
          <w:sz w:val="20"/>
          <w:szCs w:val="20"/>
          <w:rtl/>
        </w:rPr>
      </w:pPr>
      <w:r>
        <w:rPr>
          <w:rFonts w:hint="cs"/>
          <w:sz w:val="20"/>
          <w:szCs w:val="20"/>
          <w:rtl/>
        </w:rPr>
        <w:t xml:space="preserve">הטעם לדינו המיוחד של המסית הוא בכך שטיב העבירה ואופן עשייתה בסתר מחייבים פרוצדורה מיוחדת, שבלעדיה לא יהא ניתן להעניש מסיתים. דבר דומה ניתן לומר גם על הסיטואציה שבה פועל </w:t>
      </w:r>
      <w:proofErr w:type="spellStart"/>
      <w:r>
        <w:rPr>
          <w:rFonts w:hint="cs"/>
          <w:sz w:val="20"/>
          <w:szCs w:val="20"/>
          <w:rtl/>
        </w:rPr>
        <w:t>יהוא</w:t>
      </w:r>
      <w:proofErr w:type="spellEnd"/>
      <w:r>
        <w:rPr>
          <w:rFonts w:hint="cs"/>
          <w:sz w:val="20"/>
          <w:szCs w:val="20"/>
          <w:rtl/>
        </w:rPr>
        <w:t xml:space="preserve"> כנגד עובדי הבעל.</w:t>
      </w:r>
    </w:p>
  </w:footnote>
  <w:footnote w:id="7">
    <w:p w:rsidR="006C6D95" w:rsidRDefault="006C6D95" w:rsidP="005D67BB">
      <w:pPr>
        <w:pStyle w:val="FootnoteText"/>
      </w:pPr>
      <w:r>
        <w:rPr>
          <w:rStyle w:val="FootnoteReference"/>
        </w:rPr>
        <w:footnoteRef/>
      </w:r>
      <w:r>
        <w:rPr>
          <w:rtl/>
        </w:rPr>
        <w:t xml:space="preserve"> </w:t>
      </w:r>
      <w:r>
        <w:rPr>
          <w:rFonts w:hint="cs"/>
          <w:rtl/>
        </w:rPr>
        <w:t>ראוי לציין שלא רק המלך</w:t>
      </w:r>
      <w:r w:rsidR="005D67BB" w:rsidRPr="005D67BB">
        <w:rPr>
          <w:rFonts w:hint="cs"/>
          <w:rtl/>
        </w:rPr>
        <w:t xml:space="preserve"> </w:t>
      </w:r>
      <w:r w:rsidR="005D67BB">
        <w:rPr>
          <w:rFonts w:hint="cs"/>
          <w:rtl/>
        </w:rPr>
        <w:t>רשאי להעניש בהוראת שעה שלא על פי כללי המשפט הרגילים</w:t>
      </w:r>
      <w:r w:rsidR="002B661D">
        <w:rPr>
          <w:rFonts w:hint="cs"/>
          <w:rtl/>
        </w:rPr>
        <w:t xml:space="preserve"> כאשר השעה צריכה לכך</w:t>
      </w:r>
      <w:r>
        <w:rPr>
          <w:rFonts w:hint="cs"/>
          <w:rtl/>
        </w:rPr>
        <w:t xml:space="preserve">, אלא גם הנביא </w:t>
      </w:r>
      <w:r w:rsidR="005D67BB">
        <w:rPr>
          <w:rFonts w:hint="cs"/>
          <w:rtl/>
        </w:rPr>
        <w:t>(ראה 'פרקי אליהו' עמ' 207</w:t>
      </w:r>
      <w:r w:rsidR="005D67BB">
        <w:rPr>
          <w:rtl/>
        </w:rPr>
        <w:t>–</w:t>
      </w:r>
      <w:r w:rsidR="005D67BB">
        <w:rPr>
          <w:rFonts w:hint="cs"/>
          <w:rtl/>
        </w:rPr>
        <w:t xml:space="preserve">208) </w:t>
      </w:r>
      <w:r>
        <w:rPr>
          <w:rFonts w:hint="cs"/>
          <w:rtl/>
        </w:rPr>
        <w:t>וגם בית הדין</w:t>
      </w:r>
      <w:r w:rsidR="005D67BB">
        <w:rPr>
          <w:rFonts w:hint="cs"/>
          <w:rtl/>
        </w:rPr>
        <w:t xml:space="preserve"> (ראה סנהדרין מו ע"א)</w:t>
      </w:r>
      <w:r>
        <w:rPr>
          <w:rFonts w:hint="cs"/>
          <w:rtl/>
        </w:rPr>
        <w:t>.</w:t>
      </w:r>
    </w:p>
  </w:footnote>
  <w:footnote w:id="8">
    <w:p w:rsidR="006C6D95" w:rsidRDefault="006C6D95" w:rsidP="005D67BB">
      <w:pPr>
        <w:pStyle w:val="FootnoteText"/>
      </w:pPr>
      <w:r w:rsidRPr="005D67BB">
        <w:rPr>
          <w:rStyle w:val="FootnoteReference"/>
        </w:rPr>
        <w:footnoteRef/>
      </w:r>
      <w:r w:rsidRPr="005D67BB">
        <w:rPr>
          <w:rtl/>
        </w:rPr>
        <w:t xml:space="preserve"> </w:t>
      </w:r>
      <w:r w:rsidRPr="005D67BB">
        <w:rPr>
          <w:rFonts w:hint="cs"/>
          <w:rtl/>
        </w:rPr>
        <w:t xml:space="preserve">ראה </w:t>
      </w:r>
      <w:r w:rsidR="005D67BB" w:rsidRPr="005D67BB">
        <w:rPr>
          <w:rFonts w:hint="cs"/>
          <w:rtl/>
        </w:rPr>
        <w:t>ב</w:t>
      </w:r>
      <w:r w:rsidRPr="005D67BB">
        <w:rPr>
          <w:rFonts w:hint="cs"/>
          <w:rtl/>
        </w:rPr>
        <w:t xml:space="preserve">הערה </w:t>
      </w:r>
      <w:r w:rsidR="005D67BB" w:rsidRPr="005D67BB">
        <w:rPr>
          <w:rFonts w:hint="cs"/>
          <w:rtl/>
        </w:rPr>
        <w:t>הקודמת</w:t>
      </w:r>
      <w:r w:rsidRPr="005D67BB">
        <w:rPr>
          <w:rFonts w:hint="cs"/>
          <w:rtl/>
        </w:rPr>
        <w:t xml:space="preserve"> ובהפניה ל'פרקי אליהו' שם.</w:t>
      </w:r>
    </w:p>
  </w:footnote>
  <w:footnote w:id="9">
    <w:p w:rsidR="006C6D95" w:rsidRDefault="006C6D95" w:rsidP="006C6D95">
      <w:pPr>
        <w:pStyle w:val="FootnoteText"/>
      </w:pPr>
      <w:r>
        <w:rPr>
          <w:rStyle w:val="FootnoteReference"/>
        </w:rPr>
        <w:footnoteRef/>
      </w:r>
      <w:r>
        <w:rPr>
          <w:rtl/>
        </w:rPr>
        <w:t xml:space="preserve"> </w:t>
      </w:r>
      <w:r>
        <w:rPr>
          <w:rFonts w:hint="cs"/>
          <w:rtl/>
        </w:rPr>
        <w:t xml:space="preserve">ראה הערה 9 </w:t>
      </w:r>
      <w:r w:rsidR="002B661D">
        <w:rPr>
          <w:rFonts w:hint="cs"/>
          <w:rtl/>
        </w:rPr>
        <w:t xml:space="preserve">בחלקו הראשון של עיון זה </w:t>
      </w:r>
      <w:r>
        <w:rPr>
          <w:rFonts w:hint="cs"/>
          <w:rtl/>
        </w:rPr>
        <w:t>ובדוגמאות הנוספות הבאות שם.</w:t>
      </w:r>
    </w:p>
  </w:footnote>
  <w:footnote w:id="10">
    <w:p w:rsidR="006C6D95" w:rsidRDefault="006C6D95" w:rsidP="006C6D95">
      <w:pPr>
        <w:pStyle w:val="FootnoteText"/>
      </w:pPr>
      <w:r>
        <w:rPr>
          <w:rStyle w:val="FootnoteReference"/>
        </w:rPr>
        <w:footnoteRef/>
      </w:r>
      <w:r>
        <w:rPr>
          <w:rtl/>
        </w:rPr>
        <w:t xml:space="preserve"> </w:t>
      </w:r>
      <w:r>
        <w:rPr>
          <w:rFonts w:hint="cs"/>
          <w:rtl/>
        </w:rPr>
        <w:t xml:space="preserve">ההוראה של השורש </w:t>
      </w:r>
      <w:proofErr w:type="spellStart"/>
      <w:r>
        <w:rPr>
          <w:rFonts w:hint="cs"/>
          <w:rtl/>
        </w:rPr>
        <w:t>הת"ל-תל"ל</w:t>
      </w:r>
      <w:proofErr w:type="spellEnd"/>
      <w:r>
        <w:rPr>
          <w:rFonts w:hint="cs"/>
          <w:rtl/>
        </w:rPr>
        <w:t xml:space="preserve"> היא 'לשקר', כפי שניכר בכל הופעותיו של השורש הזה במקרא. ראה פרקי אליהו, עמ' 159</w:t>
      </w:r>
      <w:r>
        <w:rPr>
          <w:rtl/>
        </w:rPr>
        <w:t>–</w:t>
      </w:r>
      <w:r>
        <w:rPr>
          <w:rFonts w:hint="cs"/>
          <w:rtl/>
        </w:rPr>
        <w:t xml:space="preserve">161 </w:t>
      </w:r>
    </w:p>
  </w:footnote>
  <w:footnote w:id="11">
    <w:p w:rsidR="006C6D95" w:rsidRDefault="006C6D95" w:rsidP="00065A72">
      <w:pPr>
        <w:pStyle w:val="FootnoteText"/>
      </w:pPr>
      <w:r>
        <w:rPr>
          <w:rStyle w:val="FootnoteReference"/>
        </w:rPr>
        <w:footnoteRef/>
      </w:r>
      <w:r>
        <w:rPr>
          <w:rtl/>
        </w:rPr>
        <w:t xml:space="preserve"> </w:t>
      </w:r>
      <w:r>
        <w:rPr>
          <w:rFonts w:hint="cs"/>
          <w:rtl/>
        </w:rPr>
        <w:t xml:space="preserve">במעשים הקודמים שעשה </w:t>
      </w:r>
      <w:proofErr w:type="spellStart"/>
      <w:r>
        <w:rPr>
          <w:rFonts w:hint="cs"/>
          <w:rtl/>
        </w:rPr>
        <w:t>יהוא</w:t>
      </w:r>
      <w:proofErr w:type="spellEnd"/>
      <w:r>
        <w:rPr>
          <w:rFonts w:hint="cs"/>
          <w:rtl/>
        </w:rPr>
        <w:t xml:space="preserve"> לשם השמדת בית אחאב</w:t>
      </w:r>
      <w:r w:rsidR="00065A72" w:rsidRPr="00065A72">
        <w:rPr>
          <w:rFonts w:hint="cs"/>
          <w:rtl/>
        </w:rPr>
        <w:t xml:space="preserve"> </w:t>
      </w:r>
      <w:r w:rsidR="00065A72">
        <w:rPr>
          <w:rFonts w:hint="cs"/>
          <w:rtl/>
        </w:rPr>
        <w:t>ובדבריו המפורשים</w:t>
      </w:r>
      <w:r w:rsidR="002B661D">
        <w:rPr>
          <w:rFonts w:hint="cs"/>
          <w:rtl/>
        </w:rPr>
        <w:t xml:space="preserve"> המלווים מעשים אלו</w:t>
      </w:r>
      <w:r w:rsidR="00065A72">
        <w:rPr>
          <w:rFonts w:hint="cs"/>
          <w:rtl/>
        </w:rPr>
        <w:t>,</w:t>
      </w:r>
      <w:r>
        <w:rPr>
          <w:rFonts w:hint="cs"/>
          <w:rtl/>
        </w:rPr>
        <w:t xml:space="preserve"> ניכרה מודעותו של </w:t>
      </w:r>
      <w:proofErr w:type="spellStart"/>
      <w:r>
        <w:rPr>
          <w:rFonts w:hint="cs"/>
          <w:rtl/>
        </w:rPr>
        <w:t>יהוא</w:t>
      </w:r>
      <w:proofErr w:type="spellEnd"/>
      <w:r>
        <w:rPr>
          <w:rFonts w:hint="cs"/>
          <w:rtl/>
        </w:rPr>
        <w:t xml:space="preserve"> לכך שהוא פועל להגשמת נבואת אליהו</w:t>
      </w:r>
      <w:r w:rsidR="00065A72">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6C6D95" w:rsidRPr="00BC4313" w:rsidRDefault="006C6D95">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454E02" w:rsidRPr="00454E02">
          <w:rPr>
            <w:b/>
            <w:bCs/>
            <w:noProof/>
            <w:sz w:val="24"/>
            <w:szCs w:val="24"/>
            <w:rtl/>
            <w:lang w:val="he-IL"/>
          </w:rPr>
          <w:t>4</w:t>
        </w:r>
        <w:r w:rsidRPr="00BC4313">
          <w:rPr>
            <w:b/>
            <w:bCs/>
            <w:sz w:val="24"/>
            <w:szCs w:val="24"/>
          </w:rPr>
          <w:fldChar w:fldCharType="end"/>
        </w:r>
      </w:p>
    </w:sdtContent>
  </w:sdt>
  <w:p w:rsidR="006C6D95" w:rsidRDefault="006C6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6C6D95" w:rsidRPr="00BC4313" w:rsidTr="00675DA4">
      <w:tc>
        <w:tcPr>
          <w:tcW w:w="4927" w:type="dxa"/>
          <w:tcBorders>
            <w:top w:val="nil"/>
            <w:left w:val="nil"/>
            <w:bottom w:val="double" w:sz="4" w:space="0" w:color="auto"/>
            <w:right w:val="nil"/>
          </w:tcBorders>
        </w:tcPr>
        <w:p w:rsidR="006C6D95" w:rsidRPr="00BC4313" w:rsidRDefault="006C6D95"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6C6D95" w:rsidRDefault="006C6D95"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p>
        <w:p w:rsidR="006C6D95" w:rsidRPr="00BC4313" w:rsidRDefault="006C6D95" w:rsidP="003726F1">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שיעור 9</w:t>
          </w:r>
          <w:r w:rsidR="003726F1">
            <w:rPr>
              <w:rFonts w:ascii="Times New Roman" w:eastAsia="Times New Roman" w:hAnsi="Times New Roman" w:hint="cs"/>
              <w:rtl/>
            </w:rPr>
            <w:t>3</w:t>
          </w:r>
        </w:p>
        <w:p w:rsidR="006C6D95" w:rsidRPr="00BC4313" w:rsidRDefault="006C6D95"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6C6D95" w:rsidRPr="00BC4313" w:rsidRDefault="006C6D95"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6C6D95" w:rsidRPr="00BC4313" w:rsidRDefault="006C6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5CD05AD9"/>
    <w:multiLevelType w:val="hybridMultilevel"/>
    <w:tmpl w:val="3A0400BA"/>
    <w:lvl w:ilvl="0" w:tplc="5A04B6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7F88"/>
    <w:rsid w:val="000566FE"/>
    <w:rsid w:val="000601B9"/>
    <w:rsid w:val="00065A72"/>
    <w:rsid w:val="00084DA7"/>
    <w:rsid w:val="000D4D7E"/>
    <w:rsid w:val="000D739E"/>
    <w:rsid w:val="000E69EA"/>
    <w:rsid w:val="000F065A"/>
    <w:rsid w:val="00105050"/>
    <w:rsid w:val="00183CDA"/>
    <w:rsid w:val="001E02E4"/>
    <w:rsid w:val="0024021F"/>
    <w:rsid w:val="002656DA"/>
    <w:rsid w:val="00274ADE"/>
    <w:rsid w:val="002B661D"/>
    <w:rsid w:val="00302DFF"/>
    <w:rsid w:val="003326D7"/>
    <w:rsid w:val="00355634"/>
    <w:rsid w:val="003726F1"/>
    <w:rsid w:val="003F555F"/>
    <w:rsid w:val="00454E02"/>
    <w:rsid w:val="004A354A"/>
    <w:rsid w:val="00562BAF"/>
    <w:rsid w:val="005670F2"/>
    <w:rsid w:val="005B27C0"/>
    <w:rsid w:val="005B5BAC"/>
    <w:rsid w:val="005D021C"/>
    <w:rsid w:val="005D67BB"/>
    <w:rsid w:val="006033C1"/>
    <w:rsid w:val="00604218"/>
    <w:rsid w:val="006221EF"/>
    <w:rsid w:val="00675DA4"/>
    <w:rsid w:val="00690F33"/>
    <w:rsid w:val="006C6D95"/>
    <w:rsid w:val="006D3B2A"/>
    <w:rsid w:val="006F07CA"/>
    <w:rsid w:val="0072464C"/>
    <w:rsid w:val="00820442"/>
    <w:rsid w:val="0087166D"/>
    <w:rsid w:val="00876D27"/>
    <w:rsid w:val="008A4171"/>
    <w:rsid w:val="009160C8"/>
    <w:rsid w:val="00944196"/>
    <w:rsid w:val="00973247"/>
    <w:rsid w:val="00976E29"/>
    <w:rsid w:val="009A24E5"/>
    <w:rsid w:val="00A27126"/>
    <w:rsid w:val="00A828FF"/>
    <w:rsid w:val="00A9596E"/>
    <w:rsid w:val="00AB5AE8"/>
    <w:rsid w:val="00BB28B1"/>
    <w:rsid w:val="00BC4313"/>
    <w:rsid w:val="00BF1B5A"/>
    <w:rsid w:val="00BF7043"/>
    <w:rsid w:val="00C45AE5"/>
    <w:rsid w:val="00C56858"/>
    <w:rsid w:val="00C7733C"/>
    <w:rsid w:val="00CB2C7E"/>
    <w:rsid w:val="00CC4A0E"/>
    <w:rsid w:val="00CE4758"/>
    <w:rsid w:val="00D13394"/>
    <w:rsid w:val="00D40FFA"/>
    <w:rsid w:val="00D5773F"/>
    <w:rsid w:val="00D820D8"/>
    <w:rsid w:val="00E26A0C"/>
    <w:rsid w:val="00E30D3B"/>
    <w:rsid w:val="00EB5878"/>
    <w:rsid w:val="00EC33B2"/>
    <w:rsid w:val="00EC3C79"/>
    <w:rsid w:val="00F00A1D"/>
    <w:rsid w:val="00F05164"/>
    <w:rsid w:val="00F64772"/>
    <w:rsid w:val="00F71A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unhideWhenUsed/>
    <w:rsid w:val="00105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6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D9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unhideWhenUsed/>
    <w:rsid w:val="00105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6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D9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E958361-5D75-43C5-8D62-882D1011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4</Pages>
  <Words>1347</Words>
  <Characters>7680</Characters>
  <Application>Microsoft Office Word</Application>
  <DocSecurity>0</DocSecurity>
  <Lines>64</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2018-06-19T08:45:00Z</dcterms:created>
  <dcterms:modified xsi:type="dcterms:W3CDTF">2018-06-19T08:45:00Z</dcterms:modified>
</cp:coreProperties>
</file>