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DF7" w:rsidRPr="008B3394" w:rsidRDefault="00885DF7" w:rsidP="00885DF7">
      <w:pPr>
        <w:pStyle w:val="1"/>
        <w:widowControl/>
        <w:spacing w:line="240" w:lineRule="auto"/>
        <w:rPr>
          <w:rFonts w:cs="Times New Roman"/>
        </w:rPr>
      </w:pPr>
      <w:proofErr w:type="spellStart"/>
      <w:r w:rsidRPr="008B3394">
        <w:rPr>
          <w:rFonts w:cs="Times New Roman"/>
          <w:caps w:val="0"/>
        </w:rPr>
        <w:t>Chanuka</w:t>
      </w:r>
      <w:proofErr w:type="spellEnd"/>
      <w:r w:rsidRPr="008B3394">
        <w:rPr>
          <w:rFonts w:cs="Times New Roman"/>
          <w:caps w:val="0"/>
        </w:rPr>
        <w:t xml:space="preserve">: A Holiday of Renewing the Covenant </w:t>
      </w:r>
    </w:p>
    <w:p w:rsidR="00885DF7" w:rsidRPr="004628ED" w:rsidRDefault="00885DF7" w:rsidP="00885DF7">
      <w:pPr>
        <w:widowControl/>
        <w:spacing w:after="600" w:line="240" w:lineRule="auto"/>
        <w:jc w:val="center"/>
        <w:rPr>
          <w:rFonts w:cs="Times New Roman"/>
          <w:b/>
          <w:bCs/>
        </w:rPr>
      </w:pPr>
      <w:proofErr w:type="spellStart"/>
      <w:r w:rsidRPr="004628ED">
        <w:rPr>
          <w:rFonts w:cs="Times New Roman"/>
          <w:b/>
          <w:bCs/>
        </w:rPr>
        <w:t>Harav</w:t>
      </w:r>
      <w:proofErr w:type="spellEnd"/>
      <w:r w:rsidRPr="004628ED">
        <w:rPr>
          <w:rFonts w:cs="Times New Roman"/>
          <w:b/>
          <w:bCs/>
        </w:rPr>
        <w:t xml:space="preserve"> </w:t>
      </w:r>
      <w:proofErr w:type="spellStart"/>
      <w:r w:rsidRPr="004628ED">
        <w:rPr>
          <w:rFonts w:cs="Times New Roman"/>
          <w:b/>
          <w:bCs/>
        </w:rPr>
        <w:t>Mosheh</w:t>
      </w:r>
      <w:proofErr w:type="spellEnd"/>
      <w:r w:rsidRPr="004628ED">
        <w:rPr>
          <w:rFonts w:cs="Times New Roman"/>
          <w:b/>
          <w:bCs/>
        </w:rPr>
        <w:t xml:space="preserve"> Lichtenstein</w:t>
      </w:r>
      <w:r w:rsidRPr="004628ED">
        <w:rPr>
          <w:rStyle w:val="a9"/>
          <w:rFonts w:cs="Times New Roman"/>
          <w:b/>
          <w:bCs/>
          <w:sz w:val="24"/>
          <w:szCs w:val="24"/>
        </w:rPr>
        <w:footnoteReference w:customMarkFollows="1" w:id="1"/>
        <w:sym w:font="Symbol" w:char="F020"/>
      </w:r>
    </w:p>
    <w:p w:rsidR="00885DF7" w:rsidRPr="004650E4" w:rsidRDefault="00885DF7" w:rsidP="00885DF7">
      <w:pPr>
        <w:widowControl/>
        <w:spacing w:before="360" w:after="120" w:line="240" w:lineRule="auto"/>
        <w:jc w:val="center"/>
        <w:rPr>
          <w:rFonts w:cs="Times New Roman"/>
          <w:b/>
          <w:bCs/>
        </w:rPr>
      </w:pPr>
      <w:r w:rsidRPr="004650E4">
        <w:rPr>
          <w:rFonts w:cs="Times New Roman"/>
          <w:b/>
          <w:bCs/>
        </w:rPr>
        <w:t>I</w:t>
      </w:r>
    </w:p>
    <w:p w:rsidR="00885DF7" w:rsidRPr="004650E4" w:rsidRDefault="00885DF7" w:rsidP="00885DF7">
      <w:pPr>
        <w:widowControl/>
        <w:spacing w:line="240" w:lineRule="auto"/>
        <w:rPr>
          <w:rFonts w:cs="Times New Roman"/>
        </w:rPr>
      </w:pPr>
      <w:r w:rsidRPr="004650E4">
        <w:rPr>
          <w:rFonts w:cs="Times New Roman"/>
        </w:rPr>
        <w:tab/>
        <w:t xml:space="preserve">The </w:t>
      </w:r>
      <w:proofErr w:type="spellStart"/>
      <w:r w:rsidRPr="004650E4">
        <w:rPr>
          <w:rFonts w:cs="Times New Roman"/>
          <w:i/>
          <w:iCs/>
        </w:rPr>
        <w:t>Shulchan</w:t>
      </w:r>
      <w:proofErr w:type="spellEnd"/>
      <w:r w:rsidRPr="004650E4">
        <w:rPr>
          <w:rFonts w:cs="Times New Roman"/>
          <w:i/>
          <w:iCs/>
        </w:rPr>
        <w:t xml:space="preserve"> </w:t>
      </w:r>
      <w:proofErr w:type="spellStart"/>
      <w:r w:rsidRPr="004650E4">
        <w:rPr>
          <w:rFonts w:cs="Times New Roman"/>
          <w:i/>
          <w:iCs/>
        </w:rPr>
        <w:t>Arukh</w:t>
      </w:r>
      <w:proofErr w:type="spellEnd"/>
      <w:r w:rsidRPr="004650E4">
        <w:rPr>
          <w:rFonts w:cs="Times New Roman"/>
        </w:rPr>
        <w:t xml:space="preserve"> rules:</w:t>
      </w:r>
    </w:p>
    <w:p w:rsidR="00885DF7" w:rsidRPr="004650E4" w:rsidRDefault="00885DF7" w:rsidP="00885DF7">
      <w:pPr>
        <w:widowControl/>
        <w:spacing w:line="240" w:lineRule="auto"/>
        <w:rPr>
          <w:rFonts w:cs="Times New Roman"/>
        </w:rPr>
      </w:pPr>
    </w:p>
    <w:p w:rsidR="00885DF7" w:rsidRPr="004650E4" w:rsidRDefault="00885DF7" w:rsidP="00885DF7">
      <w:pPr>
        <w:pStyle w:val="af9"/>
        <w:spacing w:before="240" w:after="280" w:line="240" w:lineRule="auto"/>
        <w:ind w:left="720" w:right="0"/>
        <w:rPr>
          <w:rFonts w:ascii="Times New Roman" w:hAnsi="Times New Roman" w:cs="Times New Roman"/>
          <w:sz w:val="24"/>
          <w:szCs w:val="24"/>
        </w:rPr>
      </w:pPr>
      <w:r w:rsidRPr="004650E4">
        <w:rPr>
          <w:rFonts w:ascii="Times New Roman" w:hAnsi="Times New Roman" w:cs="Times New Roman"/>
          <w:sz w:val="24"/>
          <w:szCs w:val="24"/>
        </w:rPr>
        <w:t xml:space="preserve">On the first night [of </w:t>
      </w:r>
      <w:proofErr w:type="spellStart"/>
      <w:r>
        <w:rPr>
          <w:rFonts w:ascii="Times New Roman" w:hAnsi="Times New Roman" w:cs="Times New Roman"/>
          <w:sz w:val="24"/>
          <w:szCs w:val="24"/>
        </w:rPr>
        <w:t>Chanuka</w:t>
      </w:r>
      <w:proofErr w:type="spellEnd"/>
      <w:r w:rsidRPr="004650E4">
        <w:rPr>
          <w:rFonts w:ascii="Times New Roman" w:hAnsi="Times New Roman" w:cs="Times New Roman"/>
          <w:sz w:val="24"/>
          <w:szCs w:val="24"/>
        </w:rPr>
        <w:t xml:space="preserve">] a person starts lighting with the rightmost candle. On the second night, when he adds another candle next to it, he recites the blessing over the additional leftmost candle, so that he will proceed toward the right. Similarly, on the third night, when he adds another candle next to the first two, he starts with </w:t>
      </w:r>
      <w:proofErr w:type="gramStart"/>
      <w:r w:rsidRPr="004650E4">
        <w:rPr>
          <w:rFonts w:ascii="Times New Roman" w:hAnsi="Times New Roman" w:cs="Times New Roman"/>
          <w:sz w:val="24"/>
          <w:szCs w:val="24"/>
        </w:rPr>
        <w:t>the</w:t>
      </w:r>
      <w:proofErr w:type="gramEnd"/>
      <w:r w:rsidRPr="004650E4">
        <w:rPr>
          <w:rFonts w:ascii="Times New Roman" w:hAnsi="Times New Roman" w:cs="Times New Roman"/>
          <w:sz w:val="24"/>
          <w:szCs w:val="24"/>
        </w:rPr>
        <w:t xml:space="preserve"> additional candle, reciting the blessing over it, and then proceeds toward the right. And so too every night. It turns out then that he always recites the blessing over the </w:t>
      </w:r>
      <w:r w:rsidRPr="004650E4">
        <w:rPr>
          <w:rFonts w:ascii="Times New Roman" w:hAnsi="Times New Roman" w:cs="Times New Roman"/>
          <w:sz w:val="24"/>
          <w:szCs w:val="24"/>
        </w:rPr>
        <w:lastRenderedPageBreak/>
        <w:t>additional candle that attests to the miracle, for with each additional day, the miracle increased.</w:t>
      </w:r>
      <w:r>
        <w:rPr>
          <w:rStyle w:val="a9"/>
          <w:rFonts w:ascii="Times New Roman" w:hAnsi="Times New Roman" w:cs="Times New Roman"/>
        </w:rPr>
        <w:footnoteReference w:id="2"/>
      </w:r>
    </w:p>
    <w:p w:rsidR="00885DF7" w:rsidRPr="004650E4" w:rsidRDefault="00885DF7" w:rsidP="00885DF7">
      <w:pPr>
        <w:widowControl/>
        <w:spacing w:line="240" w:lineRule="auto"/>
        <w:rPr>
          <w:rFonts w:cs="Times New Roman"/>
        </w:rPr>
      </w:pPr>
      <w:r w:rsidRPr="004650E4">
        <w:rPr>
          <w:rFonts w:cs="Times New Roman"/>
        </w:rPr>
        <w:tab/>
        <w:t xml:space="preserve">The Vilna </w:t>
      </w:r>
      <w:proofErr w:type="spellStart"/>
      <w:r w:rsidRPr="004650E4">
        <w:rPr>
          <w:rFonts w:cs="Times New Roman"/>
        </w:rPr>
        <w:t>Gaon</w:t>
      </w:r>
      <w:proofErr w:type="spellEnd"/>
      <w:r w:rsidRPr="004650E4">
        <w:rPr>
          <w:rFonts w:cs="Times New Roman"/>
        </w:rPr>
        <w:t xml:space="preserve"> traces this position to the </w:t>
      </w:r>
      <w:proofErr w:type="spellStart"/>
      <w:r w:rsidRPr="004650E4">
        <w:rPr>
          <w:rFonts w:cs="Times New Roman"/>
        </w:rPr>
        <w:t>Maharik</w:t>
      </w:r>
      <w:proofErr w:type="spellEnd"/>
      <w:r w:rsidRPr="004650E4">
        <w:rPr>
          <w:rFonts w:cs="Times New Roman"/>
        </w:rPr>
        <w:t>,</w:t>
      </w:r>
      <w:r>
        <w:rPr>
          <w:rStyle w:val="a9"/>
          <w:rFonts w:cs="Times New Roman"/>
        </w:rPr>
        <w:footnoteReference w:id="3"/>
      </w:r>
      <w:r w:rsidRPr="004650E4">
        <w:rPr>
          <w:rFonts w:cs="Times New Roman"/>
        </w:rPr>
        <w:t xml:space="preserve"> and then rejects it out of hand, saying:</w:t>
      </w:r>
    </w:p>
    <w:p w:rsidR="00885DF7" w:rsidRDefault="00885DF7" w:rsidP="00885DF7">
      <w:pPr>
        <w:pStyle w:val="af9"/>
        <w:spacing w:before="240" w:after="0" w:line="240" w:lineRule="auto"/>
        <w:ind w:left="720" w:right="0"/>
        <w:rPr>
          <w:rFonts w:ascii="Times New Roman" w:hAnsi="Times New Roman" w:cs="Times New Roman"/>
          <w:sz w:val="24"/>
          <w:szCs w:val="24"/>
        </w:rPr>
      </w:pPr>
      <w:r w:rsidRPr="004650E4">
        <w:rPr>
          <w:rFonts w:ascii="Times New Roman" w:hAnsi="Times New Roman" w:cs="Times New Roman"/>
          <w:sz w:val="24"/>
          <w:szCs w:val="24"/>
        </w:rPr>
        <w:t xml:space="preserve">“He recites the blessing over the additional candle” – [This is the view of] the </w:t>
      </w:r>
      <w:proofErr w:type="spellStart"/>
      <w:r w:rsidRPr="004650E4">
        <w:rPr>
          <w:rFonts w:ascii="Times New Roman" w:hAnsi="Times New Roman" w:cs="Times New Roman"/>
          <w:sz w:val="24"/>
          <w:szCs w:val="24"/>
        </w:rPr>
        <w:t>Maharik</w:t>
      </w:r>
      <w:proofErr w:type="spellEnd"/>
      <w:r w:rsidRPr="004650E4">
        <w:rPr>
          <w:rFonts w:ascii="Times New Roman" w:hAnsi="Times New Roman" w:cs="Times New Roman"/>
          <w:sz w:val="24"/>
          <w:szCs w:val="24"/>
        </w:rPr>
        <w:t>, but it has neith</w:t>
      </w:r>
      <w:r>
        <w:rPr>
          <w:rFonts w:ascii="Times New Roman" w:hAnsi="Times New Roman" w:cs="Times New Roman"/>
          <w:sz w:val="24"/>
          <w:szCs w:val="24"/>
        </w:rPr>
        <w:t>er savor nor flavor, for that [i.e.,</w:t>
      </w:r>
      <w:r w:rsidRPr="004650E4">
        <w:rPr>
          <w:rFonts w:ascii="Times New Roman" w:hAnsi="Times New Roman" w:cs="Times New Roman"/>
          <w:sz w:val="24"/>
          <w:szCs w:val="24"/>
        </w:rPr>
        <w:t xml:space="preserve"> lighting additional candles] is only for the extremely zealous [</w:t>
      </w:r>
      <w:proofErr w:type="spellStart"/>
      <w:r w:rsidRPr="004650E4">
        <w:rPr>
          <w:rFonts w:ascii="Times New Roman" w:hAnsi="Times New Roman" w:cs="Times New Roman"/>
          <w:i/>
          <w:iCs/>
          <w:sz w:val="24"/>
          <w:szCs w:val="24"/>
        </w:rPr>
        <w:t>mehadrin</w:t>
      </w:r>
      <w:proofErr w:type="spellEnd"/>
      <w:r w:rsidRPr="004650E4">
        <w:rPr>
          <w:rFonts w:ascii="Times New Roman" w:hAnsi="Times New Roman" w:cs="Times New Roman"/>
          <w:i/>
          <w:iCs/>
          <w:sz w:val="24"/>
          <w:szCs w:val="24"/>
        </w:rPr>
        <w:t xml:space="preserve"> min ha-</w:t>
      </w:r>
      <w:proofErr w:type="spellStart"/>
      <w:r w:rsidRPr="004650E4">
        <w:rPr>
          <w:rFonts w:ascii="Times New Roman" w:hAnsi="Times New Roman" w:cs="Times New Roman"/>
          <w:i/>
          <w:iCs/>
          <w:sz w:val="24"/>
          <w:szCs w:val="24"/>
        </w:rPr>
        <w:t>mehadrin</w:t>
      </w:r>
      <w:proofErr w:type="spellEnd"/>
      <w:r w:rsidRPr="004650E4">
        <w:rPr>
          <w:rFonts w:ascii="Times New Roman" w:hAnsi="Times New Roman" w:cs="Times New Roman"/>
          <w:sz w:val="24"/>
          <w:szCs w:val="24"/>
        </w:rPr>
        <w:t xml:space="preserve">], and thus he passes over the principal </w:t>
      </w:r>
      <w:proofErr w:type="spellStart"/>
      <w:r w:rsidRPr="001660DA">
        <w:rPr>
          <w:rFonts w:ascii="Times New Roman" w:hAnsi="Times New Roman" w:cs="Times New Roman"/>
          <w:sz w:val="24"/>
          <w:szCs w:val="24"/>
        </w:rPr>
        <w:t>mitzva</w:t>
      </w:r>
      <w:proofErr w:type="spellEnd"/>
      <w:r w:rsidRPr="004650E4">
        <w:rPr>
          <w:rFonts w:ascii="Times New Roman" w:hAnsi="Times New Roman" w:cs="Times New Roman"/>
          <w:i/>
          <w:iCs/>
          <w:sz w:val="24"/>
          <w:szCs w:val="24"/>
        </w:rPr>
        <w:t xml:space="preserve"> </w:t>
      </w:r>
      <w:r w:rsidRPr="004650E4">
        <w:rPr>
          <w:rFonts w:ascii="Times New Roman" w:hAnsi="Times New Roman" w:cs="Times New Roman"/>
          <w:sz w:val="24"/>
          <w:szCs w:val="24"/>
        </w:rPr>
        <w:t xml:space="preserve">and recites the blessing over an optional [element]. See 674:1 in Rema. Moreover, in order to proceed toward the right, he cancels the principal [element of the] </w:t>
      </w:r>
      <w:proofErr w:type="spellStart"/>
      <w:r w:rsidRPr="001660DA">
        <w:rPr>
          <w:rFonts w:ascii="Times New Roman" w:hAnsi="Times New Roman" w:cs="Times New Roman"/>
          <w:sz w:val="24"/>
          <w:szCs w:val="24"/>
        </w:rPr>
        <w:t>mitzva</w:t>
      </w:r>
      <w:proofErr w:type="spellEnd"/>
      <w:r w:rsidRPr="004650E4">
        <w:rPr>
          <w:rFonts w:ascii="Times New Roman" w:hAnsi="Times New Roman" w:cs="Times New Roman"/>
          <w:i/>
          <w:iCs/>
          <w:sz w:val="24"/>
          <w:szCs w:val="24"/>
        </w:rPr>
        <w:t xml:space="preserve"> </w:t>
      </w:r>
      <w:r w:rsidRPr="004650E4">
        <w:rPr>
          <w:rFonts w:ascii="Times New Roman" w:hAnsi="Times New Roman" w:cs="Times New Roman"/>
          <w:sz w:val="24"/>
          <w:szCs w:val="24"/>
        </w:rPr>
        <w:t xml:space="preserve">that [the </w:t>
      </w:r>
      <w:proofErr w:type="spellStart"/>
      <w:r>
        <w:rPr>
          <w:rFonts w:ascii="Times New Roman" w:hAnsi="Times New Roman" w:cs="Times New Roman"/>
          <w:sz w:val="24"/>
          <w:szCs w:val="24"/>
        </w:rPr>
        <w:t>Chanuka</w:t>
      </w:r>
      <w:proofErr w:type="spellEnd"/>
      <w:r w:rsidRPr="004650E4">
        <w:rPr>
          <w:rFonts w:ascii="Times New Roman" w:hAnsi="Times New Roman" w:cs="Times New Roman"/>
          <w:sz w:val="24"/>
          <w:szCs w:val="24"/>
        </w:rPr>
        <w:t xml:space="preserve"> candle be lit] within the handbreadth nearest the door. </w:t>
      </w:r>
    </w:p>
    <w:p w:rsidR="00885DF7" w:rsidRPr="004650E4" w:rsidRDefault="00885DF7" w:rsidP="00885DF7">
      <w:pPr>
        <w:pStyle w:val="af9"/>
        <w:spacing w:before="240" w:after="280" w:line="240" w:lineRule="auto"/>
        <w:ind w:left="720" w:right="0"/>
        <w:rPr>
          <w:rFonts w:ascii="Times New Roman" w:hAnsi="Times New Roman" w:cs="Times New Roman"/>
          <w:sz w:val="24"/>
          <w:szCs w:val="24"/>
        </w:rPr>
      </w:pPr>
      <w:r w:rsidRPr="004650E4">
        <w:rPr>
          <w:rFonts w:ascii="Times New Roman" w:hAnsi="Times New Roman" w:cs="Times New Roman"/>
          <w:sz w:val="24"/>
          <w:szCs w:val="24"/>
        </w:rPr>
        <w:t xml:space="preserve">Rather, what is correct is that he should begin with the candle closest to the door, whether he lights to the right of the door or to its left. He should recite the blessing over that [candle] every night. He should always light and recite the blessing over [the candle] closest to the door, it being the principal </w:t>
      </w:r>
      <w:proofErr w:type="spellStart"/>
      <w:r w:rsidRPr="001660DA">
        <w:rPr>
          <w:rFonts w:ascii="Times New Roman" w:hAnsi="Times New Roman" w:cs="Times New Roman"/>
          <w:sz w:val="24"/>
          <w:szCs w:val="24"/>
        </w:rPr>
        <w:t>mitzva</w:t>
      </w:r>
      <w:proofErr w:type="spellEnd"/>
      <w:r w:rsidRPr="004650E4">
        <w:rPr>
          <w:rFonts w:ascii="Times New Roman" w:hAnsi="Times New Roman" w:cs="Times New Roman"/>
          <w:sz w:val="24"/>
          <w:szCs w:val="24"/>
        </w:rPr>
        <w:t xml:space="preserve">. See </w:t>
      </w:r>
      <w:r w:rsidRPr="004650E4">
        <w:rPr>
          <w:rFonts w:ascii="Times New Roman" w:hAnsi="Times New Roman" w:cs="Times New Roman"/>
          <w:i/>
          <w:iCs/>
          <w:sz w:val="24"/>
          <w:szCs w:val="24"/>
        </w:rPr>
        <w:t>Magen Avraham</w:t>
      </w:r>
      <w:r w:rsidRPr="004650E4">
        <w:rPr>
          <w:rFonts w:ascii="Times New Roman" w:hAnsi="Times New Roman" w:cs="Times New Roman"/>
          <w:sz w:val="24"/>
          <w:szCs w:val="24"/>
        </w:rPr>
        <w:t xml:space="preserve"> in the name of the </w:t>
      </w:r>
      <w:proofErr w:type="spellStart"/>
      <w:r w:rsidRPr="004650E4">
        <w:rPr>
          <w:rFonts w:ascii="Times New Roman" w:hAnsi="Times New Roman" w:cs="Times New Roman"/>
          <w:sz w:val="24"/>
          <w:szCs w:val="24"/>
        </w:rPr>
        <w:t>Maharshal</w:t>
      </w:r>
      <w:proofErr w:type="spellEnd"/>
      <w:r w:rsidRPr="004650E4">
        <w:rPr>
          <w:rFonts w:ascii="Times New Roman" w:hAnsi="Times New Roman" w:cs="Times New Roman"/>
          <w:sz w:val="24"/>
          <w:szCs w:val="24"/>
        </w:rPr>
        <w:t>.</w:t>
      </w:r>
    </w:p>
    <w:p w:rsidR="00885DF7" w:rsidRDefault="00885DF7" w:rsidP="00885DF7">
      <w:pPr>
        <w:widowControl/>
        <w:spacing w:line="240" w:lineRule="auto"/>
        <w:rPr>
          <w:rFonts w:cs="Times New Roman"/>
        </w:rPr>
      </w:pPr>
      <w:r w:rsidRPr="004650E4">
        <w:rPr>
          <w:rFonts w:cs="Times New Roman"/>
        </w:rPr>
        <w:tab/>
      </w:r>
      <w:r>
        <w:rPr>
          <w:rFonts w:cs="Times New Roman"/>
        </w:rPr>
        <w:t>T</w:t>
      </w:r>
      <w:r w:rsidRPr="004650E4">
        <w:rPr>
          <w:rFonts w:cs="Times New Roman"/>
        </w:rPr>
        <w:t xml:space="preserve">he </w:t>
      </w:r>
      <w:proofErr w:type="spellStart"/>
      <w:r w:rsidRPr="003B5C0C">
        <w:rPr>
          <w:rFonts w:cs="Times New Roman"/>
          <w:i/>
          <w:iCs/>
        </w:rPr>
        <w:t>Terumat</w:t>
      </w:r>
      <w:proofErr w:type="spellEnd"/>
      <w:r w:rsidRPr="003B5C0C">
        <w:rPr>
          <w:rFonts w:cs="Times New Roman"/>
          <w:i/>
          <w:iCs/>
        </w:rPr>
        <w:t xml:space="preserve"> Ha-</w:t>
      </w:r>
      <w:proofErr w:type="spellStart"/>
      <w:r w:rsidRPr="003B5C0C">
        <w:rPr>
          <w:rFonts w:cs="Times New Roman"/>
          <w:i/>
          <w:iCs/>
        </w:rPr>
        <w:t>deshen</w:t>
      </w:r>
      <w:proofErr w:type="spellEnd"/>
      <w:r w:rsidRPr="003B5C0C">
        <w:rPr>
          <w:rStyle w:val="a9"/>
          <w:rFonts w:cs="Times New Roman"/>
        </w:rPr>
        <w:footnoteReference w:id="4"/>
      </w:r>
      <w:r w:rsidRPr="004650E4">
        <w:rPr>
          <w:rFonts w:cs="Times New Roman"/>
        </w:rPr>
        <w:t xml:space="preserve"> notes that this issue had already been subject to dispute in earlier generations. In the Rhineland communities, it was the customary practice to light from left to right, whereas in </w:t>
      </w:r>
      <w:smartTag w:uri="urn:schemas-microsoft-com:office:smarttags" w:element="place">
        <w:smartTag w:uri="urn:schemas-microsoft-com:office:smarttags" w:element="country-region">
          <w:r w:rsidRPr="004650E4">
            <w:rPr>
              <w:rFonts w:cs="Times New Roman"/>
            </w:rPr>
            <w:t>Austria</w:t>
          </w:r>
        </w:smartTag>
      </w:smartTag>
      <w:r w:rsidRPr="004650E4">
        <w:rPr>
          <w:rFonts w:cs="Times New Roman"/>
        </w:rPr>
        <w:t xml:space="preserve">, they conducted themselves in the opposite manner and began lighting with the rightmost candle. </w:t>
      </w:r>
      <w:r w:rsidRPr="004650E4">
        <w:rPr>
          <w:rFonts w:cs="Times New Roman"/>
        </w:rPr>
        <w:lastRenderedPageBreak/>
        <w:t xml:space="preserve">R. </w:t>
      </w:r>
      <w:proofErr w:type="spellStart"/>
      <w:r w:rsidRPr="004650E4">
        <w:rPr>
          <w:rFonts w:cs="Times New Roman"/>
        </w:rPr>
        <w:t>Yisrael</w:t>
      </w:r>
      <w:proofErr w:type="spellEnd"/>
      <w:r w:rsidRPr="004650E4">
        <w:rPr>
          <w:rFonts w:cs="Times New Roman"/>
        </w:rPr>
        <w:t xml:space="preserve"> </w:t>
      </w:r>
      <w:proofErr w:type="spellStart"/>
      <w:r w:rsidRPr="004650E4">
        <w:rPr>
          <w:rFonts w:cs="Times New Roman"/>
        </w:rPr>
        <w:t>Isserlein</w:t>
      </w:r>
      <w:proofErr w:type="spellEnd"/>
      <w:r w:rsidRPr="004650E4">
        <w:rPr>
          <w:rFonts w:cs="Times New Roman"/>
        </w:rPr>
        <w:t xml:space="preserve"> himself tries to reconcile the conflicting practices by suggesting that one who has a </w:t>
      </w:r>
      <w:proofErr w:type="spellStart"/>
      <w:r w:rsidRPr="004650E4">
        <w:rPr>
          <w:rFonts w:cs="Times New Roman"/>
          <w:i/>
          <w:iCs/>
        </w:rPr>
        <w:t>mezuza</w:t>
      </w:r>
      <w:proofErr w:type="spellEnd"/>
      <w:r w:rsidRPr="004650E4">
        <w:rPr>
          <w:rFonts w:cs="Times New Roman"/>
        </w:rPr>
        <w:t xml:space="preserve"> on the door of his house should light from the left, so that the </w:t>
      </w:r>
      <w:proofErr w:type="spellStart"/>
      <w:r w:rsidRPr="004650E4">
        <w:rPr>
          <w:rFonts w:cs="Times New Roman"/>
          <w:i/>
          <w:iCs/>
        </w:rPr>
        <w:t>mezuza</w:t>
      </w:r>
      <w:proofErr w:type="spellEnd"/>
      <w:r w:rsidRPr="004650E4">
        <w:rPr>
          <w:rFonts w:cs="Times New Roman"/>
          <w:i/>
          <w:iCs/>
        </w:rPr>
        <w:t xml:space="preserve"> </w:t>
      </w:r>
      <w:r w:rsidRPr="004650E4">
        <w:rPr>
          <w:rFonts w:cs="Times New Roman"/>
        </w:rPr>
        <w:t xml:space="preserve">is on his right and the </w:t>
      </w:r>
      <w:proofErr w:type="spellStart"/>
      <w:r>
        <w:rPr>
          <w:rFonts w:cs="Times New Roman"/>
        </w:rPr>
        <w:t>Chanuka</w:t>
      </w:r>
      <w:proofErr w:type="spellEnd"/>
      <w:r w:rsidRPr="004650E4">
        <w:rPr>
          <w:rFonts w:cs="Times New Roman"/>
        </w:rPr>
        <w:t xml:space="preserve"> candle on his left, whereas one who does not have a </w:t>
      </w:r>
      <w:proofErr w:type="spellStart"/>
      <w:r w:rsidRPr="004650E4">
        <w:rPr>
          <w:rFonts w:cs="Times New Roman"/>
          <w:i/>
          <w:iCs/>
        </w:rPr>
        <w:t>mezuza</w:t>
      </w:r>
      <w:proofErr w:type="spellEnd"/>
      <w:r w:rsidRPr="004650E4">
        <w:rPr>
          <w:rFonts w:cs="Times New Roman"/>
        </w:rPr>
        <w:t xml:space="preserve"> on the door of his house</w:t>
      </w:r>
      <w:r w:rsidRPr="004650E4">
        <w:rPr>
          <w:rStyle w:val="a9"/>
          <w:rFonts w:cs="Times New Roman"/>
        </w:rPr>
        <w:footnoteReference w:id="5"/>
      </w:r>
      <w:r w:rsidRPr="004650E4">
        <w:rPr>
          <w:rFonts w:cs="Times New Roman"/>
        </w:rPr>
        <w:t xml:space="preserve"> should light from the right. In this way the diverse practices can be united into a single custom. It must be noted, however, that this proposed reconciliation of the conflicting practices remains within the confines of conjecture. Moreover, whatever the validity of R. </w:t>
      </w:r>
      <w:proofErr w:type="spellStart"/>
      <w:r w:rsidRPr="004650E4">
        <w:rPr>
          <w:rFonts w:cs="Times New Roman"/>
        </w:rPr>
        <w:t>Isserlein’s</w:t>
      </w:r>
      <w:proofErr w:type="spellEnd"/>
      <w:r w:rsidRPr="004650E4">
        <w:rPr>
          <w:rFonts w:cs="Times New Roman"/>
        </w:rPr>
        <w:t xml:space="preserve"> suggestion, it is clear that the </w:t>
      </w:r>
      <w:proofErr w:type="spellStart"/>
      <w:r w:rsidRPr="004650E4">
        <w:rPr>
          <w:rFonts w:cs="Times New Roman"/>
          <w:i/>
          <w:iCs/>
        </w:rPr>
        <w:t>Shulchan</w:t>
      </w:r>
      <w:proofErr w:type="spellEnd"/>
      <w:r w:rsidRPr="004650E4">
        <w:rPr>
          <w:rFonts w:cs="Times New Roman"/>
          <w:i/>
          <w:iCs/>
        </w:rPr>
        <w:t xml:space="preserve"> </w:t>
      </w:r>
      <w:proofErr w:type="spellStart"/>
      <w:r w:rsidRPr="004650E4">
        <w:rPr>
          <w:rFonts w:cs="Times New Roman"/>
          <w:i/>
          <w:iCs/>
        </w:rPr>
        <w:t>Arukh</w:t>
      </w:r>
      <w:proofErr w:type="spellEnd"/>
      <w:r w:rsidRPr="004650E4">
        <w:rPr>
          <w:rFonts w:cs="Times New Roman"/>
          <w:i/>
          <w:iCs/>
        </w:rPr>
        <w:t xml:space="preserve"> </w:t>
      </w:r>
      <w:r w:rsidRPr="004650E4">
        <w:rPr>
          <w:rFonts w:cs="Times New Roman"/>
        </w:rPr>
        <w:t xml:space="preserve">and the Vilna </w:t>
      </w:r>
      <w:proofErr w:type="spellStart"/>
      <w:r w:rsidRPr="004650E4">
        <w:rPr>
          <w:rFonts w:cs="Times New Roman"/>
        </w:rPr>
        <w:t>Gaon</w:t>
      </w:r>
      <w:proofErr w:type="spellEnd"/>
      <w:r w:rsidRPr="004650E4">
        <w:rPr>
          <w:rFonts w:cs="Times New Roman"/>
        </w:rPr>
        <w:t xml:space="preserve"> (and other </w:t>
      </w:r>
      <w:proofErr w:type="spellStart"/>
      <w:r w:rsidRPr="004650E4">
        <w:rPr>
          <w:rFonts w:cs="Times New Roman"/>
          <w:i/>
          <w:iCs/>
        </w:rPr>
        <w:t>Acharonim</w:t>
      </w:r>
      <w:proofErr w:type="spellEnd"/>
      <w:r w:rsidRPr="004650E4">
        <w:rPr>
          <w:rFonts w:cs="Times New Roman"/>
        </w:rPr>
        <w:t>)</w:t>
      </w:r>
      <w:r w:rsidRPr="004650E4">
        <w:rPr>
          <w:rStyle w:val="a9"/>
          <w:rFonts w:cs="Times New Roman"/>
        </w:rPr>
        <w:footnoteReference w:id="6"/>
      </w:r>
      <w:r w:rsidRPr="004650E4">
        <w:rPr>
          <w:rFonts w:cs="Times New Roman"/>
        </w:rPr>
        <w:t xml:space="preserve"> maintain diametrically opposed positions, and so we must try to understand the underlying issue about which they disagree.</w:t>
      </w:r>
    </w:p>
    <w:p w:rsidR="00885DF7" w:rsidRPr="004650E4" w:rsidRDefault="00885DF7" w:rsidP="00885DF7">
      <w:pPr>
        <w:widowControl/>
        <w:spacing w:line="240" w:lineRule="auto"/>
        <w:rPr>
          <w:rFonts w:cs="Times New Roman"/>
        </w:rPr>
      </w:pPr>
    </w:p>
    <w:p w:rsidR="00885DF7" w:rsidRPr="004650E4" w:rsidRDefault="00885DF7" w:rsidP="00885DF7">
      <w:pPr>
        <w:widowControl/>
        <w:spacing w:line="240" w:lineRule="auto"/>
        <w:rPr>
          <w:rFonts w:cs="Times New Roman"/>
        </w:rPr>
      </w:pPr>
      <w:r>
        <w:rPr>
          <w:rFonts w:cs="Times New Roman"/>
        </w:rPr>
        <w:tab/>
        <w:t xml:space="preserve">The </w:t>
      </w:r>
      <w:proofErr w:type="spellStart"/>
      <w:r>
        <w:rPr>
          <w:rFonts w:cs="Times New Roman"/>
        </w:rPr>
        <w:t>G</w:t>
      </w:r>
      <w:r w:rsidRPr="001660DA">
        <w:rPr>
          <w:rFonts w:cs="Times New Roman"/>
        </w:rPr>
        <w:t>emara</w:t>
      </w:r>
      <w:proofErr w:type="spellEnd"/>
      <w:r w:rsidRPr="004650E4">
        <w:rPr>
          <w:rFonts w:cs="Times New Roman"/>
        </w:rPr>
        <w:t xml:space="preserve"> states (</w:t>
      </w:r>
      <w:r w:rsidRPr="004650E4">
        <w:rPr>
          <w:rFonts w:cs="Times New Roman"/>
          <w:i/>
          <w:iCs/>
        </w:rPr>
        <w:t>Shabbat</w:t>
      </w:r>
      <w:r w:rsidRPr="004650E4">
        <w:rPr>
          <w:rFonts w:cs="Times New Roman"/>
        </w:rPr>
        <w:t xml:space="preserve"> 22a):</w:t>
      </w:r>
    </w:p>
    <w:p w:rsidR="00885DF7" w:rsidRPr="004650E4" w:rsidRDefault="00885DF7" w:rsidP="00885DF7">
      <w:pPr>
        <w:pStyle w:val="af9"/>
        <w:spacing w:before="240" w:after="280" w:line="240" w:lineRule="auto"/>
        <w:ind w:left="720" w:right="0"/>
        <w:rPr>
          <w:rFonts w:ascii="Times New Roman" w:hAnsi="Times New Roman" w:cs="Times New Roman"/>
          <w:sz w:val="24"/>
          <w:szCs w:val="24"/>
        </w:rPr>
      </w:pPr>
      <w:proofErr w:type="spellStart"/>
      <w:r w:rsidRPr="004650E4">
        <w:rPr>
          <w:rFonts w:ascii="Times New Roman" w:hAnsi="Times New Roman" w:cs="Times New Roman"/>
          <w:sz w:val="24"/>
          <w:szCs w:val="24"/>
        </w:rPr>
        <w:t>Rabba</w:t>
      </w:r>
      <w:proofErr w:type="spellEnd"/>
      <w:r w:rsidRPr="004650E4">
        <w:rPr>
          <w:rFonts w:ascii="Times New Roman" w:hAnsi="Times New Roman" w:cs="Times New Roman"/>
          <w:sz w:val="24"/>
          <w:szCs w:val="24"/>
        </w:rPr>
        <w:t xml:space="preserve"> said: There is a </w:t>
      </w:r>
      <w:proofErr w:type="spellStart"/>
      <w:r w:rsidRPr="004650E4">
        <w:rPr>
          <w:rFonts w:ascii="Times New Roman" w:hAnsi="Times New Roman" w:cs="Times New Roman"/>
          <w:i/>
          <w:iCs/>
          <w:sz w:val="24"/>
          <w:szCs w:val="24"/>
        </w:rPr>
        <w:t>mitzva</w:t>
      </w:r>
      <w:proofErr w:type="spellEnd"/>
      <w:r w:rsidRPr="004650E4">
        <w:rPr>
          <w:rFonts w:ascii="Times New Roman" w:hAnsi="Times New Roman" w:cs="Times New Roman"/>
          <w:sz w:val="24"/>
          <w:szCs w:val="24"/>
        </w:rPr>
        <w:t xml:space="preserve"> to place the </w:t>
      </w:r>
      <w:proofErr w:type="spellStart"/>
      <w:r>
        <w:rPr>
          <w:rFonts w:ascii="Times New Roman" w:hAnsi="Times New Roman" w:cs="Times New Roman"/>
          <w:sz w:val="24"/>
          <w:szCs w:val="24"/>
        </w:rPr>
        <w:t>Chanuka</w:t>
      </w:r>
      <w:proofErr w:type="spellEnd"/>
      <w:r w:rsidRPr="004650E4">
        <w:rPr>
          <w:rFonts w:ascii="Times New Roman" w:hAnsi="Times New Roman" w:cs="Times New Roman"/>
          <w:sz w:val="24"/>
          <w:szCs w:val="24"/>
        </w:rPr>
        <w:t xml:space="preserve"> candle within the handbreadth nearest the door. And where is it placed? R</w:t>
      </w:r>
      <w:r>
        <w:rPr>
          <w:rFonts w:ascii="Times New Roman" w:hAnsi="Times New Roman" w:cs="Times New Roman"/>
          <w:sz w:val="24"/>
          <w:szCs w:val="24"/>
        </w:rPr>
        <w:t>.</w:t>
      </w:r>
      <w:r w:rsidRPr="004650E4">
        <w:rPr>
          <w:rFonts w:ascii="Times New Roman" w:hAnsi="Times New Roman" w:cs="Times New Roman"/>
          <w:sz w:val="24"/>
          <w:szCs w:val="24"/>
        </w:rPr>
        <w:t xml:space="preserve"> </w:t>
      </w:r>
      <w:proofErr w:type="spellStart"/>
      <w:r w:rsidRPr="004650E4">
        <w:rPr>
          <w:rFonts w:ascii="Times New Roman" w:hAnsi="Times New Roman" w:cs="Times New Roman"/>
          <w:sz w:val="24"/>
          <w:szCs w:val="24"/>
        </w:rPr>
        <w:t>Acha</w:t>
      </w:r>
      <w:proofErr w:type="spellEnd"/>
      <w:r w:rsidRPr="004650E4">
        <w:rPr>
          <w:rFonts w:ascii="Times New Roman" w:hAnsi="Times New Roman" w:cs="Times New Roman"/>
          <w:sz w:val="24"/>
          <w:szCs w:val="24"/>
        </w:rPr>
        <w:t xml:space="preserve"> son of </w:t>
      </w:r>
      <w:proofErr w:type="spellStart"/>
      <w:r w:rsidRPr="004650E4">
        <w:rPr>
          <w:rFonts w:ascii="Times New Roman" w:hAnsi="Times New Roman" w:cs="Times New Roman"/>
          <w:sz w:val="24"/>
          <w:szCs w:val="24"/>
        </w:rPr>
        <w:t>Rava</w:t>
      </w:r>
      <w:proofErr w:type="spellEnd"/>
      <w:r w:rsidRPr="004650E4">
        <w:rPr>
          <w:rFonts w:ascii="Times New Roman" w:hAnsi="Times New Roman" w:cs="Times New Roman"/>
          <w:sz w:val="24"/>
          <w:szCs w:val="24"/>
        </w:rPr>
        <w:t xml:space="preserve"> said: On the right hand side</w:t>
      </w:r>
      <w:r>
        <w:rPr>
          <w:rFonts w:ascii="Times New Roman" w:hAnsi="Times New Roman" w:cs="Times New Roman"/>
          <w:sz w:val="24"/>
          <w:szCs w:val="24"/>
        </w:rPr>
        <w:t>. R.</w:t>
      </w:r>
      <w:r w:rsidRPr="004650E4">
        <w:rPr>
          <w:rFonts w:ascii="Times New Roman" w:hAnsi="Times New Roman" w:cs="Times New Roman"/>
          <w:sz w:val="24"/>
          <w:szCs w:val="24"/>
        </w:rPr>
        <w:t xml:space="preserve"> Shmuel of </w:t>
      </w:r>
      <w:proofErr w:type="spellStart"/>
      <w:r w:rsidRPr="004650E4">
        <w:rPr>
          <w:rFonts w:ascii="Times New Roman" w:hAnsi="Times New Roman" w:cs="Times New Roman"/>
          <w:sz w:val="24"/>
          <w:szCs w:val="24"/>
        </w:rPr>
        <w:t>Difti</w:t>
      </w:r>
      <w:proofErr w:type="spellEnd"/>
      <w:r w:rsidRPr="004650E4">
        <w:rPr>
          <w:rFonts w:ascii="Times New Roman" w:hAnsi="Times New Roman" w:cs="Times New Roman"/>
          <w:sz w:val="24"/>
          <w:szCs w:val="24"/>
        </w:rPr>
        <w:t xml:space="preserve"> said: On the left hand side. And the law is, on the left, so that the </w:t>
      </w:r>
      <w:proofErr w:type="spellStart"/>
      <w:r>
        <w:rPr>
          <w:rFonts w:ascii="Times New Roman" w:hAnsi="Times New Roman" w:cs="Times New Roman"/>
          <w:sz w:val="24"/>
          <w:szCs w:val="24"/>
        </w:rPr>
        <w:t>Chanuka</w:t>
      </w:r>
      <w:proofErr w:type="spellEnd"/>
      <w:r w:rsidRPr="004650E4">
        <w:rPr>
          <w:rFonts w:ascii="Times New Roman" w:hAnsi="Times New Roman" w:cs="Times New Roman"/>
          <w:sz w:val="24"/>
          <w:szCs w:val="24"/>
        </w:rPr>
        <w:t xml:space="preserve"> candle is on the left and the </w:t>
      </w:r>
      <w:proofErr w:type="spellStart"/>
      <w:r w:rsidRPr="004650E4">
        <w:rPr>
          <w:rFonts w:ascii="Times New Roman" w:hAnsi="Times New Roman" w:cs="Times New Roman"/>
          <w:i/>
          <w:iCs/>
          <w:sz w:val="24"/>
          <w:szCs w:val="24"/>
        </w:rPr>
        <w:t>mezuza</w:t>
      </w:r>
      <w:proofErr w:type="spellEnd"/>
      <w:r w:rsidRPr="004650E4">
        <w:rPr>
          <w:rFonts w:ascii="Times New Roman" w:hAnsi="Times New Roman" w:cs="Times New Roman"/>
          <w:i/>
          <w:iCs/>
          <w:sz w:val="24"/>
          <w:szCs w:val="24"/>
        </w:rPr>
        <w:t xml:space="preserve"> </w:t>
      </w:r>
      <w:r w:rsidRPr="004650E4">
        <w:rPr>
          <w:rFonts w:ascii="Times New Roman" w:hAnsi="Times New Roman" w:cs="Times New Roman"/>
          <w:sz w:val="24"/>
          <w:szCs w:val="24"/>
        </w:rPr>
        <w:t>on the right.</w:t>
      </w:r>
    </w:p>
    <w:p w:rsidR="00885DF7" w:rsidRDefault="00885DF7" w:rsidP="00885DF7">
      <w:pPr>
        <w:widowControl/>
        <w:spacing w:line="240" w:lineRule="auto"/>
        <w:ind w:firstLine="720"/>
        <w:rPr>
          <w:rFonts w:cs="Times New Roman"/>
        </w:rPr>
      </w:pPr>
      <w:r w:rsidRPr="004650E4">
        <w:rPr>
          <w:rFonts w:cs="Times New Roman"/>
        </w:rPr>
        <w:t xml:space="preserve">It is from here that we learn that the </w:t>
      </w:r>
      <w:proofErr w:type="spellStart"/>
      <w:r>
        <w:rPr>
          <w:rFonts w:cs="Times New Roman"/>
        </w:rPr>
        <w:t>Chanuka</w:t>
      </w:r>
      <w:proofErr w:type="spellEnd"/>
      <w:r w:rsidRPr="004650E4">
        <w:rPr>
          <w:rFonts w:cs="Times New Roman"/>
        </w:rPr>
        <w:t xml:space="preserve"> candle must be lit next to the door to one’s house. But it is not clear from this passage whether lighting the </w:t>
      </w:r>
      <w:proofErr w:type="spellStart"/>
      <w:r>
        <w:rPr>
          <w:rFonts w:cs="Times New Roman"/>
        </w:rPr>
        <w:t>Chanuka</w:t>
      </w:r>
      <w:proofErr w:type="spellEnd"/>
      <w:r w:rsidRPr="004650E4">
        <w:rPr>
          <w:rFonts w:cs="Times New Roman"/>
        </w:rPr>
        <w:t xml:space="preserve"> candle to the right or to the left of the door is an essential requirement and fundamental element of the laws governing </w:t>
      </w:r>
      <w:proofErr w:type="spellStart"/>
      <w:r>
        <w:rPr>
          <w:rFonts w:cs="Times New Roman"/>
        </w:rPr>
        <w:t>Chanuka</w:t>
      </w:r>
      <w:proofErr w:type="spellEnd"/>
      <w:r w:rsidRPr="004650E4">
        <w:rPr>
          <w:rFonts w:cs="Times New Roman"/>
        </w:rPr>
        <w:t xml:space="preserve"> candles, or merely an adornment of the </w:t>
      </w:r>
      <w:proofErr w:type="spellStart"/>
      <w:r w:rsidRPr="001660DA">
        <w:rPr>
          <w:rFonts w:cs="Times New Roman"/>
        </w:rPr>
        <w:t>mitzva</w:t>
      </w:r>
      <w:proofErr w:type="spellEnd"/>
      <w:r w:rsidRPr="004650E4">
        <w:rPr>
          <w:rFonts w:cs="Times New Roman"/>
        </w:rPr>
        <w:t xml:space="preserve"> and a praiseworthy custom.</w:t>
      </w:r>
    </w:p>
    <w:p w:rsidR="00885DF7" w:rsidRDefault="00885DF7" w:rsidP="00885DF7">
      <w:pPr>
        <w:widowControl/>
        <w:spacing w:line="240" w:lineRule="auto"/>
        <w:rPr>
          <w:rFonts w:cs="Times New Roman"/>
        </w:rPr>
      </w:pPr>
      <w:r w:rsidRPr="004650E4">
        <w:rPr>
          <w:rFonts w:cs="Times New Roman"/>
        </w:rPr>
        <w:lastRenderedPageBreak/>
        <w:tab/>
        <w:t xml:space="preserve">At first glance it would seem that lighting the </w:t>
      </w:r>
      <w:proofErr w:type="spellStart"/>
      <w:r>
        <w:rPr>
          <w:rFonts w:cs="Times New Roman"/>
        </w:rPr>
        <w:t>Chanuka</w:t>
      </w:r>
      <w:proofErr w:type="spellEnd"/>
      <w:r w:rsidRPr="004650E4">
        <w:rPr>
          <w:rFonts w:cs="Times New Roman"/>
        </w:rPr>
        <w:t xml:space="preserve"> candle to the left of the door is a praiseworthy custom to be practiced when lighting next to the door, and nothing more. For the </w:t>
      </w:r>
      <w:proofErr w:type="spellStart"/>
      <w:r w:rsidRPr="001660DA">
        <w:rPr>
          <w:rFonts w:cs="Times New Roman"/>
        </w:rPr>
        <w:t>mitzva</w:t>
      </w:r>
      <w:proofErr w:type="spellEnd"/>
      <w:r w:rsidRPr="004650E4">
        <w:rPr>
          <w:rFonts w:cs="Times New Roman"/>
          <w:i/>
          <w:iCs/>
        </w:rPr>
        <w:t xml:space="preserve"> </w:t>
      </w:r>
      <w:r w:rsidRPr="004650E4">
        <w:rPr>
          <w:rFonts w:cs="Times New Roman"/>
        </w:rPr>
        <w:t xml:space="preserve">of lighting a </w:t>
      </w:r>
      <w:proofErr w:type="spellStart"/>
      <w:r>
        <w:rPr>
          <w:rFonts w:cs="Times New Roman"/>
        </w:rPr>
        <w:t>Chanuka</w:t>
      </w:r>
      <w:proofErr w:type="spellEnd"/>
      <w:r w:rsidRPr="004650E4">
        <w:rPr>
          <w:rFonts w:cs="Times New Roman"/>
        </w:rPr>
        <w:t xml:space="preserve"> candle is based on the principle of “publicizing the miracle” (as stated in </w:t>
      </w:r>
      <w:r w:rsidRPr="004650E4">
        <w:rPr>
          <w:rFonts w:cs="Times New Roman"/>
          <w:i/>
          <w:iCs/>
        </w:rPr>
        <w:t xml:space="preserve">Shabbat </w:t>
      </w:r>
      <w:r w:rsidRPr="004650E4">
        <w:rPr>
          <w:rFonts w:cs="Times New Roman"/>
        </w:rPr>
        <w:t xml:space="preserve">23b), and the essence of the </w:t>
      </w:r>
      <w:proofErr w:type="spellStart"/>
      <w:r w:rsidRPr="001660DA">
        <w:rPr>
          <w:rFonts w:cs="Times New Roman"/>
        </w:rPr>
        <w:t>mitzva</w:t>
      </w:r>
      <w:proofErr w:type="spellEnd"/>
      <w:r w:rsidRPr="004650E4">
        <w:rPr>
          <w:rFonts w:cs="Times New Roman"/>
          <w:i/>
          <w:iCs/>
        </w:rPr>
        <w:t xml:space="preserve"> </w:t>
      </w:r>
      <w:r w:rsidRPr="004650E4">
        <w:rPr>
          <w:rFonts w:cs="Times New Roman"/>
        </w:rPr>
        <w:t xml:space="preserve">is that the </w:t>
      </w:r>
      <w:proofErr w:type="spellStart"/>
      <w:r>
        <w:rPr>
          <w:rFonts w:cs="Times New Roman"/>
        </w:rPr>
        <w:t>Chanuka</w:t>
      </w:r>
      <w:proofErr w:type="spellEnd"/>
      <w:r w:rsidRPr="004650E4">
        <w:rPr>
          <w:rFonts w:cs="Times New Roman"/>
        </w:rPr>
        <w:t xml:space="preserve"> candle should be visible to the public at large. The reason that we light the candle next to the door to the house is that the entranceway to one’s house is the place most visible to the public and thus it gives the miracle the widest publicity. This is what </w:t>
      </w:r>
      <w:proofErr w:type="spellStart"/>
      <w:r w:rsidRPr="004650E4">
        <w:rPr>
          <w:rFonts w:cs="Times New Roman"/>
        </w:rPr>
        <w:t>Rashi</w:t>
      </w:r>
      <w:proofErr w:type="spellEnd"/>
      <w:r w:rsidRPr="004650E4">
        <w:rPr>
          <w:rFonts w:cs="Times New Roman"/>
        </w:rPr>
        <w:t xml:space="preserve"> (</w:t>
      </w:r>
      <w:r w:rsidRPr="004650E4">
        <w:rPr>
          <w:rFonts w:cs="Times New Roman"/>
          <w:i/>
          <w:iCs/>
        </w:rPr>
        <w:t xml:space="preserve">Shabbat </w:t>
      </w:r>
      <w:r w:rsidRPr="004650E4">
        <w:rPr>
          <w:rFonts w:cs="Times New Roman"/>
        </w:rPr>
        <w:t xml:space="preserve">21b) writes when he explains the law that one must light a </w:t>
      </w:r>
      <w:proofErr w:type="spellStart"/>
      <w:r>
        <w:rPr>
          <w:rFonts w:cs="Times New Roman"/>
        </w:rPr>
        <w:t>Chanuka</w:t>
      </w:r>
      <w:proofErr w:type="spellEnd"/>
      <w:r w:rsidRPr="004650E4">
        <w:rPr>
          <w:rFonts w:cs="Times New Roman"/>
        </w:rPr>
        <w:t xml:space="preserve"> candle next to the entrance to one’s house from the outside: “In order to publicize the miracle.” Therefore, when lighting at one’s doorway does not achieve the goal of publicizing the miracle, it should be preferable to light in a place where the candle is visible to the public, e.g., in a second-story window, or the like, and thus give greater publicity to the miracle, instead of lighting next to the door. This, indeed, is the </w:t>
      </w:r>
      <w:r w:rsidRPr="004650E4">
        <w:rPr>
          <w:rFonts w:cs="Times New Roman"/>
          <w:i/>
          <w:iCs/>
        </w:rPr>
        <w:t>Magen Avraham</w:t>
      </w:r>
      <w:r w:rsidRPr="00506D50">
        <w:rPr>
          <w:rFonts w:cs="Times New Roman"/>
        </w:rPr>
        <w:t>’s</w:t>
      </w:r>
      <w:r w:rsidRPr="004650E4">
        <w:rPr>
          <w:rFonts w:cs="Times New Roman"/>
        </w:rPr>
        <w:t xml:space="preserve"> ruling</w:t>
      </w:r>
      <w:r>
        <w:rPr>
          <w:rFonts w:cs="Times New Roman"/>
        </w:rPr>
        <w:t>;</w:t>
      </w:r>
      <w:r>
        <w:rPr>
          <w:rStyle w:val="a9"/>
          <w:rFonts w:cs="Times New Roman"/>
        </w:rPr>
        <w:footnoteReference w:id="7"/>
      </w:r>
      <w:r w:rsidRPr="004650E4">
        <w:rPr>
          <w:rFonts w:cs="Times New Roman"/>
        </w:rPr>
        <w:t xml:space="preserve"> in such a case it is preferable to light in an upstairs window. It stands to reason that if lighting at the door has no significance in itself, placement of the candle to the right or to the left of the door cannot be essential to the fulfillment of the </w:t>
      </w:r>
      <w:proofErr w:type="spellStart"/>
      <w:r w:rsidRPr="001660DA">
        <w:rPr>
          <w:rFonts w:cs="Times New Roman"/>
        </w:rPr>
        <w:t>mitzva</w:t>
      </w:r>
      <w:proofErr w:type="spellEnd"/>
      <w:r w:rsidRPr="004650E4">
        <w:rPr>
          <w:rFonts w:cs="Times New Roman"/>
        </w:rPr>
        <w:t>, but rather it is a fitting custom for one who lights at his door when it is a place exposed to the public eye.</w:t>
      </w:r>
    </w:p>
    <w:p w:rsidR="00885DF7" w:rsidRPr="004650E4" w:rsidRDefault="00885DF7" w:rsidP="00885DF7">
      <w:pPr>
        <w:widowControl/>
        <w:spacing w:line="240" w:lineRule="auto"/>
        <w:rPr>
          <w:rFonts w:cs="Times New Roman"/>
        </w:rPr>
      </w:pPr>
    </w:p>
    <w:p w:rsidR="00885DF7" w:rsidRPr="004650E4" w:rsidRDefault="00885DF7" w:rsidP="00885DF7">
      <w:pPr>
        <w:widowControl/>
        <w:spacing w:line="240" w:lineRule="auto"/>
        <w:rPr>
          <w:rFonts w:cs="Times New Roman"/>
        </w:rPr>
      </w:pPr>
      <w:r w:rsidRPr="004650E4">
        <w:rPr>
          <w:rFonts w:cs="Times New Roman"/>
        </w:rPr>
        <w:tab/>
        <w:t xml:space="preserve">This conclusion follows from the Rema’s ruling concerning lighting the </w:t>
      </w:r>
      <w:proofErr w:type="spellStart"/>
      <w:r>
        <w:rPr>
          <w:rFonts w:cs="Times New Roman"/>
        </w:rPr>
        <w:t>Chanuka</w:t>
      </w:r>
      <w:proofErr w:type="spellEnd"/>
      <w:r w:rsidRPr="004650E4">
        <w:rPr>
          <w:rFonts w:cs="Times New Roman"/>
        </w:rPr>
        <w:t xml:space="preserve"> candle within the handbreadth nearest the door i</w:t>
      </w:r>
      <w:r>
        <w:rPr>
          <w:rFonts w:cs="Times New Roman"/>
        </w:rPr>
        <w:t>n our time. He writes</w:t>
      </w:r>
      <w:r w:rsidRPr="004650E4">
        <w:rPr>
          <w:rFonts w:cs="Times New Roman"/>
        </w:rPr>
        <w:t>:</w:t>
      </w:r>
    </w:p>
    <w:p w:rsidR="00885DF7" w:rsidRPr="004650E4" w:rsidRDefault="00885DF7" w:rsidP="00885DF7">
      <w:pPr>
        <w:pStyle w:val="af9"/>
        <w:spacing w:before="240" w:after="280" w:line="240" w:lineRule="auto"/>
        <w:ind w:left="720" w:right="0"/>
        <w:rPr>
          <w:rFonts w:ascii="Times New Roman" w:hAnsi="Times New Roman" w:cs="Times New Roman"/>
          <w:sz w:val="24"/>
          <w:szCs w:val="24"/>
        </w:rPr>
      </w:pPr>
      <w:r w:rsidRPr="004650E4">
        <w:rPr>
          <w:rFonts w:ascii="Times New Roman" w:hAnsi="Times New Roman" w:cs="Times New Roman"/>
          <w:sz w:val="24"/>
          <w:szCs w:val="24"/>
        </w:rPr>
        <w:t xml:space="preserve">In our time, however, when we all light inside [the house], and nothing at all is visible to those in the public domain, there is no need to be concerned about lighting </w:t>
      </w:r>
      <w:r w:rsidRPr="004650E4">
        <w:rPr>
          <w:rFonts w:ascii="Times New Roman" w:hAnsi="Times New Roman" w:cs="Times New Roman"/>
          <w:sz w:val="24"/>
          <w:szCs w:val="24"/>
        </w:rPr>
        <w:lastRenderedPageBreak/>
        <w:t xml:space="preserve">within the handbreadth nearest the door. The common custom, however, is to light within the handbreadth nearest the door as in times of old.  There should be no deviation from this practice unless there are many members of the household, in which case it is preferable that they each light in a distinct place, rather than </w:t>
      </w:r>
      <w:r>
        <w:rPr>
          <w:rFonts w:ascii="Times New Roman" w:hAnsi="Times New Roman" w:cs="Times New Roman"/>
          <w:sz w:val="24"/>
          <w:szCs w:val="24"/>
        </w:rPr>
        <w:t xml:space="preserve">that </w:t>
      </w:r>
      <w:r w:rsidRPr="004650E4">
        <w:rPr>
          <w:rFonts w:ascii="Times New Roman" w:hAnsi="Times New Roman" w:cs="Times New Roman"/>
          <w:sz w:val="24"/>
          <w:szCs w:val="24"/>
        </w:rPr>
        <w:t>they all light in one place, leaving no indication as to how many candles were lit [that night].</w:t>
      </w:r>
      <w:r>
        <w:rPr>
          <w:rStyle w:val="a9"/>
          <w:rFonts w:ascii="Times New Roman" w:hAnsi="Times New Roman" w:cs="Times New Roman"/>
        </w:rPr>
        <w:footnoteReference w:id="8"/>
      </w:r>
    </w:p>
    <w:p w:rsidR="00885DF7" w:rsidRDefault="00885DF7" w:rsidP="00885DF7">
      <w:pPr>
        <w:widowControl/>
        <w:spacing w:line="240" w:lineRule="auto"/>
        <w:rPr>
          <w:rFonts w:cs="Times New Roman"/>
        </w:rPr>
      </w:pPr>
      <w:r w:rsidRPr="004650E4">
        <w:rPr>
          <w:rFonts w:cs="Times New Roman"/>
        </w:rPr>
        <w:tab/>
        <w:t>The Rema’s ruling means that we are not insistent about lighting next to the door, for by strict law there is no obligation to light there. The door is merely a place where the miracle can be publicized to the outside world, but it is irrelevant when lighting for the members of one’s household inside, and therefore today there is no need to light next to the door.</w:t>
      </w:r>
    </w:p>
    <w:p w:rsidR="00885DF7" w:rsidRPr="004650E4" w:rsidRDefault="00885DF7" w:rsidP="00885DF7">
      <w:pPr>
        <w:widowControl/>
        <w:spacing w:line="240" w:lineRule="auto"/>
        <w:rPr>
          <w:rFonts w:cs="Times New Roman"/>
        </w:rPr>
      </w:pPr>
    </w:p>
    <w:p w:rsidR="00885DF7" w:rsidRPr="004650E4" w:rsidRDefault="00885DF7" w:rsidP="00885DF7">
      <w:pPr>
        <w:widowControl/>
        <w:spacing w:line="240" w:lineRule="auto"/>
        <w:rPr>
          <w:rFonts w:cs="Times New Roman"/>
        </w:rPr>
      </w:pPr>
      <w:r w:rsidRPr="004650E4">
        <w:rPr>
          <w:rFonts w:cs="Times New Roman"/>
        </w:rPr>
        <w:tab/>
        <w:t xml:space="preserve">What was obvious to the Rema, was not, however, accepted by all the </w:t>
      </w:r>
      <w:proofErr w:type="spellStart"/>
      <w:r w:rsidRPr="004650E4">
        <w:rPr>
          <w:rFonts w:cs="Times New Roman"/>
          <w:i/>
          <w:iCs/>
        </w:rPr>
        <w:t>Rishonim</w:t>
      </w:r>
      <w:proofErr w:type="spellEnd"/>
      <w:r w:rsidRPr="004650E4">
        <w:rPr>
          <w:rFonts w:cs="Times New Roman"/>
        </w:rPr>
        <w:t xml:space="preserve">. </w:t>
      </w:r>
      <w:r>
        <w:rPr>
          <w:rFonts w:cs="Times New Roman"/>
        </w:rPr>
        <w:t>The</w:t>
      </w:r>
      <w:r w:rsidRPr="004650E4">
        <w:rPr>
          <w:rFonts w:cs="Times New Roman"/>
        </w:rPr>
        <w:t xml:space="preserve"> </w:t>
      </w:r>
      <w:proofErr w:type="spellStart"/>
      <w:r w:rsidRPr="00506D50">
        <w:rPr>
          <w:rFonts w:cs="Times New Roman"/>
        </w:rPr>
        <w:t>Meiri</w:t>
      </w:r>
      <w:proofErr w:type="spellEnd"/>
      <w:r w:rsidRPr="004650E4">
        <w:rPr>
          <w:rFonts w:cs="Times New Roman"/>
        </w:rPr>
        <w:t xml:space="preserve"> writes:</w:t>
      </w:r>
    </w:p>
    <w:p w:rsidR="00885DF7" w:rsidRPr="004650E4" w:rsidRDefault="00885DF7" w:rsidP="00885DF7">
      <w:pPr>
        <w:pStyle w:val="af9"/>
        <w:spacing w:before="240" w:after="280" w:line="240" w:lineRule="auto"/>
        <w:ind w:left="720" w:right="0"/>
        <w:rPr>
          <w:rFonts w:ascii="Times New Roman" w:hAnsi="Times New Roman" w:cs="Times New Roman"/>
          <w:sz w:val="24"/>
          <w:szCs w:val="24"/>
        </w:rPr>
      </w:pPr>
      <w:r w:rsidRPr="004650E4">
        <w:rPr>
          <w:rFonts w:ascii="Times New Roman" w:hAnsi="Times New Roman" w:cs="Times New Roman"/>
          <w:sz w:val="24"/>
          <w:szCs w:val="24"/>
        </w:rPr>
        <w:t xml:space="preserve">Regarding the </w:t>
      </w:r>
      <w:proofErr w:type="spellStart"/>
      <w:r>
        <w:rPr>
          <w:rFonts w:ascii="Times New Roman" w:hAnsi="Times New Roman" w:cs="Times New Roman"/>
          <w:sz w:val="24"/>
          <w:szCs w:val="24"/>
        </w:rPr>
        <w:t>Chanuka</w:t>
      </w:r>
      <w:proofErr w:type="spellEnd"/>
      <w:r w:rsidRPr="004650E4">
        <w:rPr>
          <w:rFonts w:ascii="Times New Roman" w:hAnsi="Times New Roman" w:cs="Times New Roman"/>
          <w:sz w:val="24"/>
          <w:szCs w:val="24"/>
        </w:rPr>
        <w:t xml:space="preserve"> candle, the </w:t>
      </w:r>
      <w:proofErr w:type="spellStart"/>
      <w:r w:rsidRPr="001660DA">
        <w:rPr>
          <w:rFonts w:ascii="Times New Roman" w:hAnsi="Times New Roman" w:cs="Times New Roman"/>
          <w:sz w:val="24"/>
          <w:szCs w:val="24"/>
        </w:rPr>
        <w:t>mitzva</w:t>
      </w:r>
      <w:proofErr w:type="spellEnd"/>
      <w:r w:rsidRPr="001660DA">
        <w:rPr>
          <w:rFonts w:ascii="Times New Roman" w:hAnsi="Times New Roman" w:cs="Times New Roman"/>
          <w:sz w:val="24"/>
          <w:szCs w:val="24"/>
        </w:rPr>
        <w:t xml:space="preserve"> </w:t>
      </w:r>
      <w:r w:rsidRPr="004650E4">
        <w:rPr>
          <w:rFonts w:ascii="Times New Roman" w:hAnsi="Times New Roman" w:cs="Times New Roman"/>
          <w:sz w:val="24"/>
          <w:szCs w:val="24"/>
        </w:rPr>
        <w:t xml:space="preserve">is to place it within the handbreadth nearest the door and to light it there, both when lighting outside in times of old, and when lighting inside today. The candle is lit on the left side so that the </w:t>
      </w:r>
      <w:proofErr w:type="spellStart"/>
      <w:r w:rsidRPr="004650E4">
        <w:rPr>
          <w:rFonts w:ascii="Times New Roman" w:hAnsi="Times New Roman" w:cs="Times New Roman"/>
          <w:i/>
          <w:iCs/>
          <w:sz w:val="24"/>
          <w:szCs w:val="24"/>
        </w:rPr>
        <w:t>mezuza</w:t>
      </w:r>
      <w:proofErr w:type="spellEnd"/>
      <w:r w:rsidRPr="004650E4">
        <w:rPr>
          <w:rFonts w:ascii="Times New Roman" w:hAnsi="Times New Roman" w:cs="Times New Roman"/>
          <w:i/>
          <w:iCs/>
          <w:sz w:val="24"/>
          <w:szCs w:val="24"/>
        </w:rPr>
        <w:t xml:space="preserve"> </w:t>
      </w:r>
      <w:r w:rsidRPr="004650E4">
        <w:rPr>
          <w:rFonts w:ascii="Times New Roman" w:hAnsi="Times New Roman" w:cs="Times New Roman"/>
          <w:sz w:val="24"/>
          <w:szCs w:val="24"/>
        </w:rPr>
        <w:t xml:space="preserve">is on the right side of the person entering the house [and the </w:t>
      </w:r>
      <w:proofErr w:type="spellStart"/>
      <w:r>
        <w:rPr>
          <w:rFonts w:ascii="Times New Roman" w:hAnsi="Times New Roman" w:cs="Times New Roman"/>
          <w:sz w:val="24"/>
          <w:szCs w:val="24"/>
        </w:rPr>
        <w:t>Chanuka</w:t>
      </w:r>
      <w:proofErr w:type="spellEnd"/>
      <w:r w:rsidRPr="004650E4">
        <w:rPr>
          <w:rFonts w:ascii="Times New Roman" w:hAnsi="Times New Roman" w:cs="Times New Roman"/>
          <w:sz w:val="24"/>
          <w:szCs w:val="24"/>
        </w:rPr>
        <w:t xml:space="preserve"> candle on his left].</w:t>
      </w:r>
      <w:r>
        <w:rPr>
          <w:rStyle w:val="a9"/>
          <w:rFonts w:ascii="Times New Roman" w:hAnsi="Times New Roman" w:cs="Times New Roman"/>
        </w:rPr>
        <w:footnoteReference w:id="9"/>
      </w:r>
    </w:p>
    <w:p w:rsidR="00885DF7" w:rsidRDefault="00885DF7" w:rsidP="00885DF7">
      <w:pPr>
        <w:widowControl/>
        <w:spacing w:line="240" w:lineRule="auto"/>
        <w:rPr>
          <w:rFonts w:cs="Times New Roman"/>
        </w:rPr>
      </w:pPr>
      <w:r w:rsidRPr="004650E4">
        <w:rPr>
          <w:rFonts w:cs="Times New Roman"/>
        </w:rPr>
        <w:tab/>
        <w:t xml:space="preserve">The author of the </w:t>
      </w:r>
      <w:proofErr w:type="spellStart"/>
      <w:r w:rsidRPr="004650E4">
        <w:rPr>
          <w:rFonts w:cs="Times New Roman"/>
          <w:i/>
          <w:iCs/>
        </w:rPr>
        <w:t>Shibbolei</w:t>
      </w:r>
      <w:proofErr w:type="spellEnd"/>
      <w:r w:rsidRPr="004650E4">
        <w:rPr>
          <w:rFonts w:cs="Times New Roman"/>
          <w:i/>
          <w:iCs/>
        </w:rPr>
        <w:t xml:space="preserve"> </w:t>
      </w:r>
      <w:r>
        <w:rPr>
          <w:rFonts w:cs="Times New Roman"/>
          <w:i/>
          <w:iCs/>
        </w:rPr>
        <w:t>H</w:t>
      </w:r>
      <w:r w:rsidRPr="004650E4">
        <w:rPr>
          <w:rFonts w:cs="Times New Roman"/>
          <w:i/>
          <w:iCs/>
        </w:rPr>
        <w:t>a-</w:t>
      </w:r>
      <w:proofErr w:type="spellStart"/>
      <w:r>
        <w:rPr>
          <w:rFonts w:cs="Times New Roman"/>
          <w:i/>
          <w:iCs/>
        </w:rPr>
        <w:t>l</w:t>
      </w:r>
      <w:r w:rsidRPr="004650E4">
        <w:rPr>
          <w:rFonts w:cs="Times New Roman"/>
          <w:i/>
          <w:iCs/>
        </w:rPr>
        <w:t>eket</w:t>
      </w:r>
      <w:proofErr w:type="spellEnd"/>
      <w:r w:rsidRPr="004650E4">
        <w:rPr>
          <w:rFonts w:cs="Times New Roman"/>
        </w:rPr>
        <w:t xml:space="preserve"> and </w:t>
      </w:r>
      <w:proofErr w:type="spellStart"/>
      <w:r w:rsidRPr="004650E4">
        <w:rPr>
          <w:rFonts w:cs="Times New Roman"/>
        </w:rPr>
        <w:t>Rabbe</w:t>
      </w:r>
      <w:r>
        <w:rPr>
          <w:rFonts w:cs="Times New Roman"/>
        </w:rPr>
        <w:t>i</w:t>
      </w:r>
      <w:r w:rsidRPr="004650E4">
        <w:rPr>
          <w:rFonts w:cs="Times New Roman"/>
        </w:rPr>
        <w:t>nu</w:t>
      </w:r>
      <w:proofErr w:type="spellEnd"/>
      <w:r w:rsidRPr="004650E4">
        <w:rPr>
          <w:rFonts w:cs="Times New Roman"/>
        </w:rPr>
        <w:t xml:space="preserve"> </w:t>
      </w:r>
      <w:proofErr w:type="spellStart"/>
      <w:r w:rsidRPr="004650E4">
        <w:rPr>
          <w:rFonts w:cs="Times New Roman"/>
        </w:rPr>
        <w:t>Efrayim</w:t>
      </w:r>
      <w:proofErr w:type="spellEnd"/>
      <w:r w:rsidRPr="004650E4">
        <w:rPr>
          <w:rFonts w:cs="Times New Roman"/>
        </w:rPr>
        <w:t xml:space="preserve"> agree with the </w:t>
      </w:r>
      <w:proofErr w:type="spellStart"/>
      <w:r w:rsidRPr="00506D50">
        <w:rPr>
          <w:rFonts w:cs="Times New Roman"/>
        </w:rPr>
        <w:t>Meiri</w:t>
      </w:r>
      <w:proofErr w:type="spellEnd"/>
      <w:r w:rsidRPr="004650E4">
        <w:rPr>
          <w:rFonts w:cs="Times New Roman"/>
        </w:rPr>
        <w:t>,</w:t>
      </w:r>
      <w:r>
        <w:rPr>
          <w:rStyle w:val="a9"/>
          <w:rFonts w:cs="Times New Roman"/>
        </w:rPr>
        <w:footnoteReference w:id="10"/>
      </w:r>
      <w:r w:rsidRPr="004650E4">
        <w:rPr>
          <w:rFonts w:cs="Times New Roman"/>
        </w:rPr>
        <w:t xml:space="preserve"> and this seems also to be the </w:t>
      </w:r>
      <w:r w:rsidRPr="004650E4">
        <w:rPr>
          <w:rFonts w:cs="Times New Roman"/>
        </w:rPr>
        <w:lastRenderedPageBreak/>
        <w:t xml:space="preserve">position of the </w:t>
      </w:r>
      <w:proofErr w:type="spellStart"/>
      <w:r w:rsidRPr="004650E4">
        <w:rPr>
          <w:rFonts w:cs="Times New Roman"/>
          <w:i/>
          <w:iCs/>
        </w:rPr>
        <w:t>Sefer</w:t>
      </w:r>
      <w:proofErr w:type="spellEnd"/>
      <w:r w:rsidRPr="004650E4">
        <w:rPr>
          <w:rFonts w:cs="Times New Roman"/>
          <w:i/>
          <w:iCs/>
        </w:rPr>
        <w:t xml:space="preserve"> </w:t>
      </w:r>
      <w:r>
        <w:rPr>
          <w:rFonts w:cs="Times New Roman"/>
          <w:i/>
          <w:iCs/>
        </w:rPr>
        <w:t>H</w:t>
      </w:r>
      <w:r w:rsidRPr="004650E4">
        <w:rPr>
          <w:rFonts w:cs="Times New Roman"/>
          <w:i/>
          <w:iCs/>
        </w:rPr>
        <w:t>a-</w:t>
      </w:r>
      <w:proofErr w:type="spellStart"/>
      <w:r>
        <w:rPr>
          <w:rFonts w:cs="Times New Roman"/>
          <w:i/>
          <w:iCs/>
        </w:rPr>
        <w:t>t</w:t>
      </w:r>
      <w:r w:rsidRPr="004650E4">
        <w:rPr>
          <w:rFonts w:cs="Times New Roman"/>
          <w:i/>
          <w:iCs/>
        </w:rPr>
        <w:t>eruma</w:t>
      </w:r>
      <w:proofErr w:type="spellEnd"/>
      <w:r w:rsidRPr="004650E4">
        <w:rPr>
          <w:rFonts w:cs="Times New Roman"/>
        </w:rPr>
        <w:t>,</w:t>
      </w:r>
      <w:r>
        <w:rPr>
          <w:rStyle w:val="a9"/>
          <w:rFonts w:cs="Times New Roman"/>
        </w:rPr>
        <w:footnoteReference w:id="11"/>
      </w:r>
      <w:r w:rsidRPr="004650E4">
        <w:rPr>
          <w:rFonts w:cs="Times New Roman"/>
        </w:rPr>
        <w:t xml:space="preserve"> the </w:t>
      </w:r>
      <w:proofErr w:type="spellStart"/>
      <w:r w:rsidRPr="004650E4">
        <w:rPr>
          <w:rFonts w:cs="Times New Roman"/>
          <w:i/>
          <w:iCs/>
        </w:rPr>
        <w:t>Sefer</w:t>
      </w:r>
      <w:proofErr w:type="spellEnd"/>
      <w:r w:rsidRPr="004650E4">
        <w:rPr>
          <w:rFonts w:cs="Times New Roman"/>
          <w:i/>
          <w:iCs/>
        </w:rPr>
        <w:t xml:space="preserve"> </w:t>
      </w:r>
      <w:proofErr w:type="spellStart"/>
      <w:r w:rsidRPr="004650E4">
        <w:rPr>
          <w:rFonts w:cs="Times New Roman"/>
          <w:i/>
          <w:iCs/>
        </w:rPr>
        <w:t>Mitzvot</w:t>
      </w:r>
      <w:proofErr w:type="spellEnd"/>
      <w:r w:rsidRPr="004650E4">
        <w:rPr>
          <w:rFonts w:cs="Times New Roman"/>
          <w:i/>
          <w:iCs/>
        </w:rPr>
        <w:t xml:space="preserve"> </w:t>
      </w:r>
      <w:r>
        <w:rPr>
          <w:rFonts w:cs="Times New Roman"/>
          <w:i/>
          <w:iCs/>
        </w:rPr>
        <w:t>H</w:t>
      </w:r>
      <w:r w:rsidRPr="004650E4">
        <w:rPr>
          <w:rFonts w:cs="Times New Roman"/>
          <w:i/>
          <w:iCs/>
        </w:rPr>
        <w:t>a-</w:t>
      </w:r>
      <w:proofErr w:type="spellStart"/>
      <w:r>
        <w:rPr>
          <w:rFonts w:cs="Times New Roman"/>
          <w:i/>
          <w:iCs/>
        </w:rPr>
        <w:t>k</w:t>
      </w:r>
      <w:r w:rsidRPr="004650E4">
        <w:rPr>
          <w:rFonts w:cs="Times New Roman"/>
          <w:i/>
          <w:iCs/>
        </w:rPr>
        <w:t>atan</w:t>
      </w:r>
      <w:proofErr w:type="spellEnd"/>
      <w:r w:rsidRPr="004650E4">
        <w:rPr>
          <w:rFonts w:cs="Times New Roman"/>
        </w:rPr>
        <w:t>,</w:t>
      </w:r>
      <w:r>
        <w:rPr>
          <w:rStyle w:val="a9"/>
          <w:rFonts w:cs="Times New Roman"/>
        </w:rPr>
        <w:footnoteReference w:id="12"/>
      </w:r>
      <w:r w:rsidRPr="004650E4">
        <w:rPr>
          <w:rFonts w:cs="Times New Roman"/>
        </w:rPr>
        <w:t xml:space="preserve"> and the </w:t>
      </w:r>
      <w:proofErr w:type="spellStart"/>
      <w:r w:rsidRPr="004650E4">
        <w:rPr>
          <w:rFonts w:cs="Times New Roman"/>
          <w:i/>
          <w:iCs/>
        </w:rPr>
        <w:t>Shulchan</w:t>
      </w:r>
      <w:proofErr w:type="spellEnd"/>
      <w:r w:rsidRPr="004650E4">
        <w:rPr>
          <w:rFonts w:cs="Times New Roman"/>
          <w:i/>
          <w:iCs/>
        </w:rPr>
        <w:t xml:space="preserve"> </w:t>
      </w:r>
      <w:proofErr w:type="spellStart"/>
      <w:r w:rsidRPr="004650E4">
        <w:rPr>
          <w:rFonts w:cs="Times New Roman"/>
          <w:i/>
          <w:iCs/>
        </w:rPr>
        <w:t>Arukh</w:t>
      </w:r>
      <w:proofErr w:type="spellEnd"/>
      <w:r w:rsidRPr="004650E4">
        <w:rPr>
          <w:rFonts w:cs="Times New Roman"/>
        </w:rPr>
        <w:t>.</w:t>
      </w:r>
    </w:p>
    <w:p w:rsidR="00885DF7" w:rsidRPr="004650E4" w:rsidRDefault="00885DF7" w:rsidP="00885DF7">
      <w:pPr>
        <w:widowControl/>
        <w:spacing w:line="240" w:lineRule="auto"/>
        <w:rPr>
          <w:rFonts w:cs="Times New Roman"/>
        </w:rPr>
      </w:pPr>
    </w:p>
    <w:p w:rsidR="00885DF7" w:rsidRPr="004650E4" w:rsidRDefault="00885DF7" w:rsidP="00885DF7">
      <w:pPr>
        <w:widowControl/>
        <w:spacing w:line="240" w:lineRule="auto"/>
        <w:rPr>
          <w:rFonts w:cs="Times New Roman"/>
        </w:rPr>
      </w:pPr>
      <w:r w:rsidRPr="004650E4">
        <w:rPr>
          <w:rFonts w:cs="Times New Roman"/>
        </w:rPr>
        <w:tab/>
        <w:t xml:space="preserve">What emerges from all this is that many authorities maintain that lighting </w:t>
      </w:r>
      <w:proofErr w:type="spellStart"/>
      <w:r>
        <w:rPr>
          <w:rFonts w:cs="Times New Roman"/>
        </w:rPr>
        <w:t>Chanuka</w:t>
      </w:r>
      <w:proofErr w:type="spellEnd"/>
      <w:r w:rsidRPr="004650E4">
        <w:rPr>
          <w:rFonts w:cs="Times New Roman"/>
        </w:rPr>
        <w:t xml:space="preserve"> candles next to the door has independent importance, even when it does not serve to publicize the miracle, against the Rema. We must try to understand the significance of lighting </w:t>
      </w:r>
      <w:proofErr w:type="spellStart"/>
      <w:r>
        <w:rPr>
          <w:rFonts w:cs="Times New Roman"/>
        </w:rPr>
        <w:t>Chanuka</w:t>
      </w:r>
      <w:proofErr w:type="spellEnd"/>
      <w:r w:rsidRPr="004650E4">
        <w:rPr>
          <w:rFonts w:cs="Times New Roman"/>
        </w:rPr>
        <w:t xml:space="preserve"> candles next to the entranceway to one’s house, and the connection between the candle and that entranceway.</w:t>
      </w:r>
    </w:p>
    <w:p w:rsidR="00885DF7" w:rsidRPr="004650E4" w:rsidRDefault="00885DF7" w:rsidP="00885DF7">
      <w:pPr>
        <w:widowControl/>
        <w:spacing w:before="360" w:after="120" w:line="240" w:lineRule="auto"/>
        <w:jc w:val="center"/>
        <w:rPr>
          <w:rFonts w:cs="Times New Roman"/>
          <w:b/>
          <w:bCs/>
        </w:rPr>
      </w:pPr>
      <w:r w:rsidRPr="004650E4">
        <w:rPr>
          <w:rFonts w:cs="Times New Roman"/>
          <w:b/>
          <w:bCs/>
        </w:rPr>
        <w:t>II</w:t>
      </w:r>
    </w:p>
    <w:p w:rsidR="00885DF7" w:rsidRPr="004650E4" w:rsidRDefault="00885DF7" w:rsidP="00885DF7">
      <w:pPr>
        <w:widowControl/>
        <w:spacing w:line="240" w:lineRule="auto"/>
        <w:rPr>
          <w:rFonts w:cs="Times New Roman"/>
        </w:rPr>
      </w:pPr>
      <w:r w:rsidRPr="004650E4">
        <w:rPr>
          <w:rFonts w:cs="Times New Roman"/>
        </w:rPr>
        <w:tab/>
        <w:t xml:space="preserve">The </w:t>
      </w:r>
      <w:proofErr w:type="spellStart"/>
      <w:r w:rsidRPr="004650E4">
        <w:rPr>
          <w:rFonts w:cs="Times New Roman"/>
          <w:i/>
          <w:iCs/>
        </w:rPr>
        <w:t>Orchot</w:t>
      </w:r>
      <w:proofErr w:type="spellEnd"/>
      <w:r w:rsidRPr="004650E4">
        <w:rPr>
          <w:rFonts w:cs="Times New Roman"/>
          <w:i/>
          <w:iCs/>
        </w:rPr>
        <w:t xml:space="preserve"> </w:t>
      </w:r>
      <w:proofErr w:type="spellStart"/>
      <w:r w:rsidRPr="004650E4">
        <w:rPr>
          <w:rFonts w:cs="Times New Roman"/>
          <w:i/>
          <w:iCs/>
        </w:rPr>
        <w:t>Chayyim</w:t>
      </w:r>
      <w:proofErr w:type="spellEnd"/>
      <w:r w:rsidRPr="004650E4">
        <w:rPr>
          <w:rFonts w:cs="Times New Roman"/>
        </w:rPr>
        <w:t xml:space="preserve"> writes:</w:t>
      </w:r>
    </w:p>
    <w:p w:rsidR="00885DF7" w:rsidRPr="004650E4" w:rsidRDefault="00885DF7" w:rsidP="00885DF7">
      <w:pPr>
        <w:pStyle w:val="af9"/>
        <w:spacing w:before="240" w:after="280" w:line="240" w:lineRule="auto"/>
        <w:ind w:left="720" w:right="0"/>
        <w:rPr>
          <w:rFonts w:ascii="Times New Roman" w:hAnsi="Times New Roman" w:cs="Times New Roman"/>
          <w:sz w:val="24"/>
          <w:szCs w:val="24"/>
        </w:rPr>
      </w:pPr>
      <w:r w:rsidRPr="004650E4">
        <w:rPr>
          <w:rFonts w:ascii="Times New Roman" w:hAnsi="Times New Roman" w:cs="Times New Roman"/>
          <w:sz w:val="24"/>
          <w:szCs w:val="24"/>
        </w:rPr>
        <w:t xml:space="preserve">A lodger is obligated in [the </w:t>
      </w:r>
      <w:proofErr w:type="spellStart"/>
      <w:r w:rsidRPr="001660DA">
        <w:rPr>
          <w:rFonts w:ascii="Times New Roman" w:hAnsi="Times New Roman" w:cs="Times New Roman"/>
          <w:sz w:val="24"/>
          <w:szCs w:val="24"/>
        </w:rPr>
        <w:t>mitzva</w:t>
      </w:r>
      <w:proofErr w:type="spellEnd"/>
      <w:r w:rsidRPr="004650E4">
        <w:rPr>
          <w:rFonts w:ascii="Times New Roman" w:hAnsi="Times New Roman" w:cs="Times New Roman"/>
          <w:i/>
          <w:iCs/>
          <w:sz w:val="24"/>
          <w:szCs w:val="24"/>
        </w:rPr>
        <w:t xml:space="preserve"> </w:t>
      </w:r>
      <w:r w:rsidRPr="004650E4">
        <w:rPr>
          <w:rFonts w:ascii="Times New Roman" w:hAnsi="Times New Roman" w:cs="Times New Roman"/>
          <w:sz w:val="24"/>
          <w:szCs w:val="24"/>
        </w:rPr>
        <w:t xml:space="preserve">of lighting a] </w:t>
      </w:r>
      <w:proofErr w:type="spellStart"/>
      <w:r>
        <w:rPr>
          <w:rFonts w:ascii="Times New Roman" w:hAnsi="Times New Roman" w:cs="Times New Roman"/>
          <w:sz w:val="24"/>
          <w:szCs w:val="24"/>
        </w:rPr>
        <w:t>Chanuka</w:t>
      </w:r>
      <w:proofErr w:type="spellEnd"/>
      <w:r w:rsidRPr="004650E4">
        <w:rPr>
          <w:rFonts w:ascii="Times New Roman" w:hAnsi="Times New Roman" w:cs="Times New Roman"/>
          <w:sz w:val="24"/>
          <w:szCs w:val="24"/>
        </w:rPr>
        <w:t xml:space="preserve"> candle and shares the cost, if they do not light for him in his own house… A courtyard or house that has two doors on two sides needs two candles because of the suspicion of passers-by… It seems that this applies only when the doors are to one house, but if they are to two houses on two sides and one person lives in them, and people go in and out of both, he must light in both of them, but he recites only one blessing. Since we maintain that </w:t>
      </w:r>
      <w:r>
        <w:rPr>
          <w:rFonts w:ascii="Times New Roman" w:hAnsi="Times New Roman" w:cs="Times New Roman"/>
          <w:sz w:val="24"/>
          <w:szCs w:val="24"/>
        </w:rPr>
        <w:t xml:space="preserve">[lighting </w:t>
      </w:r>
      <w:proofErr w:type="spellStart"/>
      <w:r>
        <w:rPr>
          <w:rFonts w:ascii="Times New Roman" w:hAnsi="Times New Roman" w:cs="Times New Roman"/>
          <w:sz w:val="24"/>
          <w:szCs w:val="24"/>
        </w:rPr>
        <w:t>Chanuka</w:t>
      </w:r>
      <w:proofErr w:type="spellEnd"/>
      <w:r>
        <w:rPr>
          <w:rFonts w:ascii="Times New Roman" w:hAnsi="Times New Roman" w:cs="Times New Roman"/>
          <w:sz w:val="24"/>
          <w:szCs w:val="24"/>
        </w:rPr>
        <w:t xml:space="preserve"> candles]</w:t>
      </w:r>
      <w:r w:rsidRPr="004650E4">
        <w:rPr>
          <w:rFonts w:ascii="Times New Roman" w:hAnsi="Times New Roman" w:cs="Times New Roman"/>
          <w:sz w:val="24"/>
          <w:szCs w:val="24"/>
        </w:rPr>
        <w:t xml:space="preserve"> is an obligation </w:t>
      </w:r>
      <w:r>
        <w:rPr>
          <w:rFonts w:ascii="Times New Roman" w:hAnsi="Times New Roman" w:cs="Times New Roman"/>
          <w:sz w:val="24"/>
          <w:szCs w:val="24"/>
        </w:rPr>
        <w:t>up</w:t>
      </w:r>
      <w:r w:rsidRPr="004650E4">
        <w:rPr>
          <w:rFonts w:ascii="Times New Roman" w:hAnsi="Times New Roman" w:cs="Times New Roman"/>
          <w:sz w:val="24"/>
          <w:szCs w:val="24"/>
        </w:rPr>
        <w:t xml:space="preserve">on the person, we say that the two constitute a single </w:t>
      </w:r>
      <w:proofErr w:type="spellStart"/>
      <w:r w:rsidRPr="001660DA">
        <w:rPr>
          <w:rFonts w:ascii="Times New Roman" w:hAnsi="Times New Roman" w:cs="Times New Roman"/>
          <w:sz w:val="24"/>
          <w:szCs w:val="24"/>
        </w:rPr>
        <w:t>mitzva</w:t>
      </w:r>
      <w:proofErr w:type="spellEnd"/>
      <w:r w:rsidRPr="004650E4">
        <w:rPr>
          <w:rFonts w:ascii="Times New Roman" w:hAnsi="Times New Roman" w:cs="Times New Roman"/>
          <w:i/>
          <w:iCs/>
          <w:sz w:val="24"/>
          <w:szCs w:val="24"/>
        </w:rPr>
        <w:t xml:space="preserve">… </w:t>
      </w:r>
      <w:r w:rsidRPr="004650E4">
        <w:rPr>
          <w:rFonts w:ascii="Times New Roman" w:hAnsi="Times New Roman" w:cs="Times New Roman"/>
          <w:sz w:val="24"/>
          <w:szCs w:val="24"/>
        </w:rPr>
        <w:t xml:space="preserve">The author of the </w:t>
      </w:r>
      <w:proofErr w:type="spellStart"/>
      <w:r w:rsidRPr="004650E4">
        <w:rPr>
          <w:rFonts w:ascii="Times New Roman" w:hAnsi="Times New Roman" w:cs="Times New Roman"/>
          <w:i/>
          <w:iCs/>
          <w:sz w:val="24"/>
          <w:szCs w:val="24"/>
        </w:rPr>
        <w:t>Me’orot</w:t>
      </w:r>
      <w:proofErr w:type="spellEnd"/>
      <w:r w:rsidRPr="004650E4">
        <w:rPr>
          <w:rFonts w:ascii="Times New Roman" w:hAnsi="Times New Roman" w:cs="Times New Roman"/>
          <w:sz w:val="24"/>
          <w:szCs w:val="24"/>
        </w:rPr>
        <w:t xml:space="preserve"> writes in the name o</w:t>
      </w:r>
      <w:r>
        <w:rPr>
          <w:rFonts w:ascii="Times New Roman" w:hAnsi="Times New Roman" w:cs="Times New Roman"/>
          <w:sz w:val="24"/>
          <w:szCs w:val="24"/>
        </w:rPr>
        <w:t xml:space="preserve">f </w:t>
      </w:r>
      <w:proofErr w:type="spellStart"/>
      <w:r>
        <w:rPr>
          <w:rFonts w:ascii="Times New Roman" w:hAnsi="Times New Roman" w:cs="Times New Roman"/>
          <w:sz w:val="24"/>
          <w:szCs w:val="24"/>
        </w:rPr>
        <w:t>Rav</w:t>
      </w:r>
      <w:proofErr w:type="spellEnd"/>
      <w:r>
        <w:rPr>
          <w:rFonts w:ascii="Times New Roman" w:hAnsi="Times New Roman" w:cs="Times New Roman"/>
          <w:sz w:val="24"/>
          <w:szCs w:val="24"/>
        </w:rPr>
        <w:t xml:space="preserve"> Yitzchak b. </w:t>
      </w:r>
      <w:proofErr w:type="spellStart"/>
      <w:r>
        <w:rPr>
          <w:rFonts w:ascii="Times New Roman" w:hAnsi="Times New Roman" w:cs="Times New Roman"/>
          <w:sz w:val="24"/>
          <w:szCs w:val="24"/>
        </w:rPr>
        <w:t>Rav</w:t>
      </w:r>
      <w:proofErr w:type="spellEnd"/>
      <w:r>
        <w:rPr>
          <w:rFonts w:ascii="Times New Roman" w:hAnsi="Times New Roman" w:cs="Times New Roman"/>
          <w:sz w:val="24"/>
          <w:szCs w:val="24"/>
        </w:rPr>
        <w:t xml:space="preserve"> Abba Mari</w:t>
      </w:r>
      <w:r w:rsidRPr="004650E4">
        <w:rPr>
          <w:rFonts w:ascii="Times New Roman" w:hAnsi="Times New Roman" w:cs="Times New Roman"/>
          <w:sz w:val="24"/>
          <w:szCs w:val="24"/>
        </w:rPr>
        <w:t xml:space="preserve"> that we see from here that if many people live in the same courtyard, they all share the cost of one candle. Thus far [the </w:t>
      </w:r>
      <w:proofErr w:type="spellStart"/>
      <w:r w:rsidRPr="004650E4">
        <w:rPr>
          <w:rFonts w:ascii="Times New Roman" w:hAnsi="Times New Roman" w:cs="Times New Roman"/>
          <w:i/>
          <w:iCs/>
          <w:sz w:val="24"/>
          <w:szCs w:val="24"/>
        </w:rPr>
        <w:t>Me’orot</w:t>
      </w:r>
      <w:proofErr w:type="spellEnd"/>
      <w:r w:rsidRPr="004650E4">
        <w:rPr>
          <w:rFonts w:ascii="Times New Roman" w:hAnsi="Times New Roman" w:cs="Times New Roman"/>
          <w:sz w:val="24"/>
          <w:szCs w:val="24"/>
        </w:rPr>
        <w:t xml:space="preserve">]. And some say that this applies only if they didn’t open a door for </w:t>
      </w:r>
      <w:r w:rsidRPr="004650E4">
        <w:rPr>
          <w:rFonts w:ascii="Times New Roman" w:hAnsi="Times New Roman" w:cs="Times New Roman"/>
          <w:sz w:val="24"/>
          <w:szCs w:val="24"/>
        </w:rPr>
        <w:lastRenderedPageBreak/>
        <w:t xml:space="preserve">themselves as is the custom of lodgers. And so writes the </w:t>
      </w:r>
      <w:proofErr w:type="spellStart"/>
      <w:r w:rsidRPr="004650E4">
        <w:rPr>
          <w:rFonts w:ascii="Times New Roman" w:hAnsi="Times New Roman" w:cs="Times New Roman"/>
          <w:i/>
          <w:iCs/>
          <w:sz w:val="24"/>
          <w:szCs w:val="24"/>
        </w:rPr>
        <w:t>Sefer</w:t>
      </w:r>
      <w:proofErr w:type="spellEnd"/>
      <w:r w:rsidRPr="004650E4">
        <w:rPr>
          <w:rFonts w:ascii="Times New Roman" w:hAnsi="Times New Roman" w:cs="Times New Roman"/>
          <w:i/>
          <w:iCs/>
          <w:sz w:val="24"/>
          <w:szCs w:val="24"/>
        </w:rPr>
        <w:t xml:space="preserve"> </w:t>
      </w:r>
      <w:r>
        <w:rPr>
          <w:rFonts w:ascii="Times New Roman" w:hAnsi="Times New Roman" w:cs="Times New Roman"/>
          <w:i/>
          <w:iCs/>
          <w:sz w:val="24"/>
          <w:szCs w:val="24"/>
        </w:rPr>
        <w:t>H</w:t>
      </w:r>
      <w:r w:rsidRPr="004650E4">
        <w:rPr>
          <w:rFonts w:ascii="Times New Roman" w:hAnsi="Times New Roman" w:cs="Times New Roman"/>
          <w:i/>
          <w:iCs/>
          <w:sz w:val="24"/>
          <w:szCs w:val="24"/>
        </w:rPr>
        <w:t>a-</w:t>
      </w:r>
      <w:proofErr w:type="spellStart"/>
      <w:r>
        <w:rPr>
          <w:rFonts w:ascii="Times New Roman" w:hAnsi="Times New Roman" w:cs="Times New Roman"/>
          <w:i/>
          <w:iCs/>
          <w:sz w:val="24"/>
          <w:szCs w:val="24"/>
        </w:rPr>
        <w:t>t</w:t>
      </w:r>
      <w:r w:rsidRPr="004650E4">
        <w:rPr>
          <w:rFonts w:ascii="Times New Roman" w:hAnsi="Times New Roman" w:cs="Times New Roman"/>
          <w:i/>
          <w:iCs/>
          <w:sz w:val="24"/>
          <w:szCs w:val="24"/>
        </w:rPr>
        <w:t>eruma</w:t>
      </w:r>
      <w:proofErr w:type="spellEnd"/>
      <w:r w:rsidRPr="004650E4">
        <w:rPr>
          <w:rFonts w:ascii="Times New Roman" w:hAnsi="Times New Roman" w:cs="Times New Roman"/>
          <w:sz w:val="24"/>
          <w:szCs w:val="24"/>
        </w:rPr>
        <w:t xml:space="preserve"> that the law of a lodger comes to te</w:t>
      </w:r>
      <w:r>
        <w:rPr>
          <w:rFonts w:ascii="Times New Roman" w:hAnsi="Times New Roman" w:cs="Times New Roman"/>
          <w:sz w:val="24"/>
          <w:szCs w:val="24"/>
        </w:rPr>
        <w:t>a</w:t>
      </w:r>
      <w:r w:rsidRPr="004650E4">
        <w:rPr>
          <w:rFonts w:ascii="Times New Roman" w:hAnsi="Times New Roman" w:cs="Times New Roman"/>
          <w:sz w:val="24"/>
          <w:szCs w:val="24"/>
        </w:rPr>
        <w:t xml:space="preserve">ch us that I might have thought that the obligation is upon the door, like a </w:t>
      </w:r>
      <w:proofErr w:type="spellStart"/>
      <w:r w:rsidRPr="004650E4">
        <w:rPr>
          <w:rFonts w:ascii="Times New Roman" w:hAnsi="Times New Roman" w:cs="Times New Roman"/>
          <w:i/>
          <w:iCs/>
          <w:sz w:val="24"/>
          <w:szCs w:val="24"/>
        </w:rPr>
        <w:t>mezuza</w:t>
      </w:r>
      <w:proofErr w:type="spellEnd"/>
      <w:r w:rsidRPr="004650E4">
        <w:rPr>
          <w:rFonts w:ascii="Times New Roman" w:hAnsi="Times New Roman" w:cs="Times New Roman"/>
          <w:sz w:val="24"/>
          <w:szCs w:val="24"/>
        </w:rPr>
        <w:t xml:space="preserve">, since it is stated that the </w:t>
      </w:r>
      <w:proofErr w:type="spellStart"/>
      <w:r w:rsidRPr="001660DA">
        <w:rPr>
          <w:rFonts w:ascii="Times New Roman" w:hAnsi="Times New Roman" w:cs="Times New Roman"/>
          <w:sz w:val="24"/>
          <w:szCs w:val="24"/>
        </w:rPr>
        <w:t>mitzva</w:t>
      </w:r>
      <w:proofErr w:type="spellEnd"/>
      <w:r w:rsidRPr="004650E4">
        <w:rPr>
          <w:rFonts w:ascii="Times New Roman" w:hAnsi="Times New Roman" w:cs="Times New Roman"/>
          <w:sz w:val="24"/>
          <w:szCs w:val="24"/>
        </w:rPr>
        <w:t xml:space="preserve"> is to place [the </w:t>
      </w:r>
      <w:proofErr w:type="spellStart"/>
      <w:r>
        <w:rPr>
          <w:rFonts w:ascii="Times New Roman" w:hAnsi="Times New Roman" w:cs="Times New Roman"/>
          <w:sz w:val="24"/>
          <w:szCs w:val="24"/>
        </w:rPr>
        <w:t>Chanuka</w:t>
      </w:r>
      <w:proofErr w:type="spellEnd"/>
      <w:r w:rsidRPr="004650E4">
        <w:rPr>
          <w:rFonts w:ascii="Times New Roman" w:hAnsi="Times New Roman" w:cs="Times New Roman"/>
          <w:sz w:val="24"/>
          <w:szCs w:val="24"/>
        </w:rPr>
        <w:t xml:space="preserve"> candle] next to the door of one’s house. And I might have said that one who has a door is obligated, and one who does not have a door is exempt. Therefore it comes to teach us that [the latter] is obligated. </w:t>
      </w:r>
      <w:r>
        <w:rPr>
          <w:rFonts w:ascii="Times New Roman" w:hAnsi="Times New Roman" w:cs="Times New Roman"/>
          <w:sz w:val="24"/>
          <w:szCs w:val="24"/>
        </w:rPr>
        <w:t>This</w:t>
      </w:r>
      <w:r w:rsidRPr="004650E4">
        <w:rPr>
          <w:rFonts w:ascii="Times New Roman" w:hAnsi="Times New Roman" w:cs="Times New Roman"/>
          <w:sz w:val="24"/>
          <w:szCs w:val="24"/>
        </w:rPr>
        <w:t xml:space="preserve"> is not similar to </w:t>
      </w:r>
      <w:proofErr w:type="spellStart"/>
      <w:r w:rsidRPr="004650E4">
        <w:rPr>
          <w:rFonts w:ascii="Times New Roman" w:hAnsi="Times New Roman" w:cs="Times New Roman"/>
          <w:i/>
          <w:iCs/>
          <w:sz w:val="24"/>
          <w:szCs w:val="24"/>
        </w:rPr>
        <w:t>mezuza</w:t>
      </w:r>
      <w:proofErr w:type="spellEnd"/>
      <w:r w:rsidRPr="004650E4">
        <w:rPr>
          <w:rFonts w:ascii="Times New Roman" w:hAnsi="Times New Roman" w:cs="Times New Roman"/>
          <w:sz w:val="24"/>
          <w:szCs w:val="24"/>
        </w:rPr>
        <w:t xml:space="preserve">, for in the case of </w:t>
      </w:r>
      <w:proofErr w:type="spellStart"/>
      <w:r w:rsidRPr="004650E4">
        <w:rPr>
          <w:rFonts w:ascii="Times New Roman" w:hAnsi="Times New Roman" w:cs="Times New Roman"/>
          <w:i/>
          <w:iCs/>
          <w:sz w:val="24"/>
          <w:szCs w:val="24"/>
        </w:rPr>
        <w:t>mezuza</w:t>
      </w:r>
      <w:proofErr w:type="spellEnd"/>
      <w:r w:rsidRPr="004650E4">
        <w:rPr>
          <w:rFonts w:ascii="Times New Roman" w:hAnsi="Times New Roman" w:cs="Times New Roman"/>
          <w:sz w:val="24"/>
          <w:szCs w:val="24"/>
        </w:rPr>
        <w:t xml:space="preserve">, even if a person has many doors, they are each obligated [in </w:t>
      </w:r>
      <w:proofErr w:type="spellStart"/>
      <w:r w:rsidRPr="004650E4">
        <w:rPr>
          <w:rFonts w:ascii="Times New Roman" w:hAnsi="Times New Roman" w:cs="Times New Roman"/>
          <w:i/>
          <w:iCs/>
          <w:sz w:val="24"/>
          <w:szCs w:val="24"/>
        </w:rPr>
        <w:t>mezuza</w:t>
      </w:r>
      <w:proofErr w:type="spellEnd"/>
      <w:r w:rsidRPr="004650E4">
        <w:rPr>
          <w:rFonts w:ascii="Times New Roman" w:hAnsi="Times New Roman" w:cs="Times New Roman"/>
          <w:sz w:val="24"/>
          <w:szCs w:val="24"/>
        </w:rPr>
        <w:t xml:space="preserve">], but in the case of a </w:t>
      </w:r>
      <w:proofErr w:type="spellStart"/>
      <w:r>
        <w:rPr>
          <w:rFonts w:ascii="Times New Roman" w:hAnsi="Times New Roman" w:cs="Times New Roman"/>
          <w:sz w:val="24"/>
          <w:szCs w:val="24"/>
        </w:rPr>
        <w:t>Chanuka</w:t>
      </w:r>
      <w:proofErr w:type="spellEnd"/>
      <w:r w:rsidRPr="004650E4">
        <w:rPr>
          <w:rFonts w:ascii="Times New Roman" w:hAnsi="Times New Roman" w:cs="Times New Roman"/>
          <w:sz w:val="24"/>
          <w:szCs w:val="24"/>
        </w:rPr>
        <w:t xml:space="preserve"> candle, [lighting] at one suffices. </w:t>
      </w:r>
      <w:r>
        <w:rPr>
          <w:rFonts w:ascii="Times New Roman" w:hAnsi="Times New Roman" w:cs="Times New Roman"/>
          <w:sz w:val="24"/>
          <w:szCs w:val="24"/>
        </w:rPr>
        <w:t>S</w:t>
      </w:r>
      <w:r w:rsidRPr="004650E4">
        <w:rPr>
          <w:rFonts w:ascii="Times New Roman" w:hAnsi="Times New Roman" w:cs="Times New Roman"/>
          <w:sz w:val="24"/>
          <w:szCs w:val="24"/>
        </w:rPr>
        <w:t xml:space="preserve">o too one who lives on the second floor is exempt from </w:t>
      </w:r>
      <w:proofErr w:type="spellStart"/>
      <w:r w:rsidRPr="004650E4">
        <w:rPr>
          <w:rFonts w:ascii="Times New Roman" w:hAnsi="Times New Roman" w:cs="Times New Roman"/>
          <w:i/>
          <w:iCs/>
          <w:sz w:val="24"/>
          <w:szCs w:val="24"/>
        </w:rPr>
        <w:t>mezuza</w:t>
      </w:r>
      <w:proofErr w:type="spellEnd"/>
      <w:r w:rsidRPr="004650E4">
        <w:rPr>
          <w:rFonts w:ascii="Times New Roman" w:hAnsi="Times New Roman" w:cs="Times New Roman"/>
          <w:sz w:val="24"/>
          <w:szCs w:val="24"/>
        </w:rPr>
        <w:t xml:space="preserve"> but obligated [to light] a </w:t>
      </w:r>
      <w:proofErr w:type="spellStart"/>
      <w:r>
        <w:rPr>
          <w:rFonts w:ascii="Times New Roman" w:hAnsi="Times New Roman" w:cs="Times New Roman"/>
          <w:sz w:val="24"/>
          <w:szCs w:val="24"/>
        </w:rPr>
        <w:t>Chanuka</w:t>
      </w:r>
      <w:proofErr w:type="spellEnd"/>
      <w:r w:rsidRPr="004650E4">
        <w:rPr>
          <w:rFonts w:ascii="Times New Roman" w:hAnsi="Times New Roman" w:cs="Times New Roman"/>
          <w:sz w:val="24"/>
          <w:szCs w:val="24"/>
        </w:rPr>
        <w:t xml:space="preserve"> candle.</w:t>
      </w:r>
      <w:r>
        <w:rPr>
          <w:rStyle w:val="a9"/>
          <w:rFonts w:ascii="Times New Roman" w:hAnsi="Times New Roman" w:cs="Times New Roman"/>
        </w:rPr>
        <w:footnoteReference w:id="13"/>
      </w:r>
    </w:p>
    <w:p w:rsidR="00885DF7" w:rsidRPr="004650E4" w:rsidRDefault="00885DF7" w:rsidP="00885DF7">
      <w:pPr>
        <w:widowControl/>
        <w:spacing w:line="240" w:lineRule="auto"/>
        <w:rPr>
          <w:rFonts w:cs="Times New Roman"/>
        </w:rPr>
      </w:pPr>
      <w:r w:rsidRPr="004650E4">
        <w:rPr>
          <w:rFonts w:cs="Times New Roman"/>
        </w:rPr>
        <w:tab/>
        <w:t xml:space="preserve">In contrast, </w:t>
      </w:r>
      <w:proofErr w:type="spellStart"/>
      <w:r w:rsidRPr="004650E4">
        <w:rPr>
          <w:rFonts w:cs="Times New Roman"/>
          <w:i/>
          <w:iCs/>
        </w:rPr>
        <w:t>Tosafot</w:t>
      </w:r>
      <w:proofErr w:type="spellEnd"/>
      <w:r w:rsidRPr="004650E4">
        <w:rPr>
          <w:rFonts w:cs="Times New Roman"/>
        </w:rPr>
        <w:t xml:space="preserve"> in </w:t>
      </w:r>
      <w:proofErr w:type="spellStart"/>
      <w:r w:rsidRPr="004650E4">
        <w:rPr>
          <w:rFonts w:cs="Times New Roman"/>
          <w:i/>
          <w:iCs/>
        </w:rPr>
        <w:t>Sukka</w:t>
      </w:r>
      <w:proofErr w:type="spellEnd"/>
      <w:r w:rsidRPr="004650E4">
        <w:rPr>
          <w:rFonts w:cs="Times New Roman"/>
        </w:rPr>
        <w:t xml:space="preserve"> argue that one who does not have a house is exempt from the </w:t>
      </w:r>
      <w:proofErr w:type="spellStart"/>
      <w:r w:rsidRPr="001660DA">
        <w:rPr>
          <w:rFonts w:cs="Times New Roman"/>
        </w:rPr>
        <w:t>mitzva</w:t>
      </w:r>
      <w:proofErr w:type="spellEnd"/>
      <w:r w:rsidRPr="004650E4">
        <w:rPr>
          <w:rFonts w:cs="Times New Roman"/>
        </w:rPr>
        <w:t xml:space="preserve"> of lighting a </w:t>
      </w:r>
      <w:proofErr w:type="spellStart"/>
      <w:r>
        <w:rPr>
          <w:rFonts w:cs="Times New Roman"/>
        </w:rPr>
        <w:t>Chanuka</w:t>
      </w:r>
      <w:proofErr w:type="spellEnd"/>
      <w:r w:rsidRPr="004650E4">
        <w:rPr>
          <w:rFonts w:cs="Times New Roman"/>
        </w:rPr>
        <w:t xml:space="preserve"> candle:</w:t>
      </w:r>
    </w:p>
    <w:p w:rsidR="00885DF7" w:rsidRPr="004650E4" w:rsidRDefault="00885DF7" w:rsidP="00885DF7">
      <w:pPr>
        <w:pStyle w:val="af9"/>
        <w:spacing w:before="240" w:after="280" w:line="240" w:lineRule="auto"/>
        <w:ind w:left="720" w:right="0"/>
        <w:rPr>
          <w:rFonts w:ascii="Times New Roman" w:hAnsi="Times New Roman" w:cs="Times New Roman"/>
          <w:sz w:val="24"/>
          <w:szCs w:val="24"/>
        </w:rPr>
      </w:pPr>
      <w:r w:rsidRPr="004650E4">
        <w:rPr>
          <w:rFonts w:ascii="Times New Roman" w:hAnsi="Times New Roman" w:cs="Times New Roman"/>
          <w:sz w:val="24"/>
          <w:szCs w:val="24"/>
        </w:rPr>
        <w:t xml:space="preserve">Regarding other </w:t>
      </w:r>
      <w:proofErr w:type="spellStart"/>
      <w:r w:rsidRPr="004650E4">
        <w:rPr>
          <w:rFonts w:ascii="Times New Roman" w:hAnsi="Times New Roman" w:cs="Times New Roman"/>
          <w:i/>
          <w:iCs/>
          <w:sz w:val="24"/>
          <w:szCs w:val="24"/>
        </w:rPr>
        <w:t>mitzvot</w:t>
      </w:r>
      <w:proofErr w:type="spellEnd"/>
      <w:r w:rsidRPr="004650E4">
        <w:rPr>
          <w:rFonts w:ascii="Times New Roman" w:hAnsi="Times New Roman" w:cs="Times New Roman"/>
          <w:sz w:val="24"/>
          <w:szCs w:val="24"/>
        </w:rPr>
        <w:t xml:space="preserve">, e.g., </w:t>
      </w:r>
      <w:proofErr w:type="spellStart"/>
      <w:r w:rsidRPr="004650E4">
        <w:rPr>
          <w:rFonts w:ascii="Times New Roman" w:hAnsi="Times New Roman" w:cs="Times New Roman"/>
          <w:i/>
          <w:iCs/>
          <w:sz w:val="24"/>
          <w:szCs w:val="24"/>
        </w:rPr>
        <w:t>lulav</w:t>
      </w:r>
      <w:proofErr w:type="spellEnd"/>
      <w:r w:rsidRPr="004650E4">
        <w:rPr>
          <w:rFonts w:ascii="Times New Roman" w:hAnsi="Times New Roman" w:cs="Times New Roman"/>
          <w:sz w:val="24"/>
          <w:szCs w:val="24"/>
        </w:rPr>
        <w:t xml:space="preserve"> and </w:t>
      </w:r>
      <w:proofErr w:type="spellStart"/>
      <w:r w:rsidRPr="004650E4">
        <w:rPr>
          <w:rFonts w:ascii="Times New Roman" w:hAnsi="Times New Roman" w:cs="Times New Roman"/>
          <w:i/>
          <w:iCs/>
          <w:sz w:val="24"/>
          <w:szCs w:val="24"/>
        </w:rPr>
        <w:t>sukka</w:t>
      </w:r>
      <w:proofErr w:type="spellEnd"/>
      <w:r w:rsidRPr="004650E4">
        <w:rPr>
          <w:rFonts w:ascii="Times New Roman" w:hAnsi="Times New Roman" w:cs="Times New Roman"/>
          <w:sz w:val="24"/>
          <w:szCs w:val="24"/>
        </w:rPr>
        <w:t xml:space="preserve">, [the Sages] did not institute a blessing for the observer, but only regarding the </w:t>
      </w:r>
      <w:proofErr w:type="spellStart"/>
      <w:r>
        <w:rPr>
          <w:rFonts w:ascii="Times New Roman" w:hAnsi="Times New Roman" w:cs="Times New Roman"/>
          <w:sz w:val="24"/>
          <w:szCs w:val="24"/>
        </w:rPr>
        <w:t>Chanuka</w:t>
      </w:r>
      <w:proofErr w:type="spellEnd"/>
      <w:r w:rsidRPr="004650E4">
        <w:rPr>
          <w:rFonts w:ascii="Times New Roman" w:hAnsi="Times New Roman" w:cs="Times New Roman"/>
          <w:i/>
          <w:iCs/>
          <w:sz w:val="24"/>
          <w:szCs w:val="24"/>
        </w:rPr>
        <w:t xml:space="preserve"> </w:t>
      </w:r>
      <w:r w:rsidRPr="004650E4">
        <w:rPr>
          <w:rFonts w:ascii="Times New Roman" w:hAnsi="Times New Roman" w:cs="Times New Roman"/>
          <w:sz w:val="24"/>
          <w:szCs w:val="24"/>
        </w:rPr>
        <w:t xml:space="preserve">candle, owing to the dearness of the miracle, and also because there are people who don’t have houses and are unable to fulfill the </w:t>
      </w:r>
      <w:proofErr w:type="spellStart"/>
      <w:r w:rsidRPr="001660DA">
        <w:rPr>
          <w:rFonts w:ascii="Times New Roman" w:hAnsi="Times New Roman" w:cs="Times New Roman"/>
          <w:sz w:val="24"/>
          <w:szCs w:val="24"/>
        </w:rPr>
        <w:t>mitzva</w:t>
      </w:r>
      <w:proofErr w:type="spellEnd"/>
      <w:r w:rsidRPr="004650E4">
        <w:rPr>
          <w:rFonts w:ascii="Times New Roman" w:hAnsi="Times New Roman" w:cs="Times New Roman"/>
          <w:sz w:val="24"/>
          <w:szCs w:val="24"/>
        </w:rPr>
        <w:t xml:space="preserve">. The first explanation is preferable, so that an objection not be raised from </w:t>
      </w:r>
      <w:proofErr w:type="spellStart"/>
      <w:r w:rsidRPr="004650E4">
        <w:rPr>
          <w:rFonts w:ascii="Times New Roman" w:hAnsi="Times New Roman" w:cs="Times New Roman"/>
          <w:i/>
          <w:iCs/>
          <w:sz w:val="24"/>
          <w:szCs w:val="24"/>
        </w:rPr>
        <w:t>mezuza</w:t>
      </w:r>
      <w:proofErr w:type="spellEnd"/>
      <w:r w:rsidRPr="004650E4">
        <w:rPr>
          <w:rFonts w:ascii="Times New Roman" w:hAnsi="Times New Roman" w:cs="Times New Roman"/>
          <w:sz w:val="24"/>
          <w:szCs w:val="24"/>
        </w:rPr>
        <w:t>.</w:t>
      </w:r>
      <w:r>
        <w:rPr>
          <w:rStyle w:val="a9"/>
          <w:rFonts w:ascii="Times New Roman" w:hAnsi="Times New Roman" w:cs="Times New Roman"/>
        </w:rPr>
        <w:footnoteReference w:id="14"/>
      </w:r>
    </w:p>
    <w:p w:rsidR="00885DF7" w:rsidRDefault="00885DF7" w:rsidP="00885DF7">
      <w:pPr>
        <w:widowControl/>
        <w:spacing w:line="240" w:lineRule="auto"/>
        <w:rPr>
          <w:rFonts w:cs="Times New Roman"/>
        </w:rPr>
      </w:pPr>
      <w:r w:rsidRPr="004650E4">
        <w:rPr>
          <w:rFonts w:cs="Times New Roman"/>
        </w:rPr>
        <w:tab/>
        <w:t>We see</w:t>
      </w:r>
      <w:r>
        <w:rPr>
          <w:rFonts w:cs="Times New Roman"/>
        </w:rPr>
        <w:t>,</w:t>
      </w:r>
      <w:r w:rsidRPr="004650E4">
        <w:rPr>
          <w:rFonts w:cs="Times New Roman"/>
        </w:rPr>
        <w:t xml:space="preserve"> then</w:t>
      </w:r>
      <w:r>
        <w:rPr>
          <w:rFonts w:cs="Times New Roman"/>
        </w:rPr>
        <w:t>,</w:t>
      </w:r>
      <w:r w:rsidRPr="004650E4">
        <w:rPr>
          <w:rFonts w:cs="Times New Roman"/>
        </w:rPr>
        <w:t xml:space="preserve"> that the </w:t>
      </w:r>
      <w:proofErr w:type="spellStart"/>
      <w:r w:rsidRPr="004650E4">
        <w:rPr>
          <w:rFonts w:cs="Times New Roman"/>
          <w:i/>
          <w:iCs/>
        </w:rPr>
        <w:t>Rishonim</w:t>
      </w:r>
      <w:proofErr w:type="spellEnd"/>
      <w:r w:rsidRPr="004650E4">
        <w:rPr>
          <w:rFonts w:cs="Times New Roman"/>
        </w:rPr>
        <w:t xml:space="preserve"> disagree whether lighting </w:t>
      </w:r>
      <w:proofErr w:type="spellStart"/>
      <w:r>
        <w:rPr>
          <w:rFonts w:cs="Times New Roman"/>
        </w:rPr>
        <w:t>Chanuka</w:t>
      </w:r>
      <w:proofErr w:type="spellEnd"/>
      <w:r w:rsidRPr="004650E4">
        <w:rPr>
          <w:rFonts w:cs="Times New Roman"/>
        </w:rPr>
        <w:t xml:space="preserve"> candles is an obligation </w:t>
      </w:r>
      <w:r>
        <w:rPr>
          <w:rFonts w:cs="Times New Roman"/>
        </w:rPr>
        <w:t>of</w:t>
      </w:r>
      <w:r w:rsidRPr="004650E4">
        <w:rPr>
          <w:rFonts w:cs="Times New Roman"/>
        </w:rPr>
        <w:t xml:space="preserve"> the door</w:t>
      </w:r>
      <w:r>
        <w:rPr>
          <w:rFonts w:cs="Times New Roman"/>
        </w:rPr>
        <w:t>,</w:t>
      </w:r>
      <w:r w:rsidRPr="004650E4">
        <w:rPr>
          <w:rFonts w:cs="Times New Roman"/>
        </w:rPr>
        <w:t xml:space="preserve"> similar to </w:t>
      </w:r>
      <w:proofErr w:type="spellStart"/>
      <w:r w:rsidRPr="004650E4">
        <w:rPr>
          <w:rFonts w:cs="Times New Roman"/>
          <w:i/>
          <w:iCs/>
        </w:rPr>
        <w:t>mezuza</w:t>
      </w:r>
      <w:proofErr w:type="spellEnd"/>
      <w:r w:rsidRPr="004650E4">
        <w:rPr>
          <w:rFonts w:cs="Times New Roman"/>
        </w:rPr>
        <w:t xml:space="preserve"> (so that someone who does not have a house is exempt from the </w:t>
      </w:r>
      <w:r w:rsidRPr="004650E4">
        <w:rPr>
          <w:rFonts w:cs="Times New Roman"/>
        </w:rPr>
        <w:lastRenderedPageBreak/>
        <w:t>obligation of lighting)</w:t>
      </w:r>
      <w:r>
        <w:rPr>
          <w:rFonts w:cs="Times New Roman"/>
        </w:rPr>
        <w:t>,</w:t>
      </w:r>
      <w:r w:rsidRPr="004650E4">
        <w:rPr>
          <w:rFonts w:cs="Times New Roman"/>
        </w:rPr>
        <w:t xml:space="preserve"> or </w:t>
      </w:r>
      <w:r>
        <w:rPr>
          <w:rFonts w:cs="Times New Roman"/>
        </w:rPr>
        <w:t xml:space="preserve">whether </w:t>
      </w:r>
      <w:r w:rsidRPr="004650E4">
        <w:rPr>
          <w:rFonts w:cs="Times New Roman"/>
        </w:rPr>
        <w:t xml:space="preserve">it is a personal obligation </w:t>
      </w:r>
      <w:r>
        <w:rPr>
          <w:rFonts w:cs="Times New Roman"/>
        </w:rPr>
        <w:t>of</w:t>
      </w:r>
      <w:r w:rsidRPr="004650E4">
        <w:rPr>
          <w:rFonts w:cs="Times New Roman"/>
        </w:rPr>
        <w:t xml:space="preserve"> every individual, unconnected to whether he has a house.</w:t>
      </w:r>
    </w:p>
    <w:p w:rsidR="00885DF7" w:rsidRPr="004650E4" w:rsidRDefault="00885DF7" w:rsidP="00885DF7">
      <w:pPr>
        <w:widowControl/>
        <w:spacing w:line="240" w:lineRule="auto"/>
        <w:rPr>
          <w:rFonts w:cs="Times New Roman"/>
        </w:rPr>
      </w:pPr>
    </w:p>
    <w:p w:rsidR="00885DF7" w:rsidRPr="004650E4" w:rsidRDefault="00885DF7" w:rsidP="00885DF7">
      <w:pPr>
        <w:widowControl/>
        <w:spacing w:line="240" w:lineRule="auto"/>
        <w:rPr>
          <w:rFonts w:cs="Times New Roman"/>
        </w:rPr>
      </w:pPr>
      <w:r w:rsidRPr="004650E4">
        <w:rPr>
          <w:rFonts w:cs="Times New Roman"/>
        </w:rPr>
        <w:tab/>
        <w:t xml:space="preserve">Another factor must be taken into consideration. The famous </w:t>
      </w:r>
      <w:proofErr w:type="spellStart"/>
      <w:r w:rsidRPr="00B176A2">
        <w:rPr>
          <w:rFonts w:cs="Times New Roman"/>
          <w:i/>
          <w:iCs/>
        </w:rPr>
        <w:t>baraita</w:t>
      </w:r>
      <w:proofErr w:type="spellEnd"/>
      <w:r w:rsidRPr="004650E4">
        <w:rPr>
          <w:rFonts w:cs="Times New Roman"/>
        </w:rPr>
        <w:t xml:space="preserve"> regarding lighting </w:t>
      </w:r>
      <w:proofErr w:type="spellStart"/>
      <w:r>
        <w:rPr>
          <w:rFonts w:cs="Times New Roman"/>
        </w:rPr>
        <w:t>Chanuka</w:t>
      </w:r>
      <w:proofErr w:type="spellEnd"/>
      <w:r w:rsidRPr="004650E4">
        <w:rPr>
          <w:rFonts w:cs="Times New Roman"/>
        </w:rPr>
        <w:t xml:space="preserve"> candles (</w:t>
      </w:r>
      <w:r w:rsidRPr="004650E4">
        <w:rPr>
          <w:rFonts w:cs="Times New Roman"/>
          <w:i/>
          <w:iCs/>
        </w:rPr>
        <w:t>Shabbat</w:t>
      </w:r>
      <w:r w:rsidRPr="004650E4">
        <w:rPr>
          <w:rFonts w:cs="Times New Roman"/>
        </w:rPr>
        <w:t xml:space="preserve"> 21b) states:</w:t>
      </w:r>
    </w:p>
    <w:p w:rsidR="00885DF7" w:rsidRPr="004650E4" w:rsidRDefault="00885DF7" w:rsidP="00885DF7">
      <w:pPr>
        <w:pStyle w:val="af9"/>
        <w:spacing w:before="240" w:after="280" w:line="240" w:lineRule="auto"/>
        <w:ind w:left="720" w:right="0"/>
        <w:rPr>
          <w:rFonts w:ascii="Times New Roman" w:hAnsi="Times New Roman" w:cs="Times New Roman"/>
          <w:sz w:val="24"/>
          <w:szCs w:val="24"/>
        </w:rPr>
      </w:pPr>
      <w:r w:rsidRPr="004650E4">
        <w:rPr>
          <w:rFonts w:ascii="Times New Roman" w:hAnsi="Times New Roman" w:cs="Times New Roman"/>
          <w:sz w:val="24"/>
          <w:szCs w:val="24"/>
        </w:rPr>
        <w:t xml:space="preserve">Our Rabbis taught: The precept of </w:t>
      </w:r>
      <w:proofErr w:type="spellStart"/>
      <w:r w:rsidRPr="004650E4">
        <w:rPr>
          <w:rFonts w:ascii="Times New Roman" w:hAnsi="Times New Roman" w:cs="Times New Roman"/>
          <w:sz w:val="24"/>
          <w:szCs w:val="24"/>
        </w:rPr>
        <w:t>Chanuka</w:t>
      </w:r>
      <w:proofErr w:type="spellEnd"/>
      <w:r w:rsidRPr="004650E4">
        <w:rPr>
          <w:rFonts w:ascii="Times New Roman" w:hAnsi="Times New Roman" w:cs="Times New Roman"/>
          <w:sz w:val="24"/>
          <w:szCs w:val="24"/>
        </w:rPr>
        <w:t xml:space="preserve"> [demands] one light for a man and his household; the zealous (</w:t>
      </w:r>
      <w:proofErr w:type="spellStart"/>
      <w:r w:rsidRPr="004650E4">
        <w:rPr>
          <w:rFonts w:ascii="Times New Roman" w:hAnsi="Times New Roman" w:cs="Times New Roman"/>
          <w:i/>
          <w:iCs/>
          <w:sz w:val="24"/>
          <w:szCs w:val="24"/>
        </w:rPr>
        <w:t>mehadrin</w:t>
      </w:r>
      <w:proofErr w:type="spellEnd"/>
      <w:r w:rsidRPr="004650E4">
        <w:rPr>
          <w:rFonts w:ascii="Times New Roman" w:hAnsi="Times New Roman" w:cs="Times New Roman"/>
          <w:sz w:val="24"/>
          <w:szCs w:val="24"/>
        </w:rPr>
        <w:t>)</w:t>
      </w:r>
      <w:r w:rsidRPr="004650E4">
        <w:rPr>
          <w:rFonts w:ascii="Times New Roman" w:hAnsi="Times New Roman" w:cs="Times New Roman"/>
          <w:i/>
          <w:iCs/>
          <w:sz w:val="24"/>
          <w:szCs w:val="24"/>
        </w:rPr>
        <w:t xml:space="preserve"> </w:t>
      </w:r>
      <w:r w:rsidRPr="004650E4">
        <w:rPr>
          <w:rFonts w:ascii="Times New Roman" w:hAnsi="Times New Roman" w:cs="Times New Roman"/>
          <w:sz w:val="24"/>
          <w:szCs w:val="24"/>
        </w:rPr>
        <w:t>[kindle] a light for each member [of the household]; and the extremely zealous (</w:t>
      </w:r>
      <w:proofErr w:type="spellStart"/>
      <w:r w:rsidRPr="004650E4">
        <w:rPr>
          <w:rFonts w:ascii="Times New Roman" w:hAnsi="Times New Roman" w:cs="Times New Roman"/>
          <w:i/>
          <w:iCs/>
          <w:sz w:val="24"/>
          <w:szCs w:val="24"/>
        </w:rPr>
        <w:t>mehadrin</w:t>
      </w:r>
      <w:proofErr w:type="spellEnd"/>
      <w:r w:rsidRPr="004650E4">
        <w:rPr>
          <w:rFonts w:ascii="Times New Roman" w:hAnsi="Times New Roman" w:cs="Times New Roman"/>
          <w:i/>
          <w:iCs/>
          <w:sz w:val="24"/>
          <w:szCs w:val="24"/>
        </w:rPr>
        <w:t xml:space="preserve"> min ha-</w:t>
      </w:r>
      <w:proofErr w:type="spellStart"/>
      <w:r w:rsidRPr="004650E4">
        <w:rPr>
          <w:rFonts w:ascii="Times New Roman" w:hAnsi="Times New Roman" w:cs="Times New Roman"/>
          <w:i/>
          <w:iCs/>
          <w:sz w:val="24"/>
          <w:szCs w:val="24"/>
        </w:rPr>
        <w:t>mehadrin</w:t>
      </w:r>
      <w:proofErr w:type="spellEnd"/>
      <w:r w:rsidRPr="004650E4">
        <w:rPr>
          <w:rFonts w:ascii="Times New Roman" w:hAnsi="Times New Roman" w:cs="Times New Roman"/>
          <w:sz w:val="24"/>
          <w:szCs w:val="24"/>
        </w:rPr>
        <w:t>) – Be</w:t>
      </w:r>
      <w:r>
        <w:rPr>
          <w:rFonts w:ascii="Times New Roman" w:hAnsi="Times New Roman" w:cs="Times New Roman"/>
          <w:sz w:val="24"/>
          <w:szCs w:val="24"/>
        </w:rPr>
        <w:t>i</w:t>
      </w:r>
      <w:r w:rsidRPr="004650E4">
        <w:rPr>
          <w:rFonts w:ascii="Times New Roman" w:hAnsi="Times New Roman" w:cs="Times New Roman"/>
          <w:sz w:val="24"/>
          <w:szCs w:val="24"/>
        </w:rPr>
        <w:t xml:space="preserve">t </w:t>
      </w:r>
      <w:proofErr w:type="spellStart"/>
      <w:r w:rsidRPr="004650E4">
        <w:rPr>
          <w:rFonts w:ascii="Times New Roman" w:hAnsi="Times New Roman" w:cs="Times New Roman"/>
          <w:sz w:val="24"/>
          <w:szCs w:val="24"/>
        </w:rPr>
        <w:t>Shammai</w:t>
      </w:r>
      <w:proofErr w:type="spellEnd"/>
      <w:r w:rsidRPr="004650E4">
        <w:rPr>
          <w:rFonts w:ascii="Times New Roman" w:hAnsi="Times New Roman" w:cs="Times New Roman"/>
          <w:sz w:val="24"/>
          <w:szCs w:val="24"/>
        </w:rPr>
        <w:t xml:space="preserve"> maintain: On the first day eight lights are lit and thereafter they are gradually reduced; but Be</w:t>
      </w:r>
      <w:r>
        <w:rPr>
          <w:rFonts w:ascii="Times New Roman" w:hAnsi="Times New Roman" w:cs="Times New Roman"/>
          <w:sz w:val="24"/>
          <w:szCs w:val="24"/>
        </w:rPr>
        <w:t>i</w:t>
      </w:r>
      <w:r w:rsidRPr="004650E4">
        <w:rPr>
          <w:rFonts w:ascii="Times New Roman" w:hAnsi="Times New Roman" w:cs="Times New Roman"/>
          <w:sz w:val="24"/>
          <w:szCs w:val="24"/>
        </w:rPr>
        <w:t>t Hillel say: On the first day one is lit and thereafter they are progressively increased.</w:t>
      </w:r>
    </w:p>
    <w:p w:rsidR="00885DF7" w:rsidRDefault="00885DF7" w:rsidP="00885DF7">
      <w:pPr>
        <w:widowControl/>
        <w:spacing w:line="240" w:lineRule="auto"/>
        <w:ind w:firstLine="720"/>
        <w:rPr>
          <w:rFonts w:cs="Times New Roman"/>
        </w:rPr>
      </w:pPr>
      <w:r w:rsidRPr="004650E4">
        <w:rPr>
          <w:rFonts w:cs="Times New Roman"/>
        </w:rPr>
        <w:t xml:space="preserve">The early authorities disagree about the </w:t>
      </w:r>
      <w:proofErr w:type="spellStart"/>
      <w:r w:rsidRPr="004650E4">
        <w:rPr>
          <w:rFonts w:cs="Times New Roman"/>
          <w:i/>
          <w:iCs/>
        </w:rPr>
        <w:t>mehadrin</w:t>
      </w:r>
      <w:proofErr w:type="spellEnd"/>
      <w:r w:rsidRPr="004650E4">
        <w:rPr>
          <w:rFonts w:cs="Times New Roman"/>
          <w:i/>
          <w:iCs/>
        </w:rPr>
        <w:t xml:space="preserve"> min ha-</w:t>
      </w:r>
      <w:proofErr w:type="spellStart"/>
      <w:r w:rsidRPr="004650E4">
        <w:rPr>
          <w:rFonts w:cs="Times New Roman"/>
          <w:i/>
          <w:iCs/>
        </w:rPr>
        <w:t>mehadrin</w:t>
      </w:r>
      <w:proofErr w:type="spellEnd"/>
      <w:r w:rsidRPr="004650E4">
        <w:rPr>
          <w:rFonts w:cs="Times New Roman"/>
        </w:rPr>
        <w:t xml:space="preserve">: according to both </w:t>
      </w:r>
      <w:proofErr w:type="spellStart"/>
      <w:r w:rsidRPr="004650E4">
        <w:rPr>
          <w:rFonts w:cs="Times New Roman"/>
          <w:i/>
          <w:iCs/>
        </w:rPr>
        <w:t>Tosafot</w:t>
      </w:r>
      <w:proofErr w:type="spellEnd"/>
      <w:r w:rsidRPr="00B65017">
        <w:rPr>
          <w:rStyle w:val="a9"/>
          <w:rFonts w:cs="Times New Roman"/>
        </w:rPr>
        <w:footnoteReference w:id="15"/>
      </w:r>
      <w:r w:rsidRPr="004650E4">
        <w:rPr>
          <w:rFonts w:cs="Times New Roman"/>
        </w:rPr>
        <w:t xml:space="preserve"> and the </w:t>
      </w:r>
      <w:proofErr w:type="spellStart"/>
      <w:r w:rsidRPr="004650E4">
        <w:rPr>
          <w:rFonts w:cs="Times New Roman"/>
        </w:rPr>
        <w:t>Rambam</w:t>
      </w:r>
      <w:proofErr w:type="spellEnd"/>
      <w:r w:rsidRPr="004650E4">
        <w:rPr>
          <w:rFonts w:cs="Times New Roman"/>
        </w:rPr>
        <w:t>,</w:t>
      </w:r>
      <w:r>
        <w:rPr>
          <w:rStyle w:val="a9"/>
          <w:rFonts w:cs="Times New Roman"/>
        </w:rPr>
        <w:footnoteReference w:id="16"/>
      </w:r>
      <w:r w:rsidRPr="004650E4">
        <w:rPr>
          <w:rFonts w:cs="Times New Roman"/>
        </w:rPr>
        <w:t xml:space="preserve"> only the head of the household lights in accordance with the number of </w:t>
      </w:r>
      <w:r>
        <w:rPr>
          <w:rFonts w:cs="Times New Roman"/>
        </w:rPr>
        <w:t>days (and the other members of the household do not light at all)</w:t>
      </w:r>
      <w:r w:rsidRPr="004650E4">
        <w:rPr>
          <w:rFonts w:cs="Times New Roman"/>
        </w:rPr>
        <w:t>, whereas according to the Rema</w:t>
      </w:r>
      <w:r>
        <w:rPr>
          <w:rStyle w:val="a9"/>
          <w:rFonts w:cs="Times New Roman"/>
        </w:rPr>
        <w:footnoteReference w:id="17"/>
      </w:r>
      <w:r w:rsidRPr="004650E4">
        <w:rPr>
          <w:rFonts w:cs="Times New Roman"/>
        </w:rPr>
        <w:t xml:space="preserve"> and Ashkenazi custom, each member of the household lights </w:t>
      </w:r>
      <w:r>
        <w:rPr>
          <w:rFonts w:cs="Times New Roman"/>
        </w:rPr>
        <w:t>increasing numbers of candles</w:t>
      </w:r>
      <w:r w:rsidRPr="004650E4">
        <w:rPr>
          <w:rFonts w:cs="Times New Roman"/>
        </w:rPr>
        <w:t>.</w:t>
      </w:r>
    </w:p>
    <w:p w:rsidR="00885DF7" w:rsidRPr="004650E4" w:rsidRDefault="00885DF7" w:rsidP="00885DF7">
      <w:pPr>
        <w:widowControl/>
        <w:spacing w:line="240" w:lineRule="auto"/>
        <w:ind w:firstLine="720"/>
        <w:rPr>
          <w:rFonts w:cs="Times New Roman"/>
        </w:rPr>
      </w:pPr>
    </w:p>
    <w:p w:rsidR="00885DF7" w:rsidRDefault="00885DF7" w:rsidP="00885DF7">
      <w:pPr>
        <w:widowControl/>
        <w:spacing w:line="240" w:lineRule="auto"/>
        <w:rPr>
          <w:rFonts w:cs="Times New Roman"/>
        </w:rPr>
      </w:pPr>
      <w:r w:rsidRPr="004650E4">
        <w:rPr>
          <w:rFonts w:cs="Times New Roman"/>
        </w:rPr>
        <w:tab/>
        <w:t xml:space="preserve">The </w:t>
      </w:r>
      <w:proofErr w:type="spellStart"/>
      <w:r w:rsidRPr="004650E4">
        <w:rPr>
          <w:rFonts w:cs="Times New Roman"/>
          <w:i/>
          <w:iCs/>
        </w:rPr>
        <w:t>Acharonim</w:t>
      </w:r>
      <w:proofErr w:type="spellEnd"/>
      <w:r w:rsidRPr="004650E4">
        <w:rPr>
          <w:rFonts w:cs="Times New Roman"/>
          <w:i/>
          <w:iCs/>
        </w:rPr>
        <w:t xml:space="preserve"> </w:t>
      </w:r>
      <w:r w:rsidRPr="004650E4">
        <w:rPr>
          <w:rFonts w:cs="Times New Roman"/>
        </w:rPr>
        <w:t>discuss why there is a special enactment for the extremely zealous</w:t>
      </w:r>
      <w:r w:rsidRPr="00B176A2">
        <w:rPr>
          <w:rFonts w:cs="Times New Roman"/>
        </w:rPr>
        <w:t xml:space="preserve"> </w:t>
      </w:r>
      <w:r w:rsidRPr="004650E4">
        <w:rPr>
          <w:rFonts w:cs="Times New Roman"/>
        </w:rPr>
        <w:t xml:space="preserve">regarding the </w:t>
      </w:r>
      <w:proofErr w:type="spellStart"/>
      <w:r w:rsidRPr="001660DA">
        <w:rPr>
          <w:rFonts w:cs="Times New Roman"/>
        </w:rPr>
        <w:t>mitzva</w:t>
      </w:r>
      <w:proofErr w:type="spellEnd"/>
      <w:r w:rsidRPr="004650E4">
        <w:rPr>
          <w:rFonts w:cs="Times New Roman"/>
        </w:rPr>
        <w:t xml:space="preserve"> of lighting </w:t>
      </w:r>
      <w:proofErr w:type="spellStart"/>
      <w:r>
        <w:rPr>
          <w:rFonts w:cs="Times New Roman"/>
        </w:rPr>
        <w:t>Chanuka</w:t>
      </w:r>
      <w:proofErr w:type="spellEnd"/>
      <w:r w:rsidRPr="004650E4">
        <w:rPr>
          <w:rFonts w:cs="Times New Roman"/>
        </w:rPr>
        <w:t xml:space="preserve"> candles</w:t>
      </w:r>
      <w:r>
        <w:rPr>
          <w:rFonts w:cs="Times New Roman"/>
        </w:rPr>
        <w:t>. In</w:t>
      </w:r>
      <w:r w:rsidRPr="004650E4">
        <w:rPr>
          <w:rFonts w:cs="Times New Roman"/>
        </w:rPr>
        <w:t xml:space="preserve"> all other </w:t>
      </w:r>
      <w:proofErr w:type="spellStart"/>
      <w:r w:rsidRPr="004650E4">
        <w:rPr>
          <w:rFonts w:cs="Times New Roman"/>
          <w:i/>
          <w:iCs/>
        </w:rPr>
        <w:t>mitzvot</w:t>
      </w:r>
      <w:proofErr w:type="spellEnd"/>
      <w:r>
        <w:rPr>
          <w:rFonts w:cs="Times New Roman"/>
        </w:rPr>
        <w:t>, by contrast,</w:t>
      </w:r>
      <w:r w:rsidRPr="004650E4">
        <w:rPr>
          <w:rFonts w:cs="Times New Roman"/>
        </w:rPr>
        <w:t xml:space="preserve"> there is </w:t>
      </w:r>
      <w:r>
        <w:rPr>
          <w:rFonts w:cs="Times New Roman"/>
        </w:rPr>
        <w:t>a</w:t>
      </w:r>
      <w:r w:rsidRPr="004650E4">
        <w:rPr>
          <w:rFonts w:cs="Times New Roman"/>
        </w:rPr>
        <w:t xml:space="preserve"> general law of </w:t>
      </w:r>
      <w:proofErr w:type="spellStart"/>
      <w:r w:rsidRPr="004650E4">
        <w:rPr>
          <w:rFonts w:cs="Times New Roman"/>
          <w:i/>
          <w:iCs/>
        </w:rPr>
        <w:t>hiddur</w:t>
      </w:r>
      <w:proofErr w:type="spellEnd"/>
      <w:r w:rsidRPr="004650E4">
        <w:rPr>
          <w:rFonts w:cs="Times New Roman"/>
          <w:i/>
          <w:iCs/>
        </w:rPr>
        <w:t xml:space="preserve"> </w:t>
      </w:r>
      <w:proofErr w:type="spellStart"/>
      <w:r w:rsidRPr="004650E4">
        <w:rPr>
          <w:rFonts w:cs="Times New Roman"/>
          <w:i/>
          <w:iCs/>
        </w:rPr>
        <w:t>mitzva</w:t>
      </w:r>
      <w:proofErr w:type="spellEnd"/>
      <w:r w:rsidRPr="004650E4">
        <w:rPr>
          <w:rFonts w:cs="Times New Roman"/>
        </w:rPr>
        <w:t xml:space="preserve"> (enhancement and beautification of a </w:t>
      </w:r>
      <w:proofErr w:type="spellStart"/>
      <w:r w:rsidRPr="001660DA">
        <w:rPr>
          <w:rFonts w:cs="Times New Roman"/>
        </w:rPr>
        <w:t>mitzva</w:t>
      </w:r>
      <w:proofErr w:type="spellEnd"/>
      <w:r w:rsidRPr="004650E4">
        <w:rPr>
          <w:rFonts w:cs="Times New Roman"/>
        </w:rPr>
        <w:t>) derived from the verse, “This is my God and I will beautify Him,</w:t>
      </w:r>
      <w:r>
        <w:rPr>
          <w:rFonts w:cs="Times New Roman"/>
        </w:rPr>
        <w:t>”</w:t>
      </w:r>
      <w:r w:rsidRPr="004650E4">
        <w:rPr>
          <w:rFonts w:cs="Times New Roman"/>
        </w:rPr>
        <w:t xml:space="preserve"> but the Sages did not enact a special law for the </w:t>
      </w:r>
      <w:r w:rsidRPr="004650E4">
        <w:rPr>
          <w:rFonts w:cs="Times New Roman"/>
        </w:rPr>
        <w:lastRenderedPageBreak/>
        <w:t xml:space="preserve">extremely zealous. Two points must be clarified: why was a special law enacted in the case of </w:t>
      </w:r>
      <w:proofErr w:type="spellStart"/>
      <w:r>
        <w:rPr>
          <w:rFonts w:cs="Times New Roman"/>
        </w:rPr>
        <w:t>Chanuka</w:t>
      </w:r>
      <w:proofErr w:type="spellEnd"/>
      <w:r w:rsidRPr="004650E4">
        <w:rPr>
          <w:rFonts w:cs="Times New Roman"/>
        </w:rPr>
        <w:t xml:space="preserve"> candles, and what is the meaning of the law – does the law of </w:t>
      </w:r>
      <w:proofErr w:type="spellStart"/>
      <w:r w:rsidRPr="004650E4">
        <w:rPr>
          <w:rFonts w:cs="Times New Roman"/>
          <w:i/>
          <w:iCs/>
        </w:rPr>
        <w:t>mehadrin</w:t>
      </w:r>
      <w:proofErr w:type="spellEnd"/>
      <w:r w:rsidRPr="004650E4">
        <w:rPr>
          <w:rFonts w:cs="Times New Roman"/>
          <w:i/>
          <w:iCs/>
        </w:rPr>
        <w:t xml:space="preserve"> min ha-</w:t>
      </w:r>
      <w:proofErr w:type="spellStart"/>
      <w:r w:rsidRPr="004650E4">
        <w:rPr>
          <w:rFonts w:cs="Times New Roman"/>
          <w:i/>
          <w:iCs/>
        </w:rPr>
        <w:t>mehadrin</w:t>
      </w:r>
      <w:proofErr w:type="spellEnd"/>
      <w:r w:rsidRPr="004650E4">
        <w:rPr>
          <w:rFonts w:cs="Times New Roman"/>
        </w:rPr>
        <w:t xml:space="preserve"> come to express the dearness of the </w:t>
      </w:r>
      <w:proofErr w:type="spellStart"/>
      <w:r w:rsidRPr="001660DA">
        <w:rPr>
          <w:rFonts w:cs="Times New Roman"/>
        </w:rPr>
        <w:t>mitzva</w:t>
      </w:r>
      <w:proofErr w:type="spellEnd"/>
      <w:r w:rsidRPr="004650E4">
        <w:rPr>
          <w:rFonts w:cs="Times New Roman"/>
          <w:i/>
          <w:iCs/>
        </w:rPr>
        <w:t xml:space="preserve"> </w:t>
      </w:r>
      <w:r w:rsidRPr="004650E4">
        <w:rPr>
          <w:rFonts w:cs="Times New Roman"/>
        </w:rPr>
        <w:t xml:space="preserve">like </w:t>
      </w:r>
      <w:proofErr w:type="spellStart"/>
      <w:r w:rsidRPr="004650E4">
        <w:rPr>
          <w:rFonts w:cs="Times New Roman"/>
          <w:i/>
          <w:iCs/>
        </w:rPr>
        <w:t>hiddur</w:t>
      </w:r>
      <w:proofErr w:type="spellEnd"/>
      <w:r w:rsidRPr="004650E4">
        <w:rPr>
          <w:rFonts w:cs="Times New Roman"/>
          <w:i/>
          <w:iCs/>
        </w:rPr>
        <w:t xml:space="preserve"> </w:t>
      </w:r>
      <w:proofErr w:type="spellStart"/>
      <w:r w:rsidRPr="004650E4">
        <w:rPr>
          <w:rFonts w:cs="Times New Roman"/>
          <w:i/>
          <w:iCs/>
        </w:rPr>
        <w:t>mitzva</w:t>
      </w:r>
      <w:proofErr w:type="spellEnd"/>
      <w:r w:rsidRPr="004650E4">
        <w:rPr>
          <w:rFonts w:cs="Times New Roman"/>
        </w:rPr>
        <w:t xml:space="preserve"> in other </w:t>
      </w:r>
      <w:proofErr w:type="spellStart"/>
      <w:r w:rsidRPr="004650E4">
        <w:rPr>
          <w:rFonts w:cs="Times New Roman"/>
          <w:i/>
          <w:iCs/>
        </w:rPr>
        <w:t>mitzvot</w:t>
      </w:r>
      <w:proofErr w:type="spellEnd"/>
      <w:r w:rsidRPr="004650E4">
        <w:rPr>
          <w:rFonts w:cs="Times New Roman"/>
        </w:rPr>
        <w:t xml:space="preserve">, or is enhancing the </w:t>
      </w:r>
      <w:proofErr w:type="spellStart"/>
      <w:r w:rsidRPr="001660DA">
        <w:rPr>
          <w:rFonts w:cs="Times New Roman"/>
        </w:rPr>
        <w:t>mitzva</w:t>
      </w:r>
      <w:proofErr w:type="spellEnd"/>
      <w:r w:rsidRPr="004650E4">
        <w:rPr>
          <w:rFonts w:cs="Times New Roman"/>
          <w:i/>
          <w:iCs/>
        </w:rPr>
        <w:t xml:space="preserve"> </w:t>
      </w:r>
      <w:r w:rsidRPr="004650E4">
        <w:rPr>
          <w:rFonts w:cs="Times New Roman"/>
        </w:rPr>
        <w:t xml:space="preserve">in the case of </w:t>
      </w:r>
      <w:proofErr w:type="spellStart"/>
      <w:r>
        <w:rPr>
          <w:rFonts w:cs="Times New Roman"/>
        </w:rPr>
        <w:t>Chanuka</w:t>
      </w:r>
      <w:proofErr w:type="spellEnd"/>
      <w:r w:rsidRPr="004650E4">
        <w:rPr>
          <w:rFonts w:cs="Times New Roman"/>
        </w:rPr>
        <w:t xml:space="preserve"> candles part of the essence of the </w:t>
      </w:r>
      <w:proofErr w:type="spellStart"/>
      <w:r w:rsidRPr="001660DA">
        <w:rPr>
          <w:rFonts w:cs="Times New Roman"/>
        </w:rPr>
        <w:t>mitzva</w:t>
      </w:r>
      <w:proofErr w:type="spellEnd"/>
      <w:r w:rsidRPr="004650E4">
        <w:rPr>
          <w:rFonts w:cs="Times New Roman"/>
        </w:rPr>
        <w:t xml:space="preserve"> itself</w:t>
      </w:r>
      <w:r>
        <w:rPr>
          <w:rFonts w:cs="Times New Roman"/>
        </w:rPr>
        <w:t>?</w:t>
      </w:r>
      <w:r w:rsidRPr="004650E4">
        <w:rPr>
          <w:rStyle w:val="a9"/>
          <w:rFonts w:cs="Times New Roman"/>
        </w:rPr>
        <w:footnoteReference w:id="18"/>
      </w:r>
    </w:p>
    <w:p w:rsidR="00885DF7" w:rsidRPr="004650E4" w:rsidRDefault="00885DF7" w:rsidP="00885DF7">
      <w:pPr>
        <w:widowControl/>
        <w:spacing w:line="240" w:lineRule="auto"/>
        <w:rPr>
          <w:rFonts w:cs="Times New Roman"/>
        </w:rPr>
      </w:pPr>
    </w:p>
    <w:p w:rsidR="00885DF7" w:rsidRDefault="00885DF7" w:rsidP="00885DF7">
      <w:pPr>
        <w:widowControl/>
        <w:spacing w:line="240" w:lineRule="auto"/>
        <w:rPr>
          <w:rFonts w:cs="Times New Roman"/>
        </w:rPr>
      </w:pPr>
      <w:r w:rsidRPr="004650E4">
        <w:rPr>
          <w:rFonts w:cs="Times New Roman"/>
        </w:rPr>
        <w:tab/>
        <w:t>It seems that</w:t>
      </w:r>
      <w:r>
        <w:rPr>
          <w:rFonts w:cs="Times New Roman"/>
        </w:rPr>
        <w:t>,</w:t>
      </w:r>
      <w:r w:rsidRPr="004650E4">
        <w:rPr>
          <w:rFonts w:cs="Times New Roman"/>
        </w:rPr>
        <w:t xml:space="preserve"> according to the Rema</w:t>
      </w:r>
      <w:r>
        <w:rPr>
          <w:rFonts w:cs="Times New Roman"/>
        </w:rPr>
        <w:t>,</w:t>
      </w:r>
      <w:r w:rsidRPr="004650E4">
        <w:rPr>
          <w:rFonts w:cs="Times New Roman"/>
        </w:rPr>
        <w:t xml:space="preserve"> </w:t>
      </w:r>
      <w:r>
        <w:rPr>
          <w:rFonts w:cs="Times New Roman"/>
        </w:rPr>
        <w:t>both sides are correct</w:t>
      </w:r>
      <w:r w:rsidRPr="004650E4">
        <w:rPr>
          <w:rFonts w:cs="Times New Roman"/>
        </w:rPr>
        <w:t xml:space="preserve">. The </w:t>
      </w:r>
      <w:r>
        <w:rPr>
          <w:rFonts w:cs="Times New Roman"/>
        </w:rPr>
        <w:t>basic</w:t>
      </w:r>
      <w:r w:rsidRPr="004650E4">
        <w:rPr>
          <w:rFonts w:cs="Times New Roman"/>
        </w:rPr>
        <w:t xml:space="preserve"> law of </w:t>
      </w:r>
      <w:r>
        <w:rPr>
          <w:rFonts w:cs="Times New Roman"/>
        </w:rPr>
        <w:t>“</w:t>
      </w:r>
      <w:r w:rsidRPr="004650E4">
        <w:rPr>
          <w:rFonts w:cs="Times New Roman"/>
        </w:rPr>
        <w:t xml:space="preserve">a </w:t>
      </w:r>
      <w:r>
        <w:rPr>
          <w:rFonts w:cs="Times New Roman"/>
        </w:rPr>
        <w:t xml:space="preserve">candle for a </w:t>
      </w:r>
      <w:r w:rsidRPr="004650E4">
        <w:rPr>
          <w:rFonts w:cs="Times New Roman"/>
        </w:rPr>
        <w:t>man and his household</w:t>
      </w:r>
      <w:r>
        <w:rPr>
          <w:rFonts w:cs="Times New Roman"/>
        </w:rPr>
        <w:t>”</w:t>
      </w:r>
      <w:r w:rsidRPr="004650E4">
        <w:rPr>
          <w:rFonts w:cs="Times New Roman"/>
        </w:rPr>
        <w:t xml:space="preserve"> is an obligation </w:t>
      </w:r>
      <w:r>
        <w:rPr>
          <w:rFonts w:cs="Times New Roman"/>
        </w:rPr>
        <w:t>of</w:t>
      </w:r>
      <w:r w:rsidRPr="004650E4">
        <w:rPr>
          <w:rFonts w:cs="Times New Roman"/>
        </w:rPr>
        <w:t xml:space="preserve"> the house, as argued by the </w:t>
      </w:r>
      <w:proofErr w:type="spellStart"/>
      <w:r w:rsidRPr="004650E4">
        <w:rPr>
          <w:rFonts w:cs="Times New Roman"/>
          <w:i/>
          <w:iCs/>
        </w:rPr>
        <w:t>Tosafot</w:t>
      </w:r>
      <w:proofErr w:type="spellEnd"/>
      <w:r w:rsidRPr="004650E4">
        <w:rPr>
          <w:rFonts w:cs="Times New Roman"/>
        </w:rPr>
        <w:t xml:space="preserve"> in </w:t>
      </w:r>
      <w:proofErr w:type="spellStart"/>
      <w:r w:rsidRPr="004650E4">
        <w:rPr>
          <w:rFonts w:cs="Times New Roman"/>
          <w:i/>
          <w:iCs/>
        </w:rPr>
        <w:t>Sukka</w:t>
      </w:r>
      <w:proofErr w:type="spellEnd"/>
      <w:r w:rsidRPr="004650E4">
        <w:rPr>
          <w:rFonts w:cs="Times New Roman"/>
        </w:rPr>
        <w:t xml:space="preserve">, and therefore only the head of the household lights. The enactment of </w:t>
      </w:r>
      <w:proofErr w:type="spellStart"/>
      <w:r w:rsidRPr="004650E4">
        <w:rPr>
          <w:rFonts w:cs="Times New Roman"/>
          <w:i/>
          <w:iCs/>
        </w:rPr>
        <w:t>mehadrin</w:t>
      </w:r>
      <w:proofErr w:type="spellEnd"/>
      <w:r w:rsidRPr="004650E4">
        <w:rPr>
          <w:rFonts w:cs="Times New Roman"/>
          <w:i/>
          <w:iCs/>
        </w:rPr>
        <w:t xml:space="preserve"> min ha-</w:t>
      </w:r>
      <w:proofErr w:type="spellStart"/>
      <w:r w:rsidRPr="004650E4">
        <w:rPr>
          <w:rFonts w:cs="Times New Roman"/>
          <w:i/>
          <w:iCs/>
        </w:rPr>
        <w:t>mehadrin</w:t>
      </w:r>
      <w:proofErr w:type="spellEnd"/>
      <w:r w:rsidRPr="004650E4">
        <w:rPr>
          <w:rFonts w:cs="Times New Roman"/>
        </w:rPr>
        <w:t xml:space="preserve"> adds a personal obligation to each member of the household to light as an individual, in addition to the obligation imposed on the house as a whole.</w:t>
      </w:r>
      <w:r w:rsidRPr="004650E4">
        <w:rPr>
          <w:rStyle w:val="a9"/>
          <w:rFonts w:cs="Times New Roman"/>
        </w:rPr>
        <w:footnoteReference w:id="19"/>
      </w:r>
    </w:p>
    <w:p w:rsidR="00885DF7" w:rsidRPr="004650E4" w:rsidRDefault="00885DF7" w:rsidP="00885DF7">
      <w:pPr>
        <w:widowControl/>
        <w:spacing w:line="240" w:lineRule="auto"/>
        <w:rPr>
          <w:rFonts w:cs="Times New Roman"/>
        </w:rPr>
      </w:pPr>
      <w:r w:rsidRPr="004650E4">
        <w:rPr>
          <w:rFonts w:cs="Times New Roman"/>
        </w:rPr>
        <w:lastRenderedPageBreak/>
        <w:tab/>
        <w:t xml:space="preserve">This, however, does not end the discussion, for we must still understand why the Sages made two enactments regarding </w:t>
      </w:r>
      <w:proofErr w:type="spellStart"/>
      <w:r>
        <w:rPr>
          <w:rFonts w:cs="Times New Roman"/>
        </w:rPr>
        <w:t>Chanuka</w:t>
      </w:r>
      <w:proofErr w:type="spellEnd"/>
      <w:r w:rsidRPr="004650E4">
        <w:rPr>
          <w:rFonts w:cs="Times New Roman"/>
        </w:rPr>
        <w:t xml:space="preserve"> candles, and why they decided to impose one obligation upon the house and another on the individual, rather than suffic</w:t>
      </w:r>
      <w:r>
        <w:rPr>
          <w:rFonts w:cs="Times New Roman"/>
        </w:rPr>
        <w:t>ing</w:t>
      </w:r>
      <w:r w:rsidRPr="004650E4">
        <w:rPr>
          <w:rFonts w:cs="Times New Roman"/>
        </w:rPr>
        <w:t xml:space="preserve"> with a single obligation, as is the case with other </w:t>
      </w:r>
      <w:proofErr w:type="spellStart"/>
      <w:r w:rsidRPr="004650E4">
        <w:rPr>
          <w:rFonts w:cs="Times New Roman"/>
          <w:i/>
          <w:iCs/>
        </w:rPr>
        <w:t>mitzvot</w:t>
      </w:r>
      <w:proofErr w:type="spellEnd"/>
      <w:r w:rsidRPr="004650E4">
        <w:rPr>
          <w:rFonts w:cs="Times New Roman"/>
        </w:rPr>
        <w:t>.</w:t>
      </w:r>
    </w:p>
    <w:p w:rsidR="00885DF7" w:rsidRPr="004650E4" w:rsidRDefault="00885DF7" w:rsidP="00885DF7">
      <w:pPr>
        <w:widowControl/>
        <w:spacing w:before="360" w:after="120" w:line="240" w:lineRule="auto"/>
        <w:jc w:val="center"/>
        <w:rPr>
          <w:rFonts w:cs="Times New Roman"/>
          <w:b/>
          <w:bCs/>
        </w:rPr>
      </w:pPr>
      <w:r w:rsidRPr="004650E4">
        <w:rPr>
          <w:rFonts w:cs="Times New Roman"/>
          <w:b/>
          <w:bCs/>
        </w:rPr>
        <w:t>III</w:t>
      </w:r>
    </w:p>
    <w:p w:rsidR="00885DF7" w:rsidRPr="004650E4" w:rsidRDefault="00885DF7" w:rsidP="00885DF7">
      <w:pPr>
        <w:widowControl/>
        <w:spacing w:line="240" w:lineRule="auto"/>
        <w:rPr>
          <w:rFonts w:cs="Times New Roman"/>
        </w:rPr>
      </w:pPr>
      <w:r w:rsidRPr="004650E4">
        <w:rPr>
          <w:rFonts w:cs="Times New Roman"/>
        </w:rPr>
        <w:tab/>
        <w:t xml:space="preserve">In order to get to the root of the matter, we must understand what is unique about </w:t>
      </w:r>
      <w:proofErr w:type="spellStart"/>
      <w:r>
        <w:rPr>
          <w:rFonts w:cs="Times New Roman"/>
        </w:rPr>
        <w:t>Chanuka</w:t>
      </w:r>
      <w:proofErr w:type="spellEnd"/>
      <w:r w:rsidRPr="004650E4">
        <w:rPr>
          <w:rFonts w:cs="Times New Roman"/>
        </w:rPr>
        <w:t xml:space="preserve"> and Purim, and what turned them into holidays for all generations. At first glance, the answer is simple, for </w:t>
      </w:r>
      <w:r w:rsidRPr="004650E4">
        <w:rPr>
          <w:rFonts w:cs="Times New Roman"/>
          <w:i/>
          <w:iCs/>
        </w:rPr>
        <w:t xml:space="preserve">Chazal </w:t>
      </w:r>
      <w:r w:rsidRPr="004650E4">
        <w:rPr>
          <w:rFonts w:cs="Times New Roman"/>
        </w:rPr>
        <w:t xml:space="preserve">already raised the question, “What is [the reason of] </w:t>
      </w:r>
      <w:proofErr w:type="spellStart"/>
      <w:r>
        <w:rPr>
          <w:rFonts w:cs="Times New Roman"/>
        </w:rPr>
        <w:t>Chanuka</w:t>
      </w:r>
      <w:proofErr w:type="spellEnd"/>
      <w:r w:rsidRPr="004650E4">
        <w:rPr>
          <w:rFonts w:cs="Times New Roman"/>
        </w:rPr>
        <w:t>,” and answered as follows:</w:t>
      </w:r>
    </w:p>
    <w:p w:rsidR="00885DF7" w:rsidRPr="004650E4" w:rsidRDefault="00885DF7" w:rsidP="00885DF7">
      <w:pPr>
        <w:pStyle w:val="af9"/>
        <w:spacing w:before="240" w:after="280" w:line="240" w:lineRule="auto"/>
        <w:ind w:left="720" w:right="0"/>
        <w:rPr>
          <w:rFonts w:ascii="Times New Roman" w:hAnsi="Times New Roman" w:cs="Times New Roman"/>
          <w:sz w:val="24"/>
          <w:szCs w:val="24"/>
          <w:rtl/>
        </w:rPr>
      </w:pPr>
      <w:r w:rsidRPr="004650E4">
        <w:rPr>
          <w:rFonts w:ascii="Times New Roman" w:hAnsi="Times New Roman" w:cs="Times New Roman"/>
          <w:sz w:val="24"/>
          <w:szCs w:val="24"/>
        </w:rPr>
        <w:t xml:space="preserve">For our Rabbis taught: On the twenty-fifth of Kislev [commence] the days of </w:t>
      </w:r>
      <w:proofErr w:type="spellStart"/>
      <w:r>
        <w:rPr>
          <w:rFonts w:ascii="Times New Roman" w:hAnsi="Times New Roman" w:cs="Times New Roman"/>
          <w:sz w:val="24"/>
          <w:szCs w:val="24"/>
        </w:rPr>
        <w:t>Chanuka</w:t>
      </w:r>
      <w:proofErr w:type="spellEnd"/>
      <w:r w:rsidRPr="004650E4">
        <w:rPr>
          <w:rFonts w:ascii="Times New Roman" w:hAnsi="Times New Roman" w:cs="Times New Roman"/>
          <w:sz w:val="24"/>
          <w:szCs w:val="24"/>
        </w:rPr>
        <w:t xml:space="preserve">, which are eight </w:t>
      </w:r>
      <w:r>
        <w:rPr>
          <w:rFonts w:ascii="Times New Roman" w:hAnsi="Times New Roman" w:cs="Times New Roman"/>
          <w:sz w:val="24"/>
          <w:szCs w:val="24"/>
        </w:rPr>
        <w:t xml:space="preserve">days </w:t>
      </w:r>
      <w:r w:rsidRPr="004650E4">
        <w:rPr>
          <w:rFonts w:ascii="Times New Roman" w:hAnsi="Times New Roman" w:cs="Times New Roman"/>
          <w:sz w:val="24"/>
          <w:szCs w:val="24"/>
        </w:rPr>
        <w:t xml:space="preserve">on which a eulogy for the dead and fasting are forbidden. For when the Greeks entered the Temple, they defiled all the oils therein, and when the Hasmonean kings prevailed and defeated them, they searched and found </w:t>
      </w:r>
      <w:r w:rsidRPr="004650E4">
        <w:rPr>
          <w:rFonts w:ascii="Times New Roman" w:hAnsi="Times New Roman" w:cs="Times New Roman"/>
          <w:sz w:val="24"/>
          <w:szCs w:val="24"/>
        </w:rPr>
        <w:lastRenderedPageBreak/>
        <w:t xml:space="preserve">only one cruse of oil </w:t>
      </w:r>
      <w:r>
        <w:rPr>
          <w:rFonts w:ascii="Times New Roman" w:hAnsi="Times New Roman" w:cs="Times New Roman"/>
          <w:sz w:val="24"/>
          <w:szCs w:val="24"/>
        </w:rPr>
        <w:t>that</w:t>
      </w:r>
      <w:r w:rsidRPr="004650E4">
        <w:rPr>
          <w:rFonts w:ascii="Times New Roman" w:hAnsi="Times New Roman" w:cs="Times New Roman"/>
          <w:sz w:val="24"/>
          <w:szCs w:val="24"/>
        </w:rPr>
        <w:t xml:space="preserve"> lay with the seal of the High Priest, but contained sufficient </w:t>
      </w:r>
      <w:r>
        <w:rPr>
          <w:rFonts w:ascii="Times New Roman" w:hAnsi="Times New Roman" w:cs="Times New Roman"/>
          <w:sz w:val="24"/>
          <w:szCs w:val="24"/>
        </w:rPr>
        <w:t xml:space="preserve">oil </w:t>
      </w:r>
      <w:r w:rsidRPr="004650E4">
        <w:rPr>
          <w:rFonts w:ascii="Times New Roman" w:hAnsi="Times New Roman" w:cs="Times New Roman"/>
          <w:sz w:val="24"/>
          <w:szCs w:val="24"/>
        </w:rPr>
        <w:t xml:space="preserve">for one day’s lighting only; yet a miracle was performed with it and they lit [the lamp] therewith for eight days. The following year these [days] were appointed a festival with [the recital of] </w:t>
      </w:r>
      <w:proofErr w:type="spellStart"/>
      <w:r w:rsidRPr="00977DCD">
        <w:rPr>
          <w:rFonts w:ascii="Times New Roman" w:hAnsi="Times New Roman" w:cs="Times New Roman"/>
          <w:i/>
          <w:iCs/>
          <w:sz w:val="24"/>
          <w:szCs w:val="24"/>
        </w:rPr>
        <w:t>Hallel</w:t>
      </w:r>
      <w:proofErr w:type="spellEnd"/>
      <w:r w:rsidRPr="004650E4">
        <w:rPr>
          <w:rFonts w:ascii="Times New Roman" w:hAnsi="Times New Roman" w:cs="Times New Roman"/>
          <w:sz w:val="24"/>
          <w:szCs w:val="24"/>
        </w:rPr>
        <w:t xml:space="preserve"> and thanksgiving.</w:t>
      </w:r>
    </w:p>
    <w:p w:rsidR="00885DF7" w:rsidRDefault="00885DF7" w:rsidP="00885DF7">
      <w:pPr>
        <w:widowControl/>
        <w:spacing w:line="240" w:lineRule="auto"/>
        <w:rPr>
          <w:rFonts w:cs="Times New Roman"/>
        </w:rPr>
      </w:pPr>
      <w:r w:rsidRPr="004650E4">
        <w:rPr>
          <w:rFonts w:cs="Times New Roman"/>
        </w:rPr>
        <w:tab/>
        <w:t xml:space="preserve">Things, however, are not so simple. For surely many miracles were performed for our forefathers without holidays being instituted in their wake; and many times our ancestors were delivered from danger without festivals being established to remember the rescue. On the contrary, days on which the Jewish people were saved from danger were recorded in </w:t>
      </w:r>
      <w:proofErr w:type="spellStart"/>
      <w:r w:rsidRPr="004650E4">
        <w:rPr>
          <w:rFonts w:cs="Times New Roman"/>
          <w:i/>
          <w:iCs/>
        </w:rPr>
        <w:t>Megillat</w:t>
      </w:r>
      <w:proofErr w:type="spellEnd"/>
      <w:r w:rsidRPr="004650E4">
        <w:rPr>
          <w:rFonts w:cs="Times New Roman"/>
          <w:i/>
          <w:iCs/>
        </w:rPr>
        <w:t xml:space="preserve"> </w:t>
      </w:r>
      <w:proofErr w:type="spellStart"/>
      <w:r w:rsidRPr="004650E4">
        <w:rPr>
          <w:rFonts w:cs="Times New Roman"/>
          <w:i/>
          <w:iCs/>
        </w:rPr>
        <w:t>Ta’anit</w:t>
      </w:r>
      <w:proofErr w:type="spellEnd"/>
      <w:r w:rsidRPr="004650E4">
        <w:rPr>
          <w:rFonts w:cs="Times New Roman"/>
        </w:rPr>
        <w:t xml:space="preserve">, and on those days eulogies and fasting were forbidden, but nothing more. Were we to discuss the prohibition of eulogies and fasting on </w:t>
      </w:r>
      <w:proofErr w:type="spellStart"/>
      <w:r>
        <w:rPr>
          <w:rFonts w:cs="Times New Roman"/>
        </w:rPr>
        <w:t>Chanuka</w:t>
      </w:r>
      <w:proofErr w:type="spellEnd"/>
      <w:r w:rsidRPr="004650E4">
        <w:rPr>
          <w:rFonts w:cs="Times New Roman"/>
        </w:rPr>
        <w:t xml:space="preserve"> when the prohibitions of </w:t>
      </w:r>
      <w:proofErr w:type="spellStart"/>
      <w:r w:rsidRPr="004650E4">
        <w:rPr>
          <w:rFonts w:cs="Times New Roman"/>
          <w:i/>
          <w:iCs/>
        </w:rPr>
        <w:t>Megillat</w:t>
      </w:r>
      <w:proofErr w:type="spellEnd"/>
      <w:r w:rsidRPr="004650E4">
        <w:rPr>
          <w:rFonts w:cs="Times New Roman"/>
          <w:i/>
          <w:iCs/>
        </w:rPr>
        <w:t xml:space="preserve"> </w:t>
      </w:r>
      <w:proofErr w:type="spellStart"/>
      <w:r w:rsidRPr="004650E4">
        <w:rPr>
          <w:rFonts w:cs="Times New Roman"/>
          <w:i/>
          <w:iCs/>
        </w:rPr>
        <w:t>Ta’anit</w:t>
      </w:r>
      <w:proofErr w:type="spellEnd"/>
      <w:r w:rsidRPr="004650E4">
        <w:rPr>
          <w:rFonts w:cs="Times New Roman"/>
        </w:rPr>
        <w:t xml:space="preserve"> were in force, the issues would be clear. But when we come to look for the reason that </w:t>
      </w:r>
      <w:proofErr w:type="spellStart"/>
      <w:r>
        <w:rPr>
          <w:rFonts w:cs="Times New Roman"/>
        </w:rPr>
        <w:t>Chanuka</w:t>
      </w:r>
      <w:proofErr w:type="spellEnd"/>
      <w:r w:rsidRPr="004650E4">
        <w:rPr>
          <w:rFonts w:cs="Times New Roman"/>
        </w:rPr>
        <w:t xml:space="preserve"> was established as a holiday for all generations, we must investigate the matter more thoroughly.</w:t>
      </w:r>
    </w:p>
    <w:p w:rsidR="00885DF7" w:rsidRPr="004650E4" w:rsidRDefault="00885DF7" w:rsidP="00885DF7">
      <w:pPr>
        <w:widowControl/>
        <w:spacing w:line="240" w:lineRule="auto"/>
        <w:rPr>
          <w:rFonts w:cs="Times New Roman"/>
        </w:rPr>
      </w:pPr>
    </w:p>
    <w:p w:rsidR="00885DF7" w:rsidRDefault="00885DF7" w:rsidP="00885DF7">
      <w:pPr>
        <w:widowControl/>
        <w:spacing w:line="240" w:lineRule="auto"/>
        <w:rPr>
          <w:rFonts w:cs="Times New Roman"/>
        </w:rPr>
      </w:pPr>
      <w:r w:rsidRPr="004650E4">
        <w:rPr>
          <w:rFonts w:cs="Times New Roman"/>
        </w:rPr>
        <w:tab/>
        <w:t>If we examine the matter in light of a comparison with Pesach, the first and foremost of the festivals, we see that the festival of Pesach does not come to commemorate the splitting of the sea, one of the greatest miracles ever performed on behalf of the Jewish people (just as we don’t celebrate the fall of the walls of Jericho or the fall of great stones on the descent to Bet-</w:t>
      </w:r>
      <w:proofErr w:type="spellStart"/>
      <w:r w:rsidRPr="004650E4">
        <w:rPr>
          <w:rFonts w:cs="Times New Roman"/>
        </w:rPr>
        <w:t>Choron</w:t>
      </w:r>
      <w:proofErr w:type="spellEnd"/>
      <w:r w:rsidRPr="004650E4">
        <w:rPr>
          <w:rFonts w:cs="Times New Roman"/>
        </w:rPr>
        <w:t xml:space="preserve"> in the days of </w:t>
      </w:r>
      <w:proofErr w:type="spellStart"/>
      <w:r w:rsidRPr="004650E4">
        <w:rPr>
          <w:rFonts w:cs="Times New Roman"/>
        </w:rPr>
        <w:t>Yehoshua</w:t>
      </w:r>
      <w:proofErr w:type="spellEnd"/>
      <w:r w:rsidRPr="004650E4">
        <w:rPr>
          <w:rFonts w:cs="Times New Roman"/>
        </w:rPr>
        <w:t xml:space="preserve">, or the like). </w:t>
      </w:r>
      <w:r>
        <w:rPr>
          <w:rFonts w:cs="Times New Roman"/>
        </w:rPr>
        <w:t>R</w:t>
      </w:r>
      <w:r w:rsidRPr="004650E4">
        <w:rPr>
          <w:rFonts w:cs="Times New Roman"/>
        </w:rPr>
        <w:t>ather</w:t>
      </w:r>
      <w:r>
        <w:rPr>
          <w:rFonts w:cs="Times New Roman"/>
        </w:rPr>
        <w:t>,</w:t>
      </w:r>
      <w:r w:rsidRPr="004650E4">
        <w:rPr>
          <w:rFonts w:cs="Times New Roman"/>
        </w:rPr>
        <w:t xml:space="preserve"> the festival of </w:t>
      </w:r>
      <w:smartTag w:uri="urn:schemas-microsoft-com:office:smarttags" w:element="PersonName">
        <w:smartTagPr>
          <w:attr w:name="ProductID" w:val="Pesach marks"/>
        </w:smartTagPr>
        <w:r w:rsidRPr="004650E4">
          <w:rPr>
            <w:rFonts w:cs="Times New Roman"/>
          </w:rPr>
          <w:t>Pesach marks</w:t>
        </w:r>
      </w:smartTag>
      <w:r w:rsidRPr="004650E4">
        <w:rPr>
          <w:rFonts w:cs="Times New Roman"/>
        </w:rPr>
        <w:t xml:space="preserve"> the election of </w:t>
      </w:r>
      <w:smartTag w:uri="urn:schemas-microsoft-com:office:smarttags" w:element="place">
        <w:smartTag w:uri="urn:schemas-microsoft-com:office:smarttags" w:element="country-region">
          <w:r w:rsidRPr="004650E4">
            <w:rPr>
              <w:rFonts w:cs="Times New Roman"/>
            </w:rPr>
            <w:t>Israel</w:t>
          </w:r>
        </w:smartTag>
      </w:smartTag>
      <w:r w:rsidRPr="004650E4">
        <w:rPr>
          <w:rFonts w:cs="Times New Roman"/>
        </w:rPr>
        <w:t xml:space="preserve"> that took place on the fifteenth of Nisan.</w:t>
      </w:r>
    </w:p>
    <w:p w:rsidR="00885DF7" w:rsidRPr="004650E4" w:rsidRDefault="00885DF7" w:rsidP="00885DF7">
      <w:pPr>
        <w:widowControl/>
        <w:spacing w:line="240" w:lineRule="auto"/>
        <w:rPr>
          <w:rFonts w:cs="Times New Roman"/>
        </w:rPr>
      </w:pPr>
    </w:p>
    <w:p w:rsidR="00885DF7" w:rsidRPr="004650E4" w:rsidRDefault="00885DF7" w:rsidP="00885DF7">
      <w:pPr>
        <w:widowControl/>
        <w:spacing w:line="240" w:lineRule="auto"/>
        <w:rPr>
          <w:rFonts w:cs="Times New Roman"/>
        </w:rPr>
      </w:pPr>
      <w:r w:rsidRPr="004650E4">
        <w:rPr>
          <w:rFonts w:cs="Times New Roman"/>
        </w:rPr>
        <w:tab/>
        <w:t>To clarify the matter, let us examine the four terms of redemption told to Moshe (</w:t>
      </w:r>
      <w:proofErr w:type="spellStart"/>
      <w:r w:rsidRPr="004650E4">
        <w:rPr>
          <w:rFonts w:cs="Times New Roman"/>
          <w:i/>
          <w:iCs/>
        </w:rPr>
        <w:t>Shemot</w:t>
      </w:r>
      <w:proofErr w:type="spellEnd"/>
      <w:r w:rsidRPr="004650E4">
        <w:rPr>
          <w:rFonts w:cs="Times New Roman"/>
        </w:rPr>
        <w:t xml:space="preserve"> 6:6-7):</w:t>
      </w:r>
    </w:p>
    <w:p w:rsidR="00885DF7" w:rsidRPr="004650E4" w:rsidRDefault="00885DF7" w:rsidP="00885DF7">
      <w:pPr>
        <w:pStyle w:val="af9"/>
        <w:spacing w:before="240" w:after="280" w:line="240" w:lineRule="auto"/>
        <w:ind w:left="720" w:right="0"/>
        <w:rPr>
          <w:rFonts w:ascii="Times New Roman" w:hAnsi="Times New Roman" w:cs="Times New Roman"/>
          <w:sz w:val="24"/>
          <w:szCs w:val="24"/>
        </w:rPr>
      </w:pPr>
      <w:r w:rsidRPr="004650E4">
        <w:rPr>
          <w:rFonts w:ascii="Times New Roman" w:hAnsi="Times New Roman" w:cs="Times New Roman"/>
          <w:sz w:val="24"/>
          <w:szCs w:val="24"/>
        </w:rPr>
        <w:lastRenderedPageBreak/>
        <w:t>Therefore say to the children of Israel, I am the Lord, and I will bring you out from under the burdens of Egypt, and I will deliver you out of their bondage, and I will redeem you with an outstretched arm, and with great judgments: and I will take you to Me for a people, and I will be to you a God: and you shall know that I am the Lord your God, who brings you out from under the burdens of Egypt.</w:t>
      </w:r>
    </w:p>
    <w:p w:rsidR="00885DF7" w:rsidRDefault="00885DF7" w:rsidP="00885DF7">
      <w:pPr>
        <w:widowControl/>
        <w:spacing w:line="240" w:lineRule="auto"/>
        <w:rPr>
          <w:rFonts w:cs="Times New Roman"/>
        </w:rPr>
      </w:pPr>
      <w:r w:rsidRPr="004650E4">
        <w:rPr>
          <w:rFonts w:cs="Times New Roman"/>
        </w:rPr>
        <w:tab/>
        <w:t xml:space="preserve">Moshe is informed about two different things: 1) the deliverance of </w:t>
      </w:r>
      <w:smartTag w:uri="urn:schemas-microsoft-com:office:smarttags" w:element="country-region">
        <w:r w:rsidRPr="004650E4">
          <w:rPr>
            <w:rFonts w:cs="Times New Roman"/>
          </w:rPr>
          <w:t>Israel</w:t>
        </w:r>
      </w:smartTag>
      <w:r w:rsidRPr="004650E4">
        <w:rPr>
          <w:rFonts w:cs="Times New Roman"/>
        </w:rPr>
        <w:t xml:space="preserve"> from the yoke and bondage of </w:t>
      </w:r>
      <w:smartTag w:uri="urn:schemas-microsoft-com:office:smarttags" w:element="country-region">
        <w:r w:rsidRPr="004650E4">
          <w:rPr>
            <w:rFonts w:cs="Times New Roman"/>
          </w:rPr>
          <w:t>Egypt</w:t>
        </w:r>
      </w:smartTag>
      <w:r w:rsidRPr="004650E4">
        <w:rPr>
          <w:rFonts w:cs="Times New Roman"/>
        </w:rPr>
        <w:t xml:space="preserve">; 2) God’s election of </w:t>
      </w:r>
      <w:smartTag w:uri="urn:schemas-microsoft-com:office:smarttags" w:element="country-region">
        <w:smartTag w:uri="urn:schemas-microsoft-com:office:smarttags" w:element="place">
          <w:r w:rsidRPr="004650E4">
            <w:rPr>
              <w:rFonts w:cs="Times New Roman"/>
            </w:rPr>
            <w:t>Israel</w:t>
          </w:r>
        </w:smartTag>
      </w:smartTag>
      <w:r w:rsidRPr="004650E4">
        <w:rPr>
          <w:rFonts w:cs="Times New Roman"/>
        </w:rPr>
        <w:t xml:space="preserve"> and taking them as His people. We are dealing here with two different promises that relate to two distinct issues that could easily have been separated. </w:t>
      </w:r>
      <w:smartTag w:uri="urn:schemas-microsoft-com:office:smarttags" w:element="country-region">
        <w:r w:rsidRPr="004650E4">
          <w:rPr>
            <w:rFonts w:cs="Times New Roman"/>
          </w:rPr>
          <w:t>Israel</w:t>
        </w:r>
      </w:smartTag>
      <w:r w:rsidRPr="004650E4">
        <w:rPr>
          <w:rFonts w:cs="Times New Roman"/>
        </w:rPr>
        <w:t xml:space="preserve"> could have become the chosen people even without being taken out of </w:t>
      </w:r>
      <w:smartTag w:uri="urn:schemas-microsoft-com:office:smarttags" w:element="country-region">
        <w:r w:rsidRPr="004650E4">
          <w:rPr>
            <w:rFonts w:cs="Times New Roman"/>
          </w:rPr>
          <w:t>Egypt</w:t>
        </w:r>
      </w:smartTag>
      <w:r w:rsidRPr="004650E4">
        <w:rPr>
          <w:rFonts w:cs="Times New Roman"/>
        </w:rPr>
        <w:t xml:space="preserve">, and conversely, it would have been possible to redeem </w:t>
      </w:r>
      <w:smartTag w:uri="urn:schemas-microsoft-com:office:smarttags" w:element="place">
        <w:smartTag w:uri="urn:schemas-microsoft-com:office:smarttags" w:element="country-region">
          <w:r w:rsidRPr="004650E4">
            <w:rPr>
              <w:rFonts w:cs="Times New Roman"/>
            </w:rPr>
            <w:t>Israel</w:t>
          </w:r>
        </w:smartTag>
      </w:smartTag>
      <w:r w:rsidRPr="004650E4">
        <w:rPr>
          <w:rFonts w:cs="Times New Roman"/>
        </w:rPr>
        <w:t xml:space="preserve"> without their redempt</w:t>
      </w:r>
      <w:r>
        <w:rPr>
          <w:rFonts w:cs="Times New Roman"/>
        </w:rPr>
        <w:t xml:space="preserve">ion being accompanied by their </w:t>
      </w:r>
      <w:r w:rsidRPr="004650E4">
        <w:rPr>
          <w:rFonts w:cs="Times New Roman"/>
        </w:rPr>
        <w:t xml:space="preserve">election as God’s people. Therefore, when we come to discuss the festival of Pesach, we must examine which of the two motifs underlies each of the </w:t>
      </w:r>
      <w:proofErr w:type="spellStart"/>
      <w:r w:rsidRPr="004650E4">
        <w:rPr>
          <w:rFonts w:cs="Times New Roman"/>
          <w:i/>
          <w:iCs/>
        </w:rPr>
        <w:t>mitzvot</w:t>
      </w:r>
      <w:proofErr w:type="spellEnd"/>
      <w:r w:rsidRPr="004650E4">
        <w:rPr>
          <w:rFonts w:cs="Times New Roman"/>
          <w:i/>
          <w:iCs/>
        </w:rPr>
        <w:t xml:space="preserve"> </w:t>
      </w:r>
      <w:r w:rsidRPr="004650E4">
        <w:rPr>
          <w:rFonts w:cs="Times New Roman"/>
        </w:rPr>
        <w:t xml:space="preserve">of the day. </w:t>
      </w:r>
    </w:p>
    <w:p w:rsidR="00885DF7" w:rsidRDefault="00885DF7" w:rsidP="00885DF7">
      <w:pPr>
        <w:widowControl/>
        <w:spacing w:line="240" w:lineRule="auto"/>
        <w:rPr>
          <w:rFonts w:cs="Times New Roman"/>
        </w:rPr>
      </w:pPr>
    </w:p>
    <w:p w:rsidR="00885DF7" w:rsidRDefault="00885DF7" w:rsidP="00885DF7">
      <w:pPr>
        <w:widowControl/>
        <w:spacing w:line="240" w:lineRule="auto"/>
        <w:ind w:firstLine="720"/>
        <w:rPr>
          <w:rFonts w:cs="Times New Roman"/>
        </w:rPr>
      </w:pPr>
      <w:r>
        <w:rPr>
          <w:rFonts w:cs="Times New Roman"/>
        </w:rPr>
        <w:t>I</w:t>
      </w:r>
      <w:r w:rsidRPr="004650E4">
        <w:rPr>
          <w:rFonts w:cs="Times New Roman"/>
        </w:rPr>
        <w:t xml:space="preserve">t seems that the essence of the day is connected to the covenant of “I </w:t>
      </w:r>
      <w:r>
        <w:rPr>
          <w:rFonts w:cs="Times New Roman"/>
        </w:rPr>
        <w:t>wi</w:t>
      </w:r>
      <w:r w:rsidRPr="004650E4">
        <w:rPr>
          <w:rFonts w:cs="Times New Roman"/>
        </w:rPr>
        <w:t>ll take you</w:t>
      </w:r>
      <w:r>
        <w:rPr>
          <w:rFonts w:cs="Times New Roman"/>
        </w:rPr>
        <w:t xml:space="preserve"> to Me for a people</w:t>
      </w:r>
      <w:r w:rsidRPr="004650E4">
        <w:rPr>
          <w:rFonts w:cs="Times New Roman"/>
        </w:rPr>
        <w:t xml:space="preserve">,” and not to the promises of “I </w:t>
      </w:r>
      <w:r>
        <w:rPr>
          <w:rFonts w:cs="Times New Roman"/>
        </w:rPr>
        <w:t>wi</w:t>
      </w:r>
      <w:r w:rsidRPr="004650E4">
        <w:rPr>
          <w:rFonts w:cs="Times New Roman"/>
        </w:rPr>
        <w:t xml:space="preserve">ll </w:t>
      </w:r>
      <w:r>
        <w:rPr>
          <w:rFonts w:cs="Times New Roman"/>
        </w:rPr>
        <w:t>bring</w:t>
      </w:r>
      <w:r w:rsidRPr="004650E4">
        <w:rPr>
          <w:rFonts w:cs="Times New Roman"/>
        </w:rPr>
        <w:t xml:space="preserve"> you out” or “I </w:t>
      </w:r>
      <w:r>
        <w:rPr>
          <w:rFonts w:cs="Times New Roman"/>
        </w:rPr>
        <w:t>wi</w:t>
      </w:r>
      <w:r w:rsidRPr="004650E4">
        <w:rPr>
          <w:rFonts w:cs="Times New Roman"/>
        </w:rPr>
        <w:t xml:space="preserve">ll deliver you.” </w:t>
      </w:r>
      <w:r>
        <w:rPr>
          <w:rFonts w:cs="Times New Roman"/>
        </w:rPr>
        <w:t>I</w:t>
      </w:r>
      <w:r w:rsidRPr="004650E4">
        <w:rPr>
          <w:rFonts w:cs="Times New Roman"/>
        </w:rPr>
        <w:t xml:space="preserve"> find this a</w:t>
      </w:r>
      <w:r>
        <w:rPr>
          <w:rFonts w:cs="Times New Roman"/>
        </w:rPr>
        <w:t>pproach convincing</w:t>
      </w:r>
      <w:r w:rsidRPr="004650E4">
        <w:rPr>
          <w:rFonts w:cs="Times New Roman"/>
        </w:rPr>
        <w:t xml:space="preserve"> both because of the very centrality of the covenant of </w:t>
      </w:r>
      <w:smartTag w:uri="urn:schemas-microsoft-com:office:smarttags" w:element="place">
        <w:smartTag w:uri="urn:schemas-microsoft-com:office:smarttags" w:element="country-region">
          <w:r w:rsidRPr="004650E4">
            <w:rPr>
              <w:rFonts w:cs="Times New Roman"/>
            </w:rPr>
            <w:t>Egypt</w:t>
          </w:r>
        </w:smartTag>
      </w:smartTag>
      <w:r w:rsidRPr="004650E4">
        <w:rPr>
          <w:rFonts w:cs="Times New Roman"/>
        </w:rPr>
        <w:t xml:space="preserve"> and on the basis of an analysis of the relevant biblical texts. </w:t>
      </w:r>
      <w:smartTag w:uri="urn:schemas-microsoft-com:office:smarttags" w:element="country-region">
        <w:r w:rsidRPr="004650E4">
          <w:rPr>
            <w:rFonts w:cs="Times New Roman"/>
          </w:rPr>
          <w:t>Israel</w:t>
        </w:r>
      </w:smartTag>
      <w:r w:rsidRPr="004650E4">
        <w:rPr>
          <w:rFonts w:cs="Times New Roman"/>
        </w:rPr>
        <w:t xml:space="preserve"> left </w:t>
      </w:r>
      <w:smartTag w:uri="urn:schemas-microsoft-com:office:smarttags" w:element="country-region">
        <w:r w:rsidRPr="004650E4">
          <w:rPr>
            <w:rFonts w:cs="Times New Roman"/>
          </w:rPr>
          <w:t>Egypt</w:t>
        </w:r>
      </w:smartTag>
      <w:r w:rsidRPr="004650E4">
        <w:rPr>
          <w:rFonts w:cs="Times New Roman"/>
        </w:rPr>
        <w:t xml:space="preserve"> on the morning of the fifteenth of Nisan, and their final exodus and redemption from the afflictions of </w:t>
      </w:r>
      <w:smartTag w:uri="urn:schemas-microsoft-com:office:smarttags" w:element="country-region">
        <w:r w:rsidRPr="004650E4">
          <w:rPr>
            <w:rFonts w:cs="Times New Roman"/>
          </w:rPr>
          <w:t>Egypt</w:t>
        </w:r>
      </w:smartTag>
      <w:r w:rsidRPr="004650E4">
        <w:rPr>
          <w:rFonts w:cs="Times New Roman"/>
        </w:rPr>
        <w:t xml:space="preserve"> were only completed on the twenty</w:t>
      </w:r>
      <w:r>
        <w:rPr>
          <w:rFonts w:cs="Times New Roman"/>
        </w:rPr>
        <w:t>-</w:t>
      </w:r>
      <w:r w:rsidRPr="004650E4">
        <w:rPr>
          <w:rFonts w:cs="Times New Roman"/>
        </w:rPr>
        <w:t xml:space="preserve">first of Nisan, when Pharaoh and his army drowned in the sea and </w:t>
      </w:r>
      <w:smartTag w:uri="urn:schemas-microsoft-com:office:smarttags" w:element="place">
        <w:smartTag w:uri="urn:schemas-microsoft-com:office:smarttags" w:element="country-region">
          <w:r w:rsidRPr="004650E4">
            <w:rPr>
              <w:rFonts w:cs="Times New Roman"/>
            </w:rPr>
            <w:t>Israel</w:t>
          </w:r>
        </w:smartTag>
      </w:smartTag>
      <w:r w:rsidRPr="004650E4">
        <w:rPr>
          <w:rFonts w:cs="Times New Roman"/>
        </w:rPr>
        <w:t xml:space="preserve"> set forward to the wilderness of </w:t>
      </w:r>
      <w:proofErr w:type="spellStart"/>
      <w:r w:rsidRPr="004650E4">
        <w:rPr>
          <w:rFonts w:cs="Times New Roman"/>
        </w:rPr>
        <w:t>Shur</w:t>
      </w:r>
      <w:proofErr w:type="spellEnd"/>
      <w:r w:rsidRPr="004650E4">
        <w:rPr>
          <w:rFonts w:cs="Times New Roman"/>
        </w:rPr>
        <w:t xml:space="preserve">. In contrast, the election of </w:t>
      </w:r>
      <w:smartTag w:uri="urn:schemas-microsoft-com:office:smarttags" w:element="place">
        <w:smartTag w:uri="urn:schemas-microsoft-com:office:smarttags" w:element="country-region">
          <w:r w:rsidRPr="004650E4">
            <w:rPr>
              <w:rFonts w:cs="Times New Roman"/>
            </w:rPr>
            <w:t>Israel</w:t>
          </w:r>
        </w:smartTag>
      </w:smartTag>
      <w:r w:rsidRPr="004650E4">
        <w:rPr>
          <w:rFonts w:cs="Times New Roman"/>
        </w:rPr>
        <w:t xml:space="preserve"> and the establishment of the covenant between the </w:t>
      </w:r>
      <w:r>
        <w:rPr>
          <w:rFonts w:cs="Times New Roman"/>
        </w:rPr>
        <w:t>nation and God</w:t>
      </w:r>
      <w:r w:rsidRPr="004650E4">
        <w:rPr>
          <w:rFonts w:cs="Times New Roman"/>
        </w:rPr>
        <w:t xml:space="preserve"> took place on the night of the fifteenth. The </w:t>
      </w:r>
      <w:r w:rsidRPr="004650E4">
        <w:rPr>
          <w:rFonts w:cs="Times New Roman"/>
        </w:rPr>
        <w:lastRenderedPageBreak/>
        <w:t xml:space="preserve">blood of the paschal offering that was placed on the door posts and lintels, i.e., the blood of the covenant between </w:t>
      </w:r>
      <w:smartTag w:uri="urn:schemas-microsoft-com:office:smarttags" w:element="country-region">
        <w:r w:rsidRPr="004650E4">
          <w:rPr>
            <w:rFonts w:cs="Times New Roman"/>
          </w:rPr>
          <w:t>Israel</w:t>
        </w:r>
      </w:smartTag>
      <w:r w:rsidRPr="004650E4">
        <w:rPr>
          <w:rFonts w:cs="Times New Roman"/>
        </w:rPr>
        <w:t xml:space="preserve"> and God, preceded the exodus from </w:t>
      </w:r>
      <w:smartTag w:uri="urn:schemas-microsoft-com:office:smarttags" w:element="place">
        <w:smartTag w:uri="urn:schemas-microsoft-com:office:smarttags" w:element="country-region">
          <w:r w:rsidRPr="004650E4">
            <w:rPr>
              <w:rFonts w:cs="Times New Roman"/>
            </w:rPr>
            <w:t>Egypt</w:t>
          </w:r>
        </w:smartTag>
      </w:smartTag>
      <w:r w:rsidRPr="004650E4">
        <w:rPr>
          <w:rFonts w:cs="Times New Roman"/>
        </w:rPr>
        <w:t xml:space="preserve"> the next day, and the </w:t>
      </w:r>
      <w:proofErr w:type="spellStart"/>
      <w:r w:rsidRPr="004650E4">
        <w:rPr>
          <w:rFonts w:cs="Times New Roman"/>
          <w:i/>
          <w:iCs/>
        </w:rPr>
        <w:t>mitzvot</w:t>
      </w:r>
      <w:proofErr w:type="spellEnd"/>
      <w:r w:rsidRPr="004650E4">
        <w:rPr>
          <w:rFonts w:cs="Times New Roman"/>
        </w:rPr>
        <w:t xml:space="preserve"> of Pesach had been given even earlier. We see</w:t>
      </w:r>
      <w:r>
        <w:rPr>
          <w:rFonts w:cs="Times New Roman"/>
        </w:rPr>
        <w:t>,</w:t>
      </w:r>
      <w:r w:rsidRPr="004650E4">
        <w:rPr>
          <w:rFonts w:cs="Times New Roman"/>
        </w:rPr>
        <w:t xml:space="preserve"> then</w:t>
      </w:r>
      <w:r>
        <w:rPr>
          <w:rFonts w:cs="Times New Roman"/>
        </w:rPr>
        <w:t>,</w:t>
      </w:r>
      <w:r w:rsidRPr="004650E4">
        <w:rPr>
          <w:rFonts w:cs="Times New Roman"/>
        </w:rPr>
        <w:t xml:space="preserve"> that the </w:t>
      </w:r>
      <w:proofErr w:type="spellStart"/>
      <w:r w:rsidRPr="004650E4">
        <w:rPr>
          <w:rFonts w:cs="Times New Roman"/>
          <w:i/>
          <w:iCs/>
        </w:rPr>
        <w:t>mitzvot</w:t>
      </w:r>
      <w:proofErr w:type="spellEnd"/>
      <w:r w:rsidRPr="004650E4">
        <w:rPr>
          <w:rFonts w:cs="Times New Roman"/>
        </w:rPr>
        <w:t xml:space="preserve"> of Pesach follow not from the exodus from </w:t>
      </w:r>
      <w:smartTag w:uri="urn:schemas-microsoft-com:office:smarttags" w:element="place">
        <w:smartTag w:uri="urn:schemas-microsoft-com:office:smarttags" w:element="country-region">
          <w:r w:rsidRPr="004650E4">
            <w:rPr>
              <w:rFonts w:cs="Times New Roman"/>
            </w:rPr>
            <w:t>Egypt</w:t>
          </w:r>
        </w:smartTag>
      </w:smartTag>
      <w:r w:rsidRPr="004650E4">
        <w:rPr>
          <w:rFonts w:cs="Times New Roman"/>
        </w:rPr>
        <w:t xml:space="preserve"> but from the establishment of the covenant.</w:t>
      </w:r>
    </w:p>
    <w:p w:rsidR="00885DF7" w:rsidRDefault="00885DF7" w:rsidP="00885DF7">
      <w:pPr>
        <w:widowControl/>
        <w:spacing w:line="240" w:lineRule="auto"/>
        <w:ind w:firstLine="720"/>
        <w:rPr>
          <w:rFonts w:cs="Times New Roman"/>
        </w:rPr>
      </w:pPr>
    </w:p>
    <w:p w:rsidR="00885DF7" w:rsidRDefault="00885DF7" w:rsidP="00885DF7">
      <w:pPr>
        <w:widowControl/>
        <w:spacing w:line="240" w:lineRule="auto"/>
        <w:rPr>
          <w:rFonts w:cs="Times New Roman"/>
          <w:i/>
          <w:iCs/>
        </w:rPr>
      </w:pPr>
      <w:r w:rsidRPr="004650E4">
        <w:rPr>
          <w:rFonts w:cs="Times New Roman"/>
        </w:rPr>
        <w:tab/>
      </w:r>
      <w:r>
        <w:rPr>
          <w:rFonts w:cs="Times New Roman"/>
        </w:rPr>
        <w:t>In truth, b</w:t>
      </w:r>
      <w:r w:rsidRPr="004650E4">
        <w:rPr>
          <w:rFonts w:cs="Times New Roman"/>
        </w:rPr>
        <w:t xml:space="preserve">oth of these motifs </w:t>
      </w:r>
      <w:r>
        <w:rPr>
          <w:rFonts w:cs="Times New Roman"/>
        </w:rPr>
        <w:t xml:space="preserve">– deliverance and election – </w:t>
      </w:r>
      <w:r w:rsidRPr="004650E4">
        <w:rPr>
          <w:rFonts w:cs="Times New Roman"/>
        </w:rPr>
        <w:t xml:space="preserve">are found in the redemption from Egypt and the festival of Pesach, and it is possible to identify two-fold and parallel features in many of the </w:t>
      </w:r>
      <w:proofErr w:type="spellStart"/>
      <w:r w:rsidRPr="004650E4">
        <w:rPr>
          <w:rFonts w:cs="Times New Roman"/>
          <w:i/>
          <w:iCs/>
        </w:rPr>
        <w:t>mitzvot</w:t>
      </w:r>
      <w:proofErr w:type="spellEnd"/>
      <w:r w:rsidRPr="004650E4">
        <w:rPr>
          <w:rFonts w:cs="Times New Roman"/>
        </w:rPr>
        <w:t xml:space="preserve"> of the day that come to express these two components. Thus, for example, there is room to distinguish in this context between the offering of the paschal sacrifice and its eating, and so too we can identify two fulfillments regarding </w:t>
      </w:r>
      <w:proofErr w:type="spellStart"/>
      <w:r w:rsidRPr="004650E4">
        <w:rPr>
          <w:rFonts w:cs="Times New Roman"/>
          <w:i/>
          <w:iCs/>
        </w:rPr>
        <w:t>chametz</w:t>
      </w:r>
      <w:proofErr w:type="spellEnd"/>
      <w:r w:rsidRPr="004650E4">
        <w:rPr>
          <w:rFonts w:cs="Times New Roman"/>
        </w:rPr>
        <w:t xml:space="preserve"> and </w:t>
      </w:r>
      <w:proofErr w:type="spellStart"/>
      <w:r w:rsidRPr="004650E4">
        <w:rPr>
          <w:rFonts w:cs="Times New Roman"/>
          <w:i/>
          <w:iCs/>
        </w:rPr>
        <w:t>matza</w:t>
      </w:r>
      <w:proofErr w:type="spellEnd"/>
      <w:r w:rsidRPr="004650E4">
        <w:rPr>
          <w:rFonts w:cs="Times New Roman"/>
        </w:rPr>
        <w:t>.</w:t>
      </w:r>
      <w:r>
        <w:rPr>
          <w:rStyle w:val="a9"/>
          <w:rFonts w:cs="Times New Roman"/>
        </w:rPr>
        <w:footnoteReference w:id="20"/>
      </w:r>
      <w:r w:rsidRPr="004650E4">
        <w:rPr>
          <w:rFonts w:cs="Times New Roman"/>
        </w:rPr>
        <w:t xml:space="preserve"> Also relevant to this discussion are the two beginnings of the </w:t>
      </w:r>
      <w:proofErr w:type="spellStart"/>
      <w:r w:rsidRPr="004650E4">
        <w:rPr>
          <w:rFonts w:cs="Times New Roman"/>
          <w:i/>
          <w:iCs/>
        </w:rPr>
        <w:t>Hag</w:t>
      </w:r>
      <w:r>
        <w:rPr>
          <w:rFonts w:cs="Times New Roman"/>
          <w:i/>
          <w:iCs/>
        </w:rPr>
        <w:t>g</w:t>
      </w:r>
      <w:r w:rsidRPr="004650E4">
        <w:rPr>
          <w:rFonts w:cs="Times New Roman"/>
          <w:i/>
          <w:iCs/>
        </w:rPr>
        <w:t>ada</w:t>
      </w:r>
      <w:proofErr w:type="spellEnd"/>
      <w:r w:rsidRPr="004650E4">
        <w:rPr>
          <w:rFonts w:cs="Times New Roman"/>
          <w:i/>
          <w:iCs/>
        </w:rPr>
        <w:t xml:space="preserve"> </w:t>
      </w:r>
      <w:r w:rsidRPr="004650E4">
        <w:rPr>
          <w:rFonts w:cs="Times New Roman"/>
        </w:rPr>
        <w:t>(</w:t>
      </w:r>
      <w:r w:rsidRPr="004650E4">
        <w:rPr>
          <w:rFonts w:cs="Times New Roman"/>
          <w:i/>
          <w:iCs/>
        </w:rPr>
        <w:t xml:space="preserve">Avadim </w:t>
      </w:r>
      <w:proofErr w:type="spellStart"/>
      <w:r w:rsidRPr="004650E4">
        <w:rPr>
          <w:rFonts w:cs="Times New Roman"/>
          <w:i/>
          <w:iCs/>
        </w:rPr>
        <w:t>hayinu</w:t>
      </w:r>
      <w:proofErr w:type="spellEnd"/>
      <w:r w:rsidRPr="004650E4">
        <w:rPr>
          <w:rFonts w:cs="Times New Roman"/>
        </w:rPr>
        <w:t xml:space="preserve">, </w:t>
      </w:r>
      <w:r w:rsidRPr="004650E4">
        <w:rPr>
          <w:rFonts w:cs="Times New Roman"/>
          <w:i/>
          <w:iCs/>
        </w:rPr>
        <w:t>Be-ever ha-</w:t>
      </w:r>
      <w:proofErr w:type="spellStart"/>
      <w:r w:rsidRPr="004650E4">
        <w:rPr>
          <w:rFonts w:cs="Times New Roman"/>
          <w:i/>
          <w:iCs/>
        </w:rPr>
        <w:t>nahar</w:t>
      </w:r>
      <w:proofErr w:type="spellEnd"/>
      <w:r w:rsidRPr="004650E4">
        <w:rPr>
          <w:rFonts w:cs="Times New Roman"/>
        </w:rPr>
        <w:t xml:space="preserve">), and similar phenomena. </w:t>
      </w:r>
      <w:r>
        <w:rPr>
          <w:rFonts w:cs="Times New Roman"/>
        </w:rPr>
        <w:t>My</w:t>
      </w:r>
      <w:r w:rsidRPr="004650E4">
        <w:rPr>
          <w:rFonts w:cs="Times New Roman"/>
        </w:rPr>
        <w:t xml:space="preserve"> primary concern here, however, is </w:t>
      </w:r>
      <w:proofErr w:type="spellStart"/>
      <w:r>
        <w:rPr>
          <w:rFonts w:cs="Times New Roman"/>
        </w:rPr>
        <w:t>Chanuka</w:t>
      </w:r>
      <w:proofErr w:type="spellEnd"/>
      <w:r w:rsidRPr="004650E4">
        <w:rPr>
          <w:rFonts w:cs="Times New Roman"/>
        </w:rPr>
        <w:t xml:space="preserve">, and so </w:t>
      </w:r>
      <w:r>
        <w:rPr>
          <w:rFonts w:cs="Times New Roman"/>
        </w:rPr>
        <w:t>I</w:t>
      </w:r>
      <w:r w:rsidRPr="004650E4">
        <w:rPr>
          <w:rFonts w:cs="Times New Roman"/>
        </w:rPr>
        <w:t xml:space="preserve"> shall not expand any further on matters concerning Pesach</w:t>
      </w:r>
      <w:r w:rsidRPr="001660DA">
        <w:rPr>
          <w:rFonts w:cs="Times New Roman"/>
        </w:rPr>
        <w:t>.</w:t>
      </w:r>
    </w:p>
    <w:p w:rsidR="00885DF7" w:rsidRPr="00FF44C9" w:rsidRDefault="00885DF7" w:rsidP="00885DF7">
      <w:pPr>
        <w:widowControl/>
        <w:spacing w:line="240" w:lineRule="auto"/>
        <w:rPr>
          <w:rFonts w:cs="Times New Roman"/>
        </w:rPr>
      </w:pPr>
    </w:p>
    <w:p w:rsidR="00885DF7" w:rsidRDefault="00885DF7" w:rsidP="00885DF7">
      <w:pPr>
        <w:widowControl/>
        <w:spacing w:line="240" w:lineRule="auto"/>
        <w:rPr>
          <w:rFonts w:cs="Times New Roman"/>
        </w:rPr>
      </w:pPr>
      <w:r w:rsidRPr="004650E4">
        <w:rPr>
          <w:rFonts w:cs="Times New Roman"/>
          <w:i/>
          <w:iCs/>
        </w:rPr>
        <w:tab/>
      </w:r>
      <w:r w:rsidRPr="004650E4">
        <w:rPr>
          <w:rFonts w:cs="Times New Roman"/>
        </w:rPr>
        <w:t xml:space="preserve">What underlies the entire matter is that the fundamental essence of a holiday involves the connection created between man and God and the phenomenon of man’s standing before God on that day. On a festival, man encounters God and stands before Him, and this closeness between God and man is the foundation of that festival. This principle finds expression both in the manner of celebrating the festival in later generations, and in the selection of days to be celebrated as holidays. Holidays follow from the covenant between man and God that finds expression in the essence of the day. What is most important is not the deliverance or the miracle, but the covenant that </w:t>
      </w:r>
      <w:r w:rsidRPr="004650E4">
        <w:rPr>
          <w:rFonts w:cs="Times New Roman"/>
        </w:rPr>
        <w:lastRenderedPageBreak/>
        <w:t xml:space="preserve">underlies them. It is for this reason that Sukkot, which does not commemorate deliverance, but rather reflects </w:t>
      </w:r>
      <w:smartTag w:uri="urn:schemas-microsoft-com:office:smarttags" w:element="place">
        <w:smartTag w:uri="urn:schemas-microsoft-com:office:smarttags" w:element="country-region">
          <w:r w:rsidRPr="004650E4">
            <w:rPr>
              <w:rFonts w:cs="Times New Roman"/>
            </w:rPr>
            <w:t>Israel</w:t>
          </w:r>
        </w:smartTag>
      </w:smartTag>
      <w:r w:rsidRPr="004650E4">
        <w:rPr>
          <w:rFonts w:cs="Times New Roman"/>
        </w:rPr>
        <w:t>’s connection and closeness to God, was sanctified as a festival, whereas other days, in which the Jewish people were saved from afflictions, were not declared as holidays for future generations. In any event, even if deliverance from adversity is one of the factors that obligate a holiday, the commemoration of the miracle in itself is insufficient reason to declare a festival.</w:t>
      </w:r>
    </w:p>
    <w:p w:rsidR="00885DF7" w:rsidRPr="004650E4" w:rsidRDefault="00885DF7" w:rsidP="00885DF7">
      <w:pPr>
        <w:widowControl/>
        <w:spacing w:line="240" w:lineRule="auto"/>
        <w:rPr>
          <w:rFonts w:cs="Times New Roman"/>
        </w:rPr>
      </w:pPr>
    </w:p>
    <w:p w:rsidR="00885DF7" w:rsidRPr="004650E4" w:rsidRDefault="00885DF7" w:rsidP="00885DF7">
      <w:pPr>
        <w:widowControl/>
        <w:spacing w:line="240" w:lineRule="auto"/>
        <w:rPr>
          <w:rFonts w:cs="Times New Roman"/>
        </w:rPr>
      </w:pPr>
      <w:r w:rsidRPr="004650E4">
        <w:rPr>
          <w:rFonts w:cs="Times New Roman"/>
        </w:rPr>
        <w:tab/>
        <w:t xml:space="preserve">So as not to stray too far in this discussion, </w:t>
      </w:r>
      <w:r>
        <w:rPr>
          <w:rFonts w:cs="Times New Roman"/>
        </w:rPr>
        <w:t>I</w:t>
      </w:r>
      <w:r w:rsidRPr="004650E4">
        <w:rPr>
          <w:rFonts w:cs="Times New Roman"/>
        </w:rPr>
        <w:t xml:space="preserve"> shall suffice with a brief mention of some of the halak</w:t>
      </w:r>
      <w:r>
        <w:rPr>
          <w:rFonts w:cs="Times New Roman"/>
        </w:rPr>
        <w:t>hic factors that express</w:t>
      </w:r>
      <w:r w:rsidRPr="004650E4">
        <w:rPr>
          <w:rFonts w:cs="Times New Roman"/>
        </w:rPr>
        <w:t xml:space="preserve"> this principle. First of all, the connection between the festivals and the sacrifices brought on those days is rooted in this idea. The objective of the festivals is to offer sacrifices and appear before God in the Temple courtyard, and there is even a special </w:t>
      </w:r>
      <w:proofErr w:type="spellStart"/>
      <w:r w:rsidRPr="00D33739">
        <w:rPr>
          <w:rFonts w:cs="Times New Roman"/>
          <w:i/>
          <w:iCs/>
        </w:rPr>
        <w:t>kiyyum</w:t>
      </w:r>
      <w:proofErr w:type="spellEnd"/>
      <w:r w:rsidRPr="004650E4">
        <w:rPr>
          <w:rFonts w:cs="Times New Roman"/>
        </w:rPr>
        <w:t xml:space="preserve"> of offering fre</w:t>
      </w:r>
      <w:r>
        <w:rPr>
          <w:rFonts w:cs="Times New Roman"/>
        </w:rPr>
        <w:t>e-will sacrifices on a festival</w:t>
      </w:r>
      <w:r w:rsidRPr="004650E4">
        <w:rPr>
          <w:rFonts w:cs="Times New Roman"/>
        </w:rPr>
        <w:t xml:space="preserve"> </w:t>
      </w:r>
      <w:r>
        <w:rPr>
          <w:rFonts w:cs="Times New Roman"/>
        </w:rPr>
        <w:t>(</w:t>
      </w:r>
      <w:r w:rsidRPr="004650E4">
        <w:rPr>
          <w:rFonts w:cs="Times New Roman"/>
        </w:rPr>
        <w:t>as is evident</w:t>
      </w:r>
      <w:r>
        <w:rPr>
          <w:rFonts w:cs="Times New Roman"/>
        </w:rPr>
        <w:t xml:space="preserve"> in</w:t>
      </w:r>
      <w:r w:rsidRPr="004650E4">
        <w:rPr>
          <w:rFonts w:cs="Times New Roman"/>
        </w:rPr>
        <w:t xml:space="preserve"> </w:t>
      </w:r>
      <w:r w:rsidRPr="004650E4">
        <w:rPr>
          <w:rFonts w:cs="Times New Roman"/>
          <w:i/>
          <w:iCs/>
        </w:rPr>
        <w:t>Vayikra</w:t>
      </w:r>
      <w:r w:rsidRPr="004650E4">
        <w:rPr>
          <w:rFonts w:cs="Times New Roman"/>
        </w:rPr>
        <w:t xml:space="preserve"> 23:37-38</w:t>
      </w:r>
      <w:r>
        <w:rPr>
          <w:rFonts w:cs="Times New Roman"/>
        </w:rPr>
        <w:t xml:space="preserve"> and </w:t>
      </w:r>
      <w:proofErr w:type="spellStart"/>
      <w:r w:rsidRPr="004650E4">
        <w:rPr>
          <w:rFonts w:cs="Times New Roman"/>
          <w:i/>
          <w:iCs/>
        </w:rPr>
        <w:t>B</w:t>
      </w:r>
      <w:r>
        <w:rPr>
          <w:rFonts w:cs="Times New Roman"/>
          <w:i/>
          <w:iCs/>
        </w:rPr>
        <w:t>e</w:t>
      </w:r>
      <w:r w:rsidRPr="004650E4">
        <w:rPr>
          <w:rFonts w:cs="Times New Roman"/>
          <w:i/>
          <w:iCs/>
        </w:rPr>
        <w:t>midbar</w:t>
      </w:r>
      <w:proofErr w:type="spellEnd"/>
      <w:r w:rsidRPr="004650E4">
        <w:rPr>
          <w:rFonts w:cs="Times New Roman"/>
        </w:rPr>
        <w:t xml:space="preserve"> 29:39</w:t>
      </w:r>
      <w:r>
        <w:rPr>
          <w:rFonts w:cs="Times New Roman"/>
        </w:rPr>
        <w:t xml:space="preserve">). </w:t>
      </w:r>
      <w:r w:rsidRPr="004650E4">
        <w:rPr>
          <w:rFonts w:cs="Times New Roman"/>
        </w:rPr>
        <w:t>What is more, the day on which a person offers sacrifices is for him a festival owing to the very fact that he offered sacrifices on that day, thus creating a situation of standing before God.</w:t>
      </w:r>
      <w:r w:rsidRPr="004650E4">
        <w:rPr>
          <w:rStyle w:val="a9"/>
          <w:rFonts w:cs="Times New Roman"/>
        </w:rPr>
        <w:footnoteReference w:id="21"/>
      </w:r>
      <w:r w:rsidRPr="004650E4">
        <w:rPr>
          <w:rFonts w:cs="Times New Roman"/>
        </w:rPr>
        <w:t xml:space="preserve"> On the one hand, then, a day on which a person offers sacrifices is a festival, and, on the other hand, on a festival one must offer sacrifices. The truth is that these are two sides of the same coin</w:t>
      </w:r>
      <w:r>
        <w:rPr>
          <w:rFonts w:cs="Times New Roman"/>
        </w:rPr>
        <w:t>,</w:t>
      </w:r>
      <w:r w:rsidRPr="004650E4">
        <w:rPr>
          <w:rFonts w:cs="Times New Roman"/>
        </w:rPr>
        <w:t xml:space="preserve"> in that both a festival and a sacrifice bring man to the state of standing before God. Therefore, if a person is standing before God because of the sanctity of the day, this should find expression in a sacrifice, and if a sacrifice brings him to stand before God, this in itself turns the day into a festival, because the person is standing before God.</w:t>
      </w:r>
    </w:p>
    <w:p w:rsidR="00885DF7" w:rsidRPr="004650E4" w:rsidRDefault="00885DF7" w:rsidP="00885DF7">
      <w:pPr>
        <w:widowControl/>
        <w:spacing w:line="240" w:lineRule="auto"/>
        <w:rPr>
          <w:rFonts w:cs="Times New Roman"/>
        </w:rPr>
      </w:pPr>
      <w:r w:rsidRPr="004650E4">
        <w:rPr>
          <w:rFonts w:cs="Times New Roman"/>
        </w:rPr>
        <w:lastRenderedPageBreak/>
        <w:tab/>
        <w:t xml:space="preserve">Second, the High Priest’s standing regarding mourning. According to the simple understanding of the </w:t>
      </w:r>
      <w:proofErr w:type="spellStart"/>
      <w:r w:rsidRPr="004650E4">
        <w:rPr>
          <w:rFonts w:cs="Times New Roman"/>
        </w:rPr>
        <w:t>talmudic</w:t>
      </w:r>
      <w:proofErr w:type="spellEnd"/>
      <w:r w:rsidRPr="004650E4">
        <w:rPr>
          <w:rFonts w:cs="Times New Roman"/>
        </w:rPr>
        <w:t xml:space="preserve"> passage at the beginning of the second chapter of </w:t>
      </w:r>
      <w:proofErr w:type="spellStart"/>
      <w:r w:rsidRPr="004650E4">
        <w:rPr>
          <w:rFonts w:cs="Times New Roman"/>
          <w:i/>
          <w:iCs/>
        </w:rPr>
        <w:t>Mo’ed</w:t>
      </w:r>
      <w:proofErr w:type="spellEnd"/>
      <w:r w:rsidRPr="004650E4">
        <w:rPr>
          <w:rFonts w:cs="Times New Roman"/>
          <w:i/>
          <w:iCs/>
        </w:rPr>
        <w:t xml:space="preserve"> </w:t>
      </w:r>
      <w:proofErr w:type="spellStart"/>
      <w:r w:rsidRPr="004650E4">
        <w:rPr>
          <w:rFonts w:cs="Times New Roman"/>
          <w:i/>
          <w:iCs/>
        </w:rPr>
        <w:t>Katan</w:t>
      </w:r>
      <w:proofErr w:type="spellEnd"/>
      <w:r w:rsidRPr="004650E4">
        <w:rPr>
          <w:rFonts w:cs="Times New Roman"/>
          <w:i/>
          <w:iCs/>
        </w:rPr>
        <w:t xml:space="preserve"> </w:t>
      </w:r>
      <w:r w:rsidRPr="004650E4">
        <w:rPr>
          <w:rFonts w:cs="Times New Roman"/>
        </w:rPr>
        <w:t xml:space="preserve">(14b), the High Priest does not observe any mourning practices whatsoever. The </w:t>
      </w:r>
      <w:proofErr w:type="spellStart"/>
      <w:r w:rsidRPr="004650E4">
        <w:rPr>
          <w:rFonts w:cs="Times New Roman"/>
        </w:rPr>
        <w:t>Gemara</w:t>
      </w:r>
      <w:proofErr w:type="spellEnd"/>
      <w:r w:rsidRPr="004650E4">
        <w:rPr>
          <w:rFonts w:cs="Times New Roman"/>
        </w:rPr>
        <w:t xml:space="preserve"> explains this rule as follows: “All year round for the High Priest is like a festival for all other people.” It goes without saying that the joy of the festival that stems from the feeling of gratitude for the exodus from </w:t>
      </w:r>
      <w:smartTag w:uri="urn:schemas-microsoft-com:office:smarttags" w:element="place">
        <w:smartTag w:uri="urn:schemas-microsoft-com:office:smarttags" w:element="country-region">
          <w:r w:rsidRPr="004650E4">
            <w:rPr>
              <w:rFonts w:cs="Times New Roman"/>
            </w:rPr>
            <w:t>Egypt</w:t>
          </w:r>
        </w:smartTag>
      </w:smartTag>
      <w:r w:rsidRPr="004650E4">
        <w:rPr>
          <w:rFonts w:cs="Times New Roman"/>
        </w:rPr>
        <w:t xml:space="preserve"> has no relevance to the High Priest the rest of the year. Rather, the High Priest is similar to a festival in the sense that he stands before God all year long, and thus his status throughout the year is like that of the Jewish people on a festival.</w:t>
      </w:r>
      <w:r w:rsidRPr="004650E4">
        <w:rPr>
          <w:rStyle w:val="a9"/>
          <w:rFonts w:cs="Times New Roman"/>
        </w:rPr>
        <w:footnoteReference w:id="22"/>
      </w:r>
    </w:p>
    <w:p w:rsidR="00885DF7" w:rsidRPr="004650E4" w:rsidRDefault="00885DF7" w:rsidP="00885DF7">
      <w:pPr>
        <w:widowControl/>
        <w:spacing w:before="360" w:after="120" w:line="240" w:lineRule="auto"/>
        <w:jc w:val="center"/>
        <w:rPr>
          <w:rFonts w:cs="Times New Roman"/>
          <w:b/>
          <w:bCs/>
        </w:rPr>
      </w:pPr>
      <w:r w:rsidRPr="004650E4">
        <w:rPr>
          <w:rFonts w:cs="Times New Roman"/>
          <w:b/>
          <w:bCs/>
        </w:rPr>
        <w:t>IV</w:t>
      </w:r>
    </w:p>
    <w:p w:rsidR="00885DF7" w:rsidRDefault="00885DF7" w:rsidP="00885DF7">
      <w:pPr>
        <w:widowControl/>
        <w:spacing w:line="240" w:lineRule="auto"/>
        <w:rPr>
          <w:rFonts w:cs="Times New Roman"/>
        </w:rPr>
      </w:pPr>
      <w:r w:rsidRPr="004650E4">
        <w:rPr>
          <w:rFonts w:cs="Times New Roman"/>
        </w:rPr>
        <w:tab/>
        <w:t xml:space="preserve">Regarding </w:t>
      </w:r>
      <w:proofErr w:type="spellStart"/>
      <w:r>
        <w:rPr>
          <w:rFonts w:cs="Times New Roman"/>
        </w:rPr>
        <w:t>Chanuka</w:t>
      </w:r>
      <w:proofErr w:type="spellEnd"/>
      <w:r w:rsidRPr="004650E4">
        <w:rPr>
          <w:rFonts w:cs="Times New Roman"/>
        </w:rPr>
        <w:t xml:space="preserve"> and Purim as well, the essence of these holidays is not the miracle or the deliverance in themselves, but rather the covenant that accompanies them. What is special about these two holidays is that they both mark covenants made between </w:t>
      </w:r>
      <w:smartTag w:uri="urn:schemas-microsoft-com:office:smarttags" w:element="place">
        <w:smartTag w:uri="urn:schemas-microsoft-com:office:smarttags" w:element="country-region">
          <w:r w:rsidRPr="004650E4">
            <w:rPr>
              <w:rFonts w:cs="Times New Roman"/>
            </w:rPr>
            <w:t>Israel</w:t>
          </w:r>
        </w:smartTag>
      </w:smartTag>
      <w:r w:rsidRPr="004650E4">
        <w:rPr>
          <w:rFonts w:cs="Times New Roman"/>
        </w:rPr>
        <w:t xml:space="preserve"> and their Father in heaven. The main thing is not the miracle, but rather the covenant. Both on </w:t>
      </w:r>
      <w:proofErr w:type="spellStart"/>
      <w:r>
        <w:rPr>
          <w:rFonts w:cs="Times New Roman"/>
        </w:rPr>
        <w:t>Chanuka</w:t>
      </w:r>
      <w:proofErr w:type="spellEnd"/>
      <w:r w:rsidRPr="004650E4">
        <w:rPr>
          <w:rFonts w:cs="Times New Roman"/>
        </w:rPr>
        <w:t xml:space="preserve"> and on Purim a covenant was made between Israel and God, and this is what underlies </w:t>
      </w:r>
      <w:r>
        <w:rPr>
          <w:rFonts w:cs="Times New Roman"/>
        </w:rPr>
        <w:t xml:space="preserve">the celebration of </w:t>
      </w:r>
      <w:r w:rsidRPr="004650E4">
        <w:rPr>
          <w:rFonts w:cs="Times New Roman"/>
        </w:rPr>
        <w:t>these days. On both occasions the need arose to establish a new covenant, owing to a challenge that was directed at the original covenant of Sinai.</w:t>
      </w:r>
    </w:p>
    <w:p w:rsidR="00885DF7" w:rsidRPr="004650E4" w:rsidRDefault="00885DF7" w:rsidP="00885DF7">
      <w:pPr>
        <w:widowControl/>
        <w:spacing w:line="240" w:lineRule="auto"/>
        <w:rPr>
          <w:rFonts w:cs="Times New Roman"/>
        </w:rPr>
      </w:pPr>
    </w:p>
    <w:p w:rsidR="00885DF7" w:rsidRDefault="00885DF7" w:rsidP="00885DF7">
      <w:pPr>
        <w:widowControl/>
        <w:spacing w:line="240" w:lineRule="auto"/>
        <w:rPr>
          <w:rFonts w:cs="Times New Roman"/>
        </w:rPr>
      </w:pPr>
      <w:r w:rsidRPr="004650E4">
        <w:rPr>
          <w:rFonts w:cs="Times New Roman"/>
        </w:rPr>
        <w:tab/>
        <w:t xml:space="preserve">Just as it is possible to enter into a covenant, it is also possible to cancel a covenant. The Torah testifies to this possibility at the end of the book of </w:t>
      </w:r>
      <w:proofErr w:type="spellStart"/>
      <w:r w:rsidRPr="004650E4">
        <w:rPr>
          <w:rFonts w:cs="Times New Roman"/>
          <w:i/>
          <w:iCs/>
        </w:rPr>
        <w:t>Devarim</w:t>
      </w:r>
      <w:proofErr w:type="spellEnd"/>
      <w:r w:rsidRPr="004650E4">
        <w:rPr>
          <w:rFonts w:cs="Times New Roman"/>
        </w:rPr>
        <w:t xml:space="preserve">, and the matter is clarified at the end of the first chapter of </w:t>
      </w:r>
      <w:proofErr w:type="spellStart"/>
      <w:r w:rsidRPr="004650E4">
        <w:rPr>
          <w:rFonts w:cs="Times New Roman"/>
          <w:i/>
          <w:iCs/>
        </w:rPr>
        <w:t>Ye</w:t>
      </w:r>
      <w:r>
        <w:rPr>
          <w:rFonts w:cs="Times New Roman"/>
          <w:i/>
          <w:iCs/>
        </w:rPr>
        <w:t>v</w:t>
      </w:r>
      <w:r w:rsidRPr="004650E4">
        <w:rPr>
          <w:rFonts w:cs="Times New Roman"/>
          <w:i/>
          <w:iCs/>
        </w:rPr>
        <w:t>amot</w:t>
      </w:r>
      <w:proofErr w:type="spellEnd"/>
      <w:r w:rsidRPr="004650E4">
        <w:rPr>
          <w:rFonts w:cs="Times New Roman"/>
        </w:rPr>
        <w:t xml:space="preserve"> (17a) regarding the ten tribes. According to the second version of the </w:t>
      </w:r>
      <w:proofErr w:type="spellStart"/>
      <w:r w:rsidRPr="004650E4">
        <w:rPr>
          <w:rFonts w:cs="Times New Roman"/>
        </w:rPr>
        <w:lastRenderedPageBreak/>
        <w:t>talmudic</w:t>
      </w:r>
      <w:proofErr w:type="spellEnd"/>
      <w:r w:rsidRPr="004650E4">
        <w:rPr>
          <w:rFonts w:cs="Times New Roman"/>
        </w:rPr>
        <w:t xml:space="preserve"> discussion there, if in our day a member of the ten tribes betroths a woman, his betrothal is not valid, because those tribes are regarded as having assimilated among the host nations into which they had been exiled. For this reason Shmuel asserts that “they did not move from there until they made them full-fledged idolaters, as it is stated, ‘They have dealt treacherously against the Lord; for they have begotten strange children’</w:t>
      </w:r>
      <w:r>
        <w:rPr>
          <w:rFonts w:cs="Times New Roman"/>
        </w:rPr>
        <w:t>”</w:t>
      </w:r>
      <w:r w:rsidRPr="004650E4">
        <w:rPr>
          <w:rFonts w:cs="Times New Roman"/>
        </w:rPr>
        <w:t xml:space="preserve"> (</w:t>
      </w:r>
      <w:proofErr w:type="spellStart"/>
      <w:r w:rsidRPr="004650E4">
        <w:rPr>
          <w:rFonts w:cs="Times New Roman"/>
          <w:i/>
          <w:iCs/>
        </w:rPr>
        <w:t>Hoshea</w:t>
      </w:r>
      <w:proofErr w:type="spellEnd"/>
      <w:r w:rsidRPr="004650E4">
        <w:rPr>
          <w:rFonts w:cs="Times New Roman"/>
        </w:rPr>
        <w:t xml:space="preserve"> 5:7). Even though we say that “a Jew, even if he sins, remains a Jew,” this applies only when he maintains the framework of the covenant and sees himself included therein, but if he annuls the covenant, the rule does not apply to him.</w:t>
      </w:r>
      <w:r w:rsidRPr="004650E4">
        <w:rPr>
          <w:rStyle w:val="a9"/>
          <w:rFonts w:cs="Times New Roman"/>
        </w:rPr>
        <w:footnoteReference w:id="23"/>
      </w:r>
    </w:p>
    <w:p w:rsidR="00885DF7" w:rsidRPr="004650E4" w:rsidRDefault="00885DF7" w:rsidP="00885DF7">
      <w:pPr>
        <w:widowControl/>
        <w:spacing w:line="240" w:lineRule="auto"/>
        <w:rPr>
          <w:rFonts w:cs="Times New Roman"/>
        </w:rPr>
      </w:pPr>
    </w:p>
    <w:p w:rsidR="00885DF7" w:rsidRDefault="00885DF7" w:rsidP="00885DF7">
      <w:pPr>
        <w:widowControl/>
        <w:spacing w:line="240" w:lineRule="auto"/>
        <w:rPr>
          <w:rFonts w:cs="Times New Roman"/>
        </w:rPr>
      </w:pPr>
      <w:r w:rsidRPr="004650E4">
        <w:rPr>
          <w:rFonts w:cs="Times New Roman"/>
        </w:rPr>
        <w:lastRenderedPageBreak/>
        <w:tab/>
        <w:t xml:space="preserve">Both </w:t>
      </w:r>
      <w:proofErr w:type="spellStart"/>
      <w:r>
        <w:rPr>
          <w:rFonts w:cs="Times New Roman"/>
        </w:rPr>
        <w:t>Chanuka</w:t>
      </w:r>
      <w:proofErr w:type="spellEnd"/>
      <w:r w:rsidRPr="004650E4">
        <w:rPr>
          <w:rFonts w:cs="Times New Roman"/>
        </w:rPr>
        <w:t xml:space="preserve"> and Purim are historical meeting points, when the people of Israel encountered new and unfamiliar circumstances that brought them to question the </w:t>
      </w:r>
      <w:r>
        <w:rPr>
          <w:rFonts w:cs="Times New Roman"/>
        </w:rPr>
        <w:t>continued relevance</w:t>
      </w:r>
      <w:r w:rsidRPr="004650E4">
        <w:rPr>
          <w:rFonts w:cs="Times New Roman"/>
        </w:rPr>
        <w:t xml:space="preserve"> of the covenant of Sinai. In the wake of the destruction of the </w:t>
      </w:r>
      <w:smartTag w:uri="urn:schemas-microsoft-com:office:smarttags" w:element="City">
        <w:r w:rsidRPr="004650E4">
          <w:rPr>
            <w:rFonts w:cs="Times New Roman"/>
          </w:rPr>
          <w:t>Temple</w:t>
        </w:r>
      </w:smartTag>
      <w:r w:rsidRPr="004650E4">
        <w:rPr>
          <w:rFonts w:cs="Times New Roman"/>
        </w:rPr>
        <w:t xml:space="preserve"> and </w:t>
      </w:r>
      <w:smartTag w:uri="urn:schemas-microsoft-com:office:smarttags" w:element="country-region">
        <w:r w:rsidRPr="004650E4">
          <w:rPr>
            <w:rFonts w:cs="Times New Roman"/>
          </w:rPr>
          <w:t>Israel</w:t>
        </w:r>
      </w:smartTag>
      <w:r w:rsidRPr="004650E4">
        <w:rPr>
          <w:rFonts w:cs="Times New Roman"/>
        </w:rPr>
        <w:t xml:space="preserve">’s exile to </w:t>
      </w:r>
      <w:smartTag w:uri="urn:schemas-microsoft-com:office:smarttags" w:element="place">
        <w:r w:rsidRPr="004650E4">
          <w:rPr>
            <w:rFonts w:cs="Times New Roman"/>
          </w:rPr>
          <w:t>Babylonia</w:t>
        </w:r>
      </w:smartTag>
      <w:r w:rsidRPr="004650E4">
        <w:rPr>
          <w:rFonts w:cs="Times New Roman"/>
        </w:rPr>
        <w:t xml:space="preserve">, a school of thought developed among the people that saw the covenant as having </w:t>
      </w:r>
      <w:r>
        <w:rPr>
          <w:rFonts w:cs="Times New Roman"/>
        </w:rPr>
        <w:t>been dissolved</w:t>
      </w:r>
      <w:r w:rsidRPr="004650E4">
        <w:rPr>
          <w:rFonts w:cs="Times New Roman"/>
        </w:rPr>
        <w:t xml:space="preserve">. The primary cause was the very fact of exile and the widespread feeling among the members of that generation that God had cancelled His covenant with </w:t>
      </w:r>
      <w:smartTag w:uri="urn:schemas-microsoft-com:office:smarttags" w:element="place">
        <w:smartTag w:uri="urn:schemas-microsoft-com:office:smarttags" w:element="country-region">
          <w:r w:rsidRPr="004650E4">
            <w:rPr>
              <w:rFonts w:cs="Times New Roman"/>
            </w:rPr>
            <w:t>Israel</w:t>
          </w:r>
        </w:smartTag>
      </w:smartTag>
      <w:r w:rsidRPr="004650E4">
        <w:rPr>
          <w:rFonts w:cs="Times New Roman"/>
        </w:rPr>
        <w:t xml:space="preserve"> and therefore sent them into exile, like a servant sold by his master.</w:t>
      </w:r>
      <w:r w:rsidRPr="004650E4">
        <w:rPr>
          <w:rStyle w:val="a9"/>
          <w:rFonts w:cs="Times New Roman"/>
        </w:rPr>
        <w:footnoteReference w:id="24"/>
      </w:r>
      <w:r w:rsidRPr="004650E4">
        <w:rPr>
          <w:rFonts w:cs="Times New Roman"/>
        </w:rPr>
        <w:t xml:space="preserve"> There is also room to suggest that among certain sectors of the population the idolatrous idea took root that the God of Israel is god of the land, but not god of the world, and therefore the covenant was cancelled when </w:t>
      </w:r>
      <w:smartTag w:uri="urn:schemas-microsoft-com:office:smarttags" w:element="place">
        <w:smartTag w:uri="urn:schemas-microsoft-com:office:smarttags" w:element="country-region">
          <w:r w:rsidRPr="004650E4">
            <w:rPr>
              <w:rFonts w:cs="Times New Roman"/>
            </w:rPr>
            <w:t>Israel</w:t>
          </w:r>
        </w:smartTag>
      </w:smartTag>
      <w:r w:rsidRPr="004650E4">
        <w:rPr>
          <w:rFonts w:cs="Times New Roman"/>
        </w:rPr>
        <w:t xml:space="preserve"> left the land. </w:t>
      </w:r>
    </w:p>
    <w:p w:rsidR="00885DF7" w:rsidRPr="004650E4" w:rsidRDefault="00885DF7" w:rsidP="00885DF7">
      <w:pPr>
        <w:widowControl/>
        <w:spacing w:line="240" w:lineRule="auto"/>
        <w:rPr>
          <w:rFonts w:cs="Times New Roman"/>
        </w:rPr>
      </w:pPr>
    </w:p>
    <w:p w:rsidR="00885DF7" w:rsidRPr="004650E4" w:rsidRDefault="00885DF7" w:rsidP="00885DF7">
      <w:pPr>
        <w:widowControl/>
        <w:spacing w:line="240" w:lineRule="auto"/>
        <w:rPr>
          <w:rFonts w:cs="Times New Roman"/>
        </w:rPr>
      </w:pPr>
      <w:r w:rsidRPr="004650E4">
        <w:rPr>
          <w:rFonts w:cs="Times New Roman"/>
        </w:rPr>
        <w:tab/>
        <w:t xml:space="preserve">While it is true that </w:t>
      </w:r>
      <w:proofErr w:type="spellStart"/>
      <w:r w:rsidRPr="004650E4">
        <w:rPr>
          <w:rFonts w:cs="Times New Roman"/>
        </w:rPr>
        <w:t>Yechezkel</w:t>
      </w:r>
      <w:proofErr w:type="spellEnd"/>
      <w:r w:rsidRPr="004650E4">
        <w:rPr>
          <w:rFonts w:cs="Times New Roman"/>
        </w:rPr>
        <w:t xml:space="preserve"> fought these phenomena already in the first generation following the destruction, they only became stronger and deeper in the Persian society of Achashverosh’s kingdom. In addition to the exile itself and the Jewish people’s leaving their land, a new factor came into play – contact with the cosmopolitan society of the Persian capital in </w:t>
      </w:r>
      <w:proofErr w:type="spellStart"/>
      <w:r w:rsidRPr="004650E4">
        <w:rPr>
          <w:rFonts w:cs="Times New Roman"/>
        </w:rPr>
        <w:t>Shushan</w:t>
      </w:r>
      <w:proofErr w:type="spellEnd"/>
      <w:r w:rsidRPr="004650E4">
        <w:rPr>
          <w:rFonts w:cs="Times New Roman"/>
        </w:rPr>
        <w:t xml:space="preserve">. </w:t>
      </w:r>
      <w:proofErr w:type="spellStart"/>
      <w:r w:rsidRPr="004650E4">
        <w:rPr>
          <w:rFonts w:cs="Times New Roman"/>
          <w:i/>
          <w:iCs/>
        </w:rPr>
        <w:t>Megillat</w:t>
      </w:r>
      <w:proofErr w:type="spellEnd"/>
      <w:r w:rsidRPr="004650E4">
        <w:rPr>
          <w:rFonts w:cs="Times New Roman"/>
          <w:i/>
          <w:iCs/>
        </w:rPr>
        <w:t xml:space="preserve"> Esther </w:t>
      </w:r>
      <w:r w:rsidRPr="004650E4">
        <w:rPr>
          <w:rFonts w:cs="Times New Roman"/>
        </w:rPr>
        <w:t xml:space="preserve">depicts Persian society as an open and modern society, in the heart of a vast empire, where Jews are welcomed as citizens enjoying equal rights. Consequently, a school of thought spread among the people claiming that the Torah had </w:t>
      </w:r>
      <w:r>
        <w:rPr>
          <w:rFonts w:cs="Times New Roman"/>
        </w:rPr>
        <w:t>been suited to</w:t>
      </w:r>
      <w:r w:rsidRPr="004650E4">
        <w:rPr>
          <w:rFonts w:cs="Times New Roman"/>
        </w:rPr>
        <w:t xml:space="preserve"> their circumstances in the old country, a traditional society led by priests and prophets, when Israel lived alone surrounded by a cruel and pagan society. But in the modern, liberal and technologically advanced country to which they had arrived and where they currently were living, there was no longer any need or place for the Torah that sets </w:t>
      </w:r>
      <w:smartTag w:uri="urn:schemas-microsoft-com:office:smarttags" w:element="place">
        <w:smartTag w:uri="urn:schemas-microsoft-com:office:smarttags" w:element="country-region">
          <w:r w:rsidRPr="004650E4">
            <w:rPr>
              <w:rFonts w:cs="Times New Roman"/>
            </w:rPr>
            <w:t>Israel</w:t>
          </w:r>
        </w:smartTag>
      </w:smartTag>
      <w:r w:rsidRPr="004650E4">
        <w:rPr>
          <w:rFonts w:cs="Times New Roman"/>
        </w:rPr>
        <w:t xml:space="preserve"> apart from the other nations. From now on, so they assumed, there </w:t>
      </w:r>
      <w:r w:rsidRPr="004650E4">
        <w:rPr>
          <w:rFonts w:cs="Times New Roman"/>
        </w:rPr>
        <w:lastRenderedPageBreak/>
        <w:t>would be no room for the Torah that no longer suits their new circumstances. It seemed to them that the new situation dictated assimilation and cultural acclimation, along with an abandonment of the covenant of Sinai.</w:t>
      </w:r>
    </w:p>
    <w:p w:rsidR="00885DF7" w:rsidRDefault="00885DF7" w:rsidP="00885DF7">
      <w:pPr>
        <w:widowControl/>
        <w:spacing w:line="240" w:lineRule="auto"/>
        <w:rPr>
          <w:rFonts w:cs="Times New Roman"/>
        </w:rPr>
      </w:pPr>
    </w:p>
    <w:p w:rsidR="00885DF7" w:rsidRPr="004650E4" w:rsidRDefault="00885DF7" w:rsidP="00885DF7">
      <w:pPr>
        <w:widowControl/>
        <w:spacing w:line="240" w:lineRule="auto"/>
        <w:rPr>
          <w:rFonts w:cs="Times New Roman"/>
        </w:rPr>
      </w:pPr>
      <w:r w:rsidRPr="004650E4">
        <w:rPr>
          <w:rFonts w:cs="Times New Roman"/>
        </w:rPr>
        <w:tab/>
        <w:t xml:space="preserve">The significance of Mordechai and Esther’s endeavors lies in the renewal and reestablishment of the covenant in the face of these arguments. The elderly Mordechai, himself a Jerusalemite who was exiled from his homeland to Babylonia by </w:t>
      </w:r>
      <w:proofErr w:type="spellStart"/>
      <w:r w:rsidRPr="004650E4">
        <w:rPr>
          <w:rFonts w:cs="Times New Roman"/>
        </w:rPr>
        <w:t>Nevuchadnetzar</w:t>
      </w:r>
      <w:proofErr w:type="spellEnd"/>
      <w:r w:rsidRPr="004650E4">
        <w:rPr>
          <w:rFonts w:cs="Times New Roman"/>
        </w:rPr>
        <w:t xml:space="preserve">, and the young Esther, born in the new country and rooted in the local culture while still clinging to the Torah, join together to establish the </w:t>
      </w:r>
      <w:r>
        <w:rPr>
          <w:rFonts w:cs="Times New Roman"/>
        </w:rPr>
        <w:t>continued relevance</w:t>
      </w:r>
      <w:r w:rsidRPr="004650E4">
        <w:rPr>
          <w:rFonts w:cs="Times New Roman"/>
        </w:rPr>
        <w:t xml:space="preserve"> and validity of the covenant in all places and in all times. With their well-known statement, “</w:t>
      </w:r>
      <w:r>
        <w:rPr>
          <w:rFonts w:cs="Times New Roman"/>
        </w:rPr>
        <w:t>They once again accepted it [</w:t>
      </w:r>
      <w:r w:rsidRPr="004650E4">
        <w:rPr>
          <w:rFonts w:cs="Times New Roman"/>
        </w:rPr>
        <w:t>the Torah] during the days of Achashverosh” (</w:t>
      </w:r>
      <w:r w:rsidRPr="004650E4">
        <w:rPr>
          <w:rFonts w:cs="Times New Roman"/>
          <w:i/>
          <w:iCs/>
        </w:rPr>
        <w:t xml:space="preserve">Shabbat </w:t>
      </w:r>
      <w:r w:rsidRPr="004650E4">
        <w:rPr>
          <w:rFonts w:cs="Times New Roman"/>
        </w:rPr>
        <w:t xml:space="preserve">88a), </w:t>
      </w:r>
      <w:r w:rsidRPr="004650E4">
        <w:rPr>
          <w:rFonts w:cs="Times New Roman"/>
          <w:i/>
          <w:iCs/>
        </w:rPr>
        <w:t xml:space="preserve">Chazal </w:t>
      </w:r>
      <w:r w:rsidRPr="004650E4">
        <w:rPr>
          <w:rFonts w:cs="Times New Roman"/>
        </w:rPr>
        <w:t>taught us that the verse, “the Jews ordained and took upon them” (</w:t>
      </w:r>
      <w:r w:rsidRPr="004650E4">
        <w:rPr>
          <w:rFonts w:cs="Times New Roman"/>
          <w:i/>
          <w:iCs/>
        </w:rPr>
        <w:t xml:space="preserve">Esther </w:t>
      </w:r>
      <w:r w:rsidRPr="004650E4">
        <w:rPr>
          <w:rFonts w:cs="Times New Roman"/>
        </w:rPr>
        <w:t xml:space="preserve">9:27) relates to the making of a new covenant regarding the entire Torah, and not only to the establishment of the days of Purim. If we ask ourselves, how could </w:t>
      </w:r>
      <w:r w:rsidRPr="004650E4">
        <w:rPr>
          <w:rFonts w:cs="Times New Roman"/>
          <w:i/>
          <w:iCs/>
        </w:rPr>
        <w:t xml:space="preserve">Chazal </w:t>
      </w:r>
      <w:r w:rsidRPr="004650E4">
        <w:rPr>
          <w:rFonts w:cs="Times New Roman"/>
        </w:rPr>
        <w:t xml:space="preserve">suggest that the verse is dealing with a renewal of the </w:t>
      </w:r>
      <w:proofErr w:type="spellStart"/>
      <w:r w:rsidRPr="004650E4">
        <w:rPr>
          <w:rFonts w:cs="Times New Roman"/>
        </w:rPr>
        <w:t>Sinaitic</w:t>
      </w:r>
      <w:proofErr w:type="spellEnd"/>
      <w:r w:rsidRPr="004650E4">
        <w:rPr>
          <w:rFonts w:cs="Times New Roman"/>
        </w:rPr>
        <w:t xml:space="preserve"> covenant, when it is explicitly stated in Scripture that the acceptance in question related to the days of Purim, </w:t>
      </w:r>
      <w:r>
        <w:rPr>
          <w:rFonts w:cs="Times New Roman"/>
        </w:rPr>
        <w:t>my</w:t>
      </w:r>
      <w:r w:rsidRPr="004650E4">
        <w:rPr>
          <w:rFonts w:cs="Times New Roman"/>
        </w:rPr>
        <w:t xml:space="preserve"> answer is that the entire significance of Purim lies in the renewal of the covenant.</w:t>
      </w:r>
    </w:p>
    <w:p w:rsidR="00885DF7" w:rsidRDefault="00885DF7" w:rsidP="00885DF7">
      <w:pPr>
        <w:widowControl/>
        <w:spacing w:line="240" w:lineRule="auto"/>
        <w:rPr>
          <w:rFonts w:cs="Times New Roman"/>
        </w:rPr>
      </w:pPr>
    </w:p>
    <w:p w:rsidR="00A563EE" w:rsidRDefault="00885DF7" w:rsidP="00885DF7">
      <w:pPr>
        <w:widowControl/>
        <w:spacing w:line="240" w:lineRule="auto"/>
        <w:rPr>
          <w:rFonts w:cs="Times New Roman"/>
        </w:rPr>
      </w:pPr>
      <w:r w:rsidRPr="004650E4">
        <w:rPr>
          <w:rFonts w:cs="Times New Roman"/>
        </w:rPr>
        <w:tab/>
        <w:t>We see</w:t>
      </w:r>
      <w:r>
        <w:rPr>
          <w:rFonts w:cs="Times New Roman"/>
        </w:rPr>
        <w:t>,</w:t>
      </w:r>
      <w:r w:rsidRPr="004650E4">
        <w:rPr>
          <w:rFonts w:cs="Times New Roman"/>
        </w:rPr>
        <w:t xml:space="preserve"> then</w:t>
      </w:r>
      <w:r>
        <w:rPr>
          <w:rFonts w:cs="Times New Roman"/>
        </w:rPr>
        <w:t>,</w:t>
      </w:r>
      <w:r w:rsidRPr="004650E4">
        <w:rPr>
          <w:rFonts w:cs="Times New Roman"/>
        </w:rPr>
        <w:t xml:space="preserve"> that we mark two things that happened on Purim: </w:t>
      </w:r>
      <w:r>
        <w:rPr>
          <w:rFonts w:cs="Times New Roman"/>
        </w:rPr>
        <w:br/>
      </w:r>
      <w:r w:rsidRPr="004650E4">
        <w:rPr>
          <w:rFonts w:cs="Times New Roman"/>
        </w:rPr>
        <w:t xml:space="preserve">1) the miracle by which we were saved from Haman’s plan to eradicate the Jews, and </w:t>
      </w:r>
    </w:p>
    <w:p w:rsidR="00885DF7" w:rsidRPr="004650E4" w:rsidRDefault="00885DF7" w:rsidP="00885DF7">
      <w:pPr>
        <w:widowControl/>
        <w:spacing w:line="240" w:lineRule="auto"/>
        <w:rPr>
          <w:rFonts w:cs="Times New Roman"/>
        </w:rPr>
      </w:pPr>
      <w:r w:rsidRPr="004650E4">
        <w:rPr>
          <w:rFonts w:cs="Times New Roman"/>
        </w:rPr>
        <w:t xml:space="preserve">2) </w:t>
      </w:r>
      <w:proofErr w:type="gramStart"/>
      <w:r w:rsidRPr="004650E4">
        <w:rPr>
          <w:rFonts w:cs="Times New Roman"/>
        </w:rPr>
        <w:t>the</w:t>
      </w:r>
      <w:proofErr w:type="gramEnd"/>
      <w:r w:rsidRPr="004650E4">
        <w:rPr>
          <w:rFonts w:cs="Times New Roman"/>
        </w:rPr>
        <w:t xml:space="preserve"> renewal of the covenant in the </w:t>
      </w:r>
      <w:r>
        <w:rPr>
          <w:rFonts w:cs="Times New Roman"/>
        </w:rPr>
        <w:t>face</w:t>
      </w:r>
      <w:r w:rsidRPr="004650E4">
        <w:rPr>
          <w:rFonts w:cs="Times New Roman"/>
        </w:rPr>
        <w:t xml:space="preserve"> of the spiritual danger of assimilation in a foreign land.</w:t>
      </w:r>
    </w:p>
    <w:p w:rsidR="00885DF7" w:rsidRDefault="00885DF7" w:rsidP="00885DF7">
      <w:pPr>
        <w:widowControl/>
        <w:spacing w:line="240" w:lineRule="auto"/>
        <w:rPr>
          <w:rFonts w:cs="Times New Roman"/>
        </w:rPr>
      </w:pPr>
    </w:p>
    <w:p w:rsidR="00885DF7" w:rsidRPr="004650E4" w:rsidRDefault="00885DF7" w:rsidP="00885DF7">
      <w:pPr>
        <w:widowControl/>
        <w:spacing w:line="240" w:lineRule="auto"/>
        <w:rPr>
          <w:rFonts w:cs="Times New Roman"/>
        </w:rPr>
      </w:pPr>
      <w:r w:rsidRPr="004650E4">
        <w:rPr>
          <w:rFonts w:cs="Times New Roman"/>
        </w:rPr>
        <w:tab/>
        <w:t xml:space="preserve">When we come to </w:t>
      </w:r>
      <w:proofErr w:type="spellStart"/>
      <w:r>
        <w:rPr>
          <w:rFonts w:cs="Times New Roman"/>
        </w:rPr>
        <w:t>Chanuka</w:t>
      </w:r>
      <w:proofErr w:type="spellEnd"/>
      <w:r w:rsidRPr="004650E4">
        <w:rPr>
          <w:rFonts w:cs="Times New Roman"/>
        </w:rPr>
        <w:t xml:space="preserve">, the situation is very similar. If on Purim the first encounter with exile challenged the </w:t>
      </w:r>
      <w:r w:rsidRPr="004650E4">
        <w:rPr>
          <w:rFonts w:cs="Times New Roman"/>
        </w:rPr>
        <w:lastRenderedPageBreak/>
        <w:t xml:space="preserve">covenant of Sinai as being irrelevant to Israel’s new circumstances, on </w:t>
      </w:r>
      <w:proofErr w:type="spellStart"/>
      <w:r>
        <w:rPr>
          <w:rFonts w:cs="Times New Roman"/>
        </w:rPr>
        <w:t>Chanuka</w:t>
      </w:r>
      <w:proofErr w:type="spellEnd"/>
      <w:r w:rsidRPr="004650E4">
        <w:rPr>
          <w:rFonts w:cs="Times New Roman"/>
        </w:rPr>
        <w:t xml:space="preserve"> a similar challenge resulted from Israel’s coming into contact for the first time with general learning and wisdom. The encounter with Greek-Hellenistic civilization was </w:t>
      </w:r>
      <w:smartTag w:uri="urn:schemas-microsoft-com:office:smarttags" w:element="place">
        <w:smartTag w:uri="urn:schemas-microsoft-com:office:smarttags" w:element="country-region">
          <w:r w:rsidRPr="004650E4">
            <w:rPr>
              <w:rFonts w:cs="Times New Roman"/>
            </w:rPr>
            <w:t>Israel</w:t>
          </w:r>
        </w:smartTag>
      </w:smartTag>
      <w:r w:rsidRPr="004650E4">
        <w:rPr>
          <w:rFonts w:cs="Times New Roman"/>
        </w:rPr>
        <w:t xml:space="preserve">’s first real contact with a highly developed humanistic culture created by man. Once again, a school </w:t>
      </w:r>
      <w:r>
        <w:rPr>
          <w:rFonts w:cs="Times New Roman"/>
        </w:rPr>
        <w:t xml:space="preserve">of thought </w:t>
      </w:r>
      <w:r w:rsidRPr="004650E4">
        <w:rPr>
          <w:rFonts w:cs="Times New Roman"/>
        </w:rPr>
        <w:t xml:space="preserve">arose that advocated the adoption of the achievements of Greek culture while giving up the </w:t>
      </w:r>
      <w:proofErr w:type="spellStart"/>
      <w:r w:rsidRPr="004650E4">
        <w:rPr>
          <w:rFonts w:cs="Times New Roman"/>
        </w:rPr>
        <w:t>Sinaitic</w:t>
      </w:r>
      <w:proofErr w:type="spellEnd"/>
      <w:r w:rsidRPr="004650E4">
        <w:rPr>
          <w:rFonts w:cs="Times New Roman"/>
        </w:rPr>
        <w:t xml:space="preserve"> covenant. As in </w:t>
      </w:r>
      <w:proofErr w:type="spellStart"/>
      <w:r w:rsidRPr="004650E4">
        <w:rPr>
          <w:rFonts w:cs="Times New Roman"/>
        </w:rPr>
        <w:t>Shushan</w:t>
      </w:r>
      <w:proofErr w:type="spellEnd"/>
      <w:r w:rsidRPr="004650E4">
        <w:rPr>
          <w:rFonts w:cs="Times New Roman"/>
        </w:rPr>
        <w:t xml:space="preserve">, the assimilationists did not necessarily argue against the importance of the Torah when it was given, but rather raised doubts about the need to preserve it now that they have become exposed to general wisdom. We can present their argument as follows: As long as </w:t>
      </w:r>
      <w:smartTag w:uri="urn:schemas-microsoft-com:office:smarttags" w:element="place">
        <w:smartTag w:uri="urn:schemas-microsoft-com:office:smarttags" w:element="country-region">
          <w:r w:rsidRPr="004650E4">
            <w:rPr>
              <w:rFonts w:cs="Times New Roman"/>
            </w:rPr>
            <w:t>Israel</w:t>
          </w:r>
        </w:smartTag>
      </w:smartTag>
      <w:r w:rsidRPr="004650E4">
        <w:rPr>
          <w:rFonts w:cs="Times New Roman"/>
        </w:rPr>
        <w:t xml:space="preserve"> was surrounded by inferior, pagan nations (“barbarians,” as referred to by the Greeks), the Torah could be regarded as culturally and morally advanced in relation to the ancient nations</w:t>
      </w:r>
      <w:r>
        <w:rPr>
          <w:rFonts w:cs="Times New Roman"/>
        </w:rPr>
        <w:t>. I</w:t>
      </w:r>
      <w:r w:rsidRPr="004650E4">
        <w:rPr>
          <w:rFonts w:cs="Times New Roman"/>
        </w:rPr>
        <w:t>ndeed</w:t>
      </w:r>
      <w:r>
        <w:rPr>
          <w:rFonts w:cs="Times New Roman"/>
        </w:rPr>
        <w:t xml:space="preserve">, the Torah had ensured </w:t>
      </w:r>
      <w:r w:rsidRPr="004650E4">
        <w:rPr>
          <w:rFonts w:cs="Times New Roman"/>
        </w:rPr>
        <w:t xml:space="preserve">that </w:t>
      </w:r>
      <w:smartTag w:uri="urn:schemas-microsoft-com:office:smarttags" w:element="place">
        <w:smartTag w:uri="urn:schemas-microsoft-com:office:smarttags" w:element="country-region">
          <w:r w:rsidRPr="004650E4">
            <w:rPr>
              <w:rFonts w:cs="Times New Roman"/>
            </w:rPr>
            <w:t>Israel</w:t>
          </w:r>
        </w:smartTag>
      </w:smartTag>
      <w:r w:rsidRPr="004650E4">
        <w:rPr>
          <w:rFonts w:cs="Times New Roman"/>
        </w:rPr>
        <w:t xml:space="preserve"> </w:t>
      </w:r>
      <w:r>
        <w:rPr>
          <w:rFonts w:cs="Times New Roman"/>
        </w:rPr>
        <w:t xml:space="preserve">did </w:t>
      </w:r>
      <w:r w:rsidRPr="004650E4">
        <w:rPr>
          <w:rFonts w:cs="Times New Roman"/>
        </w:rPr>
        <w:t>not behave in the manner of the abominations of the Canaanites and Egyptians, but rather live</w:t>
      </w:r>
      <w:r>
        <w:rPr>
          <w:rFonts w:cs="Times New Roman"/>
        </w:rPr>
        <w:t>d</w:t>
      </w:r>
      <w:r w:rsidRPr="004650E4">
        <w:rPr>
          <w:rFonts w:cs="Times New Roman"/>
        </w:rPr>
        <w:t xml:space="preserve"> a more refined and cultivated life. All this was valid when </w:t>
      </w:r>
      <w:smartTag w:uri="urn:schemas-microsoft-com:office:smarttags" w:element="country-region">
        <w:r w:rsidRPr="004650E4">
          <w:rPr>
            <w:rFonts w:cs="Times New Roman"/>
          </w:rPr>
          <w:t>Israel</w:t>
        </w:r>
      </w:smartTag>
      <w:r w:rsidRPr="004650E4">
        <w:rPr>
          <w:rFonts w:cs="Times New Roman"/>
        </w:rPr>
        <w:t xml:space="preserve"> was faced with the alternatives of the Torah or Canaanite culture, before the people of </w:t>
      </w:r>
      <w:smartTag w:uri="urn:schemas-microsoft-com:office:smarttags" w:element="place">
        <w:smartTag w:uri="urn:schemas-microsoft-com:office:smarttags" w:element="country-region">
          <w:r w:rsidRPr="004650E4">
            <w:rPr>
              <w:rFonts w:cs="Times New Roman"/>
            </w:rPr>
            <w:t>Israel</w:t>
          </w:r>
        </w:smartTag>
      </w:smartTag>
      <w:r w:rsidRPr="004650E4">
        <w:rPr>
          <w:rFonts w:cs="Times New Roman"/>
        </w:rPr>
        <w:t xml:space="preserve"> came into contact with Greek wisdom and advanced Hellenistic civilization. When, however, Hellenistic influence began to penetrate the country, and </w:t>
      </w:r>
      <w:smartTag w:uri="urn:schemas-microsoft-com:office:smarttags" w:element="place">
        <w:smartTag w:uri="urn:schemas-microsoft-com:office:smarttags" w:element="country-region">
          <w:r w:rsidRPr="004650E4">
            <w:rPr>
              <w:rFonts w:cs="Times New Roman"/>
            </w:rPr>
            <w:t>Israel</w:t>
          </w:r>
        </w:smartTag>
      </w:smartTag>
      <w:r w:rsidRPr="004650E4">
        <w:rPr>
          <w:rFonts w:cs="Times New Roman"/>
        </w:rPr>
        <w:t xml:space="preserve"> was exposed to Greek culture and philosophy, there was no longer any need for the Torah and its connection to the God of Israel. Thus, there arose a group of </w:t>
      </w:r>
      <w:proofErr w:type="spellStart"/>
      <w:r w:rsidRPr="004650E4">
        <w:rPr>
          <w:rFonts w:cs="Times New Roman"/>
        </w:rPr>
        <w:t>Hellenizers</w:t>
      </w:r>
      <w:proofErr w:type="spellEnd"/>
      <w:r w:rsidRPr="004650E4">
        <w:rPr>
          <w:rFonts w:cs="Times New Roman"/>
        </w:rPr>
        <w:t xml:space="preserve"> who challenged the covenant and saw it as null and void following </w:t>
      </w:r>
      <w:smartTag w:uri="urn:schemas-microsoft-com:office:smarttags" w:element="place">
        <w:smartTag w:uri="urn:schemas-microsoft-com:office:smarttags" w:element="country-region">
          <w:r w:rsidRPr="004650E4">
            <w:rPr>
              <w:rFonts w:cs="Times New Roman"/>
            </w:rPr>
            <w:t>Israel</w:t>
          </w:r>
        </w:smartTag>
      </w:smartTag>
      <w:r w:rsidRPr="004650E4">
        <w:rPr>
          <w:rFonts w:cs="Times New Roman"/>
        </w:rPr>
        <w:t xml:space="preserve">’s encounter with general wisdom. It was in this context that Matityahu and his sons arose, as did Mordechai and Esther in their day, to renew and reestablish the covenant of Sinai and </w:t>
      </w:r>
      <w:r>
        <w:rPr>
          <w:rFonts w:cs="Times New Roman"/>
        </w:rPr>
        <w:t xml:space="preserve">to </w:t>
      </w:r>
      <w:r w:rsidRPr="004650E4">
        <w:rPr>
          <w:rFonts w:cs="Times New Roman"/>
        </w:rPr>
        <w:t>reaffirm its significance in the new cultural circumstances.</w:t>
      </w:r>
    </w:p>
    <w:p w:rsidR="00885DF7" w:rsidRDefault="00885DF7" w:rsidP="00885DF7">
      <w:pPr>
        <w:widowControl/>
        <w:spacing w:line="240" w:lineRule="auto"/>
        <w:rPr>
          <w:rFonts w:cs="Times New Roman"/>
        </w:rPr>
      </w:pPr>
    </w:p>
    <w:p w:rsidR="00885DF7" w:rsidRPr="004650E4" w:rsidRDefault="00885DF7" w:rsidP="00885DF7">
      <w:pPr>
        <w:widowControl/>
        <w:spacing w:line="240" w:lineRule="auto"/>
        <w:rPr>
          <w:rFonts w:cs="Times New Roman"/>
        </w:rPr>
      </w:pPr>
      <w:r w:rsidRPr="004650E4">
        <w:rPr>
          <w:rFonts w:cs="Times New Roman"/>
        </w:rPr>
        <w:lastRenderedPageBreak/>
        <w:tab/>
        <w:t>We see</w:t>
      </w:r>
      <w:r>
        <w:rPr>
          <w:rFonts w:cs="Times New Roman"/>
        </w:rPr>
        <w:t>,</w:t>
      </w:r>
      <w:r w:rsidRPr="004650E4">
        <w:rPr>
          <w:rFonts w:cs="Times New Roman"/>
        </w:rPr>
        <w:t xml:space="preserve"> then</w:t>
      </w:r>
      <w:r>
        <w:rPr>
          <w:rFonts w:cs="Times New Roman"/>
        </w:rPr>
        <w:t>,</w:t>
      </w:r>
      <w:r w:rsidRPr="004650E4">
        <w:rPr>
          <w:rFonts w:cs="Times New Roman"/>
        </w:rPr>
        <w:t xml:space="preserve"> that </w:t>
      </w:r>
      <w:proofErr w:type="spellStart"/>
      <w:r>
        <w:rPr>
          <w:rFonts w:cs="Times New Roman"/>
        </w:rPr>
        <w:t>Chanuka</w:t>
      </w:r>
      <w:proofErr w:type="spellEnd"/>
      <w:r w:rsidRPr="004650E4">
        <w:rPr>
          <w:rFonts w:cs="Times New Roman"/>
        </w:rPr>
        <w:t xml:space="preserve"> commemorates two things: the miracle of the war in which the mighty were delivered into the hands of the weak; and the renewal of the covenant in the sense of “they once again accepted it during the days of Matityahu.” In light of this assertion, we can now answer the question</w:t>
      </w:r>
      <w:r>
        <w:rPr>
          <w:rFonts w:cs="Times New Roman"/>
        </w:rPr>
        <w:t>s</w:t>
      </w:r>
      <w:r w:rsidRPr="004650E4">
        <w:rPr>
          <w:rFonts w:cs="Times New Roman"/>
        </w:rPr>
        <w:t xml:space="preserve"> raised above</w:t>
      </w:r>
      <w:r>
        <w:rPr>
          <w:rFonts w:cs="Times New Roman"/>
        </w:rPr>
        <w:t>:</w:t>
      </w:r>
      <w:r w:rsidRPr="004650E4">
        <w:rPr>
          <w:rFonts w:cs="Times New Roman"/>
        </w:rPr>
        <w:t xml:space="preserve"> why did </w:t>
      </w:r>
      <w:r w:rsidRPr="004650E4">
        <w:rPr>
          <w:rFonts w:cs="Times New Roman"/>
          <w:i/>
          <w:iCs/>
        </w:rPr>
        <w:t xml:space="preserve">Chazal </w:t>
      </w:r>
      <w:r w:rsidRPr="004650E4">
        <w:rPr>
          <w:rFonts w:cs="Times New Roman"/>
        </w:rPr>
        <w:t xml:space="preserve">establish </w:t>
      </w:r>
      <w:proofErr w:type="spellStart"/>
      <w:r>
        <w:rPr>
          <w:rFonts w:cs="Times New Roman"/>
        </w:rPr>
        <w:t>Chanuka</w:t>
      </w:r>
      <w:proofErr w:type="spellEnd"/>
      <w:r w:rsidRPr="004650E4">
        <w:rPr>
          <w:rFonts w:cs="Times New Roman"/>
        </w:rPr>
        <w:t xml:space="preserve"> as a festival for all generations, and in what way was the miracle of </w:t>
      </w:r>
      <w:proofErr w:type="spellStart"/>
      <w:r>
        <w:rPr>
          <w:rFonts w:cs="Times New Roman"/>
        </w:rPr>
        <w:t>Chanuka</w:t>
      </w:r>
      <w:proofErr w:type="spellEnd"/>
      <w:r w:rsidRPr="004650E4">
        <w:rPr>
          <w:rFonts w:cs="Times New Roman"/>
        </w:rPr>
        <w:t xml:space="preserve"> different than all the other miracles</w:t>
      </w:r>
      <w:r>
        <w:rPr>
          <w:rFonts w:cs="Times New Roman"/>
        </w:rPr>
        <w:t>?</w:t>
      </w:r>
      <w:r w:rsidRPr="004650E4">
        <w:rPr>
          <w:rFonts w:cs="Times New Roman"/>
        </w:rPr>
        <w:t xml:space="preserve"> The answer is that </w:t>
      </w:r>
      <w:proofErr w:type="spellStart"/>
      <w:r>
        <w:rPr>
          <w:rFonts w:cs="Times New Roman"/>
        </w:rPr>
        <w:t>Chanuka’s</w:t>
      </w:r>
      <w:proofErr w:type="spellEnd"/>
      <w:r w:rsidRPr="004650E4">
        <w:rPr>
          <w:rFonts w:cs="Times New Roman"/>
        </w:rPr>
        <w:t xml:space="preserve"> significance lies not in the miracle in itself, but in the fact that the miracle served as a sign of the renewal of the covenant. The festival of </w:t>
      </w:r>
      <w:proofErr w:type="spellStart"/>
      <w:r>
        <w:rPr>
          <w:rFonts w:cs="Times New Roman"/>
        </w:rPr>
        <w:t>Chanuka</w:t>
      </w:r>
      <w:proofErr w:type="spellEnd"/>
      <w:r w:rsidRPr="004650E4">
        <w:rPr>
          <w:rFonts w:cs="Times New Roman"/>
        </w:rPr>
        <w:t xml:space="preserve"> is a festival commemorating a covenant, rather than a miracle.</w:t>
      </w:r>
    </w:p>
    <w:p w:rsidR="00885DF7" w:rsidRDefault="00885DF7" w:rsidP="00885DF7">
      <w:pPr>
        <w:widowControl/>
        <w:spacing w:line="240" w:lineRule="auto"/>
        <w:rPr>
          <w:rFonts w:cs="Times New Roman"/>
        </w:rPr>
      </w:pPr>
    </w:p>
    <w:p w:rsidR="00885DF7" w:rsidRPr="004650E4" w:rsidRDefault="00885DF7" w:rsidP="00885DF7">
      <w:pPr>
        <w:widowControl/>
        <w:spacing w:line="240" w:lineRule="auto"/>
        <w:rPr>
          <w:rFonts w:cs="Times New Roman"/>
        </w:rPr>
      </w:pPr>
      <w:r w:rsidRPr="004650E4">
        <w:rPr>
          <w:rFonts w:cs="Times New Roman"/>
        </w:rPr>
        <w:tab/>
        <w:t>In order to understand the role of the miracle in the covenant, we must pay attention to the fact that the covenant in the days of Mordechai and Matityahu differe</w:t>
      </w:r>
      <w:r>
        <w:rPr>
          <w:rFonts w:cs="Times New Roman"/>
        </w:rPr>
        <w:t>d from</w:t>
      </w:r>
      <w:r w:rsidRPr="004650E4">
        <w:rPr>
          <w:rFonts w:cs="Times New Roman"/>
        </w:rPr>
        <w:t xml:space="preserve"> the covenant at Sinai in </w:t>
      </w:r>
      <w:r>
        <w:rPr>
          <w:rFonts w:cs="Times New Roman"/>
        </w:rPr>
        <w:t>an</w:t>
      </w:r>
      <w:r w:rsidRPr="004650E4">
        <w:rPr>
          <w:rFonts w:cs="Times New Roman"/>
        </w:rPr>
        <w:t xml:space="preserve"> important </w:t>
      </w:r>
      <w:r>
        <w:rPr>
          <w:rFonts w:cs="Times New Roman"/>
        </w:rPr>
        <w:t>manner</w:t>
      </w:r>
      <w:r w:rsidRPr="004650E4">
        <w:rPr>
          <w:rFonts w:cs="Times New Roman"/>
        </w:rPr>
        <w:t>, namely</w:t>
      </w:r>
      <w:r>
        <w:rPr>
          <w:rFonts w:cs="Times New Roman"/>
        </w:rPr>
        <w:t>,</w:t>
      </w:r>
      <w:r w:rsidRPr="004650E4">
        <w:rPr>
          <w:rFonts w:cs="Times New Roman"/>
        </w:rPr>
        <w:t xml:space="preserve"> the initiative to enter into a covenant. The covenant of Sinai, like the redemption from </w:t>
      </w:r>
      <w:smartTag w:uri="urn:schemas-microsoft-com:office:smarttags" w:element="country-region">
        <w:r w:rsidRPr="004650E4">
          <w:rPr>
            <w:rFonts w:cs="Times New Roman"/>
          </w:rPr>
          <w:t>Egypt</w:t>
        </w:r>
      </w:smartTag>
      <w:r w:rsidRPr="004650E4">
        <w:rPr>
          <w:rFonts w:cs="Times New Roman"/>
        </w:rPr>
        <w:t xml:space="preserve">, began when the </w:t>
      </w:r>
      <w:r>
        <w:rPr>
          <w:rFonts w:cs="Times New Roman"/>
        </w:rPr>
        <w:t>Lord</w:t>
      </w:r>
      <w:r w:rsidRPr="004650E4">
        <w:rPr>
          <w:rFonts w:cs="Times New Roman"/>
        </w:rPr>
        <w:t xml:space="preserve"> turned to </w:t>
      </w:r>
      <w:smartTag w:uri="urn:schemas-microsoft-com:office:smarttags" w:element="place">
        <w:smartTag w:uri="urn:schemas-microsoft-com:office:smarttags" w:element="country-region">
          <w:r w:rsidRPr="004650E4">
            <w:rPr>
              <w:rFonts w:cs="Times New Roman"/>
            </w:rPr>
            <w:t>Israel</w:t>
          </w:r>
        </w:smartTag>
      </w:smartTag>
      <w:r w:rsidRPr="004650E4">
        <w:rPr>
          <w:rFonts w:cs="Times New Roman"/>
        </w:rPr>
        <w:t xml:space="preserve"> to take them as His people and to be their God. God initiated and </w:t>
      </w:r>
      <w:smartTag w:uri="urn:schemas-microsoft-com:office:smarttags" w:element="place">
        <w:smartTag w:uri="urn:schemas-microsoft-com:office:smarttags" w:element="country-region">
          <w:r w:rsidRPr="004650E4">
            <w:rPr>
              <w:rFonts w:cs="Times New Roman"/>
            </w:rPr>
            <w:t>Israel</w:t>
          </w:r>
        </w:smartTag>
      </w:smartTag>
      <w:r w:rsidRPr="004650E4">
        <w:rPr>
          <w:rFonts w:cs="Times New Roman"/>
        </w:rPr>
        <w:t xml:space="preserve"> responded</w:t>
      </w:r>
      <w:r>
        <w:rPr>
          <w:rFonts w:cs="Times New Roman"/>
        </w:rPr>
        <w:t xml:space="preserve"> </w:t>
      </w:r>
      <w:r w:rsidRPr="004650E4">
        <w:rPr>
          <w:rFonts w:cs="Times New Roman"/>
        </w:rPr>
        <w:t>(</w:t>
      </w:r>
      <w:proofErr w:type="spellStart"/>
      <w:r w:rsidRPr="004650E4">
        <w:rPr>
          <w:rFonts w:cs="Times New Roman"/>
          <w:i/>
          <w:iCs/>
        </w:rPr>
        <w:t>Shemot</w:t>
      </w:r>
      <w:proofErr w:type="spellEnd"/>
      <w:r w:rsidRPr="004650E4">
        <w:rPr>
          <w:rFonts w:cs="Times New Roman"/>
        </w:rPr>
        <w:t xml:space="preserve"> 19:5-8)</w:t>
      </w:r>
      <w:r>
        <w:rPr>
          <w:rFonts w:cs="Times New Roman"/>
        </w:rPr>
        <w:t>.</w:t>
      </w:r>
    </w:p>
    <w:p w:rsidR="00885DF7" w:rsidRDefault="00885DF7" w:rsidP="00885DF7">
      <w:pPr>
        <w:widowControl/>
        <w:spacing w:line="240" w:lineRule="auto"/>
        <w:rPr>
          <w:rFonts w:cs="Times New Roman"/>
        </w:rPr>
      </w:pPr>
    </w:p>
    <w:p w:rsidR="00885DF7" w:rsidRPr="004650E4" w:rsidRDefault="00885DF7" w:rsidP="00885DF7">
      <w:pPr>
        <w:widowControl/>
        <w:spacing w:line="240" w:lineRule="auto"/>
        <w:rPr>
          <w:rFonts w:cs="Times New Roman"/>
        </w:rPr>
      </w:pPr>
      <w:r w:rsidRPr="004650E4">
        <w:rPr>
          <w:rFonts w:cs="Times New Roman"/>
        </w:rPr>
        <w:tab/>
      </w:r>
      <w:r w:rsidRPr="004650E4">
        <w:rPr>
          <w:rFonts w:cs="Times New Roman"/>
          <w:i/>
          <w:iCs/>
        </w:rPr>
        <w:t xml:space="preserve">Chazal </w:t>
      </w:r>
      <w:r w:rsidRPr="004650E4">
        <w:rPr>
          <w:rFonts w:cs="Times New Roman"/>
        </w:rPr>
        <w:t xml:space="preserve">went even further and </w:t>
      </w:r>
      <w:r>
        <w:rPr>
          <w:rFonts w:cs="Times New Roman"/>
        </w:rPr>
        <w:t>highlighted the top-down nature</w:t>
      </w:r>
      <w:r w:rsidRPr="004650E4">
        <w:rPr>
          <w:rFonts w:cs="Times New Roman"/>
        </w:rPr>
        <w:t xml:space="preserve"> of the covenant in </w:t>
      </w:r>
      <w:r>
        <w:rPr>
          <w:rFonts w:cs="Times New Roman"/>
        </w:rPr>
        <w:t>a</w:t>
      </w:r>
      <w:r w:rsidRPr="004650E4">
        <w:rPr>
          <w:rFonts w:cs="Times New Roman"/>
        </w:rPr>
        <w:t xml:space="preserve"> famous </w:t>
      </w:r>
      <w:r w:rsidRPr="001660DA">
        <w:rPr>
          <w:rFonts w:cs="Times New Roman"/>
          <w:i/>
          <w:iCs/>
        </w:rPr>
        <w:t>midrash</w:t>
      </w:r>
      <w:r w:rsidRPr="004650E4">
        <w:rPr>
          <w:rFonts w:cs="Times New Roman"/>
        </w:rPr>
        <w:t xml:space="preserve"> (</w:t>
      </w:r>
      <w:r w:rsidRPr="004650E4">
        <w:rPr>
          <w:rFonts w:cs="Times New Roman"/>
          <w:i/>
          <w:iCs/>
        </w:rPr>
        <w:t xml:space="preserve">Shabbat </w:t>
      </w:r>
      <w:r w:rsidRPr="004650E4">
        <w:rPr>
          <w:rFonts w:cs="Times New Roman"/>
        </w:rPr>
        <w:t xml:space="preserve">88a) that says that the covenant of Sinai was forced upon </w:t>
      </w:r>
      <w:smartTag w:uri="urn:schemas-microsoft-com:office:smarttags" w:element="country-region">
        <w:r w:rsidRPr="004650E4">
          <w:rPr>
            <w:rFonts w:cs="Times New Roman"/>
          </w:rPr>
          <w:t>Israel</w:t>
        </w:r>
      </w:smartTag>
      <w:r w:rsidRPr="004650E4">
        <w:rPr>
          <w:rFonts w:cs="Times New Roman"/>
        </w:rPr>
        <w:t xml:space="preserve"> at </w:t>
      </w:r>
      <w:smartTag w:uri="urn:schemas-microsoft-com:office:smarttags" w:element="place">
        <w:r w:rsidRPr="004650E4">
          <w:rPr>
            <w:rFonts w:cs="Times New Roman"/>
          </w:rPr>
          <w:t>Mount Sinai</w:t>
        </w:r>
      </w:smartTag>
      <w:r>
        <w:rPr>
          <w:rFonts w:cs="Times New Roman"/>
        </w:rPr>
        <w:t xml:space="preserve">. According to this </w:t>
      </w:r>
      <w:r w:rsidRPr="00EB748F">
        <w:rPr>
          <w:rFonts w:cs="Times New Roman"/>
          <w:i/>
          <w:iCs/>
        </w:rPr>
        <w:t>midrash</w:t>
      </w:r>
      <w:r>
        <w:rPr>
          <w:rFonts w:cs="Times New Roman"/>
        </w:rPr>
        <w:t>,</w:t>
      </w:r>
      <w:r w:rsidRPr="004650E4">
        <w:rPr>
          <w:rFonts w:cs="Times New Roman"/>
        </w:rPr>
        <w:t xml:space="preserve"> God </w:t>
      </w:r>
      <w:r>
        <w:rPr>
          <w:rFonts w:cs="Times New Roman"/>
        </w:rPr>
        <w:t>held</w:t>
      </w:r>
      <w:r w:rsidRPr="004650E4">
        <w:rPr>
          <w:rFonts w:cs="Times New Roman"/>
        </w:rPr>
        <w:t xml:space="preserve"> the mountain over them like a </w:t>
      </w:r>
      <w:r>
        <w:rPr>
          <w:rFonts w:cs="Times New Roman"/>
        </w:rPr>
        <w:t>cask</w:t>
      </w:r>
      <w:r w:rsidRPr="004650E4">
        <w:rPr>
          <w:rFonts w:cs="Times New Roman"/>
        </w:rPr>
        <w:t xml:space="preserve"> so that they would agree to the covenant.</w:t>
      </w:r>
    </w:p>
    <w:p w:rsidR="00885DF7" w:rsidRDefault="00885DF7" w:rsidP="00885DF7">
      <w:pPr>
        <w:widowControl/>
        <w:spacing w:line="240" w:lineRule="auto"/>
        <w:rPr>
          <w:rFonts w:cs="Times New Roman"/>
        </w:rPr>
      </w:pPr>
    </w:p>
    <w:p w:rsidR="00885DF7" w:rsidRPr="004650E4" w:rsidRDefault="00885DF7" w:rsidP="00885DF7">
      <w:pPr>
        <w:widowControl/>
        <w:spacing w:line="240" w:lineRule="auto"/>
        <w:rPr>
          <w:rFonts w:cs="Times New Roman"/>
        </w:rPr>
      </w:pPr>
      <w:r w:rsidRPr="004650E4">
        <w:rPr>
          <w:rFonts w:cs="Times New Roman"/>
        </w:rPr>
        <w:tab/>
        <w:t xml:space="preserve">In </w:t>
      </w:r>
      <w:proofErr w:type="spellStart"/>
      <w:r w:rsidRPr="004650E4">
        <w:rPr>
          <w:rFonts w:cs="Times New Roman"/>
        </w:rPr>
        <w:t>Shushan</w:t>
      </w:r>
      <w:proofErr w:type="spellEnd"/>
      <w:r w:rsidRPr="004650E4">
        <w:rPr>
          <w:rFonts w:cs="Times New Roman"/>
        </w:rPr>
        <w:t xml:space="preserve"> and in </w:t>
      </w:r>
      <w:proofErr w:type="spellStart"/>
      <w:r w:rsidRPr="004650E4">
        <w:rPr>
          <w:rFonts w:cs="Times New Roman"/>
        </w:rPr>
        <w:t>Modi’in</w:t>
      </w:r>
      <w:proofErr w:type="spellEnd"/>
      <w:r w:rsidRPr="004650E4">
        <w:rPr>
          <w:rFonts w:cs="Times New Roman"/>
        </w:rPr>
        <w:t xml:space="preserve">, on the other hand, the covenant was rooted in “an awakening from below” on the part of </w:t>
      </w:r>
      <w:smartTag w:uri="urn:schemas-microsoft-com:office:smarttags" w:element="country-region">
        <w:smartTag w:uri="urn:schemas-microsoft-com:office:smarttags" w:element="place">
          <w:r w:rsidRPr="004650E4">
            <w:rPr>
              <w:rFonts w:cs="Times New Roman"/>
            </w:rPr>
            <w:t>Israel</w:t>
          </w:r>
        </w:smartTag>
      </w:smartTag>
      <w:r w:rsidRPr="004650E4">
        <w:rPr>
          <w:rFonts w:cs="Times New Roman"/>
        </w:rPr>
        <w:t xml:space="preserve">, rather than “an awakening from above” on the part of God. Since it was the people who had desired to abrogate the covenant, the repair had to come from them as well. Esther’s cry </w:t>
      </w:r>
      <w:r w:rsidRPr="004650E4">
        <w:rPr>
          <w:rFonts w:cs="Times New Roman"/>
        </w:rPr>
        <w:lastRenderedPageBreak/>
        <w:t xml:space="preserve">– “Go and gather” – and that of Matityahu – “Who is on the Lord’s side? Let him come to me” – and the people’s response by way of prayer and war constitute the renewal and reaffirmation of the covenant. The miracle served as a heavenly sign that God was pleased with their actions and was ready to join in a covenant with them. The miracle was the conduit through which God expressed </w:t>
      </w:r>
      <w:r>
        <w:rPr>
          <w:rFonts w:cs="Times New Roman"/>
        </w:rPr>
        <w:t>H</w:t>
      </w:r>
      <w:r w:rsidRPr="004650E4">
        <w:rPr>
          <w:rFonts w:cs="Times New Roman"/>
        </w:rPr>
        <w:t xml:space="preserve">is </w:t>
      </w:r>
      <w:r>
        <w:rPr>
          <w:rFonts w:cs="Times New Roman"/>
        </w:rPr>
        <w:t>willingness</w:t>
      </w:r>
      <w:r w:rsidRPr="004650E4">
        <w:rPr>
          <w:rFonts w:cs="Times New Roman"/>
        </w:rPr>
        <w:t xml:space="preserve"> to enter into a covenant with them</w:t>
      </w:r>
      <w:r>
        <w:rPr>
          <w:rFonts w:cs="Times New Roman"/>
        </w:rPr>
        <w:t>. T</w:t>
      </w:r>
      <w:r w:rsidRPr="004650E4">
        <w:rPr>
          <w:rFonts w:cs="Times New Roman"/>
        </w:rPr>
        <w:t>herefore</w:t>
      </w:r>
      <w:r>
        <w:rPr>
          <w:rFonts w:cs="Times New Roman"/>
        </w:rPr>
        <w:t>,</w:t>
      </w:r>
      <w:r w:rsidRPr="004650E4">
        <w:rPr>
          <w:rFonts w:cs="Times New Roman"/>
        </w:rPr>
        <w:t xml:space="preserve"> the establishment of a festival on </w:t>
      </w:r>
      <w:proofErr w:type="spellStart"/>
      <w:r>
        <w:rPr>
          <w:rFonts w:cs="Times New Roman"/>
        </w:rPr>
        <w:t>Chanuka</w:t>
      </w:r>
      <w:proofErr w:type="spellEnd"/>
      <w:r w:rsidRPr="004650E4">
        <w:rPr>
          <w:rFonts w:cs="Times New Roman"/>
        </w:rPr>
        <w:t xml:space="preserve"> commemorates the covenant.</w:t>
      </w:r>
    </w:p>
    <w:p w:rsidR="00885DF7" w:rsidRDefault="00885DF7" w:rsidP="00885DF7">
      <w:pPr>
        <w:widowControl/>
        <w:spacing w:line="240" w:lineRule="auto"/>
        <w:rPr>
          <w:rFonts w:cs="Times New Roman"/>
        </w:rPr>
      </w:pPr>
    </w:p>
    <w:p w:rsidR="00885DF7" w:rsidRDefault="00885DF7" w:rsidP="00885DF7">
      <w:pPr>
        <w:widowControl/>
        <w:spacing w:line="240" w:lineRule="auto"/>
        <w:rPr>
          <w:rFonts w:cs="Times New Roman"/>
        </w:rPr>
      </w:pPr>
      <w:r w:rsidRPr="004650E4">
        <w:rPr>
          <w:rFonts w:cs="Times New Roman"/>
        </w:rPr>
        <w:tab/>
        <w:t xml:space="preserve">It should be added that the </w:t>
      </w:r>
      <w:proofErr w:type="spellStart"/>
      <w:r w:rsidRPr="004650E4">
        <w:rPr>
          <w:rFonts w:cs="Times New Roman"/>
          <w:i/>
          <w:iCs/>
        </w:rPr>
        <w:t>Rishonim</w:t>
      </w:r>
      <w:proofErr w:type="spellEnd"/>
      <w:r w:rsidRPr="004650E4">
        <w:rPr>
          <w:rFonts w:cs="Times New Roman"/>
        </w:rPr>
        <w:t xml:space="preserve"> disagree whether or not </w:t>
      </w:r>
      <w:proofErr w:type="spellStart"/>
      <w:r w:rsidRPr="004650E4">
        <w:rPr>
          <w:rFonts w:cs="Times New Roman"/>
          <w:i/>
          <w:iCs/>
        </w:rPr>
        <w:t>Megillat</w:t>
      </w:r>
      <w:proofErr w:type="spellEnd"/>
      <w:r w:rsidRPr="004650E4">
        <w:rPr>
          <w:rFonts w:cs="Times New Roman"/>
          <w:i/>
          <w:iCs/>
        </w:rPr>
        <w:t xml:space="preserve"> </w:t>
      </w:r>
      <w:proofErr w:type="spellStart"/>
      <w:r w:rsidRPr="004650E4">
        <w:rPr>
          <w:rFonts w:cs="Times New Roman"/>
          <w:i/>
          <w:iCs/>
        </w:rPr>
        <w:t>Ta’anit</w:t>
      </w:r>
      <w:proofErr w:type="spellEnd"/>
      <w:r w:rsidRPr="004650E4">
        <w:rPr>
          <w:rFonts w:cs="Times New Roman"/>
        </w:rPr>
        <w:t xml:space="preserve"> is still in force today with respect to </w:t>
      </w:r>
      <w:proofErr w:type="spellStart"/>
      <w:r>
        <w:rPr>
          <w:rFonts w:cs="Times New Roman"/>
        </w:rPr>
        <w:t>Chanuka</w:t>
      </w:r>
      <w:proofErr w:type="spellEnd"/>
      <w:r w:rsidRPr="004650E4">
        <w:rPr>
          <w:rFonts w:cs="Times New Roman"/>
        </w:rPr>
        <w:t xml:space="preserve"> and Purim.</w:t>
      </w:r>
      <w:r w:rsidRPr="004650E4">
        <w:rPr>
          <w:rStyle w:val="a9"/>
          <w:rFonts w:cs="Times New Roman"/>
        </w:rPr>
        <w:footnoteReference w:id="25"/>
      </w:r>
      <w:r w:rsidRPr="004650E4">
        <w:rPr>
          <w:rFonts w:cs="Times New Roman"/>
        </w:rPr>
        <w:t xml:space="preserve"> It would appear that they disagree about the following: Do we celebrate </w:t>
      </w:r>
      <w:proofErr w:type="spellStart"/>
      <w:r>
        <w:rPr>
          <w:rFonts w:cs="Times New Roman"/>
        </w:rPr>
        <w:t>Chanuka</w:t>
      </w:r>
      <w:proofErr w:type="spellEnd"/>
      <w:r w:rsidRPr="004650E4">
        <w:rPr>
          <w:rFonts w:cs="Times New Roman"/>
        </w:rPr>
        <w:t xml:space="preserve"> and Purim today only as days of covenant, without the dimension of gratitude for the miracle? For it can be argued that the period following the destruction of the Temple opened a new era, everything that preceded it becoming a matter of history, and we no longer commemorate the miracles that happened earlier. Or perhaps both dimensions still </w:t>
      </w:r>
      <w:r>
        <w:rPr>
          <w:rFonts w:cs="Times New Roman"/>
        </w:rPr>
        <w:t>ob</w:t>
      </w:r>
      <w:r w:rsidRPr="004650E4">
        <w:rPr>
          <w:rFonts w:cs="Times New Roman"/>
        </w:rPr>
        <w:t>tain, and they are days of feasting and rejoicing over the deliverance, in addition to their being festivals owing to the covenant.</w:t>
      </w:r>
    </w:p>
    <w:p w:rsidR="00A563EE" w:rsidRDefault="00A563EE" w:rsidP="00885DF7">
      <w:pPr>
        <w:widowControl/>
        <w:spacing w:line="240" w:lineRule="auto"/>
        <w:rPr>
          <w:rFonts w:cs="Times New Roman"/>
        </w:rPr>
      </w:pPr>
    </w:p>
    <w:p w:rsidR="00A563EE" w:rsidRPr="004650E4" w:rsidRDefault="00A563EE" w:rsidP="00885DF7">
      <w:pPr>
        <w:widowControl/>
        <w:spacing w:line="240" w:lineRule="auto"/>
        <w:rPr>
          <w:rFonts w:cs="Times New Roman"/>
        </w:rPr>
      </w:pPr>
    </w:p>
    <w:p w:rsidR="00885DF7" w:rsidRPr="004650E4" w:rsidRDefault="00885DF7" w:rsidP="00885DF7">
      <w:pPr>
        <w:widowControl/>
        <w:spacing w:before="360" w:after="120" w:line="240" w:lineRule="auto"/>
        <w:jc w:val="center"/>
        <w:rPr>
          <w:rFonts w:cs="Times New Roman"/>
          <w:b/>
          <w:bCs/>
        </w:rPr>
      </w:pPr>
      <w:r w:rsidRPr="004650E4">
        <w:rPr>
          <w:rFonts w:cs="Times New Roman"/>
          <w:b/>
          <w:bCs/>
        </w:rPr>
        <w:lastRenderedPageBreak/>
        <w:t>V</w:t>
      </w:r>
    </w:p>
    <w:p w:rsidR="00885DF7" w:rsidRPr="004650E4" w:rsidRDefault="00885DF7" w:rsidP="00885DF7">
      <w:pPr>
        <w:widowControl/>
        <w:spacing w:line="240" w:lineRule="auto"/>
        <w:rPr>
          <w:rFonts w:cs="Times New Roman"/>
        </w:rPr>
      </w:pPr>
      <w:r w:rsidRPr="004650E4">
        <w:rPr>
          <w:rFonts w:cs="Times New Roman"/>
        </w:rPr>
        <w:tab/>
        <w:t xml:space="preserve">The </w:t>
      </w:r>
      <w:proofErr w:type="spellStart"/>
      <w:r w:rsidRPr="004650E4">
        <w:rPr>
          <w:rFonts w:cs="Times New Roman"/>
        </w:rPr>
        <w:t>Gemara</w:t>
      </w:r>
      <w:proofErr w:type="spellEnd"/>
      <w:r w:rsidRPr="004650E4">
        <w:rPr>
          <w:rFonts w:cs="Times New Roman"/>
        </w:rPr>
        <w:t xml:space="preserve"> in </w:t>
      </w:r>
      <w:r w:rsidRPr="004650E4">
        <w:rPr>
          <w:rFonts w:cs="Times New Roman"/>
          <w:i/>
          <w:iCs/>
        </w:rPr>
        <w:t xml:space="preserve">Shabbat </w:t>
      </w:r>
      <w:r w:rsidRPr="004650E4">
        <w:rPr>
          <w:rFonts w:cs="Times New Roman"/>
        </w:rPr>
        <w:t xml:space="preserve">(21b) says that the </w:t>
      </w:r>
      <w:proofErr w:type="spellStart"/>
      <w:r w:rsidRPr="001660DA">
        <w:rPr>
          <w:rFonts w:cs="Times New Roman"/>
        </w:rPr>
        <w:t>mitzva</w:t>
      </w:r>
      <w:proofErr w:type="spellEnd"/>
      <w:r w:rsidRPr="004650E4">
        <w:rPr>
          <w:rFonts w:cs="Times New Roman"/>
          <w:i/>
          <w:iCs/>
        </w:rPr>
        <w:t xml:space="preserve"> </w:t>
      </w:r>
      <w:r w:rsidRPr="004650E4">
        <w:rPr>
          <w:rFonts w:cs="Times New Roman"/>
        </w:rPr>
        <w:t xml:space="preserve">of lighting </w:t>
      </w:r>
      <w:proofErr w:type="spellStart"/>
      <w:r>
        <w:rPr>
          <w:rFonts w:cs="Times New Roman"/>
        </w:rPr>
        <w:t>Chanuka</w:t>
      </w:r>
      <w:proofErr w:type="spellEnd"/>
      <w:r w:rsidRPr="004650E4">
        <w:rPr>
          <w:rFonts w:cs="Times New Roman"/>
        </w:rPr>
        <w:t xml:space="preserve"> candles is “from sunset until people have left the market (lit., the foot has ceased from the market).” Based on this statement, the </w:t>
      </w:r>
      <w:proofErr w:type="spellStart"/>
      <w:r w:rsidRPr="004650E4">
        <w:rPr>
          <w:rFonts w:cs="Times New Roman"/>
        </w:rPr>
        <w:t>Rambam</w:t>
      </w:r>
      <w:proofErr w:type="spellEnd"/>
      <w:r w:rsidRPr="004650E4">
        <w:rPr>
          <w:rFonts w:cs="Times New Roman"/>
        </w:rPr>
        <w:t xml:space="preserve"> rules that candles must be lit only at a time when lighting will publicize the miracle:</w:t>
      </w:r>
    </w:p>
    <w:p w:rsidR="00885DF7" w:rsidRPr="004650E4" w:rsidRDefault="00885DF7" w:rsidP="00885DF7">
      <w:pPr>
        <w:pStyle w:val="af9"/>
        <w:spacing w:before="240" w:after="280" w:line="240" w:lineRule="auto"/>
        <w:ind w:left="720" w:right="0"/>
        <w:rPr>
          <w:rFonts w:ascii="Times New Roman" w:hAnsi="Times New Roman" w:cs="Times New Roman"/>
          <w:sz w:val="24"/>
          <w:szCs w:val="24"/>
        </w:rPr>
      </w:pPr>
      <w:proofErr w:type="spellStart"/>
      <w:r>
        <w:rPr>
          <w:rFonts w:ascii="Times New Roman" w:hAnsi="Times New Roman" w:cs="Times New Roman"/>
          <w:sz w:val="24"/>
          <w:szCs w:val="24"/>
        </w:rPr>
        <w:t>Chanuka</w:t>
      </w:r>
      <w:proofErr w:type="spellEnd"/>
      <w:r w:rsidRPr="004650E4">
        <w:rPr>
          <w:rFonts w:ascii="Times New Roman" w:hAnsi="Times New Roman" w:cs="Times New Roman"/>
          <w:sz w:val="24"/>
          <w:szCs w:val="24"/>
        </w:rPr>
        <w:t xml:space="preserve"> candles must not be lit before sunset, but </w:t>
      </w:r>
      <w:r>
        <w:rPr>
          <w:rFonts w:ascii="Times New Roman" w:hAnsi="Times New Roman" w:cs="Times New Roman"/>
          <w:sz w:val="24"/>
          <w:szCs w:val="24"/>
        </w:rPr>
        <w:t>rather at sunset, neither later</w:t>
      </w:r>
      <w:r w:rsidRPr="004650E4">
        <w:rPr>
          <w:rFonts w:ascii="Times New Roman" w:hAnsi="Times New Roman" w:cs="Times New Roman"/>
          <w:sz w:val="24"/>
          <w:szCs w:val="24"/>
        </w:rPr>
        <w:t xml:space="preserve"> nor earlier. If one forgot or intentionally failed to light at sunset, </w:t>
      </w:r>
      <w:r>
        <w:rPr>
          <w:rFonts w:ascii="Times New Roman" w:hAnsi="Times New Roman" w:cs="Times New Roman"/>
          <w:sz w:val="24"/>
          <w:szCs w:val="24"/>
        </w:rPr>
        <w:t>one</w:t>
      </w:r>
      <w:r w:rsidRPr="004650E4">
        <w:rPr>
          <w:rFonts w:ascii="Times New Roman" w:hAnsi="Times New Roman" w:cs="Times New Roman"/>
          <w:sz w:val="24"/>
          <w:szCs w:val="24"/>
        </w:rPr>
        <w:t xml:space="preserve"> may light until people have</w:t>
      </w:r>
      <w:r>
        <w:rPr>
          <w:rFonts w:ascii="Times New Roman" w:hAnsi="Times New Roman" w:cs="Times New Roman"/>
          <w:sz w:val="24"/>
          <w:szCs w:val="24"/>
        </w:rPr>
        <w:t xml:space="preserve"> left the market. How much time</w:t>
      </w:r>
      <w:r w:rsidRPr="004650E4">
        <w:rPr>
          <w:rFonts w:ascii="Times New Roman" w:hAnsi="Times New Roman" w:cs="Times New Roman"/>
          <w:sz w:val="24"/>
          <w:szCs w:val="24"/>
        </w:rPr>
        <w:t xml:space="preserve"> is this? About a half-hour or more. If this time passed, </w:t>
      </w:r>
      <w:r>
        <w:rPr>
          <w:rFonts w:ascii="Times New Roman" w:hAnsi="Times New Roman" w:cs="Times New Roman"/>
          <w:sz w:val="24"/>
          <w:szCs w:val="24"/>
        </w:rPr>
        <w:t>one</w:t>
      </w:r>
      <w:r w:rsidRPr="004650E4">
        <w:rPr>
          <w:rFonts w:ascii="Times New Roman" w:hAnsi="Times New Roman" w:cs="Times New Roman"/>
          <w:sz w:val="24"/>
          <w:szCs w:val="24"/>
        </w:rPr>
        <w:t xml:space="preserve"> must not light.</w:t>
      </w:r>
      <w:r>
        <w:rPr>
          <w:rStyle w:val="a9"/>
          <w:rFonts w:ascii="Times New Roman" w:hAnsi="Times New Roman" w:cs="Times New Roman"/>
        </w:rPr>
        <w:footnoteReference w:id="26"/>
      </w:r>
    </w:p>
    <w:p w:rsidR="00885DF7" w:rsidRPr="004650E4" w:rsidRDefault="00885DF7" w:rsidP="00885DF7">
      <w:pPr>
        <w:widowControl/>
        <w:spacing w:line="240" w:lineRule="auto"/>
        <w:rPr>
          <w:rFonts w:cs="Times New Roman"/>
        </w:rPr>
      </w:pPr>
      <w:r w:rsidRPr="004650E4">
        <w:rPr>
          <w:rFonts w:cs="Times New Roman"/>
        </w:rPr>
        <w:tab/>
        <w:t xml:space="preserve">The </w:t>
      </w:r>
      <w:proofErr w:type="spellStart"/>
      <w:r w:rsidRPr="00703C58">
        <w:rPr>
          <w:rFonts w:cs="Times New Roman"/>
        </w:rPr>
        <w:t>Tosafot</w:t>
      </w:r>
      <w:proofErr w:type="spellEnd"/>
      <w:r w:rsidRPr="004650E4">
        <w:rPr>
          <w:rFonts w:cs="Times New Roman"/>
        </w:rPr>
        <w:t xml:space="preserve"> </w:t>
      </w:r>
      <w:r>
        <w:rPr>
          <w:rFonts w:cs="Times New Roman"/>
        </w:rPr>
        <w:t>state</w:t>
      </w:r>
      <w:r w:rsidRPr="004650E4">
        <w:rPr>
          <w:rFonts w:cs="Times New Roman"/>
        </w:rPr>
        <w:t xml:space="preserve"> in the name of the </w:t>
      </w:r>
      <w:proofErr w:type="spellStart"/>
      <w:r w:rsidRPr="004650E4">
        <w:rPr>
          <w:rFonts w:cs="Times New Roman"/>
        </w:rPr>
        <w:t>Ri</w:t>
      </w:r>
      <w:proofErr w:type="spellEnd"/>
      <w:r w:rsidRPr="004650E4">
        <w:rPr>
          <w:rFonts w:cs="Times New Roman"/>
        </w:rPr>
        <w:t xml:space="preserve"> that in our time the candles are lit in order to be seen by the members of the household, and therefore they may be lit even after people have left the market.</w:t>
      </w:r>
      <w:r>
        <w:rPr>
          <w:rStyle w:val="a9"/>
          <w:rFonts w:cs="Times New Roman"/>
        </w:rPr>
        <w:footnoteReference w:id="27"/>
      </w:r>
      <w:r w:rsidRPr="004650E4">
        <w:rPr>
          <w:rFonts w:cs="Times New Roman"/>
        </w:rPr>
        <w:t xml:space="preserve"> Many </w:t>
      </w:r>
      <w:proofErr w:type="spellStart"/>
      <w:r w:rsidRPr="00EF6A3E">
        <w:rPr>
          <w:rFonts w:cs="Times New Roman"/>
          <w:i/>
          <w:iCs/>
        </w:rPr>
        <w:t>Rishonim</w:t>
      </w:r>
      <w:proofErr w:type="spellEnd"/>
      <w:r w:rsidRPr="004650E4">
        <w:rPr>
          <w:rFonts w:cs="Times New Roman"/>
        </w:rPr>
        <w:t xml:space="preserve"> agree with the </w:t>
      </w:r>
      <w:proofErr w:type="spellStart"/>
      <w:r w:rsidRPr="004650E4">
        <w:rPr>
          <w:rFonts w:cs="Times New Roman"/>
        </w:rPr>
        <w:t>Ri</w:t>
      </w:r>
      <w:proofErr w:type="spellEnd"/>
      <w:r w:rsidRPr="004650E4">
        <w:rPr>
          <w:rFonts w:cs="Times New Roman"/>
        </w:rPr>
        <w:t>, and his position has be</w:t>
      </w:r>
      <w:r>
        <w:rPr>
          <w:rFonts w:cs="Times New Roman"/>
        </w:rPr>
        <w:t>en accepted as</w:t>
      </w:r>
      <w:r w:rsidRPr="004650E4">
        <w:rPr>
          <w:rFonts w:cs="Times New Roman"/>
        </w:rPr>
        <w:t xml:space="preserve"> law.</w:t>
      </w:r>
    </w:p>
    <w:p w:rsidR="00885DF7" w:rsidRDefault="00885DF7" w:rsidP="00885DF7">
      <w:pPr>
        <w:widowControl/>
        <w:spacing w:line="240" w:lineRule="auto"/>
        <w:rPr>
          <w:rFonts w:cs="Times New Roman"/>
        </w:rPr>
      </w:pPr>
    </w:p>
    <w:p w:rsidR="00885DF7" w:rsidRPr="004650E4" w:rsidRDefault="00885DF7" w:rsidP="00885DF7">
      <w:pPr>
        <w:widowControl/>
        <w:spacing w:line="240" w:lineRule="auto"/>
        <w:rPr>
          <w:rFonts w:cs="Times New Roman"/>
        </w:rPr>
      </w:pPr>
      <w:r w:rsidRPr="004650E4">
        <w:rPr>
          <w:rFonts w:cs="Times New Roman"/>
        </w:rPr>
        <w:tab/>
        <w:t xml:space="preserve">What emerges from both positions is that </w:t>
      </w:r>
      <w:proofErr w:type="spellStart"/>
      <w:r>
        <w:rPr>
          <w:rFonts w:cs="Times New Roman"/>
        </w:rPr>
        <w:t>Chanuka</w:t>
      </w:r>
      <w:proofErr w:type="spellEnd"/>
      <w:r w:rsidRPr="004650E4">
        <w:rPr>
          <w:rFonts w:cs="Times New Roman"/>
        </w:rPr>
        <w:t xml:space="preserve"> candles are lit in order to publicize the miracle and that the period during which the candles may be lit is determined by the possibility of publicizing the miracle, whether for passersby in the public domain or for the members of one’s </w:t>
      </w:r>
      <w:r>
        <w:rPr>
          <w:rFonts w:cs="Times New Roman"/>
        </w:rPr>
        <w:t xml:space="preserve">household. In other words, the </w:t>
      </w:r>
      <w:proofErr w:type="spellStart"/>
      <w:r>
        <w:rPr>
          <w:rFonts w:cs="Times New Roman"/>
        </w:rPr>
        <w:t>G</w:t>
      </w:r>
      <w:r w:rsidRPr="001660DA">
        <w:rPr>
          <w:rFonts w:cs="Times New Roman"/>
        </w:rPr>
        <w:t>emara</w:t>
      </w:r>
      <w:r w:rsidRPr="00BB1E41">
        <w:rPr>
          <w:rFonts w:cs="Times New Roman"/>
        </w:rPr>
        <w:t>’s</w:t>
      </w:r>
      <w:proofErr w:type="spellEnd"/>
      <w:r w:rsidRPr="004650E4">
        <w:rPr>
          <w:rFonts w:cs="Times New Roman"/>
        </w:rPr>
        <w:t xml:space="preserve"> assertion that in our time </w:t>
      </w:r>
      <w:proofErr w:type="spellStart"/>
      <w:r>
        <w:rPr>
          <w:rFonts w:cs="Times New Roman"/>
        </w:rPr>
        <w:t>Chanuka</w:t>
      </w:r>
      <w:proofErr w:type="spellEnd"/>
      <w:r w:rsidRPr="004650E4">
        <w:rPr>
          <w:rFonts w:cs="Times New Roman"/>
        </w:rPr>
        <w:t xml:space="preserve"> candles may be placed on the table does not come to teach us that the </w:t>
      </w:r>
      <w:proofErr w:type="spellStart"/>
      <w:r w:rsidRPr="001660DA">
        <w:rPr>
          <w:rFonts w:cs="Times New Roman"/>
        </w:rPr>
        <w:t>mitzva</w:t>
      </w:r>
      <w:proofErr w:type="spellEnd"/>
      <w:r w:rsidRPr="004650E4">
        <w:rPr>
          <w:rFonts w:cs="Times New Roman"/>
        </w:rPr>
        <w:t xml:space="preserve"> of lighting </w:t>
      </w:r>
      <w:proofErr w:type="spellStart"/>
      <w:r>
        <w:rPr>
          <w:rFonts w:cs="Times New Roman"/>
        </w:rPr>
        <w:t>Chanuka</w:t>
      </w:r>
      <w:proofErr w:type="spellEnd"/>
      <w:r w:rsidRPr="004650E4">
        <w:rPr>
          <w:rFonts w:cs="Times New Roman"/>
        </w:rPr>
        <w:t xml:space="preserve"> candles can be fulfilled without publicizing the miracle, but rather that </w:t>
      </w:r>
      <w:r w:rsidRPr="004650E4">
        <w:rPr>
          <w:rFonts w:cs="Times New Roman"/>
          <w:i/>
          <w:iCs/>
        </w:rPr>
        <w:t>be</w:t>
      </w:r>
      <w:r>
        <w:rPr>
          <w:rFonts w:cs="Times New Roman"/>
          <w:i/>
          <w:iCs/>
        </w:rPr>
        <w:t>-</w:t>
      </w:r>
      <w:proofErr w:type="spellStart"/>
      <w:r w:rsidRPr="004650E4">
        <w:rPr>
          <w:rFonts w:cs="Times New Roman"/>
          <w:i/>
          <w:iCs/>
        </w:rPr>
        <w:t>di’eved</w:t>
      </w:r>
      <w:proofErr w:type="spellEnd"/>
      <w:r w:rsidRPr="004650E4">
        <w:rPr>
          <w:rFonts w:cs="Times New Roman"/>
        </w:rPr>
        <w:t xml:space="preserve">, when there is no other alternative, the minor publicizing of the miracle </w:t>
      </w:r>
      <w:r w:rsidRPr="004650E4">
        <w:rPr>
          <w:rFonts w:cs="Times New Roman"/>
        </w:rPr>
        <w:lastRenderedPageBreak/>
        <w:t>to the members of the household suffices. (</w:t>
      </w:r>
      <w:r>
        <w:rPr>
          <w:rFonts w:cs="Times New Roman"/>
        </w:rPr>
        <w:t>T</w:t>
      </w:r>
      <w:r w:rsidRPr="004650E4">
        <w:rPr>
          <w:rFonts w:cs="Times New Roman"/>
        </w:rPr>
        <w:t>herefore the halakhic authorities deal with the issue of whether one who comes home very late can still light after people have left the market, if the rest of his household has already gone to sleep.)</w:t>
      </w:r>
    </w:p>
    <w:p w:rsidR="00885DF7" w:rsidRDefault="00885DF7" w:rsidP="00885DF7">
      <w:pPr>
        <w:widowControl/>
        <w:spacing w:line="240" w:lineRule="auto"/>
        <w:rPr>
          <w:rFonts w:cs="Times New Roman"/>
        </w:rPr>
      </w:pPr>
    </w:p>
    <w:p w:rsidR="00885DF7" w:rsidRPr="004650E4" w:rsidRDefault="00885DF7" w:rsidP="00885DF7">
      <w:pPr>
        <w:widowControl/>
        <w:spacing w:line="240" w:lineRule="auto"/>
        <w:rPr>
          <w:rFonts w:cs="Times New Roman"/>
        </w:rPr>
      </w:pPr>
      <w:r w:rsidRPr="004650E4">
        <w:rPr>
          <w:rFonts w:cs="Times New Roman"/>
        </w:rPr>
        <w:tab/>
        <w:t xml:space="preserve">The </w:t>
      </w:r>
      <w:proofErr w:type="spellStart"/>
      <w:r w:rsidRPr="004650E4">
        <w:rPr>
          <w:rFonts w:cs="Times New Roman"/>
        </w:rPr>
        <w:t>Rashba</w:t>
      </w:r>
      <w:proofErr w:type="spellEnd"/>
      <w:r w:rsidRPr="004650E4">
        <w:rPr>
          <w:rFonts w:cs="Times New Roman"/>
        </w:rPr>
        <w:t xml:space="preserve">, however, disagrees and says that </w:t>
      </w:r>
      <w:proofErr w:type="spellStart"/>
      <w:r>
        <w:rPr>
          <w:rFonts w:cs="Times New Roman"/>
        </w:rPr>
        <w:t>Chanuka</w:t>
      </w:r>
      <w:proofErr w:type="spellEnd"/>
      <w:r w:rsidRPr="004650E4">
        <w:rPr>
          <w:rFonts w:cs="Times New Roman"/>
        </w:rPr>
        <w:t xml:space="preserve"> candles may be lit all night, because the </w:t>
      </w:r>
      <w:proofErr w:type="spellStart"/>
      <w:r w:rsidRPr="001660DA">
        <w:rPr>
          <w:rFonts w:cs="Times New Roman"/>
        </w:rPr>
        <w:t>mitzva</w:t>
      </w:r>
      <w:proofErr w:type="spellEnd"/>
      <w:r w:rsidRPr="004650E4">
        <w:rPr>
          <w:rFonts w:cs="Times New Roman"/>
          <w:i/>
          <w:iCs/>
        </w:rPr>
        <w:t xml:space="preserve"> </w:t>
      </w:r>
      <w:r w:rsidRPr="004650E4">
        <w:rPr>
          <w:rFonts w:cs="Times New Roman"/>
        </w:rPr>
        <w:t xml:space="preserve">of lighting </w:t>
      </w:r>
      <w:proofErr w:type="spellStart"/>
      <w:r>
        <w:rPr>
          <w:rFonts w:cs="Times New Roman"/>
        </w:rPr>
        <w:t>Chanuka</w:t>
      </w:r>
      <w:proofErr w:type="spellEnd"/>
      <w:r w:rsidRPr="004650E4">
        <w:rPr>
          <w:rFonts w:cs="Times New Roman"/>
        </w:rPr>
        <w:t xml:space="preserve"> candles can be fulfilled even when there is no publicizing of the miracle whatsoever. He writes as follows:</w:t>
      </w:r>
    </w:p>
    <w:p w:rsidR="00885DF7" w:rsidRPr="004650E4" w:rsidRDefault="00885DF7" w:rsidP="00885DF7">
      <w:pPr>
        <w:pStyle w:val="af9"/>
        <w:spacing w:before="240" w:after="280" w:line="240" w:lineRule="auto"/>
        <w:ind w:left="720" w:right="0"/>
        <w:rPr>
          <w:rFonts w:ascii="Times New Roman" w:hAnsi="Times New Roman" w:cs="Times New Roman"/>
          <w:sz w:val="24"/>
          <w:szCs w:val="24"/>
        </w:rPr>
      </w:pPr>
      <w:r w:rsidRPr="004650E4">
        <w:rPr>
          <w:rFonts w:ascii="Times New Roman" w:hAnsi="Times New Roman" w:cs="Times New Roman"/>
          <w:sz w:val="24"/>
          <w:szCs w:val="24"/>
        </w:rPr>
        <w:t xml:space="preserve">That which is stated, “until people have left the market,” and we explain that if he has not yet lit, he lights – this does not mean to say that if he failed to light within this period of time, he may no longer light. For surely we have learned: “Any </w:t>
      </w:r>
      <w:proofErr w:type="spellStart"/>
      <w:r w:rsidRPr="001660DA">
        <w:rPr>
          <w:rFonts w:ascii="Times New Roman" w:hAnsi="Times New Roman" w:cs="Times New Roman"/>
          <w:sz w:val="24"/>
          <w:szCs w:val="24"/>
        </w:rPr>
        <w:t>mitzva</w:t>
      </w:r>
      <w:proofErr w:type="spellEnd"/>
      <w:r w:rsidRPr="004650E4">
        <w:rPr>
          <w:rFonts w:ascii="Times New Roman" w:hAnsi="Times New Roman" w:cs="Times New Roman"/>
          <w:i/>
          <w:iCs/>
          <w:sz w:val="24"/>
          <w:szCs w:val="24"/>
        </w:rPr>
        <w:t xml:space="preserve"> </w:t>
      </w:r>
      <w:r w:rsidRPr="004650E4">
        <w:rPr>
          <w:rFonts w:ascii="Times New Roman" w:hAnsi="Times New Roman" w:cs="Times New Roman"/>
          <w:sz w:val="24"/>
          <w:szCs w:val="24"/>
        </w:rPr>
        <w:t xml:space="preserve">that is to be performed at night is fit all night.” Rather, [it means] that he did not perform the </w:t>
      </w:r>
      <w:proofErr w:type="spellStart"/>
      <w:r w:rsidRPr="001660DA">
        <w:rPr>
          <w:rFonts w:ascii="Times New Roman" w:hAnsi="Times New Roman" w:cs="Times New Roman"/>
          <w:sz w:val="24"/>
          <w:szCs w:val="24"/>
        </w:rPr>
        <w:t>mitzva</w:t>
      </w:r>
      <w:proofErr w:type="spellEnd"/>
      <w:r w:rsidRPr="004650E4">
        <w:rPr>
          <w:rFonts w:ascii="Times New Roman" w:hAnsi="Times New Roman" w:cs="Times New Roman"/>
          <w:i/>
          <w:iCs/>
          <w:sz w:val="24"/>
          <w:szCs w:val="24"/>
        </w:rPr>
        <w:t xml:space="preserve"> </w:t>
      </w:r>
      <w:r w:rsidRPr="004650E4">
        <w:rPr>
          <w:rFonts w:ascii="Times New Roman" w:hAnsi="Times New Roman" w:cs="Times New Roman"/>
          <w:sz w:val="24"/>
          <w:szCs w:val="24"/>
        </w:rPr>
        <w:t xml:space="preserve">in the proper manner, for there is not that much publicizing of the miracle. Nevertheless, if he hasn’t yet lit, he lights, and he doesn’t lose out, but rather he is as one who performs a </w:t>
      </w:r>
      <w:proofErr w:type="spellStart"/>
      <w:r w:rsidRPr="001660DA">
        <w:rPr>
          <w:rFonts w:ascii="Times New Roman" w:hAnsi="Times New Roman" w:cs="Times New Roman"/>
          <w:sz w:val="24"/>
          <w:szCs w:val="24"/>
        </w:rPr>
        <w:t>mitzva</w:t>
      </w:r>
      <w:proofErr w:type="spellEnd"/>
      <w:r w:rsidRPr="004650E4">
        <w:rPr>
          <w:rFonts w:ascii="Times New Roman" w:hAnsi="Times New Roman" w:cs="Times New Roman"/>
          <w:i/>
          <w:iCs/>
          <w:sz w:val="24"/>
          <w:szCs w:val="24"/>
        </w:rPr>
        <w:t xml:space="preserve"> </w:t>
      </w:r>
      <w:r w:rsidRPr="004650E4">
        <w:rPr>
          <w:rFonts w:ascii="Times New Roman" w:hAnsi="Times New Roman" w:cs="Times New Roman"/>
          <w:sz w:val="24"/>
          <w:szCs w:val="24"/>
        </w:rPr>
        <w:t>in a manner that is not entirely proper. And so writes my teacher, of blessed memory, in his laws.</w:t>
      </w:r>
      <w:r>
        <w:rPr>
          <w:rStyle w:val="a9"/>
          <w:rFonts w:ascii="Times New Roman" w:hAnsi="Times New Roman" w:cs="Times New Roman"/>
        </w:rPr>
        <w:footnoteReference w:id="28"/>
      </w:r>
    </w:p>
    <w:p w:rsidR="00885DF7" w:rsidRDefault="00885DF7" w:rsidP="00885DF7">
      <w:pPr>
        <w:widowControl/>
        <w:spacing w:line="240" w:lineRule="auto"/>
        <w:rPr>
          <w:rFonts w:cs="Times New Roman"/>
        </w:rPr>
      </w:pPr>
      <w:r w:rsidRPr="004650E4">
        <w:rPr>
          <w:rFonts w:cs="Times New Roman"/>
        </w:rPr>
        <w:tab/>
        <w:t xml:space="preserve">Now, the fact that the </w:t>
      </w:r>
      <w:proofErr w:type="spellStart"/>
      <w:r w:rsidRPr="004650E4">
        <w:rPr>
          <w:rFonts w:cs="Times New Roman"/>
        </w:rPr>
        <w:t>Rashba</w:t>
      </w:r>
      <w:proofErr w:type="spellEnd"/>
      <w:r w:rsidRPr="004650E4">
        <w:rPr>
          <w:rFonts w:cs="Times New Roman"/>
        </w:rPr>
        <w:t xml:space="preserve"> adduces proof regarding </w:t>
      </w:r>
      <w:proofErr w:type="spellStart"/>
      <w:r>
        <w:rPr>
          <w:rFonts w:cs="Times New Roman"/>
        </w:rPr>
        <w:t>Chanuka</w:t>
      </w:r>
      <w:proofErr w:type="spellEnd"/>
      <w:r w:rsidRPr="004650E4">
        <w:rPr>
          <w:rFonts w:cs="Times New Roman"/>
        </w:rPr>
        <w:t xml:space="preserve"> candles from the </w:t>
      </w:r>
      <w:proofErr w:type="spellStart"/>
      <w:r w:rsidRPr="001660DA">
        <w:rPr>
          <w:rFonts w:cs="Times New Roman"/>
        </w:rPr>
        <w:t>mishna</w:t>
      </w:r>
      <w:proofErr w:type="spellEnd"/>
      <w:r w:rsidRPr="004650E4">
        <w:rPr>
          <w:rFonts w:cs="Times New Roman"/>
        </w:rPr>
        <w:t xml:space="preserve"> in </w:t>
      </w:r>
      <w:proofErr w:type="spellStart"/>
      <w:r w:rsidRPr="004650E4">
        <w:rPr>
          <w:rFonts w:cs="Times New Roman"/>
          <w:i/>
          <w:iCs/>
        </w:rPr>
        <w:t>Megilla</w:t>
      </w:r>
      <w:proofErr w:type="spellEnd"/>
      <w:r w:rsidRPr="004650E4">
        <w:rPr>
          <w:rFonts w:cs="Times New Roman"/>
        </w:rPr>
        <w:t xml:space="preserve"> (20b) dealing with other </w:t>
      </w:r>
      <w:proofErr w:type="spellStart"/>
      <w:r w:rsidRPr="004650E4">
        <w:rPr>
          <w:rFonts w:cs="Times New Roman"/>
          <w:i/>
          <w:iCs/>
        </w:rPr>
        <w:t>mitzvot</w:t>
      </w:r>
      <w:proofErr w:type="spellEnd"/>
      <w:r w:rsidRPr="004650E4">
        <w:rPr>
          <w:rFonts w:cs="Times New Roman"/>
        </w:rPr>
        <w:t xml:space="preserve"> that are performed at night, which teaches that such </w:t>
      </w:r>
      <w:proofErr w:type="spellStart"/>
      <w:r w:rsidRPr="004650E4">
        <w:rPr>
          <w:rFonts w:cs="Times New Roman"/>
          <w:i/>
          <w:iCs/>
        </w:rPr>
        <w:t>mitzvot</w:t>
      </w:r>
      <w:proofErr w:type="spellEnd"/>
      <w:r w:rsidRPr="004650E4">
        <w:rPr>
          <w:rFonts w:cs="Times New Roman"/>
        </w:rPr>
        <w:t xml:space="preserve"> can be performed all night long, proves that the allowance to light after people have left the market is based on the assumption that there exists an independent </w:t>
      </w:r>
      <w:proofErr w:type="spellStart"/>
      <w:r w:rsidRPr="001660DA">
        <w:rPr>
          <w:rFonts w:cs="Times New Roman"/>
        </w:rPr>
        <w:t>mitzva</w:t>
      </w:r>
      <w:proofErr w:type="spellEnd"/>
      <w:r w:rsidRPr="001660DA">
        <w:rPr>
          <w:rFonts w:cs="Times New Roman"/>
        </w:rPr>
        <w:t xml:space="preserve"> </w:t>
      </w:r>
      <w:r w:rsidRPr="004650E4">
        <w:rPr>
          <w:rFonts w:cs="Times New Roman"/>
        </w:rPr>
        <w:t xml:space="preserve">to light </w:t>
      </w:r>
      <w:proofErr w:type="spellStart"/>
      <w:r>
        <w:rPr>
          <w:rFonts w:cs="Times New Roman"/>
        </w:rPr>
        <w:t>Chanuka</w:t>
      </w:r>
      <w:proofErr w:type="spellEnd"/>
      <w:r w:rsidRPr="004650E4">
        <w:rPr>
          <w:rFonts w:cs="Times New Roman"/>
        </w:rPr>
        <w:t xml:space="preserve"> candles that applies all night, and not on the fact that the candles are visible to the members of the household. Therefore, even when there is no publicizing of the miracle, after </w:t>
      </w:r>
      <w:r w:rsidRPr="004650E4">
        <w:rPr>
          <w:rFonts w:cs="Times New Roman"/>
        </w:rPr>
        <w:lastRenderedPageBreak/>
        <w:t>people have left the market, it is still possible to light all night long until dawn, and not only when the members of the household are awake.</w:t>
      </w:r>
      <w:r w:rsidRPr="004650E4">
        <w:rPr>
          <w:rStyle w:val="a9"/>
          <w:rFonts w:cs="Times New Roman"/>
        </w:rPr>
        <w:footnoteReference w:id="29"/>
      </w:r>
      <w:r w:rsidRPr="004650E4">
        <w:rPr>
          <w:rFonts w:cs="Times New Roman"/>
        </w:rPr>
        <w:t xml:space="preserve"> This is also the </w:t>
      </w:r>
      <w:proofErr w:type="spellStart"/>
      <w:r w:rsidRPr="004650E4">
        <w:rPr>
          <w:rFonts w:cs="Times New Roman"/>
        </w:rPr>
        <w:t>Ra’avya’s</w:t>
      </w:r>
      <w:proofErr w:type="spellEnd"/>
      <w:r w:rsidRPr="004650E4">
        <w:rPr>
          <w:rFonts w:cs="Times New Roman"/>
        </w:rPr>
        <w:t xml:space="preserve"> position on the matter.</w:t>
      </w:r>
      <w:r w:rsidRPr="004650E4">
        <w:rPr>
          <w:rStyle w:val="a9"/>
          <w:rFonts w:cs="Times New Roman"/>
        </w:rPr>
        <w:footnoteReference w:id="30"/>
      </w:r>
    </w:p>
    <w:p w:rsidR="00885DF7" w:rsidRPr="004650E4" w:rsidRDefault="00885DF7" w:rsidP="00885DF7">
      <w:pPr>
        <w:widowControl/>
        <w:spacing w:line="240" w:lineRule="auto"/>
        <w:rPr>
          <w:rFonts w:cs="Times New Roman"/>
        </w:rPr>
      </w:pPr>
    </w:p>
    <w:p w:rsidR="00885DF7" w:rsidRDefault="00885DF7" w:rsidP="00885DF7">
      <w:pPr>
        <w:widowControl/>
        <w:spacing w:line="240" w:lineRule="auto"/>
        <w:rPr>
          <w:rFonts w:cs="Times New Roman"/>
        </w:rPr>
      </w:pPr>
      <w:r w:rsidRPr="004650E4">
        <w:rPr>
          <w:rFonts w:cs="Times New Roman"/>
        </w:rPr>
        <w:tab/>
        <w:t>We see</w:t>
      </w:r>
      <w:r>
        <w:rPr>
          <w:rFonts w:cs="Times New Roman"/>
        </w:rPr>
        <w:t>,</w:t>
      </w:r>
      <w:r w:rsidRPr="004650E4">
        <w:rPr>
          <w:rFonts w:cs="Times New Roman"/>
        </w:rPr>
        <w:t xml:space="preserve"> then</w:t>
      </w:r>
      <w:r>
        <w:rPr>
          <w:rFonts w:cs="Times New Roman"/>
        </w:rPr>
        <w:t>,</w:t>
      </w:r>
      <w:r w:rsidRPr="004650E4">
        <w:rPr>
          <w:rFonts w:cs="Times New Roman"/>
        </w:rPr>
        <w:t xml:space="preserve"> that the </w:t>
      </w:r>
      <w:proofErr w:type="spellStart"/>
      <w:r w:rsidRPr="004650E4">
        <w:rPr>
          <w:rFonts w:cs="Times New Roman"/>
        </w:rPr>
        <w:t>Rashba</w:t>
      </w:r>
      <w:proofErr w:type="spellEnd"/>
      <w:r w:rsidRPr="004650E4">
        <w:rPr>
          <w:rFonts w:cs="Times New Roman"/>
        </w:rPr>
        <w:t xml:space="preserve"> and the </w:t>
      </w:r>
      <w:proofErr w:type="spellStart"/>
      <w:r w:rsidRPr="004650E4">
        <w:rPr>
          <w:rFonts w:cs="Times New Roman"/>
        </w:rPr>
        <w:t>Ra’avya</w:t>
      </w:r>
      <w:proofErr w:type="spellEnd"/>
      <w:r w:rsidRPr="004650E4">
        <w:rPr>
          <w:rFonts w:cs="Times New Roman"/>
        </w:rPr>
        <w:t xml:space="preserve"> clearly maintain that there is an independent </w:t>
      </w:r>
      <w:proofErr w:type="spellStart"/>
      <w:r w:rsidRPr="001660DA">
        <w:rPr>
          <w:rFonts w:cs="Times New Roman"/>
        </w:rPr>
        <w:t>mitzva</w:t>
      </w:r>
      <w:proofErr w:type="spellEnd"/>
      <w:r w:rsidRPr="004650E4">
        <w:rPr>
          <w:rFonts w:cs="Times New Roman"/>
        </w:rPr>
        <w:t xml:space="preserve"> to light </w:t>
      </w:r>
      <w:proofErr w:type="spellStart"/>
      <w:r>
        <w:rPr>
          <w:rFonts w:cs="Times New Roman"/>
        </w:rPr>
        <w:t>Chanuka</w:t>
      </w:r>
      <w:proofErr w:type="spellEnd"/>
      <w:r w:rsidRPr="004650E4">
        <w:rPr>
          <w:rFonts w:cs="Times New Roman"/>
        </w:rPr>
        <w:t xml:space="preserve"> candles, even when there is no publicizing of the miracle. On the face of it, this is exceedingly difficult, for when there is no publicizing of the miracle, what is there?</w:t>
      </w:r>
    </w:p>
    <w:p w:rsidR="00885DF7" w:rsidRPr="004650E4" w:rsidRDefault="00885DF7" w:rsidP="00885DF7">
      <w:pPr>
        <w:widowControl/>
        <w:spacing w:line="240" w:lineRule="auto"/>
        <w:rPr>
          <w:rFonts w:cs="Times New Roman"/>
        </w:rPr>
      </w:pPr>
    </w:p>
    <w:p w:rsidR="00885DF7" w:rsidRDefault="00885DF7" w:rsidP="00885DF7">
      <w:pPr>
        <w:widowControl/>
        <w:spacing w:line="240" w:lineRule="auto"/>
        <w:rPr>
          <w:rFonts w:cs="Times New Roman"/>
        </w:rPr>
      </w:pPr>
      <w:r w:rsidRPr="004650E4">
        <w:rPr>
          <w:rFonts w:cs="Times New Roman"/>
        </w:rPr>
        <w:tab/>
        <w:t xml:space="preserve">It seems that there is room for an independent </w:t>
      </w:r>
      <w:proofErr w:type="spellStart"/>
      <w:r w:rsidRPr="001660DA">
        <w:rPr>
          <w:rFonts w:cs="Times New Roman"/>
        </w:rPr>
        <w:t>mitzva</w:t>
      </w:r>
      <w:proofErr w:type="spellEnd"/>
      <w:r w:rsidRPr="004650E4">
        <w:rPr>
          <w:rFonts w:cs="Times New Roman"/>
          <w:i/>
          <w:iCs/>
        </w:rPr>
        <w:t xml:space="preserve"> </w:t>
      </w:r>
      <w:r w:rsidRPr="004650E4">
        <w:rPr>
          <w:rFonts w:cs="Times New Roman"/>
        </w:rPr>
        <w:t xml:space="preserve">of lighting </w:t>
      </w:r>
      <w:proofErr w:type="spellStart"/>
      <w:r>
        <w:rPr>
          <w:rFonts w:cs="Times New Roman"/>
        </w:rPr>
        <w:t>Chanuka</w:t>
      </w:r>
      <w:proofErr w:type="spellEnd"/>
      <w:r w:rsidRPr="004650E4">
        <w:rPr>
          <w:rFonts w:cs="Times New Roman"/>
        </w:rPr>
        <w:t xml:space="preserve"> candles even when there is no publicizing of the miracle, and this is because of the covenant of </w:t>
      </w:r>
      <w:proofErr w:type="spellStart"/>
      <w:r>
        <w:rPr>
          <w:rFonts w:cs="Times New Roman"/>
        </w:rPr>
        <w:t>Chanuka</w:t>
      </w:r>
      <w:proofErr w:type="spellEnd"/>
      <w:r w:rsidRPr="004650E4">
        <w:rPr>
          <w:rFonts w:cs="Times New Roman"/>
        </w:rPr>
        <w:t xml:space="preserve"> </w:t>
      </w:r>
      <w:r>
        <w:rPr>
          <w:rFonts w:cs="Times New Roman"/>
        </w:rPr>
        <w:t>that</w:t>
      </w:r>
      <w:r w:rsidRPr="004650E4">
        <w:rPr>
          <w:rFonts w:cs="Times New Roman"/>
        </w:rPr>
        <w:t xml:space="preserve"> finds expression in the lighting of candles. Just as the very institution of </w:t>
      </w:r>
      <w:proofErr w:type="spellStart"/>
      <w:r>
        <w:rPr>
          <w:rFonts w:cs="Times New Roman"/>
        </w:rPr>
        <w:t>Chanuka</w:t>
      </w:r>
      <w:proofErr w:type="spellEnd"/>
      <w:r w:rsidRPr="004650E4">
        <w:rPr>
          <w:rFonts w:cs="Times New Roman"/>
        </w:rPr>
        <w:t xml:space="preserve"> as a festival is based on these two factors and involves two fulfillments, one as a festival that commemorates God’s miraculous rescue of the Jewish people, and one as a holiday that marks the renewed covenant, so too the </w:t>
      </w:r>
      <w:proofErr w:type="spellStart"/>
      <w:r w:rsidRPr="001660DA">
        <w:rPr>
          <w:rFonts w:cs="Times New Roman"/>
        </w:rPr>
        <w:t>mitzva</w:t>
      </w:r>
      <w:proofErr w:type="spellEnd"/>
      <w:r w:rsidRPr="004650E4">
        <w:rPr>
          <w:rFonts w:cs="Times New Roman"/>
          <w:i/>
          <w:iCs/>
        </w:rPr>
        <w:t xml:space="preserve"> </w:t>
      </w:r>
      <w:r w:rsidRPr="004650E4">
        <w:rPr>
          <w:rFonts w:cs="Times New Roman"/>
        </w:rPr>
        <w:t xml:space="preserve">of lighting </w:t>
      </w:r>
      <w:proofErr w:type="spellStart"/>
      <w:r>
        <w:rPr>
          <w:rFonts w:cs="Times New Roman"/>
        </w:rPr>
        <w:t>Chanuka</w:t>
      </w:r>
      <w:proofErr w:type="spellEnd"/>
      <w:r w:rsidRPr="004650E4">
        <w:rPr>
          <w:rFonts w:cs="Times New Roman"/>
        </w:rPr>
        <w:t xml:space="preserve"> candles – which is the primary </w:t>
      </w:r>
      <w:proofErr w:type="spellStart"/>
      <w:r w:rsidRPr="001660DA">
        <w:rPr>
          <w:rFonts w:cs="Times New Roman"/>
        </w:rPr>
        <w:t>mitzva</w:t>
      </w:r>
      <w:proofErr w:type="spellEnd"/>
      <w:r w:rsidRPr="004650E4">
        <w:rPr>
          <w:rFonts w:cs="Times New Roman"/>
          <w:i/>
          <w:iCs/>
        </w:rPr>
        <w:t xml:space="preserve"> </w:t>
      </w:r>
      <w:r w:rsidRPr="004650E4">
        <w:rPr>
          <w:rFonts w:cs="Times New Roman"/>
        </w:rPr>
        <w:t>of the day – includes both of these fulfillments. On the one hand, lighting a candle as a reminder of the miracle comes to mark and express the covenant each year – and in this sense it is similar to the paschal offering</w:t>
      </w:r>
      <w:r>
        <w:rPr>
          <w:rFonts w:cs="Times New Roman"/>
        </w:rPr>
        <w:t>,</w:t>
      </w:r>
      <w:r w:rsidRPr="004650E4">
        <w:rPr>
          <w:rFonts w:cs="Times New Roman"/>
        </w:rPr>
        <w:t xml:space="preserve"> which includes an annual renewal </w:t>
      </w:r>
      <w:r w:rsidRPr="004650E4">
        <w:rPr>
          <w:rFonts w:cs="Times New Roman"/>
        </w:rPr>
        <w:lastRenderedPageBreak/>
        <w:t xml:space="preserve">of the covenant, as is proven from </w:t>
      </w:r>
      <w:r w:rsidRPr="004650E4">
        <w:rPr>
          <w:rFonts w:cs="Times New Roman"/>
          <w:i/>
          <w:iCs/>
        </w:rPr>
        <w:t>Pesach Sheni</w:t>
      </w:r>
      <w:r w:rsidRPr="004650E4">
        <w:rPr>
          <w:rFonts w:cs="Times New Roman"/>
        </w:rPr>
        <w:t xml:space="preserve"> when there is an obligation to bring a sacrifice, even without serving as a reminder of the exodus from Egypt.</w:t>
      </w:r>
      <w:r w:rsidRPr="004650E4">
        <w:rPr>
          <w:rStyle w:val="a9"/>
          <w:rFonts w:cs="Times New Roman"/>
        </w:rPr>
        <w:footnoteReference w:id="31"/>
      </w:r>
      <w:r w:rsidRPr="004650E4">
        <w:rPr>
          <w:rFonts w:cs="Times New Roman"/>
        </w:rPr>
        <w:t xml:space="preserve"> On the other hand, lighting </w:t>
      </w:r>
      <w:proofErr w:type="spellStart"/>
      <w:r>
        <w:rPr>
          <w:rFonts w:cs="Times New Roman"/>
        </w:rPr>
        <w:t>Chanuka</w:t>
      </w:r>
      <w:proofErr w:type="spellEnd"/>
      <w:r w:rsidRPr="004650E4">
        <w:rPr>
          <w:rFonts w:cs="Times New Roman"/>
        </w:rPr>
        <w:t xml:space="preserve"> candles also publicizes the miracle performed for our forefathers by God in His great goodness and kindness. We see</w:t>
      </w:r>
      <w:r>
        <w:rPr>
          <w:rFonts w:cs="Times New Roman"/>
        </w:rPr>
        <w:t>,</w:t>
      </w:r>
      <w:r w:rsidRPr="004650E4">
        <w:rPr>
          <w:rFonts w:cs="Times New Roman"/>
        </w:rPr>
        <w:t xml:space="preserve"> then</w:t>
      </w:r>
      <w:r>
        <w:rPr>
          <w:rFonts w:cs="Times New Roman"/>
        </w:rPr>
        <w:t>,</w:t>
      </w:r>
      <w:r w:rsidRPr="004650E4">
        <w:rPr>
          <w:rFonts w:cs="Times New Roman"/>
        </w:rPr>
        <w:t xml:space="preserve"> that lighting </w:t>
      </w:r>
      <w:proofErr w:type="spellStart"/>
      <w:r>
        <w:rPr>
          <w:rFonts w:cs="Times New Roman"/>
        </w:rPr>
        <w:t>Chanuka</w:t>
      </w:r>
      <w:proofErr w:type="spellEnd"/>
      <w:r w:rsidRPr="004650E4">
        <w:rPr>
          <w:rFonts w:cs="Times New Roman"/>
        </w:rPr>
        <w:t xml:space="preserve"> candles achieves two goals: a fulfillment of the duty to publicize the miracle, which </w:t>
      </w:r>
      <w:r w:rsidRPr="004650E4">
        <w:rPr>
          <w:rFonts w:cs="Times New Roman"/>
          <w:i/>
          <w:iCs/>
        </w:rPr>
        <w:t>le</w:t>
      </w:r>
      <w:r>
        <w:rPr>
          <w:rFonts w:cs="Times New Roman"/>
          <w:i/>
          <w:iCs/>
        </w:rPr>
        <w:t>-</w:t>
      </w:r>
      <w:proofErr w:type="spellStart"/>
      <w:r w:rsidRPr="004650E4">
        <w:rPr>
          <w:rFonts w:cs="Times New Roman"/>
          <w:i/>
          <w:iCs/>
        </w:rPr>
        <w:t>khatchila</w:t>
      </w:r>
      <w:proofErr w:type="spellEnd"/>
      <w:r w:rsidRPr="004650E4">
        <w:rPr>
          <w:rFonts w:cs="Times New Roman"/>
          <w:i/>
          <w:iCs/>
        </w:rPr>
        <w:t xml:space="preserve"> </w:t>
      </w:r>
      <w:r w:rsidRPr="004650E4">
        <w:rPr>
          <w:rFonts w:cs="Times New Roman"/>
        </w:rPr>
        <w:t>demands lighting the candles next to the door to one’s house before people leave the market, and a fulfillment of the duty to light candles as a renewal of the covenant that was made between Israel and God, and for this there is no need for the candles to be lit in a place where they will be seen by the public at large.</w:t>
      </w:r>
      <w:r w:rsidRPr="004650E4">
        <w:rPr>
          <w:rStyle w:val="a9"/>
          <w:rFonts w:cs="Times New Roman"/>
        </w:rPr>
        <w:footnoteReference w:id="32"/>
      </w:r>
    </w:p>
    <w:p w:rsidR="00885DF7" w:rsidRPr="004650E4" w:rsidRDefault="00885DF7" w:rsidP="00885DF7">
      <w:pPr>
        <w:widowControl/>
        <w:spacing w:line="240" w:lineRule="auto"/>
        <w:rPr>
          <w:rFonts w:cs="Times New Roman"/>
        </w:rPr>
      </w:pPr>
      <w:r w:rsidRPr="004650E4">
        <w:rPr>
          <w:rFonts w:cs="Times New Roman"/>
        </w:rPr>
        <w:lastRenderedPageBreak/>
        <w:tab/>
        <w:t xml:space="preserve">We can now go </w:t>
      </w:r>
      <w:r>
        <w:rPr>
          <w:rFonts w:cs="Times New Roman"/>
        </w:rPr>
        <w:t>return and re-examine the claim made earlier about the</w:t>
      </w:r>
      <w:r w:rsidRPr="004650E4">
        <w:rPr>
          <w:rFonts w:cs="Times New Roman"/>
        </w:rPr>
        <w:t xml:space="preserve"> two enactments regarding </w:t>
      </w:r>
      <w:proofErr w:type="spellStart"/>
      <w:r>
        <w:rPr>
          <w:rFonts w:cs="Times New Roman"/>
        </w:rPr>
        <w:t>Chanuka</w:t>
      </w:r>
      <w:proofErr w:type="spellEnd"/>
      <w:r w:rsidRPr="004650E4">
        <w:rPr>
          <w:rFonts w:cs="Times New Roman"/>
        </w:rPr>
        <w:t xml:space="preserve"> candles</w:t>
      </w:r>
      <w:r>
        <w:rPr>
          <w:rFonts w:cs="Times New Roman"/>
        </w:rPr>
        <w:t>:</w:t>
      </w:r>
      <w:r w:rsidRPr="004650E4">
        <w:rPr>
          <w:rFonts w:cs="Times New Roman"/>
        </w:rPr>
        <w:t xml:space="preserve"> the basic law of one light for a man and his household, and the added level of the zealous who light for each member of the household. </w:t>
      </w:r>
      <w:r>
        <w:rPr>
          <w:rFonts w:cs="Times New Roman"/>
        </w:rPr>
        <w:t>I</w:t>
      </w:r>
      <w:r w:rsidRPr="004650E4">
        <w:rPr>
          <w:rFonts w:cs="Times New Roman"/>
        </w:rPr>
        <w:t xml:space="preserve"> asked why </w:t>
      </w:r>
      <w:r w:rsidRPr="004650E4">
        <w:rPr>
          <w:rFonts w:cs="Times New Roman"/>
          <w:i/>
          <w:iCs/>
        </w:rPr>
        <w:t>Chazal</w:t>
      </w:r>
      <w:r w:rsidRPr="004650E4">
        <w:rPr>
          <w:rFonts w:cs="Times New Roman"/>
        </w:rPr>
        <w:t xml:space="preserve"> institute</w:t>
      </w:r>
      <w:r>
        <w:rPr>
          <w:rFonts w:cs="Times New Roman"/>
        </w:rPr>
        <w:t>d</w:t>
      </w:r>
      <w:r w:rsidRPr="004650E4">
        <w:rPr>
          <w:rFonts w:cs="Times New Roman"/>
        </w:rPr>
        <w:t xml:space="preserve"> this twofold </w:t>
      </w:r>
      <w:proofErr w:type="spellStart"/>
      <w:r w:rsidRPr="001660DA">
        <w:rPr>
          <w:rFonts w:cs="Times New Roman"/>
        </w:rPr>
        <w:t>mitzva</w:t>
      </w:r>
      <w:proofErr w:type="spellEnd"/>
      <w:r w:rsidRPr="004650E4">
        <w:rPr>
          <w:rFonts w:cs="Times New Roman"/>
        </w:rPr>
        <w:t xml:space="preserve">. It seems that if what </w:t>
      </w:r>
      <w:r>
        <w:rPr>
          <w:rFonts w:cs="Times New Roman"/>
        </w:rPr>
        <w:t>I</w:t>
      </w:r>
      <w:r w:rsidRPr="004650E4">
        <w:rPr>
          <w:rFonts w:cs="Times New Roman"/>
        </w:rPr>
        <w:t xml:space="preserve"> said above is correct </w:t>
      </w:r>
      <w:r>
        <w:rPr>
          <w:rFonts w:cs="Times New Roman"/>
        </w:rPr>
        <w:t>– namely, tha</w:t>
      </w:r>
      <w:r w:rsidRPr="004650E4">
        <w:rPr>
          <w:rFonts w:cs="Times New Roman"/>
        </w:rPr>
        <w:t xml:space="preserve">t the basic law of </w:t>
      </w:r>
      <w:r>
        <w:rPr>
          <w:rFonts w:cs="Times New Roman"/>
        </w:rPr>
        <w:t>“</w:t>
      </w:r>
      <w:r w:rsidRPr="004650E4">
        <w:rPr>
          <w:rFonts w:cs="Times New Roman"/>
        </w:rPr>
        <w:t>one light for a man and his household</w:t>
      </w:r>
      <w:r>
        <w:rPr>
          <w:rFonts w:cs="Times New Roman"/>
        </w:rPr>
        <w:t>”</w:t>
      </w:r>
      <w:r w:rsidRPr="004650E4">
        <w:rPr>
          <w:rFonts w:cs="Times New Roman"/>
        </w:rPr>
        <w:t xml:space="preserve"> is an obligation on the house, and the law of </w:t>
      </w:r>
      <w:proofErr w:type="spellStart"/>
      <w:r w:rsidRPr="004650E4">
        <w:rPr>
          <w:rFonts w:cs="Times New Roman"/>
          <w:i/>
          <w:iCs/>
        </w:rPr>
        <w:t>mehadrin</w:t>
      </w:r>
      <w:proofErr w:type="spellEnd"/>
      <w:r w:rsidRPr="004650E4">
        <w:rPr>
          <w:rFonts w:cs="Times New Roman"/>
        </w:rPr>
        <w:t xml:space="preserve"> comes to add an obligation on each person</w:t>
      </w:r>
      <w:r>
        <w:rPr>
          <w:rFonts w:cs="Times New Roman"/>
        </w:rPr>
        <w:t xml:space="preserve"> – </w:t>
      </w:r>
      <w:r w:rsidRPr="004650E4">
        <w:rPr>
          <w:rFonts w:cs="Times New Roman"/>
        </w:rPr>
        <w:t xml:space="preserve">there is room to say that the obligation on the house in the law of </w:t>
      </w:r>
      <w:r>
        <w:rPr>
          <w:rFonts w:cs="Times New Roman"/>
        </w:rPr>
        <w:t>“</w:t>
      </w:r>
      <w:r w:rsidRPr="004650E4">
        <w:rPr>
          <w:rFonts w:cs="Times New Roman"/>
        </w:rPr>
        <w:t>one candle for a man and his household</w:t>
      </w:r>
      <w:r>
        <w:rPr>
          <w:rFonts w:cs="Times New Roman"/>
        </w:rPr>
        <w:t>”</w:t>
      </w:r>
      <w:r w:rsidRPr="004650E4">
        <w:rPr>
          <w:rFonts w:cs="Times New Roman"/>
        </w:rPr>
        <w:t xml:space="preserve"> is connected to the renewal of the covenant. This is similar to what we find in the covenant of </w:t>
      </w:r>
      <w:smartTag w:uri="urn:schemas-microsoft-com:office:smarttags" w:element="place">
        <w:smartTag w:uri="urn:schemas-microsoft-com:office:smarttags" w:element="country-region">
          <w:r w:rsidRPr="004650E4">
            <w:rPr>
              <w:rFonts w:cs="Times New Roman"/>
            </w:rPr>
            <w:t>Egypt</w:t>
          </w:r>
        </w:smartTag>
      </w:smartTag>
      <w:r>
        <w:rPr>
          <w:rFonts w:cs="Times New Roman"/>
        </w:rPr>
        <w:t>,</w:t>
      </w:r>
      <w:r w:rsidRPr="004650E4">
        <w:rPr>
          <w:rFonts w:cs="Times New Roman"/>
        </w:rPr>
        <w:t xml:space="preserve"> where the blood was placed on the doors of the houses and the sacrifice was regarded as “a lamb for the house of fathers” that was offered by the house.”</w:t>
      </w:r>
      <w:r w:rsidRPr="004650E4">
        <w:rPr>
          <w:rStyle w:val="a9"/>
          <w:rFonts w:cs="Times New Roman"/>
        </w:rPr>
        <w:footnoteReference w:id="33"/>
      </w:r>
      <w:r w:rsidRPr="004650E4">
        <w:rPr>
          <w:rFonts w:cs="Times New Roman"/>
        </w:rPr>
        <w:t xml:space="preserve"> To this was added a personal obligation to publicize the miracle </w:t>
      </w:r>
      <w:r>
        <w:rPr>
          <w:rFonts w:cs="Times New Roman"/>
        </w:rPr>
        <w:t>that applies to</w:t>
      </w:r>
      <w:r w:rsidRPr="004650E4">
        <w:rPr>
          <w:rFonts w:cs="Times New Roman"/>
        </w:rPr>
        <w:t xml:space="preserve"> each and every individual. What emerges from this is that the basic </w:t>
      </w:r>
      <w:proofErr w:type="spellStart"/>
      <w:r w:rsidRPr="001660DA">
        <w:rPr>
          <w:rFonts w:cs="Times New Roman"/>
        </w:rPr>
        <w:t>mitzva</w:t>
      </w:r>
      <w:proofErr w:type="spellEnd"/>
      <w:r w:rsidRPr="001660DA">
        <w:rPr>
          <w:rFonts w:cs="Times New Roman"/>
        </w:rPr>
        <w:t xml:space="preserve"> </w:t>
      </w:r>
      <w:r w:rsidRPr="004650E4">
        <w:rPr>
          <w:rFonts w:cs="Times New Roman"/>
        </w:rPr>
        <w:t xml:space="preserve">relates to the renewal of the covenant, whereas the commemoration of the miracle relates to the added element and beautification of the </w:t>
      </w:r>
      <w:proofErr w:type="spellStart"/>
      <w:r w:rsidRPr="001660DA">
        <w:rPr>
          <w:rFonts w:cs="Times New Roman"/>
        </w:rPr>
        <w:t>mitzva</w:t>
      </w:r>
      <w:proofErr w:type="spellEnd"/>
      <w:r w:rsidRPr="004650E4">
        <w:rPr>
          <w:rFonts w:cs="Times New Roman"/>
        </w:rPr>
        <w:t xml:space="preserve">, as we saw in the positions of the </w:t>
      </w:r>
      <w:proofErr w:type="spellStart"/>
      <w:r w:rsidRPr="004650E4">
        <w:rPr>
          <w:rFonts w:cs="Times New Roman"/>
        </w:rPr>
        <w:t>Rashba</w:t>
      </w:r>
      <w:proofErr w:type="spellEnd"/>
      <w:r w:rsidRPr="004650E4">
        <w:rPr>
          <w:rFonts w:cs="Times New Roman"/>
        </w:rPr>
        <w:t xml:space="preserve"> and the </w:t>
      </w:r>
      <w:proofErr w:type="spellStart"/>
      <w:r w:rsidRPr="004650E4">
        <w:rPr>
          <w:rFonts w:cs="Times New Roman"/>
        </w:rPr>
        <w:t>Ravya</w:t>
      </w:r>
      <w:proofErr w:type="spellEnd"/>
      <w:r w:rsidRPr="004650E4">
        <w:rPr>
          <w:rFonts w:cs="Times New Roman"/>
        </w:rPr>
        <w:t>.</w:t>
      </w:r>
    </w:p>
    <w:p w:rsidR="00885DF7" w:rsidRPr="004650E4" w:rsidRDefault="00885DF7" w:rsidP="00885DF7">
      <w:pPr>
        <w:widowControl/>
        <w:spacing w:before="360" w:after="120" w:line="240" w:lineRule="auto"/>
        <w:jc w:val="center"/>
        <w:rPr>
          <w:rFonts w:cs="Times New Roman"/>
          <w:b/>
          <w:bCs/>
        </w:rPr>
      </w:pPr>
      <w:r w:rsidRPr="004650E4">
        <w:rPr>
          <w:rFonts w:cs="Times New Roman"/>
          <w:b/>
          <w:bCs/>
        </w:rPr>
        <w:t>VI</w:t>
      </w:r>
    </w:p>
    <w:p w:rsidR="00885DF7" w:rsidRPr="004650E4" w:rsidRDefault="00885DF7" w:rsidP="00885DF7">
      <w:pPr>
        <w:widowControl/>
        <w:spacing w:line="240" w:lineRule="auto"/>
        <w:rPr>
          <w:rFonts w:cs="Times New Roman"/>
        </w:rPr>
      </w:pPr>
      <w:r w:rsidRPr="004650E4">
        <w:rPr>
          <w:rFonts w:cs="Times New Roman"/>
        </w:rPr>
        <w:tab/>
        <w:t>All this having being said, we can now explain the issue with which this</w:t>
      </w:r>
      <w:r>
        <w:rPr>
          <w:rFonts w:cs="Times New Roman"/>
        </w:rPr>
        <w:t xml:space="preserve"> essay</w:t>
      </w:r>
      <w:r w:rsidRPr="004650E4">
        <w:rPr>
          <w:rFonts w:cs="Times New Roman"/>
          <w:i/>
          <w:iCs/>
        </w:rPr>
        <w:t xml:space="preserve"> </w:t>
      </w:r>
      <w:r w:rsidRPr="004650E4">
        <w:rPr>
          <w:rFonts w:cs="Times New Roman"/>
        </w:rPr>
        <w:t xml:space="preserve">opened – the law of lighting </w:t>
      </w:r>
      <w:proofErr w:type="spellStart"/>
      <w:r>
        <w:rPr>
          <w:rFonts w:cs="Times New Roman"/>
        </w:rPr>
        <w:t>Chanuka</w:t>
      </w:r>
      <w:proofErr w:type="spellEnd"/>
      <w:r w:rsidRPr="004650E4">
        <w:rPr>
          <w:rFonts w:cs="Times New Roman"/>
        </w:rPr>
        <w:t xml:space="preserve"> candles next to the door. The candles are lit next to the door not </w:t>
      </w:r>
      <w:r w:rsidRPr="004650E4">
        <w:rPr>
          <w:rFonts w:cs="Times New Roman"/>
        </w:rPr>
        <w:lastRenderedPageBreak/>
        <w:t xml:space="preserve">necessarily because of the need to publicize the miracle, but because of the connection between the door and the covenant. We saw earlier that many authorities maintain that </w:t>
      </w:r>
      <w:proofErr w:type="spellStart"/>
      <w:r>
        <w:rPr>
          <w:rFonts w:cs="Times New Roman"/>
        </w:rPr>
        <w:t>Chanuka</w:t>
      </w:r>
      <w:proofErr w:type="spellEnd"/>
      <w:r w:rsidRPr="004650E4">
        <w:rPr>
          <w:rFonts w:cs="Times New Roman"/>
        </w:rPr>
        <w:t xml:space="preserve"> candles must be lit next to the door even when lighting inside, and we raised the question</w:t>
      </w:r>
      <w:r>
        <w:rPr>
          <w:rFonts w:cs="Times New Roman"/>
        </w:rPr>
        <w:t>:</w:t>
      </w:r>
      <w:r w:rsidRPr="004650E4">
        <w:rPr>
          <w:rFonts w:cs="Times New Roman"/>
        </w:rPr>
        <w:t xml:space="preserve"> what does lighting at the door add when lighting inside</w:t>
      </w:r>
      <w:r>
        <w:rPr>
          <w:rFonts w:cs="Times New Roman"/>
        </w:rPr>
        <w:t>?</w:t>
      </w:r>
      <w:r w:rsidRPr="004650E4">
        <w:rPr>
          <w:rFonts w:cs="Times New Roman"/>
        </w:rPr>
        <w:t xml:space="preserve"> </w:t>
      </w:r>
      <w:r>
        <w:rPr>
          <w:rFonts w:cs="Times New Roman"/>
        </w:rPr>
        <w:t>If we accept the claim</w:t>
      </w:r>
      <w:r w:rsidRPr="004650E4">
        <w:rPr>
          <w:rFonts w:cs="Times New Roman"/>
        </w:rPr>
        <w:t xml:space="preserve"> that the obligation upon the house is connected to the renewal of the covenant that is symbolized in the </w:t>
      </w:r>
      <w:proofErr w:type="spellStart"/>
      <w:r>
        <w:rPr>
          <w:rFonts w:cs="Times New Roman"/>
        </w:rPr>
        <w:t>Chanuka</w:t>
      </w:r>
      <w:proofErr w:type="spellEnd"/>
      <w:r w:rsidRPr="004650E4">
        <w:rPr>
          <w:rFonts w:cs="Times New Roman"/>
        </w:rPr>
        <w:t xml:space="preserve"> candles, and therefore the candles are lit next to the entranceway to the house, we can well understand why the candles must be lit next to the door even when they are not visible outside. This is the meaning of the assertion that the </w:t>
      </w:r>
      <w:proofErr w:type="spellStart"/>
      <w:r>
        <w:rPr>
          <w:rFonts w:cs="Times New Roman"/>
        </w:rPr>
        <w:t>Chanuka</w:t>
      </w:r>
      <w:proofErr w:type="spellEnd"/>
      <w:r w:rsidRPr="004650E4">
        <w:rPr>
          <w:rFonts w:cs="Times New Roman"/>
        </w:rPr>
        <w:t xml:space="preserve"> candle must be lit on the left of the door, so that the </w:t>
      </w:r>
      <w:proofErr w:type="spellStart"/>
      <w:r w:rsidRPr="004650E4">
        <w:rPr>
          <w:rFonts w:cs="Times New Roman"/>
          <w:i/>
          <w:iCs/>
        </w:rPr>
        <w:t>mezuza</w:t>
      </w:r>
      <w:proofErr w:type="spellEnd"/>
      <w:r w:rsidRPr="004650E4">
        <w:rPr>
          <w:rFonts w:cs="Times New Roman"/>
          <w:i/>
          <w:iCs/>
        </w:rPr>
        <w:t xml:space="preserve"> </w:t>
      </w:r>
      <w:r w:rsidRPr="004650E4">
        <w:rPr>
          <w:rFonts w:cs="Times New Roman"/>
        </w:rPr>
        <w:t xml:space="preserve">will be on the right and the </w:t>
      </w:r>
      <w:proofErr w:type="spellStart"/>
      <w:r>
        <w:rPr>
          <w:rFonts w:cs="Times New Roman"/>
        </w:rPr>
        <w:t>Chanuka</w:t>
      </w:r>
      <w:proofErr w:type="spellEnd"/>
      <w:r w:rsidRPr="004650E4">
        <w:rPr>
          <w:rFonts w:cs="Times New Roman"/>
        </w:rPr>
        <w:t xml:space="preserve"> candle on the left. For the connection between the </w:t>
      </w:r>
      <w:proofErr w:type="spellStart"/>
      <w:r w:rsidRPr="004650E4">
        <w:rPr>
          <w:rFonts w:cs="Times New Roman"/>
          <w:i/>
          <w:iCs/>
        </w:rPr>
        <w:t>mezuza</w:t>
      </w:r>
      <w:proofErr w:type="spellEnd"/>
      <w:r w:rsidRPr="004650E4">
        <w:rPr>
          <w:rFonts w:cs="Times New Roman"/>
          <w:i/>
          <w:iCs/>
        </w:rPr>
        <w:t xml:space="preserve"> </w:t>
      </w:r>
      <w:r w:rsidRPr="004650E4">
        <w:rPr>
          <w:rFonts w:cs="Times New Roman"/>
        </w:rPr>
        <w:t xml:space="preserve">and the </w:t>
      </w:r>
      <w:proofErr w:type="spellStart"/>
      <w:r>
        <w:rPr>
          <w:rFonts w:cs="Times New Roman"/>
        </w:rPr>
        <w:t>Chanuka</w:t>
      </w:r>
      <w:proofErr w:type="spellEnd"/>
      <w:r w:rsidRPr="004650E4">
        <w:rPr>
          <w:rFonts w:cs="Times New Roman"/>
        </w:rPr>
        <w:t xml:space="preserve"> candle is that both are expressions of the covenant at the entrance to one’s house. The connection between the </w:t>
      </w:r>
      <w:proofErr w:type="spellStart"/>
      <w:r w:rsidRPr="004650E4">
        <w:rPr>
          <w:rFonts w:cs="Times New Roman"/>
          <w:i/>
          <w:iCs/>
        </w:rPr>
        <w:t>mezuza</w:t>
      </w:r>
      <w:proofErr w:type="spellEnd"/>
      <w:r w:rsidRPr="004650E4">
        <w:rPr>
          <w:rFonts w:cs="Times New Roman"/>
        </w:rPr>
        <w:t xml:space="preserve"> and the </w:t>
      </w:r>
      <w:proofErr w:type="spellStart"/>
      <w:r>
        <w:rPr>
          <w:rFonts w:cs="Times New Roman"/>
        </w:rPr>
        <w:t>Chanuka</w:t>
      </w:r>
      <w:proofErr w:type="spellEnd"/>
      <w:r w:rsidRPr="004650E4">
        <w:rPr>
          <w:rFonts w:cs="Times New Roman"/>
        </w:rPr>
        <w:t xml:space="preserve"> candle is not incidental, but rather essential. We see</w:t>
      </w:r>
      <w:r>
        <w:rPr>
          <w:rFonts w:cs="Times New Roman"/>
        </w:rPr>
        <w:t>,</w:t>
      </w:r>
      <w:r w:rsidRPr="004650E4">
        <w:rPr>
          <w:rFonts w:cs="Times New Roman"/>
        </w:rPr>
        <w:t xml:space="preserve"> then</w:t>
      </w:r>
      <w:r>
        <w:rPr>
          <w:rFonts w:cs="Times New Roman"/>
        </w:rPr>
        <w:t>,</w:t>
      </w:r>
      <w:r w:rsidRPr="004650E4">
        <w:rPr>
          <w:rFonts w:cs="Times New Roman"/>
        </w:rPr>
        <w:t xml:space="preserve"> that lighting </w:t>
      </w:r>
      <w:proofErr w:type="spellStart"/>
      <w:r>
        <w:rPr>
          <w:rFonts w:cs="Times New Roman"/>
        </w:rPr>
        <w:t>Chanuka</w:t>
      </w:r>
      <w:proofErr w:type="spellEnd"/>
      <w:r w:rsidRPr="004650E4">
        <w:rPr>
          <w:rFonts w:cs="Times New Roman"/>
        </w:rPr>
        <w:t xml:space="preserve"> candles next to the door is an essential element in the fulfillment of the </w:t>
      </w:r>
      <w:proofErr w:type="spellStart"/>
      <w:r w:rsidRPr="001660DA">
        <w:rPr>
          <w:rFonts w:cs="Times New Roman"/>
        </w:rPr>
        <w:t>mitzva</w:t>
      </w:r>
      <w:proofErr w:type="spellEnd"/>
      <w:r w:rsidRPr="004650E4">
        <w:rPr>
          <w:rFonts w:cs="Times New Roman"/>
          <w:i/>
          <w:iCs/>
        </w:rPr>
        <w:t xml:space="preserve"> </w:t>
      </w:r>
      <w:r w:rsidRPr="004650E4">
        <w:rPr>
          <w:rFonts w:cs="Times New Roman"/>
        </w:rPr>
        <w:t xml:space="preserve">of lighting </w:t>
      </w:r>
      <w:proofErr w:type="spellStart"/>
      <w:r>
        <w:rPr>
          <w:rFonts w:cs="Times New Roman"/>
        </w:rPr>
        <w:t>Chanuka</w:t>
      </w:r>
      <w:proofErr w:type="spellEnd"/>
      <w:r w:rsidRPr="004650E4">
        <w:rPr>
          <w:rFonts w:cs="Times New Roman"/>
        </w:rPr>
        <w:t xml:space="preserve"> candles by strict law, and not merely good advice as how to achieve greater publicizing of the miracle, or an artificial joining of the </w:t>
      </w:r>
      <w:proofErr w:type="spellStart"/>
      <w:r w:rsidRPr="004650E4">
        <w:rPr>
          <w:rFonts w:cs="Times New Roman"/>
          <w:i/>
          <w:iCs/>
        </w:rPr>
        <w:t>mitzvot</w:t>
      </w:r>
      <w:proofErr w:type="spellEnd"/>
      <w:r w:rsidRPr="004650E4">
        <w:rPr>
          <w:rFonts w:cs="Times New Roman"/>
          <w:i/>
          <w:iCs/>
        </w:rPr>
        <w:t xml:space="preserve"> </w:t>
      </w:r>
      <w:r w:rsidRPr="004650E4">
        <w:rPr>
          <w:rFonts w:cs="Times New Roman"/>
        </w:rPr>
        <w:t xml:space="preserve">of </w:t>
      </w:r>
      <w:proofErr w:type="spellStart"/>
      <w:r w:rsidRPr="004650E4">
        <w:rPr>
          <w:rFonts w:cs="Times New Roman"/>
          <w:i/>
          <w:iCs/>
        </w:rPr>
        <w:t>mezuza</w:t>
      </w:r>
      <w:proofErr w:type="spellEnd"/>
      <w:r w:rsidRPr="004650E4">
        <w:rPr>
          <w:rFonts w:cs="Times New Roman"/>
          <w:i/>
          <w:iCs/>
        </w:rPr>
        <w:t xml:space="preserve"> </w:t>
      </w:r>
      <w:r w:rsidRPr="004650E4">
        <w:rPr>
          <w:rFonts w:cs="Times New Roman"/>
        </w:rPr>
        <w:t xml:space="preserve">and </w:t>
      </w:r>
      <w:proofErr w:type="spellStart"/>
      <w:r>
        <w:rPr>
          <w:rFonts w:cs="Times New Roman"/>
        </w:rPr>
        <w:t>Chanuka</w:t>
      </w:r>
      <w:proofErr w:type="spellEnd"/>
      <w:r w:rsidRPr="004650E4">
        <w:rPr>
          <w:rFonts w:cs="Times New Roman"/>
        </w:rPr>
        <w:t xml:space="preserve"> candles.</w:t>
      </w:r>
    </w:p>
    <w:p w:rsidR="00885DF7" w:rsidRDefault="00885DF7" w:rsidP="00885DF7">
      <w:pPr>
        <w:widowControl/>
        <w:spacing w:line="240" w:lineRule="auto"/>
        <w:rPr>
          <w:rFonts w:cs="Times New Roman"/>
        </w:rPr>
      </w:pPr>
    </w:p>
    <w:p w:rsidR="00885DF7" w:rsidRDefault="00885DF7" w:rsidP="00885DF7">
      <w:pPr>
        <w:widowControl/>
        <w:spacing w:line="240" w:lineRule="auto"/>
        <w:rPr>
          <w:rFonts w:cs="Times New Roman"/>
        </w:rPr>
      </w:pPr>
      <w:r w:rsidRPr="004650E4">
        <w:rPr>
          <w:rFonts w:cs="Times New Roman"/>
        </w:rPr>
        <w:tab/>
      </w:r>
      <w:proofErr w:type="spellStart"/>
      <w:r w:rsidRPr="004650E4">
        <w:rPr>
          <w:rFonts w:cs="Times New Roman"/>
        </w:rPr>
        <w:t>Rashi</w:t>
      </w:r>
      <w:proofErr w:type="spellEnd"/>
      <w:r w:rsidRPr="004650E4">
        <w:rPr>
          <w:rFonts w:cs="Times New Roman"/>
        </w:rPr>
        <w:t xml:space="preserve"> and the </w:t>
      </w:r>
      <w:proofErr w:type="spellStart"/>
      <w:r w:rsidRPr="004650E4">
        <w:rPr>
          <w:rFonts w:cs="Times New Roman"/>
          <w:i/>
          <w:iCs/>
        </w:rPr>
        <w:t>Tosafot</w:t>
      </w:r>
      <w:proofErr w:type="spellEnd"/>
      <w:r w:rsidRPr="002467FE">
        <w:rPr>
          <w:rStyle w:val="a9"/>
          <w:rFonts w:cs="Times New Roman"/>
        </w:rPr>
        <w:footnoteReference w:id="34"/>
      </w:r>
      <w:r w:rsidRPr="004650E4">
        <w:rPr>
          <w:rFonts w:cs="Times New Roman"/>
        </w:rPr>
        <w:t xml:space="preserve"> disagree whether the proper place to light </w:t>
      </w:r>
      <w:proofErr w:type="spellStart"/>
      <w:r>
        <w:rPr>
          <w:rFonts w:cs="Times New Roman"/>
        </w:rPr>
        <w:t>Chanuka</w:t>
      </w:r>
      <w:proofErr w:type="spellEnd"/>
      <w:r w:rsidRPr="004650E4">
        <w:rPr>
          <w:rFonts w:cs="Times New Roman"/>
        </w:rPr>
        <w:t xml:space="preserve"> candles is at the entrance to the courtyard or at the entrance to the house. </w:t>
      </w:r>
      <w:proofErr w:type="spellStart"/>
      <w:r w:rsidRPr="004650E4">
        <w:rPr>
          <w:rFonts w:cs="Times New Roman"/>
        </w:rPr>
        <w:t>Rashi</w:t>
      </w:r>
      <w:proofErr w:type="spellEnd"/>
      <w:r w:rsidRPr="004650E4">
        <w:rPr>
          <w:rFonts w:cs="Times New Roman"/>
        </w:rPr>
        <w:t xml:space="preserve"> writes as follows: “Outside – in order to publicize the miracle. And not in the public domain, but in his courtyard.” His words imply that the whole </w:t>
      </w:r>
      <w:proofErr w:type="spellStart"/>
      <w:r w:rsidRPr="001660DA">
        <w:rPr>
          <w:rFonts w:cs="Times New Roman"/>
        </w:rPr>
        <w:t>mitzva</w:t>
      </w:r>
      <w:proofErr w:type="spellEnd"/>
      <w:r w:rsidRPr="004650E4">
        <w:rPr>
          <w:rFonts w:cs="Times New Roman"/>
          <w:i/>
          <w:iCs/>
        </w:rPr>
        <w:t xml:space="preserve"> </w:t>
      </w:r>
      <w:r w:rsidRPr="004650E4">
        <w:rPr>
          <w:rFonts w:cs="Times New Roman"/>
        </w:rPr>
        <w:t xml:space="preserve">of lighting </w:t>
      </w:r>
      <w:proofErr w:type="spellStart"/>
      <w:r>
        <w:rPr>
          <w:rFonts w:cs="Times New Roman"/>
        </w:rPr>
        <w:t>Chanuka</w:t>
      </w:r>
      <w:proofErr w:type="spellEnd"/>
      <w:r w:rsidRPr="004650E4">
        <w:rPr>
          <w:rFonts w:cs="Times New Roman"/>
        </w:rPr>
        <w:t xml:space="preserve"> candles is exclusively in order to publicize the miracle, and that a person lights at the entrance to his house and not at the entrance to the courtyard so that it be clearly evident </w:t>
      </w:r>
      <w:r w:rsidRPr="004650E4">
        <w:rPr>
          <w:rFonts w:cs="Times New Roman"/>
        </w:rPr>
        <w:lastRenderedPageBreak/>
        <w:t>that it was he who lit them.</w:t>
      </w:r>
      <w:r>
        <w:rPr>
          <w:rStyle w:val="a9"/>
          <w:rFonts w:cs="Times New Roman"/>
        </w:rPr>
        <w:footnoteReference w:id="35"/>
      </w:r>
      <w:r w:rsidRPr="004650E4">
        <w:rPr>
          <w:rFonts w:cs="Times New Roman"/>
        </w:rPr>
        <w:t xml:space="preserve"> In light of what was said above, however, we can adopt the position of </w:t>
      </w:r>
      <w:proofErr w:type="spellStart"/>
      <w:r w:rsidRPr="004650E4">
        <w:rPr>
          <w:rFonts w:cs="Times New Roman"/>
        </w:rPr>
        <w:t>Rashi</w:t>
      </w:r>
      <w:proofErr w:type="spellEnd"/>
      <w:r w:rsidRPr="004650E4">
        <w:rPr>
          <w:rFonts w:cs="Times New Roman"/>
        </w:rPr>
        <w:t xml:space="preserve"> that </w:t>
      </w:r>
      <w:proofErr w:type="spellStart"/>
      <w:r>
        <w:rPr>
          <w:rFonts w:cs="Times New Roman"/>
        </w:rPr>
        <w:t>Chanuka</w:t>
      </w:r>
      <w:proofErr w:type="spellEnd"/>
      <w:r w:rsidRPr="004650E4">
        <w:rPr>
          <w:rFonts w:cs="Times New Roman"/>
        </w:rPr>
        <w:t xml:space="preserve"> candles must be lit at the door of a person’s house in his courtyard, but not for his reason, but rather because the </w:t>
      </w:r>
      <w:proofErr w:type="spellStart"/>
      <w:r>
        <w:rPr>
          <w:rFonts w:cs="Times New Roman"/>
        </w:rPr>
        <w:t>Chanuka</w:t>
      </w:r>
      <w:proofErr w:type="spellEnd"/>
      <w:r w:rsidRPr="004650E4">
        <w:rPr>
          <w:rFonts w:cs="Times New Roman"/>
        </w:rPr>
        <w:t xml:space="preserve"> candles must be lit specifically at the door of a person’s house, and not merely in his courtyard. The </w:t>
      </w:r>
      <w:proofErr w:type="spellStart"/>
      <w:r w:rsidRPr="006F6F6F">
        <w:rPr>
          <w:rFonts w:cs="Times New Roman"/>
          <w:i/>
          <w:iCs/>
        </w:rPr>
        <w:t>baraita</w:t>
      </w:r>
      <w:proofErr w:type="spellEnd"/>
      <w:r w:rsidRPr="004650E4">
        <w:rPr>
          <w:rFonts w:cs="Times New Roman"/>
        </w:rPr>
        <w:t xml:space="preserve"> </w:t>
      </w:r>
      <w:r>
        <w:rPr>
          <w:rFonts w:cs="Times New Roman"/>
        </w:rPr>
        <w:t>that</w:t>
      </w:r>
      <w:r w:rsidRPr="004650E4">
        <w:rPr>
          <w:rFonts w:cs="Times New Roman"/>
        </w:rPr>
        <w:t xml:space="preserve"> states: “The </w:t>
      </w:r>
      <w:proofErr w:type="spellStart"/>
      <w:r w:rsidRPr="001660DA">
        <w:rPr>
          <w:rFonts w:cs="Times New Roman"/>
        </w:rPr>
        <w:t>mitzva</w:t>
      </w:r>
      <w:proofErr w:type="spellEnd"/>
      <w:r w:rsidRPr="004650E4">
        <w:rPr>
          <w:rFonts w:cs="Times New Roman"/>
        </w:rPr>
        <w:t xml:space="preserve"> of a </w:t>
      </w:r>
      <w:proofErr w:type="spellStart"/>
      <w:r>
        <w:rPr>
          <w:rFonts w:cs="Times New Roman"/>
        </w:rPr>
        <w:t>Chanuka</w:t>
      </w:r>
      <w:proofErr w:type="spellEnd"/>
      <w:r w:rsidRPr="004650E4">
        <w:rPr>
          <w:rFonts w:cs="Times New Roman"/>
        </w:rPr>
        <w:t xml:space="preserve"> candle [demands that] a person set it at the door </w:t>
      </w:r>
      <w:r w:rsidRPr="004650E4">
        <w:rPr>
          <w:rFonts w:cs="Times New Roman"/>
          <w:b/>
          <w:bCs/>
        </w:rPr>
        <w:t>of his house</w:t>
      </w:r>
      <w:r w:rsidRPr="004650E4">
        <w:rPr>
          <w:rFonts w:cs="Times New Roman"/>
          <w:b/>
          <w:bCs/>
          <w:i/>
          <w:iCs/>
        </w:rPr>
        <w:t xml:space="preserve"> </w:t>
      </w:r>
      <w:r w:rsidRPr="004650E4">
        <w:rPr>
          <w:rFonts w:cs="Times New Roman"/>
        </w:rPr>
        <w:t xml:space="preserve">on the outside,” should be understood in its plain sense. The fulfillment of the </w:t>
      </w:r>
      <w:proofErr w:type="spellStart"/>
      <w:r w:rsidRPr="001660DA">
        <w:rPr>
          <w:rFonts w:cs="Times New Roman"/>
        </w:rPr>
        <w:t>mitzva</w:t>
      </w:r>
      <w:proofErr w:type="spellEnd"/>
      <w:r w:rsidRPr="004650E4">
        <w:rPr>
          <w:rFonts w:cs="Times New Roman"/>
          <w:i/>
          <w:iCs/>
        </w:rPr>
        <w:t xml:space="preserve"> </w:t>
      </w:r>
      <w:r w:rsidRPr="004650E4">
        <w:rPr>
          <w:rFonts w:cs="Times New Roman"/>
        </w:rPr>
        <w:t xml:space="preserve">of </w:t>
      </w:r>
      <w:proofErr w:type="spellStart"/>
      <w:r>
        <w:rPr>
          <w:rFonts w:cs="Times New Roman"/>
        </w:rPr>
        <w:t>Chanuka</w:t>
      </w:r>
      <w:proofErr w:type="spellEnd"/>
      <w:r w:rsidRPr="004650E4">
        <w:rPr>
          <w:rFonts w:cs="Times New Roman"/>
        </w:rPr>
        <w:t xml:space="preserve"> candles that is related to the renewal of the covenant is connected to the house, and therefore the </w:t>
      </w:r>
      <w:proofErr w:type="spellStart"/>
      <w:r w:rsidRPr="006F6F6F">
        <w:rPr>
          <w:rFonts w:cs="Times New Roman"/>
          <w:i/>
          <w:iCs/>
        </w:rPr>
        <w:t>baraita</w:t>
      </w:r>
      <w:proofErr w:type="spellEnd"/>
      <w:r w:rsidRPr="004650E4">
        <w:rPr>
          <w:rFonts w:cs="Times New Roman"/>
        </w:rPr>
        <w:t xml:space="preserve"> insists that the </w:t>
      </w:r>
      <w:proofErr w:type="spellStart"/>
      <w:r w:rsidRPr="001660DA">
        <w:rPr>
          <w:rFonts w:cs="Times New Roman"/>
        </w:rPr>
        <w:t>mitzva</w:t>
      </w:r>
      <w:proofErr w:type="spellEnd"/>
      <w:r w:rsidRPr="004650E4">
        <w:rPr>
          <w:rFonts w:cs="Times New Roman"/>
          <w:i/>
          <w:iCs/>
        </w:rPr>
        <w:t xml:space="preserve"> </w:t>
      </w:r>
      <w:r w:rsidRPr="004650E4">
        <w:rPr>
          <w:rFonts w:cs="Times New Roman"/>
        </w:rPr>
        <w:t xml:space="preserve">be performed at the door to the house. Just as there is a fulfillment of lighting </w:t>
      </w:r>
      <w:proofErr w:type="spellStart"/>
      <w:r>
        <w:rPr>
          <w:rFonts w:cs="Times New Roman"/>
        </w:rPr>
        <w:t>Chanuka</w:t>
      </w:r>
      <w:proofErr w:type="spellEnd"/>
      <w:r w:rsidRPr="004650E4">
        <w:rPr>
          <w:rFonts w:cs="Times New Roman"/>
        </w:rPr>
        <w:t xml:space="preserve"> candles next to the door when lighting inside the house, which is connected to the renewal of the covenant, so too and for the same reason preference is to be given to lighting </w:t>
      </w:r>
      <w:proofErr w:type="spellStart"/>
      <w:r>
        <w:rPr>
          <w:rFonts w:cs="Times New Roman"/>
        </w:rPr>
        <w:t>Chanuka</w:t>
      </w:r>
      <w:proofErr w:type="spellEnd"/>
      <w:r w:rsidRPr="004650E4">
        <w:rPr>
          <w:rFonts w:cs="Times New Roman"/>
        </w:rPr>
        <w:t xml:space="preserve"> candles at the door of one’s house when lighting outside, and not at the entrance to the courtyard, even if there would be more publicizing of the miracle at the entrance to the courtyard.</w:t>
      </w:r>
    </w:p>
    <w:p w:rsidR="00A563EE" w:rsidRPr="004650E4" w:rsidRDefault="00A563EE" w:rsidP="00885DF7">
      <w:pPr>
        <w:widowControl/>
        <w:spacing w:line="240" w:lineRule="auto"/>
        <w:rPr>
          <w:rFonts w:cs="Times New Roman"/>
        </w:rPr>
      </w:pPr>
      <w:bookmarkStart w:id="0" w:name="_GoBack"/>
      <w:bookmarkEnd w:id="0"/>
    </w:p>
    <w:p w:rsidR="00885DF7" w:rsidRPr="004650E4" w:rsidRDefault="00885DF7" w:rsidP="00885DF7">
      <w:pPr>
        <w:widowControl/>
        <w:spacing w:line="240" w:lineRule="auto"/>
        <w:rPr>
          <w:rFonts w:cs="Times New Roman"/>
        </w:rPr>
      </w:pPr>
      <w:r w:rsidRPr="004650E4">
        <w:rPr>
          <w:rFonts w:cs="Times New Roman"/>
        </w:rPr>
        <w:tab/>
        <w:t xml:space="preserve">Let us now go back to our original point of departure, and try to understand the disagreement among the </w:t>
      </w:r>
      <w:proofErr w:type="spellStart"/>
      <w:r>
        <w:rPr>
          <w:rFonts w:cs="Times New Roman"/>
          <w:i/>
          <w:iCs/>
        </w:rPr>
        <w:t>p</w:t>
      </w:r>
      <w:r w:rsidRPr="004650E4">
        <w:rPr>
          <w:rFonts w:cs="Times New Roman"/>
          <w:i/>
          <w:iCs/>
        </w:rPr>
        <w:t>oskim</w:t>
      </w:r>
      <w:proofErr w:type="spellEnd"/>
      <w:r w:rsidRPr="004650E4">
        <w:rPr>
          <w:rFonts w:cs="Times New Roman"/>
          <w:i/>
          <w:iCs/>
        </w:rPr>
        <w:t xml:space="preserve"> </w:t>
      </w:r>
      <w:r w:rsidRPr="004650E4">
        <w:rPr>
          <w:rFonts w:cs="Times New Roman"/>
        </w:rPr>
        <w:t xml:space="preserve">regarding which candle is to be lit first. It would appear that they disagree about the very essence of the </w:t>
      </w:r>
      <w:proofErr w:type="spellStart"/>
      <w:r w:rsidRPr="001660DA">
        <w:rPr>
          <w:rFonts w:cs="Times New Roman"/>
        </w:rPr>
        <w:t>mitzva</w:t>
      </w:r>
      <w:proofErr w:type="spellEnd"/>
      <w:r w:rsidRPr="004650E4">
        <w:rPr>
          <w:rFonts w:cs="Times New Roman"/>
          <w:i/>
          <w:iCs/>
        </w:rPr>
        <w:t xml:space="preserve"> </w:t>
      </w:r>
      <w:r w:rsidRPr="004650E4">
        <w:rPr>
          <w:rFonts w:cs="Times New Roman"/>
        </w:rPr>
        <w:t xml:space="preserve">of lighting </w:t>
      </w:r>
      <w:proofErr w:type="spellStart"/>
      <w:r>
        <w:rPr>
          <w:rFonts w:cs="Times New Roman"/>
        </w:rPr>
        <w:t>Chanuka</w:t>
      </w:r>
      <w:proofErr w:type="spellEnd"/>
      <w:r w:rsidRPr="004650E4">
        <w:rPr>
          <w:rFonts w:cs="Times New Roman"/>
        </w:rPr>
        <w:t xml:space="preserve"> candles and about the reason for lighting within the handbreadth nearest the door. According to the </w:t>
      </w:r>
      <w:proofErr w:type="spellStart"/>
      <w:r w:rsidRPr="004650E4">
        <w:rPr>
          <w:rFonts w:cs="Times New Roman"/>
          <w:i/>
          <w:iCs/>
        </w:rPr>
        <w:t>Shulchan</w:t>
      </w:r>
      <w:proofErr w:type="spellEnd"/>
      <w:r w:rsidRPr="004650E4">
        <w:rPr>
          <w:rFonts w:cs="Times New Roman"/>
          <w:i/>
          <w:iCs/>
        </w:rPr>
        <w:t xml:space="preserve"> </w:t>
      </w:r>
      <w:proofErr w:type="spellStart"/>
      <w:r w:rsidRPr="004650E4">
        <w:rPr>
          <w:rFonts w:cs="Times New Roman"/>
          <w:i/>
          <w:iCs/>
        </w:rPr>
        <w:t>Arukh</w:t>
      </w:r>
      <w:proofErr w:type="spellEnd"/>
      <w:r w:rsidRPr="004650E4">
        <w:rPr>
          <w:rFonts w:cs="Times New Roman"/>
          <w:i/>
          <w:iCs/>
        </w:rPr>
        <w:t xml:space="preserve"> </w:t>
      </w:r>
      <w:r w:rsidRPr="004650E4">
        <w:rPr>
          <w:rFonts w:cs="Times New Roman"/>
        </w:rPr>
        <w:t xml:space="preserve">and the </w:t>
      </w:r>
      <w:proofErr w:type="spellStart"/>
      <w:r w:rsidRPr="004650E4">
        <w:rPr>
          <w:rFonts w:cs="Times New Roman"/>
        </w:rPr>
        <w:t>Maharik</w:t>
      </w:r>
      <w:proofErr w:type="spellEnd"/>
      <w:r w:rsidRPr="004650E4">
        <w:rPr>
          <w:rFonts w:cs="Times New Roman"/>
        </w:rPr>
        <w:t xml:space="preserve">, the candles are lit exclusively in order to publicize the miracle, and therefore a person must begin with the candle that is added on that day, which best expresses the miracle, as the </w:t>
      </w:r>
      <w:proofErr w:type="spellStart"/>
      <w:r w:rsidRPr="004650E4">
        <w:rPr>
          <w:rFonts w:cs="Times New Roman"/>
          <w:i/>
          <w:iCs/>
        </w:rPr>
        <w:t>Shulchan</w:t>
      </w:r>
      <w:proofErr w:type="spellEnd"/>
      <w:r w:rsidRPr="004650E4">
        <w:rPr>
          <w:rFonts w:cs="Times New Roman"/>
          <w:i/>
          <w:iCs/>
        </w:rPr>
        <w:t xml:space="preserve"> </w:t>
      </w:r>
      <w:proofErr w:type="spellStart"/>
      <w:r w:rsidRPr="004650E4">
        <w:rPr>
          <w:rFonts w:cs="Times New Roman"/>
          <w:i/>
          <w:iCs/>
        </w:rPr>
        <w:t>Arukh</w:t>
      </w:r>
      <w:proofErr w:type="spellEnd"/>
      <w:r w:rsidRPr="004650E4">
        <w:rPr>
          <w:rFonts w:cs="Times New Roman"/>
        </w:rPr>
        <w:t xml:space="preserve"> himself writes: “It turns out then that he always recites the blessing over the additional candle that attests to the miracle, for with each additional day, the miracle </w:t>
      </w:r>
      <w:r w:rsidRPr="004650E4">
        <w:rPr>
          <w:rFonts w:cs="Times New Roman"/>
        </w:rPr>
        <w:lastRenderedPageBreak/>
        <w:t xml:space="preserve">increased.” And for this reason, the </w:t>
      </w:r>
      <w:r w:rsidRPr="004650E4">
        <w:rPr>
          <w:rFonts w:cs="Times New Roman"/>
          <w:i/>
          <w:iCs/>
        </w:rPr>
        <w:t>Be</w:t>
      </w:r>
      <w:r>
        <w:rPr>
          <w:rFonts w:cs="Times New Roman"/>
          <w:i/>
          <w:iCs/>
        </w:rPr>
        <w:t>i</w:t>
      </w:r>
      <w:r w:rsidRPr="004650E4">
        <w:rPr>
          <w:rFonts w:cs="Times New Roman"/>
          <w:i/>
          <w:iCs/>
        </w:rPr>
        <w:t>t Yosef</w:t>
      </w:r>
      <w:r w:rsidRPr="004650E4">
        <w:rPr>
          <w:rFonts w:cs="Times New Roman"/>
        </w:rPr>
        <w:t xml:space="preserve"> even adds that “no distinction should be made between where the candles are to the right of the entrance and where they are to the left of the entrance.”</w:t>
      </w:r>
      <w:r>
        <w:rPr>
          <w:rStyle w:val="a9"/>
          <w:rFonts w:cs="Times New Roman"/>
        </w:rPr>
        <w:footnoteReference w:id="36"/>
      </w:r>
      <w:r w:rsidRPr="004650E4">
        <w:rPr>
          <w:rFonts w:cs="Times New Roman"/>
        </w:rPr>
        <w:t xml:space="preserve"> For according to him, the essential point is lighting the additional candle, and nearness to the door is irrelevant when determining which candle is lit first.</w:t>
      </w:r>
    </w:p>
    <w:p w:rsidR="00885DF7" w:rsidRDefault="00885DF7" w:rsidP="00885DF7">
      <w:pPr>
        <w:widowControl/>
        <w:spacing w:line="240" w:lineRule="auto"/>
        <w:rPr>
          <w:rFonts w:cs="Times New Roman"/>
        </w:rPr>
      </w:pPr>
    </w:p>
    <w:p w:rsidR="00885DF7" w:rsidRPr="004650E4" w:rsidRDefault="00885DF7" w:rsidP="00885DF7">
      <w:pPr>
        <w:widowControl/>
        <w:spacing w:line="240" w:lineRule="auto"/>
        <w:rPr>
          <w:rFonts w:cs="Times New Roman"/>
        </w:rPr>
      </w:pPr>
      <w:r w:rsidRPr="004650E4">
        <w:rPr>
          <w:rFonts w:cs="Times New Roman"/>
        </w:rPr>
        <w:tab/>
        <w:t xml:space="preserve">The Vilna </w:t>
      </w:r>
      <w:proofErr w:type="spellStart"/>
      <w:r w:rsidRPr="004650E4">
        <w:rPr>
          <w:rFonts w:cs="Times New Roman"/>
        </w:rPr>
        <w:t>Gaon</w:t>
      </w:r>
      <w:proofErr w:type="spellEnd"/>
      <w:r w:rsidRPr="004650E4">
        <w:rPr>
          <w:rFonts w:cs="Times New Roman"/>
        </w:rPr>
        <w:t xml:space="preserve"> and the </w:t>
      </w:r>
      <w:proofErr w:type="spellStart"/>
      <w:r w:rsidRPr="004650E4">
        <w:rPr>
          <w:rFonts w:cs="Times New Roman"/>
          <w:i/>
          <w:iCs/>
        </w:rPr>
        <w:t>Terumat</w:t>
      </w:r>
      <w:proofErr w:type="spellEnd"/>
      <w:r w:rsidRPr="004650E4">
        <w:rPr>
          <w:rFonts w:cs="Times New Roman"/>
          <w:i/>
          <w:iCs/>
        </w:rPr>
        <w:t xml:space="preserve"> </w:t>
      </w:r>
      <w:r>
        <w:rPr>
          <w:rFonts w:cs="Times New Roman"/>
          <w:i/>
          <w:iCs/>
        </w:rPr>
        <w:t>H</w:t>
      </w:r>
      <w:r w:rsidRPr="004650E4">
        <w:rPr>
          <w:rFonts w:cs="Times New Roman"/>
          <w:i/>
          <w:iCs/>
        </w:rPr>
        <w:t>a-</w:t>
      </w:r>
      <w:proofErr w:type="spellStart"/>
      <w:r>
        <w:rPr>
          <w:rFonts w:cs="Times New Roman"/>
          <w:i/>
          <w:iCs/>
        </w:rPr>
        <w:t>d</w:t>
      </w:r>
      <w:r w:rsidRPr="004650E4">
        <w:rPr>
          <w:rFonts w:cs="Times New Roman"/>
          <w:i/>
          <w:iCs/>
        </w:rPr>
        <w:t>eshen</w:t>
      </w:r>
      <w:proofErr w:type="spellEnd"/>
      <w:r w:rsidRPr="004650E4">
        <w:rPr>
          <w:rFonts w:cs="Times New Roman"/>
        </w:rPr>
        <w:t xml:space="preserve">, on the other hand, maintain that it is preferable to light first the candle nearest the door rather than the additional candle, because there is a </w:t>
      </w:r>
      <w:proofErr w:type="spellStart"/>
      <w:r w:rsidRPr="001660DA">
        <w:rPr>
          <w:rFonts w:cs="Times New Roman"/>
        </w:rPr>
        <w:t>mitzva</w:t>
      </w:r>
      <w:proofErr w:type="spellEnd"/>
      <w:r w:rsidRPr="004650E4">
        <w:rPr>
          <w:rFonts w:cs="Times New Roman"/>
          <w:i/>
          <w:iCs/>
        </w:rPr>
        <w:t xml:space="preserve"> </w:t>
      </w:r>
      <w:r w:rsidRPr="004650E4">
        <w:rPr>
          <w:rFonts w:cs="Times New Roman"/>
        </w:rPr>
        <w:t xml:space="preserve">to light in commemoration of the renewal of the covenant, and this is the primary fulfillment of “one light for a man and </w:t>
      </w:r>
      <w:r w:rsidRPr="004650E4">
        <w:rPr>
          <w:rFonts w:cs="Times New Roman"/>
          <w:b/>
          <w:bCs/>
        </w:rPr>
        <w:t>his house</w:t>
      </w:r>
      <w:r w:rsidRPr="004650E4">
        <w:rPr>
          <w:rFonts w:cs="Times New Roman"/>
        </w:rPr>
        <w:t xml:space="preserve">.” Preference should not be shown to the additional candle, despite the fact that it is the new candle that publicizes the miracle. For the essential </w:t>
      </w:r>
      <w:proofErr w:type="spellStart"/>
      <w:r w:rsidRPr="001660DA">
        <w:rPr>
          <w:rFonts w:cs="Times New Roman"/>
        </w:rPr>
        <w:t>mitzva</w:t>
      </w:r>
      <w:proofErr w:type="spellEnd"/>
      <w:r w:rsidRPr="004650E4">
        <w:rPr>
          <w:rFonts w:cs="Times New Roman"/>
          <w:i/>
          <w:iCs/>
        </w:rPr>
        <w:t xml:space="preserve"> </w:t>
      </w:r>
      <w:r w:rsidRPr="004650E4">
        <w:rPr>
          <w:rFonts w:cs="Times New Roman"/>
        </w:rPr>
        <w:t xml:space="preserve">is the obligation of the house relating to the covenant, and not the personal obligation of publicizing the miracle as expressed in </w:t>
      </w:r>
      <w:proofErr w:type="spellStart"/>
      <w:r w:rsidRPr="004650E4">
        <w:rPr>
          <w:rFonts w:cs="Times New Roman"/>
          <w:i/>
          <w:iCs/>
        </w:rPr>
        <w:t>mehadrin</w:t>
      </w:r>
      <w:proofErr w:type="spellEnd"/>
      <w:r w:rsidRPr="004650E4">
        <w:rPr>
          <w:rFonts w:cs="Times New Roman"/>
          <w:i/>
          <w:iCs/>
        </w:rPr>
        <w:t xml:space="preserve"> min ha-</w:t>
      </w:r>
      <w:proofErr w:type="spellStart"/>
      <w:r w:rsidRPr="004650E4">
        <w:rPr>
          <w:rFonts w:cs="Times New Roman"/>
          <w:i/>
          <w:iCs/>
        </w:rPr>
        <w:t>mehadrin</w:t>
      </w:r>
      <w:proofErr w:type="spellEnd"/>
      <w:r w:rsidRPr="004650E4">
        <w:rPr>
          <w:rFonts w:cs="Times New Roman"/>
          <w:i/>
          <w:iCs/>
        </w:rPr>
        <w:t xml:space="preserve">. </w:t>
      </w:r>
      <w:r w:rsidRPr="004650E4">
        <w:rPr>
          <w:rFonts w:cs="Times New Roman"/>
        </w:rPr>
        <w:t xml:space="preserve">Thus, even the Vilna </w:t>
      </w:r>
      <w:proofErr w:type="spellStart"/>
      <w:r w:rsidRPr="004650E4">
        <w:rPr>
          <w:rFonts w:cs="Times New Roman"/>
        </w:rPr>
        <w:t>Gaon</w:t>
      </w:r>
      <w:proofErr w:type="spellEnd"/>
      <w:r w:rsidRPr="004650E4">
        <w:rPr>
          <w:rFonts w:cs="Times New Roman"/>
        </w:rPr>
        <w:t xml:space="preserve"> rules that it makes no difference whether the candles are lit to the right or to the left of the door; the candle closest to the door should always be lit first, regardless of which candle is the new candle added that day.</w:t>
      </w:r>
    </w:p>
    <w:p w:rsidR="00885DF7" w:rsidRDefault="00885DF7" w:rsidP="00885DF7">
      <w:pPr>
        <w:widowControl/>
        <w:spacing w:line="240" w:lineRule="auto"/>
        <w:rPr>
          <w:rFonts w:cs="Times New Roman"/>
        </w:rPr>
      </w:pPr>
    </w:p>
    <w:p w:rsidR="00885DF7" w:rsidRPr="004650E4" w:rsidRDefault="00885DF7" w:rsidP="00885DF7">
      <w:pPr>
        <w:widowControl/>
        <w:spacing w:line="240" w:lineRule="auto"/>
        <w:rPr>
          <w:rFonts w:cs="Times New Roman"/>
        </w:rPr>
      </w:pPr>
      <w:r w:rsidRPr="004650E4">
        <w:rPr>
          <w:rFonts w:cs="Times New Roman"/>
        </w:rPr>
        <w:tab/>
        <w:t xml:space="preserve">If the above is correct, we must reexamine the </w:t>
      </w:r>
      <w:r w:rsidRPr="004650E4">
        <w:rPr>
          <w:rFonts w:cs="Times New Roman"/>
          <w:i/>
          <w:iCs/>
        </w:rPr>
        <w:t>Magen Avraham</w:t>
      </w:r>
      <w:r w:rsidRPr="001660DA">
        <w:rPr>
          <w:rFonts w:cs="Times New Roman"/>
        </w:rPr>
        <w:t>’s</w:t>
      </w:r>
      <w:r w:rsidRPr="004650E4">
        <w:rPr>
          <w:rFonts w:cs="Times New Roman"/>
          <w:i/>
          <w:iCs/>
        </w:rPr>
        <w:t xml:space="preserve"> </w:t>
      </w:r>
      <w:r w:rsidRPr="004650E4">
        <w:rPr>
          <w:rFonts w:cs="Times New Roman"/>
        </w:rPr>
        <w:t>ruling, cited above, that it is preferable to light at a window that faces the public domain rather than next to the door inside the house.</w:t>
      </w:r>
      <w:r>
        <w:rPr>
          <w:rStyle w:val="a9"/>
          <w:rFonts w:cs="Times New Roman"/>
        </w:rPr>
        <w:footnoteReference w:id="37"/>
      </w:r>
      <w:r w:rsidRPr="004650E4">
        <w:rPr>
          <w:rFonts w:cs="Times New Roman"/>
        </w:rPr>
        <w:t xml:space="preserve"> His ruling is undoubtedly correct according to the </w:t>
      </w:r>
      <w:proofErr w:type="spellStart"/>
      <w:r w:rsidRPr="004650E4">
        <w:rPr>
          <w:rFonts w:cs="Times New Roman"/>
          <w:i/>
          <w:iCs/>
        </w:rPr>
        <w:t>Shulchan</w:t>
      </w:r>
      <w:proofErr w:type="spellEnd"/>
      <w:r w:rsidRPr="004650E4">
        <w:rPr>
          <w:rFonts w:cs="Times New Roman"/>
          <w:i/>
          <w:iCs/>
        </w:rPr>
        <w:t xml:space="preserve"> </w:t>
      </w:r>
      <w:proofErr w:type="spellStart"/>
      <w:r w:rsidRPr="004650E4">
        <w:rPr>
          <w:rFonts w:cs="Times New Roman"/>
          <w:i/>
          <w:iCs/>
        </w:rPr>
        <w:t>Arukh</w:t>
      </w:r>
      <w:proofErr w:type="spellEnd"/>
      <w:r w:rsidRPr="004650E4">
        <w:rPr>
          <w:rFonts w:cs="Times New Roman"/>
          <w:i/>
          <w:iCs/>
        </w:rPr>
        <w:t xml:space="preserve"> </w:t>
      </w:r>
      <w:r w:rsidRPr="004650E4">
        <w:rPr>
          <w:rFonts w:cs="Times New Roman"/>
        </w:rPr>
        <w:t xml:space="preserve">and the Rema who maintain that publicizing the miracle is the exclusive indispensable element in the </w:t>
      </w:r>
      <w:proofErr w:type="spellStart"/>
      <w:r w:rsidRPr="001660DA">
        <w:rPr>
          <w:rFonts w:cs="Times New Roman"/>
        </w:rPr>
        <w:t>mitzva</w:t>
      </w:r>
      <w:proofErr w:type="spellEnd"/>
      <w:r w:rsidRPr="004650E4">
        <w:rPr>
          <w:rFonts w:cs="Times New Roman"/>
          <w:i/>
          <w:iCs/>
        </w:rPr>
        <w:t xml:space="preserve"> </w:t>
      </w:r>
      <w:r w:rsidRPr="004650E4">
        <w:rPr>
          <w:rFonts w:cs="Times New Roman"/>
        </w:rPr>
        <w:t xml:space="preserve">of </w:t>
      </w:r>
      <w:proofErr w:type="spellStart"/>
      <w:r>
        <w:rPr>
          <w:rFonts w:cs="Times New Roman"/>
        </w:rPr>
        <w:t>Chanuka</w:t>
      </w:r>
      <w:proofErr w:type="spellEnd"/>
      <w:r w:rsidRPr="004650E4">
        <w:rPr>
          <w:rFonts w:cs="Times New Roman"/>
        </w:rPr>
        <w:t xml:space="preserve"> candles, and that lighting next to the door is merely the best way to perform the </w:t>
      </w:r>
      <w:proofErr w:type="spellStart"/>
      <w:r w:rsidRPr="001660DA">
        <w:rPr>
          <w:rFonts w:cs="Times New Roman"/>
        </w:rPr>
        <w:t>mitzva</w:t>
      </w:r>
      <w:proofErr w:type="spellEnd"/>
      <w:r w:rsidRPr="001660DA">
        <w:rPr>
          <w:rFonts w:cs="Times New Roman"/>
        </w:rPr>
        <w:t xml:space="preserve">. </w:t>
      </w:r>
      <w:r w:rsidRPr="004650E4">
        <w:rPr>
          <w:rFonts w:cs="Times New Roman"/>
        </w:rPr>
        <w:t xml:space="preserve">But in light of what has been </w:t>
      </w:r>
      <w:r w:rsidRPr="004650E4">
        <w:rPr>
          <w:rFonts w:cs="Times New Roman"/>
        </w:rPr>
        <w:lastRenderedPageBreak/>
        <w:t>suggested here that lighting next to the door involves a fulfillment of the renewal of the covenant, there is room for further examination of the issue.</w:t>
      </w:r>
    </w:p>
    <w:p w:rsidR="00885DF7" w:rsidRPr="004650E4" w:rsidRDefault="00885DF7" w:rsidP="00885DF7">
      <w:pPr>
        <w:widowControl/>
        <w:spacing w:line="240" w:lineRule="auto"/>
        <w:outlineLvl w:val="2"/>
        <w:rPr>
          <w:rFonts w:cs="Times New Roman"/>
        </w:rPr>
      </w:pPr>
    </w:p>
    <w:p w:rsidR="00885DF7" w:rsidRPr="005E1227" w:rsidRDefault="00885DF7" w:rsidP="00885DF7">
      <w:pPr>
        <w:widowControl/>
      </w:pPr>
    </w:p>
    <w:p w:rsidR="00341B55" w:rsidRPr="00885DF7" w:rsidRDefault="00341B55" w:rsidP="00885DF7"/>
    <w:sectPr w:rsidR="00341B55" w:rsidRPr="00885DF7" w:rsidSect="00885DF7">
      <w:headerReference w:type="even" r:id="rId7"/>
      <w:headerReference w:type="default" r:id="rId8"/>
      <w:footerReference w:type="even" r:id="rId9"/>
      <w:footerReference w:type="default" r:id="rId10"/>
      <w:headerReference w:type="first" r:id="rId11"/>
      <w:footerReference w:type="first" r:id="rId12"/>
      <w:pgSz w:w="8641" w:h="12962" w:code="9"/>
      <w:pgMar w:top="1797" w:right="902" w:bottom="1797" w:left="902" w:header="0" w:footer="851" w:gutter="567"/>
      <w:pgNumType w:start="45"/>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34E" w:rsidRDefault="00D8734E" w:rsidP="005C301B">
      <w:pPr>
        <w:spacing w:line="240" w:lineRule="auto"/>
      </w:pPr>
      <w:r>
        <w:separator/>
      </w:r>
    </w:p>
  </w:endnote>
  <w:endnote w:type="continuationSeparator" w:id="0">
    <w:p w:rsidR="00D8734E" w:rsidRDefault="00D8734E" w:rsidP="005C30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126" w:rsidRDefault="00EA6126">
    <w:pPr>
      <w:pStyle w:val="a7"/>
    </w:pPr>
  </w:p>
  <w:p w:rsidR="00101B13" w:rsidRPr="00101B13" w:rsidRDefault="00101B13" w:rsidP="00101B13">
    <w:pPr>
      <w:pStyle w:val="a7"/>
      <w:rPr>
        <w:b/>
        <w:bCs/>
      </w:rPr>
    </w:pPr>
    <w:r>
      <w:rPr>
        <w:rStyle w:val="ae"/>
        <w:b/>
        <w:bCs/>
      </w:rPr>
      <w:fldChar w:fldCharType="begin"/>
    </w:r>
    <w:r>
      <w:rPr>
        <w:rStyle w:val="ae"/>
        <w:b/>
        <w:bCs/>
      </w:rPr>
      <w:instrText xml:space="preserve"> PAGE </w:instrText>
    </w:r>
    <w:r>
      <w:rPr>
        <w:rStyle w:val="ae"/>
        <w:b/>
        <w:bCs/>
      </w:rPr>
      <w:fldChar w:fldCharType="separate"/>
    </w:r>
    <w:r w:rsidR="00A563EE">
      <w:rPr>
        <w:rStyle w:val="ae"/>
        <w:b/>
        <w:bCs/>
        <w:noProof/>
      </w:rPr>
      <w:t>72</w:t>
    </w:r>
    <w:r>
      <w:rPr>
        <w:rStyle w:val="ae"/>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F2C" w:rsidRDefault="00D8734E">
    <w:pPr>
      <w:pStyle w:val="a7"/>
      <w:framePr w:wrap="auto" w:vAnchor="text" w:hAnchor="margin" w:xAlign="center" w:y="1"/>
      <w:ind w:right="360" w:firstLine="360"/>
      <w:rPr>
        <w:rStyle w:val="ae"/>
      </w:rPr>
    </w:pPr>
  </w:p>
  <w:p w:rsidR="00421F2C" w:rsidRDefault="00D8734E">
    <w:pPr>
      <w:pStyle w:val="a7"/>
      <w:framePr w:wrap="auto" w:vAnchor="text" w:hAnchor="margin" w:xAlign="outside" w:y="1"/>
      <w:rPr>
        <w:rStyle w:val="ae"/>
      </w:rPr>
    </w:pPr>
  </w:p>
  <w:p w:rsidR="00421F2C" w:rsidRDefault="00D8734E">
    <w:pPr>
      <w:pStyle w:val="a7"/>
      <w:ind w:right="360" w:firstLine="360"/>
    </w:pPr>
  </w:p>
  <w:p w:rsidR="00421F2C" w:rsidRDefault="00D8734E">
    <w:pPr>
      <w:pStyle w:val="a7"/>
      <w:framePr w:wrap="auto" w:vAnchor="text" w:hAnchor="margin" w:xAlign="outside" w:y="1"/>
      <w:rPr>
        <w:rStyle w:val="ae"/>
      </w:rPr>
    </w:pPr>
  </w:p>
  <w:p w:rsidR="00421F2C" w:rsidRPr="004557DD" w:rsidRDefault="00613249" w:rsidP="004557DD">
    <w:pPr>
      <w:pStyle w:val="a7"/>
      <w:rPr>
        <w:b/>
        <w:bCs/>
      </w:rPr>
    </w:pPr>
    <w:r w:rsidRPr="00EA6126">
      <w:rPr>
        <w:rStyle w:val="ae"/>
        <w:b/>
        <w:bCs/>
      </w:rPr>
      <w:fldChar w:fldCharType="begin"/>
    </w:r>
    <w:r w:rsidRPr="00EA6126">
      <w:rPr>
        <w:rStyle w:val="ae"/>
        <w:b/>
        <w:bCs/>
      </w:rPr>
      <w:instrText xml:space="preserve">PAGE  </w:instrText>
    </w:r>
    <w:r w:rsidRPr="00EA6126">
      <w:rPr>
        <w:rStyle w:val="ae"/>
        <w:b/>
        <w:bCs/>
      </w:rPr>
      <w:fldChar w:fldCharType="separate"/>
    </w:r>
    <w:r w:rsidR="00A563EE">
      <w:rPr>
        <w:rStyle w:val="ae"/>
        <w:b/>
        <w:bCs/>
        <w:noProof/>
      </w:rPr>
      <w:t>73</w:t>
    </w:r>
    <w:r w:rsidRPr="00EA6126">
      <w:rPr>
        <w:rStyle w:val="ae"/>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249" w:rsidRDefault="00613249" w:rsidP="00613249">
    <w:pPr>
      <w:pStyle w:val="a7"/>
    </w:pPr>
  </w:p>
  <w:p w:rsidR="00613249" w:rsidRDefault="00613249" w:rsidP="00613249">
    <w:pPr>
      <w:pStyle w:val="a7"/>
      <w:rPr>
        <w:b/>
        <w:bCs/>
      </w:rPr>
    </w:pPr>
    <w:r>
      <w:rPr>
        <w:rStyle w:val="ae"/>
        <w:b/>
        <w:bCs/>
      </w:rPr>
      <w:fldChar w:fldCharType="begin"/>
    </w:r>
    <w:r>
      <w:rPr>
        <w:rStyle w:val="ae"/>
        <w:b/>
        <w:bCs/>
      </w:rPr>
      <w:instrText xml:space="preserve"> PAGE </w:instrText>
    </w:r>
    <w:r>
      <w:rPr>
        <w:rStyle w:val="ae"/>
        <w:b/>
        <w:bCs/>
      </w:rPr>
      <w:fldChar w:fldCharType="separate"/>
    </w:r>
    <w:r w:rsidR="00A563EE">
      <w:rPr>
        <w:rStyle w:val="ae"/>
        <w:b/>
        <w:bCs/>
        <w:noProof/>
      </w:rPr>
      <w:t>45</w:t>
    </w:r>
    <w:r>
      <w:rPr>
        <w:rStyle w:val="ae"/>
        <w:b/>
        <w:bCs/>
      </w:rPr>
      <w:fldChar w:fldCharType="end"/>
    </w:r>
  </w:p>
  <w:p w:rsidR="00613249" w:rsidRDefault="00613249" w:rsidP="00C10F1D">
    <w:pPr>
      <w:pStyle w:val="a7"/>
      <w:jc w:val="right"/>
    </w:pPr>
    <w:proofErr w:type="spellStart"/>
    <w:r>
      <w:rPr>
        <w:rStyle w:val="ae"/>
        <w:b/>
        <w:bCs/>
        <w:i/>
        <w:iCs/>
        <w:sz w:val="20"/>
      </w:rPr>
      <w:t>Alei</w:t>
    </w:r>
    <w:proofErr w:type="spellEnd"/>
    <w:r>
      <w:rPr>
        <w:rStyle w:val="ae"/>
        <w:b/>
        <w:bCs/>
        <w:i/>
        <w:iCs/>
        <w:sz w:val="20"/>
      </w:rPr>
      <w:t xml:space="preserve"> </w:t>
    </w:r>
    <w:proofErr w:type="spellStart"/>
    <w:r>
      <w:rPr>
        <w:rStyle w:val="ae"/>
        <w:b/>
        <w:bCs/>
        <w:i/>
        <w:iCs/>
        <w:sz w:val="20"/>
      </w:rPr>
      <w:t>Etzion</w:t>
    </w:r>
    <w:proofErr w:type="spellEnd"/>
    <w:r>
      <w:rPr>
        <w:rStyle w:val="ae"/>
        <w:b/>
        <w:bCs/>
        <w:sz w:val="20"/>
      </w:rPr>
      <w:t xml:space="preserve"> 18 (5778)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34E" w:rsidRDefault="00D8734E" w:rsidP="005C301B">
      <w:pPr>
        <w:spacing w:line="240" w:lineRule="auto"/>
      </w:pPr>
      <w:r>
        <w:separator/>
      </w:r>
    </w:p>
  </w:footnote>
  <w:footnote w:type="continuationSeparator" w:id="0">
    <w:p w:rsidR="00D8734E" w:rsidRDefault="00D8734E" w:rsidP="005C301B">
      <w:pPr>
        <w:spacing w:line="240" w:lineRule="auto"/>
      </w:pPr>
      <w:r>
        <w:continuationSeparator/>
      </w:r>
    </w:p>
  </w:footnote>
  <w:footnote w:id="1">
    <w:p w:rsidR="00885DF7" w:rsidRPr="004628ED" w:rsidRDefault="00885DF7" w:rsidP="00885DF7">
      <w:pPr>
        <w:pStyle w:val="aa"/>
        <w:tabs>
          <w:tab w:val="left" w:pos="425"/>
        </w:tabs>
        <w:rPr>
          <w:rFonts w:cs="Times New Roman"/>
          <w:szCs w:val="20"/>
        </w:rPr>
      </w:pPr>
      <w:r w:rsidRPr="004628ED">
        <w:rPr>
          <w:rFonts w:cs="Times New Roman"/>
          <w:szCs w:val="20"/>
        </w:rPr>
        <w:t xml:space="preserve">Translated by </w:t>
      </w:r>
      <w:r>
        <w:rPr>
          <w:rFonts w:cs="Times New Roman"/>
          <w:szCs w:val="20"/>
        </w:rPr>
        <w:t xml:space="preserve">David Strauss. </w:t>
      </w:r>
      <w:r w:rsidRPr="004628ED">
        <w:rPr>
          <w:rFonts w:cs="Times New Roman"/>
          <w:szCs w:val="20"/>
        </w:rPr>
        <w:t>The original Hebrew version of this article includes a len</w:t>
      </w:r>
      <w:r>
        <w:rPr>
          <w:rFonts w:cs="Times New Roman"/>
          <w:szCs w:val="20"/>
        </w:rPr>
        <w:t xml:space="preserve">gthy section on Purim as well. </w:t>
      </w:r>
      <w:r w:rsidRPr="004628ED">
        <w:rPr>
          <w:rFonts w:cs="Times New Roman"/>
          <w:szCs w:val="20"/>
        </w:rPr>
        <w:t xml:space="preserve">The original article appeared in </w:t>
      </w:r>
      <w:proofErr w:type="spellStart"/>
      <w:r w:rsidRPr="004628ED">
        <w:rPr>
          <w:rFonts w:cs="Times New Roman"/>
          <w:i/>
          <w:iCs/>
          <w:szCs w:val="20"/>
        </w:rPr>
        <w:t>Ketonet</w:t>
      </w:r>
      <w:proofErr w:type="spellEnd"/>
      <w:r w:rsidRPr="004628ED">
        <w:rPr>
          <w:rFonts w:cs="Times New Roman"/>
          <w:i/>
          <w:iCs/>
          <w:szCs w:val="20"/>
        </w:rPr>
        <w:t xml:space="preserve"> Yosef: Studies in Memory of R. Yosef </w:t>
      </w:r>
      <w:proofErr w:type="spellStart"/>
      <w:r w:rsidRPr="004628ED">
        <w:rPr>
          <w:rFonts w:cs="Times New Roman"/>
          <w:i/>
          <w:iCs/>
          <w:szCs w:val="20"/>
        </w:rPr>
        <w:t>Wanefsky</w:t>
      </w:r>
      <w:proofErr w:type="spellEnd"/>
      <w:r w:rsidRPr="004628ED">
        <w:rPr>
          <w:rFonts w:cs="Times New Roman"/>
          <w:i/>
          <w:iCs/>
          <w:szCs w:val="20"/>
        </w:rPr>
        <w:t xml:space="preserve"> </w:t>
      </w:r>
      <w:proofErr w:type="spellStart"/>
      <w:r w:rsidRPr="004628ED">
        <w:rPr>
          <w:rFonts w:cs="Times New Roman"/>
          <w:i/>
          <w:iCs/>
          <w:szCs w:val="20"/>
        </w:rPr>
        <w:t>z”l</w:t>
      </w:r>
      <w:proofErr w:type="spellEnd"/>
      <w:r w:rsidRPr="004628ED">
        <w:rPr>
          <w:rFonts w:cs="Times New Roman"/>
          <w:szCs w:val="20"/>
        </w:rPr>
        <w:t xml:space="preserve">, eds. R. </w:t>
      </w:r>
      <w:smartTag w:uri="urn:schemas-microsoft-com:office:smarttags" w:element="PersonName">
        <w:smartTagPr>
          <w:attr w:name="ProductID" w:val="Daniel Z. Feldman"/>
        </w:smartTagPr>
        <w:r w:rsidRPr="004628ED">
          <w:rPr>
            <w:rFonts w:cs="Times New Roman"/>
            <w:szCs w:val="20"/>
          </w:rPr>
          <w:t>Daniel Z. Feldman</w:t>
        </w:r>
      </w:smartTag>
      <w:r w:rsidRPr="004628ED">
        <w:rPr>
          <w:rFonts w:cs="Times New Roman"/>
          <w:szCs w:val="20"/>
        </w:rPr>
        <w:t xml:space="preserve">, R. </w:t>
      </w:r>
      <w:proofErr w:type="spellStart"/>
      <w:smartTag w:uri="urn:schemas-microsoft-com:office:smarttags" w:element="PersonName">
        <w:smartTagPr>
          <w:attr w:name="ProductID" w:val="Dovid Gottlieb"/>
        </w:smartTagPr>
        <w:r w:rsidRPr="004628ED">
          <w:rPr>
            <w:rFonts w:cs="Times New Roman"/>
            <w:szCs w:val="20"/>
          </w:rPr>
          <w:t>Dovid</w:t>
        </w:r>
        <w:proofErr w:type="spellEnd"/>
        <w:r w:rsidRPr="004628ED">
          <w:rPr>
            <w:rFonts w:cs="Times New Roman"/>
            <w:szCs w:val="20"/>
          </w:rPr>
          <w:t xml:space="preserve"> Gottlieb</w:t>
        </w:r>
      </w:smartTag>
      <w:r>
        <w:rPr>
          <w:rFonts w:cs="Times New Roman"/>
          <w:szCs w:val="20"/>
        </w:rPr>
        <w:t xml:space="preserve">, and R. </w:t>
      </w:r>
      <w:r w:rsidRPr="004628ED">
        <w:rPr>
          <w:rFonts w:cs="Times New Roman"/>
          <w:szCs w:val="20"/>
        </w:rPr>
        <w:t xml:space="preserve">Shmuel </w:t>
      </w:r>
      <w:proofErr w:type="spellStart"/>
      <w:r w:rsidRPr="004628ED">
        <w:rPr>
          <w:rFonts w:cs="Times New Roman"/>
          <w:szCs w:val="20"/>
        </w:rPr>
        <w:t>Maybruch</w:t>
      </w:r>
      <w:proofErr w:type="spellEnd"/>
      <w:r w:rsidRPr="004628ED">
        <w:rPr>
          <w:rFonts w:cs="Times New Roman"/>
          <w:szCs w:val="20"/>
        </w:rPr>
        <w:t xml:space="preserve"> (NY, 2002), and is available at www.yutorah.org.</w:t>
      </w:r>
    </w:p>
  </w:footnote>
  <w:footnote w:id="2">
    <w:p w:rsidR="00885DF7" w:rsidRPr="004628ED" w:rsidRDefault="00885DF7" w:rsidP="00885DF7">
      <w:pPr>
        <w:pStyle w:val="aa"/>
        <w:tabs>
          <w:tab w:val="left" w:pos="425"/>
        </w:tabs>
        <w:rPr>
          <w:rFonts w:cs="Times New Roman"/>
          <w:szCs w:val="20"/>
        </w:rPr>
      </w:pPr>
      <w:r w:rsidRPr="004628ED">
        <w:rPr>
          <w:rStyle w:val="a9"/>
          <w:rFonts w:cs="Times New Roman"/>
        </w:rPr>
        <w:footnoteRef/>
      </w:r>
      <w:r>
        <w:rPr>
          <w:rFonts w:cs="Times New Roman"/>
          <w:szCs w:val="20"/>
        </w:rPr>
        <w:t xml:space="preserve"> OC </w:t>
      </w:r>
      <w:r w:rsidRPr="004628ED">
        <w:rPr>
          <w:rFonts w:cs="Times New Roman"/>
          <w:szCs w:val="20"/>
        </w:rPr>
        <w:t>676:5.</w:t>
      </w:r>
    </w:p>
  </w:footnote>
  <w:footnote w:id="3">
    <w:p w:rsidR="00885DF7" w:rsidRPr="004628ED" w:rsidRDefault="00885DF7" w:rsidP="00885DF7">
      <w:pPr>
        <w:pStyle w:val="aa"/>
        <w:tabs>
          <w:tab w:val="left" w:pos="425"/>
        </w:tabs>
        <w:rPr>
          <w:rFonts w:cs="Times New Roman"/>
          <w:szCs w:val="20"/>
        </w:rPr>
      </w:pPr>
      <w:r w:rsidRPr="004628ED">
        <w:rPr>
          <w:rStyle w:val="a9"/>
          <w:rFonts w:cs="Times New Roman"/>
        </w:rPr>
        <w:footnoteRef/>
      </w:r>
      <w:r>
        <w:rPr>
          <w:rFonts w:cs="Times New Roman"/>
          <w:szCs w:val="20"/>
        </w:rPr>
        <w:t xml:space="preserve"> </w:t>
      </w:r>
      <w:proofErr w:type="spellStart"/>
      <w:r w:rsidRPr="004628ED">
        <w:rPr>
          <w:rFonts w:cs="Times New Roman"/>
          <w:szCs w:val="20"/>
        </w:rPr>
        <w:t>Maharik</w:t>
      </w:r>
      <w:proofErr w:type="spellEnd"/>
      <w:r w:rsidRPr="004628ED">
        <w:rPr>
          <w:rFonts w:cs="Times New Roman"/>
          <w:szCs w:val="20"/>
        </w:rPr>
        <w:t xml:space="preserve"> 181.</w:t>
      </w:r>
    </w:p>
  </w:footnote>
  <w:footnote w:id="4">
    <w:p w:rsidR="00885DF7" w:rsidRPr="004628ED" w:rsidRDefault="00885DF7" w:rsidP="00885DF7">
      <w:pPr>
        <w:pStyle w:val="aa"/>
        <w:tabs>
          <w:tab w:val="left" w:pos="425"/>
        </w:tabs>
        <w:rPr>
          <w:rFonts w:cs="Times New Roman"/>
          <w:szCs w:val="20"/>
        </w:rPr>
      </w:pPr>
      <w:r w:rsidRPr="004628ED">
        <w:rPr>
          <w:rStyle w:val="a9"/>
          <w:rFonts w:cs="Times New Roman"/>
        </w:rPr>
        <w:footnoteRef/>
      </w:r>
      <w:r>
        <w:rPr>
          <w:rFonts w:cs="Times New Roman"/>
          <w:szCs w:val="20"/>
        </w:rPr>
        <w:t xml:space="preserve"> </w:t>
      </w:r>
      <w:r w:rsidRPr="004628ED">
        <w:rPr>
          <w:rFonts w:cs="Times New Roman"/>
          <w:szCs w:val="20"/>
        </w:rPr>
        <w:t>No. 106.</w:t>
      </w:r>
    </w:p>
  </w:footnote>
  <w:footnote w:id="5">
    <w:p w:rsidR="00885DF7" w:rsidRPr="004628ED" w:rsidRDefault="00885DF7" w:rsidP="00885DF7">
      <w:pPr>
        <w:pStyle w:val="aa"/>
        <w:tabs>
          <w:tab w:val="left" w:pos="425"/>
        </w:tabs>
        <w:rPr>
          <w:rFonts w:cs="Times New Roman"/>
          <w:szCs w:val="20"/>
        </w:rPr>
      </w:pPr>
      <w:r w:rsidRPr="004628ED">
        <w:rPr>
          <w:rStyle w:val="a9"/>
          <w:rFonts w:cs="Times New Roman"/>
        </w:rPr>
        <w:footnoteRef/>
      </w:r>
      <w:r>
        <w:rPr>
          <w:rFonts w:cs="Times New Roman"/>
          <w:szCs w:val="20"/>
        </w:rPr>
        <w:t xml:space="preserve"> </w:t>
      </w:r>
      <w:r w:rsidRPr="004628ED">
        <w:rPr>
          <w:rFonts w:cs="Times New Roman"/>
          <w:szCs w:val="20"/>
        </w:rPr>
        <w:t xml:space="preserve">“Today in most places and regarding the vast majority of people, even Torah scholars, people do not have </w:t>
      </w:r>
      <w:proofErr w:type="spellStart"/>
      <w:r w:rsidRPr="004628ED">
        <w:rPr>
          <w:rFonts w:cs="Times New Roman"/>
          <w:i/>
          <w:iCs/>
          <w:szCs w:val="20"/>
        </w:rPr>
        <w:t>mezuzas</w:t>
      </w:r>
      <w:proofErr w:type="spellEnd"/>
      <w:r w:rsidRPr="004628ED">
        <w:rPr>
          <w:rFonts w:cs="Times New Roman"/>
          <w:szCs w:val="20"/>
        </w:rPr>
        <w:t xml:space="preserve"> in their winter rooms where they light [</w:t>
      </w:r>
      <w:proofErr w:type="spellStart"/>
      <w:r w:rsidRPr="004628ED">
        <w:rPr>
          <w:rFonts w:cs="Times New Roman"/>
          <w:szCs w:val="20"/>
        </w:rPr>
        <w:t>Chanuka</w:t>
      </w:r>
      <w:proofErr w:type="spellEnd"/>
      <w:r w:rsidRPr="004628ED">
        <w:rPr>
          <w:rFonts w:cs="Times New Roman"/>
          <w:szCs w:val="20"/>
        </w:rPr>
        <w:t xml:space="preserve"> candles]” (</w:t>
      </w:r>
      <w:proofErr w:type="spellStart"/>
      <w:r w:rsidRPr="004628ED">
        <w:rPr>
          <w:rFonts w:cs="Times New Roman"/>
          <w:i/>
          <w:iCs/>
          <w:szCs w:val="20"/>
        </w:rPr>
        <w:t>Terumat</w:t>
      </w:r>
      <w:proofErr w:type="spellEnd"/>
      <w:r w:rsidRPr="004628ED">
        <w:rPr>
          <w:rFonts w:cs="Times New Roman"/>
          <w:i/>
          <w:iCs/>
          <w:szCs w:val="20"/>
        </w:rPr>
        <w:t xml:space="preserve"> </w:t>
      </w:r>
      <w:r>
        <w:rPr>
          <w:rFonts w:cs="Times New Roman"/>
          <w:i/>
          <w:iCs/>
          <w:szCs w:val="20"/>
        </w:rPr>
        <w:t>H</w:t>
      </w:r>
      <w:r w:rsidRPr="004628ED">
        <w:rPr>
          <w:rFonts w:cs="Times New Roman"/>
          <w:i/>
          <w:iCs/>
          <w:szCs w:val="20"/>
        </w:rPr>
        <w:t>a-</w:t>
      </w:r>
      <w:proofErr w:type="spellStart"/>
      <w:r>
        <w:rPr>
          <w:rFonts w:cs="Times New Roman"/>
          <w:i/>
          <w:iCs/>
          <w:szCs w:val="20"/>
        </w:rPr>
        <w:t>d</w:t>
      </w:r>
      <w:r w:rsidRPr="004628ED">
        <w:rPr>
          <w:rFonts w:cs="Times New Roman"/>
          <w:i/>
          <w:iCs/>
          <w:szCs w:val="20"/>
        </w:rPr>
        <w:t>eshen</w:t>
      </w:r>
      <w:proofErr w:type="spellEnd"/>
      <w:r w:rsidRPr="004628ED">
        <w:rPr>
          <w:rFonts w:cs="Times New Roman"/>
          <w:szCs w:val="20"/>
        </w:rPr>
        <w:t>, ibid.).</w:t>
      </w:r>
    </w:p>
  </w:footnote>
  <w:footnote w:id="6">
    <w:p w:rsidR="00885DF7" w:rsidRPr="004628ED" w:rsidRDefault="00885DF7" w:rsidP="00885DF7">
      <w:pPr>
        <w:pStyle w:val="aa"/>
        <w:tabs>
          <w:tab w:val="left" w:pos="425"/>
        </w:tabs>
        <w:rPr>
          <w:rFonts w:cs="Times New Roman"/>
          <w:szCs w:val="20"/>
        </w:rPr>
      </w:pPr>
      <w:r w:rsidRPr="004628ED">
        <w:rPr>
          <w:rStyle w:val="a9"/>
          <w:rFonts w:cs="Times New Roman"/>
        </w:rPr>
        <w:footnoteRef/>
      </w:r>
      <w:r>
        <w:rPr>
          <w:rFonts w:cs="Times New Roman"/>
          <w:szCs w:val="20"/>
        </w:rPr>
        <w:t xml:space="preserve"> </w:t>
      </w:r>
      <w:r w:rsidRPr="004628ED">
        <w:rPr>
          <w:rFonts w:cs="Times New Roman"/>
          <w:szCs w:val="20"/>
        </w:rPr>
        <w:t xml:space="preserve">See </w:t>
      </w:r>
      <w:r w:rsidRPr="004628ED">
        <w:rPr>
          <w:rFonts w:cs="Times New Roman"/>
          <w:i/>
          <w:iCs/>
          <w:szCs w:val="20"/>
        </w:rPr>
        <w:t xml:space="preserve">Magen Avraham </w:t>
      </w:r>
      <w:r w:rsidRPr="004628ED">
        <w:rPr>
          <w:rFonts w:cs="Times New Roman"/>
          <w:szCs w:val="20"/>
        </w:rPr>
        <w:t>(OC 676, no. 4).</w:t>
      </w:r>
    </w:p>
  </w:footnote>
  <w:footnote w:id="7">
    <w:p w:rsidR="00885DF7" w:rsidRPr="004628ED" w:rsidRDefault="00885DF7" w:rsidP="00885DF7">
      <w:pPr>
        <w:pStyle w:val="aa"/>
        <w:tabs>
          <w:tab w:val="left" w:pos="425"/>
        </w:tabs>
        <w:rPr>
          <w:rFonts w:cs="Times New Roman"/>
          <w:szCs w:val="20"/>
        </w:rPr>
      </w:pPr>
      <w:r w:rsidRPr="004628ED">
        <w:rPr>
          <w:rStyle w:val="a9"/>
          <w:rFonts w:cs="Times New Roman"/>
        </w:rPr>
        <w:footnoteRef/>
      </w:r>
      <w:r>
        <w:rPr>
          <w:rFonts w:cs="Times New Roman"/>
          <w:szCs w:val="20"/>
        </w:rPr>
        <w:t xml:space="preserve"> </w:t>
      </w:r>
      <w:r w:rsidRPr="004628ED">
        <w:rPr>
          <w:rFonts w:cs="Times New Roman"/>
          <w:i/>
          <w:iCs/>
          <w:szCs w:val="20"/>
        </w:rPr>
        <w:t xml:space="preserve">Magen Avraham </w:t>
      </w:r>
      <w:r w:rsidRPr="004628ED">
        <w:rPr>
          <w:rFonts w:cs="Times New Roman"/>
          <w:szCs w:val="20"/>
        </w:rPr>
        <w:t>671:8</w:t>
      </w:r>
    </w:p>
  </w:footnote>
  <w:footnote w:id="8">
    <w:p w:rsidR="00885DF7" w:rsidRPr="004628ED" w:rsidRDefault="00885DF7" w:rsidP="00885DF7">
      <w:pPr>
        <w:pStyle w:val="aa"/>
        <w:tabs>
          <w:tab w:val="left" w:pos="425"/>
        </w:tabs>
        <w:rPr>
          <w:rFonts w:cs="Times New Roman"/>
          <w:szCs w:val="20"/>
        </w:rPr>
      </w:pPr>
      <w:r w:rsidRPr="004628ED">
        <w:rPr>
          <w:rStyle w:val="a9"/>
          <w:rFonts w:cs="Times New Roman"/>
        </w:rPr>
        <w:footnoteRef/>
      </w:r>
      <w:r>
        <w:rPr>
          <w:rFonts w:cs="Times New Roman"/>
          <w:szCs w:val="20"/>
        </w:rPr>
        <w:t xml:space="preserve"> OC </w:t>
      </w:r>
      <w:r w:rsidRPr="004628ED">
        <w:rPr>
          <w:rFonts w:cs="Times New Roman"/>
          <w:szCs w:val="20"/>
        </w:rPr>
        <w:t>671:7.</w:t>
      </w:r>
    </w:p>
  </w:footnote>
  <w:footnote w:id="9">
    <w:p w:rsidR="00885DF7" w:rsidRPr="004628ED" w:rsidRDefault="00885DF7" w:rsidP="00885DF7">
      <w:pPr>
        <w:pStyle w:val="aa"/>
        <w:tabs>
          <w:tab w:val="left" w:pos="425"/>
        </w:tabs>
        <w:rPr>
          <w:rFonts w:cs="Times New Roman"/>
          <w:szCs w:val="20"/>
        </w:rPr>
      </w:pPr>
      <w:r w:rsidRPr="004628ED">
        <w:rPr>
          <w:rStyle w:val="a9"/>
          <w:rFonts w:cs="Times New Roman"/>
        </w:rPr>
        <w:footnoteRef/>
      </w:r>
      <w:r>
        <w:rPr>
          <w:rFonts w:cs="Times New Roman"/>
          <w:szCs w:val="20"/>
        </w:rPr>
        <w:t xml:space="preserve"> </w:t>
      </w:r>
      <w:proofErr w:type="spellStart"/>
      <w:r w:rsidRPr="004628ED">
        <w:rPr>
          <w:rFonts w:cs="Times New Roman"/>
          <w:szCs w:val="20"/>
        </w:rPr>
        <w:t>Meiri</w:t>
      </w:r>
      <w:proofErr w:type="spellEnd"/>
      <w:r w:rsidRPr="004628ED">
        <w:rPr>
          <w:rFonts w:cs="Times New Roman"/>
          <w:szCs w:val="20"/>
        </w:rPr>
        <w:t xml:space="preserve">, </w:t>
      </w:r>
      <w:r w:rsidRPr="004628ED">
        <w:rPr>
          <w:rFonts w:cs="Times New Roman"/>
          <w:i/>
          <w:iCs/>
          <w:szCs w:val="20"/>
        </w:rPr>
        <w:t xml:space="preserve">Shabbat </w:t>
      </w:r>
      <w:r w:rsidRPr="004628ED">
        <w:rPr>
          <w:rFonts w:cs="Times New Roman"/>
          <w:szCs w:val="20"/>
        </w:rPr>
        <w:t xml:space="preserve">22a, </w:t>
      </w:r>
      <w:proofErr w:type="spellStart"/>
      <w:r w:rsidRPr="004628ED">
        <w:rPr>
          <w:rFonts w:cs="Times New Roman"/>
          <w:szCs w:val="20"/>
        </w:rPr>
        <w:t>s.v</w:t>
      </w:r>
      <w:proofErr w:type="spellEnd"/>
      <w:r w:rsidRPr="004628ED">
        <w:rPr>
          <w:rFonts w:cs="Times New Roman"/>
          <w:szCs w:val="20"/>
        </w:rPr>
        <w:t xml:space="preserve">., </w:t>
      </w:r>
      <w:proofErr w:type="spellStart"/>
      <w:r w:rsidRPr="004628ED">
        <w:rPr>
          <w:rFonts w:cs="Times New Roman"/>
          <w:i/>
          <w:iCs/>
          <w:szCs w:val="20"/>
        </w:rPr>
        <w:t>ner</w:t>
      </w:r>
      <w:proofErr w:type="spellEnd"/>
      <w:r w:rsidRPr="004628ED">
        <w:rPr>
          <w:rFonts w:cs="Times New Roman"/>
          <w:i/>
          <w:iCs/>
          <w:szCs w:val="20"/>
        </w:rPr>
        <w:t xml:space="preserve"> </w:t>
      </w:r>
      <w:proofErr w:type="spellStart"/>
      <w:r w:rsidRPr="004628ED">
        <w:rPr>
          <w:rFonts w:cs="Times New Roman"/>
          <w:i/>
          <w:iCs/>
          <w:szCs w:val="20"/>
        </w:rPr>
        <w:t>Chanuka</w:t>
      </w:r>
      <w:proofErr w:type="spellEnd"/>
      <w:r w:rsidRPr="004628ED">
        <w:rPr>
          <w:rFonts w:cs="Times New Roman"/>
          <w:i/>
          <w:iCs/>
          <w:szCs w:val="20"/>
        </w:rPr>
        <w:t>.</w:t>
      </w:r>
    </w:p>
  </w:footnote>
  <w:footnote w:id="10">
    <w:p w:rsidR="00885DF7" w:rsidRPr="004628ED" w:rsidRDefault="00885DF7" w:rsidP="00885DF7">
      <w:pPr>
        <w:pStyle w:val="aa"/>
        <w:tabs>
          <w:tab w:val="left" w:pos="425"/>
        </w:tabs>
        <w:rPr>
          <w:rFonts w:cs="Times New Roman"/>
          <w:szCs w:val="20"/>
        </w:rPr>
      </w:pPr>
      <w:r w:rsidRPr="004628ED">
        <w:rPr>
          <w:rStyle w:val="a9"/>
          <w:rFonts w:cs="Times New Roman"/>
        </w:rPr>
        <w:footnoteRef/>
      </w:r>
      <w:r>
        <w:rPr>
          <w:rFonts w:cs="Times New Roman"/>
          <w:szCs w:val="20"/>
        </w:rPr>
        <w:t xml:space="preserve"> </w:t>
      </w:r>
      <w:proofErr w:type="spellStart"/>
      <w:r w:rsidRPr="004628ED">
        <w:rPr>
          <w:rFonts w:cs="Times New Roman"/>
          <w:i/>
          <w:iCs/>
          <w:szCs w:val="20"/>
        </w:rPr>
        <w:t>Shibbolei</w:t>
      </w:r>
      <w:proofErr w:type="spellEnd"/>
      <w:r w:rsidRPr="004628ED">
        <w:rPr>
          <w:rFonts w:cs="Times New Roman"/>
          <w:i/>
          <w:iCs/>
          <w:szCs w:val="20"/>
        </w:rPr>
        <w:t xml:space="preserve"> </w:t>
      </w:r>
      <w:r>
        <w:rPr>
          <w:rFonts w:cs="Times New Roman"/>
          <w:i/>
          <w:iCs/>
          <w:szCs w:val="20"/>
        </w:rPr>
        <w:t>H</w:t>
      </w:r>
      <w:r w:rsidRPr="004628ED">
        <w:rPr>
          <w:rFonts w:cs="Times New Roman"/>
          <w:i/>
          <w:iCs/>
          <w:szCs w:val="20"/>
        </w:rPr>
        <w:t>a-</w:t>
      </w:r>
      <w:proofErr w:type="spellStart"/>
      <w:r>
        <w:rPr>
          <w:rFonts w:cs="Times New Roman"/>
          <w:i/>
          <w:iCs/>
          <w:szCs w:val="20"/>
        </w:rPr>
        <w:t>l</w:t>
      </w:r>
      <w:r w:rsidRPr="004628ED">
        <w:rPr>
          <w:rFonts w:cs="Times New Roman"/>
          <w:i/>
          <w:iCs/>
          <w:szCs w:val="20"/>
        </w:rPr>
        <w:t>eket</w:t>
      </w:r>
      <w:proofErr w:type="spellEnd"/>
      <w:r w:rsidRPr="004628ED">
        <w:rPr>
          <w:rFonts w:cs="Times New Roman"/>
          <w:szCs w:val="20"/>
        </w:rPr>
        <w:t>, beginning of sec. 185.</w:t>
      </w:r>
    </w:p>
  </w:footnote>
  <w:footnote w:id="11">
    <w:p w:rsidR="00885DF7" w:rsidRPr="004628ED" w:rsidRDefault="00885DF7" w:rsidP="00885DF7">
      <w:pPr>
        <w:pStyle w:val="aa"/>
        <w:tabs>
          <w:tab w:val="left" w:pos="425"/>
        </w:tabs>
        <w:rPr>
          <w:rFonts w:cs="Times New Roman"/>
          <w:szCs w:val="20"/>
        </w:rPr>
      </w:pPr>
      <w:r w:rsidRPr="004628ED">
        <w:rPr>
          <w:rStyle w:val="a9"/>
          <w:rFonts w:cs="Times New Roman"/>
        </w:rPr>
        <w:footnoteRef/>
      </w:r>
      <w:r>
        <w:rPr>
          <w:rFonts w:cs="Times New Roman"/>
          <w:szCs w:val="20"/>
        </w:rPr>
        <w:t xml:space="preserve"> </w:t>
      </w:r>
      <w:r w:rsidRPr="004628ED">
        <w:rPr>
          <w:rFonts w:cs="Times New Roman"/>
          <w:szCs w:val="20"/>
        </w:rPr>
        <w:t>Sec. 228.</w:t>
      </w:r>
    </w:p>
  </w:footnote>
  <w:footnote w:id="12">
    <w:p w:rsidR="00885DF7" w:rsidRPr="004628ED" w:rsidRDefault="00885DF7" w:rsidP="00885DF7">
      <w:pPr>
        <w:pStyle w:val="aa"/>
        <w:tabs>
          <w:tab w:val="left" w:pos="425"/>
        </w:tabs>
        <w:rPr>
          <w:rFonts w:cs="Times New Roman"/>
          <w:szCs w:val="20"/>
        </w:rPr>
      </w:pPr>
      <w:r w:rsidRPr="004628ED">
        <w:rPr>
          <w:rStyle w:val="a9"/>
          <w:rFonts w:cs="Times New Roman"/>
        </w:rPr>
        <w:footnoteRef/>
      </w:r>
      <w:r>
        <w:rPr>
          <w:rFonts w:cs="Times New Roman"/>
          <w:szCs w:val="20"/>
        </w:rPr>
        <w:t xml:space="preserve"> </w:t>
      </w:r>
      <w:r w:rsidRPr="004628ED">
        <w:rPr>
          <w:rFonts w:cs="Times New Roman"/>
          <w:szCs w:val="20"/>
        </w:rPr>
        <w:t>Sec. 280.</w:t>
      </w:r>
    </w:p>
  </w:footnote>
  <w:footnote w:id="13">
    <w:p w:rsidR="00885DF7" w:rsidRPr="004628ED" w:rsidRDefault="00885DF7" w:rsidP="00885DF7">
      <w:pPr>
        <w:pStyle w:val="aa"/>
        <w:tabs>
          <w:tab w:val="left" w:pos="425"/>
        </w:tabs>
        <w:rPr>
          <w:rFonts w:cs="Times New Roman"/>
          <w:szCs w:val="20"/>
        </w:rPr>
      </w:pPr>
      <w:r w:rsidRPr="004628ED">
        <w:rPr>
          <w:rStyle w:val="a9"/>
          <w:rFonts w:cs="Times New Roman"/>
        </w:rPr>
        <w:footnoteRef/>
      </w:r>
      <w:r>
        <w:rPr>
          <w:rFonts w:cs="Times New Roman"/>
          <w:szCs w:val="20"/>
        </w:rPr>
        <w:t xml:space="preserve"> </w:t>
      </w:r>
      <w:proofErr w:type="spellStart"/>
      <w:r w:rsidRPr="004628ED">
        <w:rPr>
          <w:rFonts w:cs="Times New Roman"/>
          <w:i/>
          <w:iCs/>
          <w:szCs w:val="20"/>
        </w:rPr>
        <w:t>Hilkhot</w:t>
      </w:r>
      <w:proofErr w:type="spellEnd"/>
      <w:r w:rsidRPr="004628ED">
        <w:rPr>
          <w:rFonts w:cs="Times New Roman"/>
          <w:szCs w:val="20"/>
        </w:rPr>
        <w:t xml:space="preserve"> </w:t>
      </w:r>
      <w:proofErr w:type="spellStart"/>
      <w:r w:rsidRPr="004628ED">
        <w:rPr>
          <w:rFonts w:cs="Times New Roman"/>
          <w:i/>
          <w:iCs/>
          <w:szCs w:val="20"/>
        </w:rPr>
        <w:t>Chanuka</w:t>
      </w:r>
      <w:proofErr w:type="spellEnd"/>
      <w:r w:rsidRPr="004628ED">
        <w:rPr>
          <w:rFonts w:cs="Times New Roman"/>
          <w:szCs w:val="20"/>
        </w:rPr>
        <w:t>, par. 13-14.</w:t>
      </w:r>
    </w:p>
  </w:footnote>
  <w:footnote w:id="14">
    <w:p w:rsidR="00885DF7" w:rsidRPr="004628ED" w:rsidRDefault="00885DF7" w:rsidP="00885DF7">
      <w:pPr>
        <w:pStyle w:val="aa"/>
        <w:tabs>
          <w:tab w:val="left" w:pos="425"/>
        </w:tabs>
        <w:rPr>
          <w:rFonts w:cs="Times New Roman"/>
          <w:szCs w:val="20"/>
        </w:rPr>
      </w:pPr>
      <w:r w:rsidRPr="004628ED">
        <w:rPr>
          <w:rStyle w:val="a9"/>
          <w:rFonts w:cs="Times New Roman"/>
        </w:rPr>
        <w:footnoteRef/>
      </w:r>
      <w:r>
        <w:rPr>
          <w:rFonts w:cs="Times New Roman"/>
          <w:szCs w:val="20"/>
        </w:rPr>
        <w:t xml:space="preserve"> </w:t>
      </w:r>
      <w:proofErr w:type="spellStart"/>
      <w:r w:rsidRPr="004628ED">
        <w:rPr>
          <w:rFonts w:cs="Times New Roman"/>
          <w:i/>
          <w:iCs/>
          <w:szCs w:val="20"/>
        </w:rPr>
        <w:t>Sukka</w:t>
      </w:r>
      <w:proofErr w:type="spellEnd"/>
      <w:r w:rsidRPr="004628ED">
        <w:rPr>
          <w:rFonts w:cs="Times New Roman"/>
          <w:szCs w:val="20"/>
        </w:rPr>
        <w:t xml:space="preserve"> 46a, </w:t>
      </w:r>
      <w:proofErr w:type="spellStart"/>
      <w:r w:rsidRPr="004628ED">
        <w:rPr>
          <w:rFonts w:cs="Times New Roman"/>
          <w:szCs w:val="20"/>
        </w:rPr>
        <w:t>s.v</w:t>
      </w:r>
      <w:proofErr w:type="spellEnd"/>
      <w:r w:rsidRPr="004628ED">
        <w:rPr>
          <w:rFonts w:cs="Times New Roman"/>
          <w:szCs w:val="20"/>
        </w:rPr>
        <w:t xml:space="preserve">. </w:t>
      </w:r>
      <w:r w:rsidRPr="004628ED">
        <w:rPr>
          <w:rFonts w:cs="Times New Roman"/>
          <w:i/>
          <w:iCs/>
          <w:szCs w:val="20"/>
        </w:rPr>
        <w:t>ha-</w:t>
      </w:r>
      <w:proofErr w:type="spellStart"/>
      <w:r w:rsidRPr="004628ED">
        <w:rPr>
          <w:rFonts w:cs="Times New Roman"/>
          <w:i/>
          <w:iCs/>
          <w:szCs w:val="20"/>
        </w:rPr>
        <w:t>ro’eh</w:t>
      </w:r>
      <w:proofErr w:type="spellEnd"/>
      <w:r w:rsidRPr="004628ED">
        <w:rPr>
          <w:rFonts w:cs="Times New Roman"/>
          <w:i/>
          <w:iCs/>
          <w:szCs w:val="20"/>
        </w:rPr>
        <w:t>.</w:t>
      </w:r>
    </w:p>
  </w:footnote>
  <w:footnote w:id="15">
    <w:p w:rsidR="00885DF7" w:rsidRPr="002467FE" w:rsidRDefault="00885DF7" w:rsidP="00885DF7">
      <w:pPr>
        <w:pStyle w:val="aa"/>
        <w:tabs>
          <w:tab w:val="left" w:pos="425"/>
        </w:tabs>
        <w:rPr>
          <w:rFonts w:cs="Times New Roman"/>
          <w:szCs w:val="20"/>
          <w:lang w:val="de-DE"/>
        </w:rPr>
      </w:pPr>
      <w:r w:rsidRPr="004628ED">
        <w:rPr>
          <w:rStyle w:val="a9"/>
          <w:rFonts w:cs="Times New Roman"/>
        </w:rPr>
        <w:footnoteRef/>
      </w:r>
      <w:r w:rsidRPr="002467FE">
        <w:rPr>
          <w:rFonts w:cs="Times New Roman"/>
          <w:szCs w:val="20"/>
          <w:lang w:val="de-DE"/>
        </w:rPr>
        <w:t xml:space="preserve"> </w:t>
      </w:r>
      <w:r w:rsidRPr="002467FE">
        <w:rPr>
          <w:rFonts w:cs="Times New Roman"/>
          <w:i/>
          <w:iCs/>
          <w:szCs w:val="20"/>
          <w:lang w:val="de-DE"/>
        </w:rPr>
        <w:t xml:space="preserve">Shabbat </w:t>
      </w:r>
      <w:r w:rsidRPr="002467FE">
        <w:rPr>
          <w:rFonts w:cs="Times New Roman"/>
          <w:szCs w:val="20"/>
          <w:lang w:val="de-DE"/>
        </w:rPr>
        <w:t xml:space="preserve">21b, s.v. </w:t>
      </w:r>
      <w:r w:rsidRPr="002467FE">
        <w:rPr>
          <w:rFonts w:cs="Times New Roman"/>
          <w:i/>
          <w:iCs/>
          <w:szCs w:val="20"/>
          <w:lang w:val="de-DE"/>
        </w:rPr>
        <w:t>ve-ha-mehadrin.</w:t>
      </w:r>
    </w:p>
  </w:footnote>
  <w:footnote w:id="16">
    <w:p w:rsidR="00885DF7" w:rsidRPr="004628ED" w:rsidRDefault="00885DF7" w:rsidP="00885DF7">
      <w:pPr>
        <w:pStyle w:val="aa"/>
        <w:tabs>
          <w:tab w:val="left" w:pos="425"/>
        </w:tabs>
        <w:rPr>
          <w:rFonts w:cs="Times New Roman"/>
          <w:szCs w:val="20"/>
        </w:rPr>
      </w:pPr>
      <w:r w:rsidRPr="004628ED">
        <w:rPr>
          <w:rStyle w:val="a9"/>
          <w:rFonts w:cs="Times New Roman"/>
        </w:rPr>
        <w:footnoteRef/>
      </w:r>
      <w:r>
        <w:rPr>
          <w:rFonts w:cs="Times New Roman"/>
          <w:szCs w:val="20"/>
        </w:rPr>
        <w:t xml:space="preserve"> </w:t>
      </w:r>
      <w:proofErr w:type="spellStart"/>
      <w:r w:rsidRPr="004628ED">
        <w:rPr>
          <w:rFonts w:cs="Times New Roman"/>
          <w:i/>
          <w:iCs/>
          <w:szCs w:val="20"/>
        </w:rPr>
        <w:t>Hilkhot</w:t>
      </w:r>
      <w:proofErr w:type="spellEnd"/>
      <w:r w:rsidRPr="004628ED">
        <w:rPr>
          <w:rFonts w:cs="Times New Roman"/>
          <w:i/>
          <w:iCs/>
          <w:szCs w:val="20"/>
        </w:rPr>
        <w:t xml:space="preserve"> </w:t>
      </w:r>
      <w:proofErr w:type="spellStart"/>
      <w:r w:rsidRPr="004628ED">
        <w:rPr>
          <w:rFonts w:cs="Times New Roman"/>
          <w:i/>
          <w:iCs/>
          <w:szCs w:val="20"/>
        </w:rPr>
        <w:t>Chanuka</w:t>
      </w:r>
      <w:proofErr w:type="spellEnd"/>
      <w:r w:rsidRPr="004628ED">
        <w:rPr>
          <w:rFonts w:cs="Times New Roman"/>
          <w:szCs w:val="20"/>
        </w:rPr>
        <w:t xml:space="preserve"> 4:1-2.</w:t>
      </w:r>
    </w:p>
  </w:footnote>
  <w:footnote w:id="17">
    <w:p w:rsidR="00885DF7" w:rsidRPr="004628ED" w:rsidRDefault="00885DF7" w:rsidP="00885DF7">
      <w:pPr>
        <w:pStyle w:val="aa"/>
        <w:tabs>
          <w:tab w:val="left" w:pos="425"/>
        </w:tabs>
        <w:rPr>
          <w:rFonts w:cs="Times New Roman"/>
          <w:i/>
          <w:iCs/>
          <w:szCs w:val="20"/>
        </w:rPr>
      </w:pPr>
      <w:r w:rsidRPr="004628ED">
        <w:rPr>
          <w:rStyle w:val="a9"/>
          <w:rFonts w:cs="Times New Roman"/>
        </w:rPr>
        <w:footnoteRef/>
      </w:r>
      <w:r>
        <w:rPr>
          <w:rFonts w:cs="Times New Roman"/>
          <w:szCs w:val="20"/>
        </w:rPr>
        <w:t xml:space="preserve"> OC </w:t>
      </w:r>
      <w:r w:rsidRPr="004628ED">
        <w:rPr>
          <w:rFonts w:cs="Times New Roman"/>
          <w:szCs w:val="20"/>
        </w:rPr>
        <w:t>671:2.</w:t>
      </w:r>
    </w:p>
  </w:footnote>
  <w:footnote w:id="18">
    <w:p w:rsidR="00885DF7" w:rsidRPr="004628ED" w:rsidRDefault="00885DF7" w:rsidP="00885DF7">
      <w:pPr>
        <w:pStyle w:val="aa"/>
        <w:tabs>
          <w:tab w:val="left" w:pos="425"/>
        </w:tabs>
        <w:rPr>
          <w:rFonts w:cs="Times New Roman"/>
          <w:szCs w:val="20"/>
        </w:rPr>
      </w:pPr>
      <w:r w:rsidRPr="004628ED">
        <w:rPr>
          <w:rStyle w:val="a9"/>
          <w:rFonts w:cs="Times New Roman"/>
        </w:rPr>
        <w:footnoteRef/>
      </w:r>
      <w:r>
        <w:rPr>
          <w:rFonts w:cs="Times New Roman"/>
          <w:szCs w:val="20"/>
        </w:rPr>
        <w:t xml:space="preserve"> </w:t>
      </w:r>
      <w:r w:rsidRPr="004628ED">
        <w:rPr>
          <w:rFonts w:cs="Times New Roman"/>
          <w:szCs w:val="20"/>
        </w:rPr>
        <w:t xml:space="preserve">See </w:t>
      </w:r>
      <w:r w:rsidRPr="004628ED">
        <w:rPr>
          <w:rFonts w:cs="Times New Roman"/>
          <w:i/>
          <w:iCs/>
          <w:szCs w:val="20"/>
        </w:rPr>
        <w:t xml:space="preserve">Encyclopedia </w:t>
      </w:r>
      <w:proofErr w:type="spellStart"/>
      <w:r w:rsidRPr="004628ED">
        <w:rPr>
          <w:rFonts w:cs="Times New Roman"/>
          <w:i/>
          <w:iCs/>
          <w:szCs w:val="20"/>
        </w:rPr>
        <w:t>Talmudit</w:t>
      </w:r>
      <w:proofErr w:type="spellEnd"/>
      <w:r w:rsidRPr="004628ED">
        <w:rPr>
          <w:rFonts w:cs="Times New Roman"/>
          <w:szCs w:val="20"/>
        </w:rPr>
        <w:t xml:space="preserve">, vol. 16, </w:t>
      </w:r>
      <w:proofErr w:type="spellStart"/>
      <w:r w:rsidRPr="004628ED">
        <w:rPr>
          <w:rFonts w:cs="Times New Roman"/>
          <w:szCs w:val="20"/>
        </w:rPr>
        <w:t>s.v</w:t>
      </w:r>
      <w:proofErr w:type="spellEnd"/>
      <w:r w:rsidRPr="004628ED">
        <w:rPr>
          <w:rFonts w:cs="Times New Roman"/>
          <w:szCs w:val="20"/>
        </w:rPr>
        <w:t xml:space="preserve">. </w:t>
      </w:r>
      <w:proofErr w:type="spellStart"/>
      <w:r w:rsidRPr="004628ED">
        <w:rPr>
          <w:rFonts w:cs="Times New Roman"/>
          <w:i/>
          <w:iCs/>
          <w:szCs w:val="20"/>
        </w:rPr>
        <w:t>Chanuka</w:t>
      </w:r>
      <w:proofErr w:type="spellEnd"/>
      <w:r w:rsidRPr="004628ED">
        <w:rPr>
          <w:rFonts w:cs="Times New Roman"/>
          <w:szCs w:val="20"/>
        </w:rPr>
        <w:t xml:space="preserve">, no. 4, which cites the relevant sources. See also p. 272, regarding reciting a blessing over </w:t>
      </w:r>
      <w:proofErr w:type="spellStart"/>
      <w:r w:rsidRPr="004628ED">
        <w:rPr>
          <w:rFonts w:cs="Times New Roman"/>
          <w:i/>
          <w:iCs/>
          <w:szCs w:val="20"/>
        </w:rPr>
        <w:t>hiddur</w:t>
      </w:r>
      <w:proofErr w:type="spellEnd"/>
      <w:r w:rsidRPr="004628ED">
        <w:rPr>
          <w:rFonts w:cs="Times New Roman"/>
          <w:i/>
          <w:iCs/>
          <w:szCs w:val="20"/>
        </w:rPr>
        <w:t xml:space="preserve"> </w:t>
      </w:r>
      <w:proofErr w:type="spellStart"/>
      <w:r w:rsidRPr="004628ED">
        <w:rPr>
          <w:rFonts w:cs="Times New Roman"/>
          <w:i/>
          <w:iCs/>
          <w:szCs w:val="20"/>
        </w:rPr>
        <w:t>mitzva</w:t>
      </w:r>
      <w:proofErr w:type="spellEnd"/>
      <w:r w:rsidRPr="004628ED">
        <w:rPr>
          <w:rFonts w:cs="Times New Roman"/>
          <w:szCs w:val="20"/>
        </w:rPr>
        <w:t>.</w:t>
      </w:r>
    </w:p>
  </w:footnote>
  <w:footnote w:id="19">
    <w:p w:rsidR="00885DF7" w:rsidRPr="004628ED" w:rsidRDefault="00885DF7" w:rsidP="00885DF7">
      <w:pPr>
        <w:pStyle w:val="aa"/>
        <w:tabs>
          <w:tab w:val="left" w:pos="425"/>
        </w:tabs>
        <w:rPr>
          <w:rFonts w:cs="Times New Roman"/>
          <w:szCs w:val="20"/>
        </w:rPr>
      </w:pPr>
      <w:r w:rsidRPr="004628ED">
        <w:rPr>
          <w:rStyle w:val="a9"/>
          <w:rFonts w:cs="Times New Roman"/>
        </w:rPr>
        <w:footnoteRef/>
      </w:r>
      <w:r>
        <w:rPr>
          <w:rFonts w:cs="Times New Roman"/>
          <w:sz w:val="16"/>
          <w:szCs w:val="16"/>
        </w:rPr>
        <w:t xml:space="preserve"> </w:t>
      </w:r>
      <w:r w:rsidRPr="004628ED">
        <w:rPr>
          <w:rFonts w:cs="Times New Roman"/>
          <w:szCs w:val="20"/>
        </w:rPr>
        <w:t xml:space="preserve">Here I assume that the law of </w:t>
      </w:r>
      <w:proofErr w:type="spellStart"/>
      <w:r w:rsidRPr="004628ED">
        <w:rPr>
          <w:rFonts w:cs="Times New Roman"/>
          <w:i/>
          <w:iCs/>
          <w:szCs w:val="20"/>
        </w:rPr>
        <w:t>mehadrin</w:t>
      </w:r>
      <w:proofErr w:type="spellEnd"/>
      <w:r w:rsidRPr="004628ED">
        <w:rPr>
          <w:rFonts w:cs="Times New Roman"/>
          <w:i/>
          <w:iCs/>
          <w:szCs w:val="20"/>
        </w:rPr>
        <w:t xml:space="preserve"> min ha-</w:t>
      </w:r>
      <w:proofErr w:type="spellStart"/>
      <w:r w:rsidRPr="004628ED">
        <w:rPr>
          <w:rFonts w:cs="Times New Roman"/>
          <w:i/>
          <w:iCs/>
          <w:szCs w:val="20"/>
        </w:rPr>
        <w:t>mehadrin</w:t>
      </w:r>
      <w:proofErr w:type="spellEnd"/>
      <w:r w:rsidRPr="004628ED">
        <w:rPr>
          <w:rFonts w:cs="Times New Roman"/>
          <w:szCs w:val="20"/>
        </w:rPr>
        <w:t xml:space="preserve"> is part of the enactment of lighting </w:t>
      </w:r>
      <w:proofErr w:type="spellStart"/>
      <w:r w:rsidRPr="004628ED">
        <w:rPr>
          <w:rFonts w:cs="Times New Roman"/>
          <w:szCs w:val="20"/>
        </w:rPr>
        <w:t>Chanuka</w:t>
      </w:r>
      <w:proofErr w:type="spellEnd"/>
      <w:r w:rsidRPr="004628ED">
        <w:rPr>
          <w:rFonts w:cs="Times New Roman"/>
          <w:szCs w:val="20"/>
        </w:rPr>
        <w:t xml:space="preserve"> candles, and not merely a law of </w:t>
      </w:r>
      <w:proofErr w:type="spellStart"/>
      <w:r w:rsidRPr="004628ED">
        <w:rPr>
          <w:rFonts w:cs="Times New Roman"/>
          <w:i/>
          <w:iCs/>
          <w:szCs w:val="20"/>
        </w:rPr>
        <w:t>hiddur</w:t>
      </w:r>
      <w:proofErr w:type="spellEnd"/>
      <w:r w:rsidRPr="004628ED">
        <w:rPr>
          <w:rFonts w:cs="Times New Roman"/>
          <w:i/>
          <w:iCs/>
          <w:szCs w:val="20"/>
        </w:rPr>
        <w:t xml:space="preserve"> </w:t>
      </w:r>
      <w:proofErr w:type="spellStart"/>
      <w:r w:rsidRPr="004628ED">
        <w:rPr>
          <w:rFonts w:cs="Times New Roman"/>
          <w:i/>
          <w:iCs/>
          <w:szCs w:val="20"/>
        </w:rPr>
        <w:t>mitzva</w:t>
      </w:r>
      <w:proofErr w:type="spellEnd"/>
      <w:r w:rsidRPr="004628ED">
        <w:rPr>
          <w:rFonts w:cs="Times New Roman"/>
          <w:szCs w:val="20"/>
        </w:rPr>
        <w:t xml:space="preserve">. However, in commenting on </w:t>
      </w:r>
      <w:proofErr w:type="spellStart"/>
      <w:r w:rsidRPr="004628ED">
        <w:rPr>
          <w:rFonts w:cs="Times New Roman"/>
          <w:szCs w:val="20"/>
        </w:rPr>
        <w:t>Rambam’s</w:t>
      </w:r>
      <w:proofErr w:type="spellEnd"/>
      <w:r w:rsidRPr="004628ED">
        <w:rPr>
          <w:rFonts w:cs="Times New Roman"/>
          <w:szCs w:val="20"/>
        </w:rPr>
        <w:t xml:space="preserve"> </w:t>
      </w:r>
      <w:proofErr w:type="spellStart"/>
      <w:r w:rsidRPr="004628ED">
        <w:rPr>
          <w:rFonts w:cs="Times New Roman"/>
          <w:i/>
          <w:iCs/>
          <w:szCs w:val="20"/>
        </w:rPr>
        <w:t>Hilkhot</w:t>
      </w:r>
      <w:proofErr w:type="spellEnd"/>
      <w:r w:rsidRPr="004628ED">
        <w:rPr>
          <w:rFonts w:cs="Times New Roman"/>
          <w:i/>
          <w:iCs/>
          <w:szCs w:val="20"/>
        </w:rPr>
        <w:t xml:space="preserve"> </w:t>
      </w:r>
      <w:proofErr w:type="spellStart"/>
      <w:r w:rsidRPr="004628ED">
        <w:rPr>
          <w:rFonts w:cs="Times New Roman"/>
          <w:i/>
          <w:iCs/>
          <w:szCs w:val="20"/>
        </w:rPr>
        <w:t>Chanuka</w:t>
      </w:r>
      <w:proofErr w:type="spellEnd"/>
      <w:r w:rsidRPr="004628ED">
        <w:rPr>
          <w:rFonts w:cs="Times New Roman"/>
          <w:szCs w:val="20"/>
        </w:rPr>
        <w:t xml:space="preserve">, R. Yitzchak Ze’ev </w:t>
      </w:r>
      <w:proofErr w:type="spellStart"/>
      <w:r w:rsidRPr="004628ED">
        <w:rPr>
          <w:rFonts w:cs="Times New Roman"/>
          <w:szCs w:val="20"/>
        </w:rPr>
        <w:t>Halevi</w:t>
      </w:r>
      <w:proofErr w:type="spellEnd"/>
      <w:r w:rsidRPr="004628ED">
        <w:rPr>
          <w:rFonts w:cs="Times New Roman"/>
          <w:szCs w:val="20"/>
        </w:rPr>
        <w:t xml:space="preserve"> </w:t>
      </w:r>
      <w:proofErr w:type="spellStart"/>
      <w:r w:rsidRPr="004628ED">
        <w:rPr>
          <w:rFonts w:cs="Times New Roman"/>
          <w:szCs w:val="20"/>
        </w:rPr>
        <w:t>Soloveitchik</w:t>
      </w:r>
      <w:proofErr w:type="spellEnd"/>
      <w:r w:rsidRPr="004628ED">
        <w:rPr>
          <w:rFonts w:cs="Times New Roman"/>
          <w:szCs w:val="20"/>
        </w:rPr>
        <w:t xml:space="preserve"> writes the opposite: “Even according to the Rema, who believes that each member of the household lights for himself, it is nevertheless obvious that it makes no difference whatsoever whether he himself performs the kindling, or someone else lights on his behalf. For even regarding the essential </w:t>
      </w:r>
      <w:proofErr w:type="spellStart"/>
      <w:r w:rsidRPr="001660DA">
        <w:rPr>
          <w:rFonts w:cs="Times New Roman"/>
          <w:szCs w:val="20"/>
        </w:rPr>
        <w:t>mitzva</w:t>
      </w:r>
      <w:proofErr w:type="spellEnd"/>
      <w:r w:rsidRPr="004628ED">
        <w:rPr>
          <w:rFonts w:cs="Times New Roman"/>
          <w:i/>
          <w:iCs/>
          <w:szCs w:val="20"/>
        </w:rPr>
        <w:t xml:space="preserve"> </w:t>
      </w:r>
      <w:r w:rsidRPr="004628ED">
        <w:rPr>
          <w:rFonts w:cs="Times New Roman"/>
          <w:szCs w:val="20"/>
        </w:rPr>
        <w:t xml:space="preserve">of </w:t>
      </w:r>
      <w:proofErr w:type="spellStart"/>
      <w:r w:rsidRPr="004628ED">
        <w:rPr>
          <w:rFonts w:cs="Times New Roman"/>
          <w:szCs w:val="20"/>
        </w:rPr>
        <w:t>Chanuka</w:t>
      </w:r>
      <w:proofErr w:type="spellEnd"/>
      <w:r w:rsidRPr="004628ED">
        <w:rPr>
          <w:rFonts w:cs="Times New Roman"/>
          <w:szCs w:val="20"/>
        </w:rPr>
        <w:t xml:space="preserve"> candles – ‘a man and his household’ – someone else can light, even if he is not a member of the household, provided that he is obligated in the </w:t>
      </w:r>
      <w:proofErr w:type="spellStart"/>
      <w:r w:rsidRPr="001660DA">
        <w:rPr>
          <w:rFonts w:cs="Times New Roman"/>
          <w:szCs w:val="20"/>
        </w:rPr>
        <w:t>mitzva</w:t>
      </w:r>
      <w:proofErr w:type="spellEnd"/>
      <w:r w:rsidRPr="004628ED">
        <w:rPr>
          <w:rFonts w:cs="Times New Roman"/>
          <w:i/>
          <w:iCs/>
          <w:szCs w:val="20"/>
        </w:rPr>
        <w:t xml:space="preserve">. </w:t>
      </w:r>
      <w:r w:rsidRPr="004628ED">
        <w:rPr>
          <w:rFonts w:cs="Times New Roman"/>
          <w:szCs w:val="20"/>
        </w:rPr>
        <w:t xml:space="preserve">The main difference between the view of the </w:t>
      </w:r>
      <w:proofErr w:type="spellStart"/>
      <w:r w:rsidRPr="004628ED">
        <w:rPr>
          <w:rFonts w:cs="Times New Roman"/>
          <w:szCs w:val="20"/>
        </w:rPr>
        <w:t>Rambam</w:t>
      </w:r>
      <w:proofErr w:type="spellEnd"/>
      <w:r w:rsidRPr="004628ED">
        <w:rPr>
          <w:rFonts w:cs="Times New Roman"/>
          <w:szCs w:val="20"/>
        </w:rPr>
        <w:t xml:space="preserve"> and that of the Rema is that according to the </w:t>
      </w:r>
      <w:proofErr w:type="spellStart"/>
      <w:r w:rsidRPr="004628ED">
        <w:rPr>
          <w:rFonts w:cs="Times New Roman"/>
          <w:szCs w:val="20"/>
        </w:rPr>
        <w:t>Rambam</w:t>
      </w:r>
      <w:proofErr w:type="spellEnd"/>
      <w:r w:rsidRPr="004628ED">
        <w:rPr>
          <w:rFonts w:cs="Times New Roman"/>
          <w:szCs w:val="20"/>
        </w:rPr>
        <w:t xml:space="preserve">, all of the candles are a single lighting, and there are no distinct candles and lightings for each and every individual, whereas according to the Rema, in the case of </w:t>
      </w:r>
      <w:proofErr w:type="spellStart"/>
      <w:r w:rsidRPr="004628ED">
        <w:rPr>
          <w:rFonts w:cs="Times New Roman"/>
          <w:i/>
          <w:iCs/>
          <w:szCs w:val="20"/>
        </w:rPr>
        <w:t>mehadrin</w:t>
      </w:r>
      <w:proofErr w:type="spellEnd"/>
      <w:r w:rsidRPr="004628ED">
        <w:rPr>
          <w:rFonts w:cs="Times New Roman"/>
          <w:szCs w:val="20"/>
        </w:rPr>
        <w:t xml:space="preserve">, each and every person lights individually with specific candles and a separate lighting, and he does not fulfill his </w:t>
      </w:r>
      <w:proofErr w:type="spellStart"/>
      <w:r w:rsidRPr="001660DA">
        <w:rPr>
          <w:rFonts w:cs="Times New Roman"/>
          <w:szCs w:val="20"/>
        </w:rPr>
        <w:t>mitzva</w:t>
      </w:r>
      <w:proofErr w:type="spellEnd"/>
      <w:r w:rsidRPr="004628ED">
        <w:rPr>
          <w:rFonts w:cs="Times New Roman"/>
          <w:szCs w:val="20"/>
        </w:rPr>
        <w:t xml:space="preserve"> with the candle of the head of the household, and this is the </w:t>
      </w:r>
      <w:proofErr w:type="spellStart"/>
      <w:r w:rsidRPr="004628ED">
        <w:rPr>
          <w:rFonts w:cs="Times New Roman"/>
          <w:i/>
          <w:iCs/>
          <w:szCs w:val="20"/>
        </w:rPr>
        <w:t>hiddur</w:t>
      </w:r>
      <w:proofErr w:type="spellEnd"/>
      <w:r w:rsidRPr="004628ED">
        <w:rPr>
          <w:rFonts w:cs="Times New Roman"/>
          <w:szCs w:val="20"/>
        </w:rPr>
        <w:t xml:space="preserve">. But even according to the Rema, this lighting can be performed by one person for all the members of the household, one candle for each individual. For it does not depend on the act of lighting but on the candles; but the act of lighting can be performed by someone else, provided that he is obligated in the </w:t>
      </w:r>
      <w:proofErr w:type="spellStart"/>
      <w:r w:rsidRPr="001660DA">
        <w:rPr>
          <w:rFonts w:cs="Times New Roman"/>
          <w:szCs w:val="20"/>
        </w:rPr>
        <w:t>mitzva</w:t>
      </w:r>
      <w:proofErr w:type="spellEnd"/>
      <w:r w:rsidRPr="004628ED">
        <w:rPr>
          <w:rFonts w:cs="Times New Roman"/>
          <w:szCs w:val="20"/>
        </w:rPr>
        <w:t xml:space="preserve">, as is the case with the essential </w:t>
      </w:r>
      <w:proofErr w:type="spellStart"/>
      <w:r w:rsidRPr="001660DA">
        <w:rPr>
          <w:rFonts w:cs="Times New Roman"/>
          <w:szCs w:val="20"/>
        </w:rPr>
        <w:t>mitzva</w:t>
      </w:r>
      <w:proofErr w:type="spellEnd"/>
      <w:r w:rsidRPr="004628ED">
        <w:rPr>
          <w:rFonts w:cs="Times New Roman"/>
          <w:szCs w:val="20"/>
        </w:rPr>
        <w:t>. This is obvious.”</w:t>
      </w:r>
    </w:p>
    <w:p w:rsidR="00885DF7" w:rsidRPr="004628ED" w:rsidRDefault="00885DF7" w:rsidP="00885DF7">
      <w:pPr>
        <w:pStyle w:val="aa"/>
        <w:tabs>
          <w:tab w:val="left" w:pos="425"/>
        </w:tabs>
        <w:rPr>
          <w:rFonts w:cs="Times New Roman"/>
          <w:szCs w:val="20"/>
        </w:rPr>
      </w:pPr>
      <w:r>
        <w:rPr>
          <w:rFonts w:cs="Times New Roman"/>
          <w:szCs w:val="20"/>
        </w:rPr>
        <w:tab/>
      </w:r>
      <w:r w:rsidRPr="004628ED">
        <w:rPr>
          <w:rFonts w:cs="Times New Roman"/>
          <w:szCs w:val="20"/>
        </w:rPr>
        <w:t xml:space="preserve">What he says here must be understood in light of what he says earlier, where he argues that the disagreement between the </w:t>
      </w:r>
      <w:proofErr w:type="spellStart"/>
      <w:r w:rsidRPr="004628ED">
        <w:rPr>
          <w:rFonts w:cs="Times New Roman"/>
          <w:szCs w:val="20"/>
        </w:rPr>
        <w:t>Rambam</w:t>
      </w:r>
      <w:proofErr w:type="spellEnd"/>
      <w:r w:rsidRPr="004628ED">
        <w:rPr>
          <w:rFonts w:cs="Times New Roman"/>
          <w:szCs w:val="20"/>
        </w:rPr>
        <w:t xml:space="preserve"> and the Rema relates to the definition of the act of the </w:t>
      </w:r>
      <w:proofErr w:type="spellStart"/>
      <w:r w:rsidRPr="001660DA">
        <w:rPr>
          <w:rFonts w:cs="Times New Roman"/>
          <w:szCs w:val="20"/>
        </w:rPr>
        <w:t>mitzva</w:t>
      </w:r>
      <w:proofErr w:type="spellEnd"/>
      <w:r w:rsidRPr="004628ED">
        <w:rPr>
          <w:rFonts w:cs="Times New Roman"/>
          <w:i/>
          <w:iCs/>
          <w:szCs w:val="20"/>
        </w:rPr>
        <w:t xml:space="preserve"> </w:t>
      </w:r>
      <w:r w:rsidRPr="004628ED">
        <w:rPr>
          <w:rFonts w:cs="Times New Roman"/>
          <w:szCs w:val="20"/>
        </w:rPr>
        <w:t xml:space="preserve">and not to the obligation. There he writes: “According to the basic enactment, the </w:t>
      </w:r>
      <w:proofErr w:type="spellStart"/>
      <w:r w:rsidRPr="001660DA">
        <w:rPr>
          <w:rFonts w:cs="Times New Roman"/>
          <w:szCs w:val="20"/>
        </w:rPr>
        <w:t>mitzva</w:t>
      </w:r>
      <w:proofErr w:type="spellEnd"/>
      <w:r w:rsidRPr="004628ED">
        <w:rPr>
          <w:rFonts w:cs="Times New Roman"/>
          <w:i/>
          <w:iCs/>
          <w:szCs w:val="20"/>
        </w:rPr>
        <w:t xml:space="preserve"> </w:t>
      </w:r>
      <w:r w:rsidRPr="004628ED">
        <w:rPr>
          <w:rFonts w:cs="Times New Roman"/>
          <w:szCs w:val="20"/>
        </w:rPr>
        <w:t xml:space="preserve">of lighting a </w:t>
      </w:r>
      <w:proofErr w:type="spellStart"/>
      <w:r w:rsidRPr="004628ED">
        <w:rPr>
          <w:rFonts w:cs="Times New Roman"/>
          <w:szCs w:val="20"/>
        </w:rPr>
        <w:t>Chanuka</w:t>
      </w:r>
      <w:proofErr w:type="spellEnd"/>
      <w:r w:rsidRPr="004628ED">
        <w:rPr>
          <w:rFonts w:cs="Times New Roman"/>
          <w:szCs w:val="20"/>
        </w:rPr>
        <w:t xml:space="preserve"> candle is the same as all other </w:t>
      </w:r>
      <w:proofErr w:type="spellStart"/>
      <w:r w:rsidRPr="004628ED">
        <w:rPr>
          <w:rFonts w:cs="Times New Roman"/>
          <w:i/>
          <w:iCs/>
          <w:szCs w:val="20"/>
        </w:rPr>
        <w:t>mitzvot</w:t>
      </w:r>
      <w:proofErr w:type="spellEnd"/>
      <w:r w:rsidRPr="004628ED">
        <w:rPr>
          <w:rFonts w:cs="Times New Roman"/>
          <w:szCs w:val="20"/>
        </w:rPr>
        <w:t xml:space="preserve">, that there is an element that is the essence of the </w:t>
      </w:r>
      <w:proofErr w:type="spellStart"/>
      <w:r w:rsidRPr="001660DA">
        <w:rPr>
          <w:rFonts w:cs="Times New Roman"/>
          <w:szCs w:val="20"/>
        </w:rPr>
        <w:t>mitzva</w:t>
      </w:r>
      <w:proofErr w:type="spellEnd"/>
      <w:r w:rsidRPr="004628ED">
        <w:rPr>
          <w:rFonts w:cs="Times New Roman"/>
          <w:szCs w:val="20"/>
        </w:rPr>
        <w:t xml:space="preserve"> and </w:t>
      </w:r>
      <w:proofErr w:type="spellStart"/>
      <w:r w:rsidRPr="004628ED">
        <w:rPr>
          <w:rFonts w:cs="Times New Roman"/>
          <w:szCs w:val="20"/>
        </w:rPr>
        <w:t>indispensible</w:t>
      </w:r>
      <w:proofErr w:type="spellEnd"/>
      <w:r w:rsidRPr="004628ED">
        <w:rPr>
          <w:rFonts w:cs="Times New Roman"/>
          <w:szCs w:val="20"/>
        </w:rPr>
        <w:t xml:space="preserve">, and an element that is an enhancement and the best way to perform the </w:t>
      </w:r>
      <w:proofErr w:type="spellStart"/>
      <w:r w:rsidRPr="001660DA">
        <w:rPr>
          <w:rFonts w:cs="Times New Roman"/>
          <w:szCs w:val="20"/>
        </w:rPr>
        <w:t>mitzva</w:t>
      </w:r>
      <w:proofErr w:type="spellEnd"/>
      <w:r w:rsidRPr="004628ED">
        <w:rPr>
          <w:rFonts w:cs="Times New Roman"/>
          <w:szCs w:val="20"/>
        </w:rPr>
        <w:t>….”</w:t>
      </w:r>
    </w:p>
    <w:p w:rsidR="00885DF7" w:rsidRPr="004628ED" w:rsidRDefault="00885DF7" w:rsidP="00885DF7">
      <w:pPr>
        <w:pStyle w:val="aa"/>
        <w:tabs>
          <w:tab w:val="left" w:pos="425"/>
        </w:tabs>
        <w:rPr>
          <w:rFonts w:cs="Times New Roman"/>
          <w:szCs w:val="20"/>
        </w:rPr>
      </w:pPr>
      <w:r>
        <w:rPr>
          <w:rFonts w:cs="Times New Roman"/>
          <w:szCs w:val="20"/>
        </w:rPr>
        <w:tab/>
      </w:r>
      <w:r w:rsidRPr="004628ED">
        <w:rPr>
          <w:rFonts w:cs="Times New Roman"/>
          <w:szCs w:val="20"/>
        </w:rPr>
        <w:t xml:space="preserve">In contrast, the </w:t>
      </w:r>
      <w:r w:rsidRPr="004628ED">
        <w:rPr>
          <w:rFonts w:cs="Times New Roman"/>
          <w:i/>
          <w:iCs/>
          <w:szCs w:val="20"/>
        </w:rPr>
        <w:t xml:space="preserve">Or </w:t>
      </w:r>
      <w:proofErr w:type="spellStart"/>
      <w:r w:rsidRPr="004628ED">
        <w:rPr>
          <w:rFonts w:cs="Times New Roman"/>
          <w:i/>
          <w:iCs/>
          <w:szCs w:val="20"/>
        </w:rPr>
        <w:t>Same’ach</w:t>
      </w:r>
      <w:proofErr w:type="spellEnd"/>
      <w:r w:rsidRPr="004628ED">
        <w:rPr>
          <w:rFonts w:cs="Times New Roman"/>
          <w:szCs w:val="20"/>
        </w:rPr>
        <w:t xml:space="preserve"> (</w:t>
      </w:r>
      <w:proofErr w:type="spellStart"/>
      <w:r w:rsidRPr="004628ED">
        <w:rPr>
          <w:rFonts w:cs="Times New Roman"/>
          <w:i/>
          <w:iCs/>
          <w:szCs w:val="20"/>
        </w:rPr>
        <w:t>Hilkhot</w:t>
      </w:r>
      <w:proofErr w:type="spellEnd"/>
      <w:r w:rsidRPr="004628ED">
        <w:rPr>
          <w:rFonts w:cs="Times New Roman"/>
          <w:i/>
          <w:iCs/>
          <w:szCs w:val="20"/>
        </w:rPr>
        <w:t xml:space="preserve"> </w:t>
      </w:r>
      <w:proofErr w:type="spellStart"/>
      <w:r w:rsidRPr="004628ED">
        <w:rPr>
          <w:rFonts w:cs="Times New Roman"/>
          <w:i/>
          <w:iCs/>
          <w:szCs w:val="20"/>
        </w:rPr>
        <w:t>Chanuka</w:t>
      </w:r>
      <w:proofErr w:type="spellEnd"/>
      <w:r w:rsidRPr="004628ED">
        <w:rPr>
          <w:rFonts w:cs="Times New Roman"/>
          <w:szCs w:val="20"/>
        </w:rPr>
        <w:t xml:space="preserve"> 4:12) rules that one may take from charity in order to fulfill the </w:t>
      </w:r>
      <w:proofErr w:type="spellStart"/>
      <w:r w:rsidRPr="004628ED">
        <w:rPr>
          <w:rFonts w:cs="Times New Roman"/>
          <w:i/>
          <w:iCs/>
          <w:szCs w:val="20"/>
        </w:rPr>
        <w:t>hiddur</w:t>
      </w:r>
      <w:proofErr w:type="spellEnd"/>
      <w:r w:rsidRPr="004628ED">
        <w:rPr>
          <w:rFonts w:cs="Times New Roman"/>
          <w:szCs w:val="20"/>
        </w:rPr>
        <w:t xml:space="preserve"> and not only to fulfill the basic </w:t>
      </w:r>
      <w:proofErr w:type="spellStart"/>
      <w:r w:rsidRPr="001660DA">
        <w:rPr>
          <w:rFonts w:cs="Times New Roman"/>
          <w:szCs w:val="20"/>
        </w:rPr>
        <w:t>mitzva</w:t>
      </w:r>
      <w:proofErr w:type="spellEnd"/>
      <w:r w:rsidRPr="004628ED">
        <w:rPr>
          <w:rFonts w:cs="Times New Roman"/>
          <w:szCs w:val="20"/>
        </w:rPr>
        <w:t xml:space="preserve">. This is because even the </w:t>
      </w:r>
      <w:proofErr w:type="spellStart"/>
      <w:r w:rsidRPr="004628ED">
        <w:rPr>
          <w:rFonts w:cs="Times New Roman"/>
          <w:i/>
          <w:iCs/>
          <w:szCs w:val="20"/>
        </w:rPr>
        <w:t>hiddur</w:t>
      </w:r>
      <w:proofErr w:type="spellEnd"/>
      <w:r w:rsidRPr="004628ED">
        <w:rPr>
          <w:rFonts w:cs="Times New Roman"/>
          <w:i/>
          <w:iCs/>
          <w:szCs w:val="20"/>
        </w:rPr>
        <w:t xml:space="preserve"> </w:t>
      </w:r>
      <w:r w:rsidRPr="004628ED">
        <w:rPr>
          <w:rFonts w:cs="Times New Roman"/>
          <w:szCs w:val="20"/>
        </w:rPr>
        <w:t xml:space="preserve">is regarded as part of the essence of the </w:t>
      </w:r>
      <w:proofErr w:type="spellStart"/>
      <w:r w:rsidRPr="001660DA">
        <w:rPr>
          <w:rFonts w:cs="Times New Roman"/>
          <w:szCs w:val="20"/>
        </w:rPr>
        <w:t>mitzva</w:t>
      </w:r>
      <w:proofErr w:type="spellEnd"/>
      <w:r w:rsidRPr="004628ED">
        <w:rPr>
          <w:rFonts w:cs="Times New Roman"/>
          <w:szCs w:val="20"/>
        </w:rPr>
        <w:t xml:space="preserve"> of </w:t>
      </w:r>
      <w:proofErr w:type="spellStart"/>
      <w:r w:rsidRPr="004628ED">
        <w:rPr>
          <w:rFonts w:cs="Times New Roman"/>
          <w:szCs w:val="20"/>
        </w:rPr>
        <w:t>Chanuka</w:t>
      </w:r>
      <w:proofErr w:type="spellEnd"/>
      <w:r w:rsidRPr="004628ED">
        <w:rPr>
          <w:rFonts w:cs="Times New Roman"/>
          <w:szCs w:val="20"/>
        </w:rPr>
        <w:t xml:space="preserve"> candles, and not merely an enhancement of the </w:t>
      </w:r>
      <w:proofErr w:type="spellStart"/>
      <w:r w:rsidRPr="001660DA">
        <w:rPr>
          <w:rFonts w:cs="Times New Roman"/>
          <w:szCs w:val="20"/>
        </w:rPr>
        <w:t>mitzva</w:t>
      </w:r>
      <w:proofErr w:type="spellEnd"/>
      <w:r w:rsidRPr="004628ED">
        <w:rPr>
          <w:rFonts w:cs="Times New Roman"/>
          <w:szCs w:val="20"/>
        </w:rPr>
        <w:t xml:space="preserve">. </w:t>
      </w:r>
    </w:p>
  </w:footnote>
  <w:footnote w:id="20">
    <w:p w:rsidR="00885DF7" w:rsidRPr="004628ED" w:rsidRDefault="00885DF7" w:rsidP="00885DF7">
      <w:pPr>
        <w:pStyle w:val="aa"/>
        <w:tabs>
          <w:tab w:val="left" w:pos="425"/>
        </w:tabs>
        <w:rPr>
          <w:rFonts w:cs="Times New Roman"/>
          <w:szCs w:val="20"/>
        </w:rPr>
      </w:pPr>
      <w:r w:rsidRPr="004628ED">
        <w:rPr>
          <w:rStyle w:val="a9"/>
          <w:rFonts w:cs="Times New Roman"/>
        </w:rPr>
        <w:footnoteRef/>
      </w:r>
      <w:r>
        <w:rPr>
          <w:rFonts w:cs="Times New Roman"/>
          <w:szCs w:val="20"/>
        </w:rPr>
        <w:t xml:space="preserve"> </w:t>
      </w:r>
      <w:r w:rsidRPr="004628ED">
        <w:rPr>
          <w:rFonts w:cs="Times New Roman"/>
          <w:szCs w:val="20"/>
        </w:rPr>
        <w:t xml:space="preserve">See </w:t>
      </w:r>
      <w:proofErr w:type="spellStart"/>
      <w:r w:rsidRPr="004628ED">
        <w:rPr>
          <w:rFonts w:cs="Times New Roman"/>
          <w:i/>
          <w:iCs/>
          <w:szCs w:val="20"/>
        </w:rPr>
        <w:t>Pesachim</w:t>
      </w:r>
      <w:proofErr w:type="spellEnd"/>
      <w:r w:rsidRPr="004628ED">
        <w:rPr>
          <w:rFonts w:cs="Times New Roman"/>
          <w:szCs w:val="20"/>
        </w:rPr>
        <w:t xml:space="preserve"> 28b, R. </w:t>
      </w:r>
      <w:proofErr w:type="spellStart"/>
      <w:r w:rsidRPr="004628ED">
        <w:rPr>
          <w:rFonts w:cs="Times New Roman"/>
          <w:szCs w:val="20"/>
        </w:rPr>
        <w:t>Yose</w:t>
      </w:r>
      <w:proofErr w:type="spellEnd"/>
      <w:r w:rsidRPr="004628ED">
        <w:rPr>
          <w:rFonts w:cs="Times New Roman"/>
          <w:szCs w:val="20"/>
        </w:rPr>
        <w:t xml:space="preserve"> ha-</w:t>
      </w:r>
      <w:proofErr w:type="spellStart"/>
      <w:r w:rsidRPr="004628ED">
        <w:rPr>
          <w:rFonts w:cs="Times New Roman"/>
          <w:szCs w:val="20"/>
        </w:rPr>
        <w:t>Gelili’s</w:t>
      </w:r>
      <w:proofErr w:type="spellEnd"/>
      <w:r w:rsidRPr="004628ED">
        <w:rPr>
          <w:rFonts w:cs="Times New Roman"/>
          <w:szCs w:val="20"/>
        </w:rPr>
        <w:t xml:space="preserve"> position regarding </w:t>
      </w:r>
      <w:r w:rsidRPr="004628ED">
        <w:rPr>
          <w:rFonts w:cs="Times New Roman"/>
          <w:i/>
          <w:iCs/>
          <w:szCs w:val="20"/>
        </w:rPr>
        <w:t xml:space="preserve">Pesach </w:t>
      </w:r>
      <w:proofErr w:type="spellStart"/>
      <w:r w:rsidRPr="004628ED">
        <w:rPr>
          <w:rFonts w:cs="Times New Roman"/>
          <w:i/>
          <w:iCs/>
          <w:szCs w:val="20"/>
        </w:rPr>
        <w:t>Mitzrayim</w:t>
      </w:r>
      <w:proofErr w:type="spellEnd"/>
      <w:r w:rsidRPr="004628ED">
        <w:rPr>
          <w:rFonts w:cs="Times New Roman"/>
          <w:szCs w:val="20"/>
        </w:rPr>
        <w:t xml:space="preserve">, and </w:t>
      </w:r>
      <w:proofErr w:type="spellStart"/>
      <w:r w:rsidRPr="004628ED">
        <w:rPr>
          <w:rFonts w:cs="Times New Roman"/>
          <w:i/>
          <w:iCs/>
          <w:szCs w:val="20"/>
        </w:rPr>
        <w:t>Tosafot</w:t>
      </w:r>
      <w:proofErr w:type="spellEnd"/>
      <w:r w:rsidRPr="004628ED">
        <w:rPr>
          <w:rFonts w:cs="Times New Roman"/>
          <w:szCs w:val="20"/>
        </w:rPr>
        <w:t xml:space="preserve">, </w:t>
      </w:r>
      <w:proofErr w:type="spellStart"/>
      <w:r w:rsidRPr="004628ED">
        <w:rPr>
          <w:rFonts w:cs="Times New Roman"/>
          <w:i/>
          <w:iCs/>
          <w:szCs w:val="20"/>
        </w:rPr>
        <w:t>Pesachim</w:t>
      </w:r>
      <w:proofErr w:type="spellEnd"/>
      <w:r w:rsidRPr="004628ED">
        <w:rPr>
          <w:rFonts w:cs="Times New Roman"/>
          <w:szCs w:val="20"/>
        </w:rPr>
        <w:t xml:space="preserve"> 36b, </w:t>
      </w:r>
      <w:proofErr w:type="spellStart"/>
      <w:r w:rsidRPr="004628ED">
        <w:rPr>
          <w:rFonts w:cs="Times New Roman"/>
          <w:szCs w:val="20"/>
        </w:rPr>
        <w:t>s.v</w:t>
      </w:r>
      <w:proofErr w:type="spellEnd"/>
      <w:r w:rsidRPr="004628ED">
        <w:rPr>
          <w:rFonts w:cs="Times New Roman"/>
          <w:szCs w:val="20"/>
        </w:rPr>
        <w:t xml:space="preserve">. </w:t>
      </w:r>
      <w:proofErr w:type="spellStart"/>
      <w:proofErr w:type="gramStart"/>
      <w:r w:rsidRPr="004628ED">
        <w:rPr>
          <w:rFonts w:cs="Times New Roman"/>
          <w:i/>
          <w:iCs/>
          <w:szCs w:val="20"/>
        </w:rPr>
        <w:t>mei</w:t>
      </w:r>
      <w:proofErr w:type="spellEnd"/>
      <w:proofErr w:type="gramEnd"/>
      <w:r w:rsidRPr="004628ED">
        <w:rPr>
          <w:rFonts w:cs="Times New Roman"/>
          <w:i/>
          <w:iCs/>
          <w:szCs w:val="20"/>
        </w:rPr>
        <w:t xml:space="preserve"> </w:t>
      </w:r>
      <w:proofErr w:type="spellStart"/>
      <w:r w:rsidRPr="004628ED">
        <w:rPr>
          <w:rFonts w:cs="Times New Roman"/>
          <w:i/>
          <w:iCs/>
          <w:szCs w:val="20"/>
        </w:rPr>
        <w:t>peirot</w:t>
      </w:r>
      <w:proofErr w:type="spellEnd"/>
      <w:r w:rsidRPr="004628ED">
        <w:rPr>
          <w:rFonts w:cs="Times New Roman"/>
          <w:szCs w:val="20"/>
        </w:rPr>
        <w:t>.</w:t>
      </w:r>
    </w:p>
  </w:footnote>
  <w:footnote w:id="21">
    <w:p w:rsidR="00885DF7" w:rsidRPr="004628ED" w:rsidRDefault="00885DF7" w:rsidP="00885DF7">
      <w:pPr>
        <w:pStyle w:val="aa"/>
        <w:tabs>
          <w:tab w:val="left" w:pos="425"/>
        </w:tabs>
        <w:rPr>
          <w:rFonts w:cs="Times New Roman"/>
          <w:szCs w:val="20"/>
        </w:rPr>
      </w:pPr>
      <w:r w:rsidRPr="004628ED">
        <w:rPr>
          <w:rStyle w:val="a9"/>
          <w:rFonts w:cs="Times New Roman"/>
        </w:rPr>
        <w:footnoteRef/>
      </w:r>
      <w:r>
        <w:rPr>
          <w:rFonts w:cs="Times New Roman"/>
          <w:szCs w:val="20"/>
        </w:rPr>
        <w:t xml:space="preserve"> </w:t>
      </w:r>
      <w:r w:rsidRPr="004628ED">
        <w:rPr>
          <w:rFonts w:cs="Times New Roman"/>
          <w:szCs w:val="20"/>
        </w:rPr>
        <w:t xml:space="preserve">See </w:t>
      </w:r>
      <w:proofErr w:type="spellStart"/>
      <w:r w:rsidRPr="004628ED">
        <w:rPr>
          <w:rFonts w:cs="Times New Roman"/>
          <w:i/>
          <w:iCs/>
          <w:szCs w:val="20"/>
        </w:rPr>
        <w:t>Yerushalmi</w:t>
      </w:r>
      <w:proofErr w:type="spellEnd"/>
      <w:r w:rsidRPr="004628ED">
        <w:rPr>
          <w:rFonts w:cs="Times New Roman"/>
          <w:szCs w:val="20"/>
        </w:rPr>
        <w:t xml:space="preserve"> </w:t>
      </w:r>
      <w:proofErr w:type="spellStart"/>
      <w:r w:rsidRPr="004628ED">
        <w:rPr>
          <w:rFonts w:cs="Times New Roman"/>
          <w:i/>
          <w:iCs/>
          <w:szCs w:val="20"/>
        </w:rPr>
        <w:t>Pesachim</w:t>
      </w:r>
      <w:proofErr w:type="spellEnd"/>
      <w:r w:rsidRPr="004628ED">
        <w:rPr>
          <w:rFonts w:cs="Times New Roman"/>
          <w:szCs w:val="20"/>
        </w:rPr>
        <w:t xml:space="preserve"> 4:1 (beginning); </w:t>
      </w:r>
      <w:proofErr w:type="spellStart"/>
      <w:r w:rsidRPr="004628ED">
        <w:rPr>
          <w:rFonts w:cs="Times New Roman"/>
          <w:i/>
          <w:iCs/>
          <w:szCs w:val="20"/>
        </w:rPr>
        <w:t>Tosafot</w:t>
      </w:r>
      <w:proofErr w:type="spellEnd"/>
      <w:r w:rsidRPr="004628ED">
        <w:rPr>
          <w:rFonts w:cs="Times New Roman"/>
          <w:szCs w:val="20"/>
        </w:rPr>
        <w:t xml:space="preserve"> (</w:t>
      </w:r>
      <w:proofErr w:type="spellStart"/>
      <w:r w:rsidRPr="004628ED">
        <w:rPr>
          <w:rFonts w:cs="Times New Roman"/>
          <w:i/>
          <w:iCs/>
          <w:szCs w:val="20"/>
        </w:rPr>
        <w:t>Pesachim</w:t>
      </w:r>
      <w:proofErr w:type="spellEnd"/>
      <w:r w:rsidRPr="004628ED">
        <w:rPr>
          <w:rFonts w:cs="Times New Roman"/>
          <w:szCs w:val="20"/>
        </w:rPr>
        <w:t xml:space="preserve"> 50a, </w:t>
      </w:r>
      <w:proofErr w:type="spellStart"/>
      <w:r w:rsidRPr="004628ED">
        <w:rPr>
          <w:rFonts w:cs="Times New Roman"/>
          <w:szCs w:val="20"/>
        </w:rPr>
        <w:t>s.v</w:t>
      </w:r>
      <w:proofErr w:type="spellEnd"/>
      <w:r w:rsidRPr="004628ED">
        <w:rPr>
          <w:rFonts w:cs="Times New Roman"/>
          <w:szCs w:val="20"/>
        </w:rPr>
        <w:t xml:space="preserve">. </w:t>
      </w:r>
      <w:proofErr w:type="spellStart"/>
      <w:r w:rsidRPr="004628ED">
        <w:rPr>
          <w:rFonts w:cs="Times New Roman"/>
          <w:i/>
          <w:iCs/>
          <w:szCs w:val="20"/>
        </w:rPr>
        <w:t>makom</w:t>
      </w:r>
      <w:proofErr w:type="spellEnd"/>
      <w:r w:rsidRPr="004628ED">
        <w:rPr>
          <w:rFonts w:cs="Times New Roman"/>
          <w:szCs w:val="20"/>
        </w:rPr>
        <w:t xml:space="preserve">) and </w:t>
      </w:r>
      <w:proofErr w:type="spellStart"/>
      <w:r w:rsidRPr="004628ED">
        <w:rPr>
          <w:rFonts w:cs="Times New Roman"/>
          <w:i/>
          <w:iCs/>
          <w:szCs w:val="20"/>
        </w:rPr>
        <w:t>Rishonim</w:t>
      </w:r>
      <w:proofErr w:type="spellEnd"/>
      <w:r w:rsidRPr="004628ED">
        <w:rPr>
          <w:rFonts w:cs="Times New Roman"/>
          <w:i/>
          <w:iCs/>
          <w:szCs w:val="20"/>
        </w:rPr>
        <w:t xml:space="preserve"> </w:t>
      </w:r>
      <w:r w:rsidRPr="004628ED">
        <w:rPr>
          <w:rFonts w:cs="Times New Roman"/>
          <w:szCs w:val="20"/>
        </w:rPr>
        <w:t xml:space="preserve">ad loc.; </w:t>
      </w:r>
      <w:proofErr w:type="spellStart"/>
      <w:r w:rsidRPr="004628ED">
        <w:rPr>
          <w:rFonts w:cs="Times New Roman"/>
          <w:i/>
          <w:iCs/>
          <w:szCs w:val="20"/>
        </w:rPr>
        <w:t>Ta’anit</w:t>
      </w:r>
      <w:proofErr w:type="spellEnd"/>
      <w:r w:rsidRPr="004628ED">
        <w:rPr>
          <w:rFonts w:cs="Times New Roman"/>
          <w:szCs w:val="20"/>
        </w:rPr>
        <w:t xml:space="preserve"> 12a regarding the sons of </w:t>
      </w:r>
      <w:proofErr w:type="spellStart"/>
      <w:r w:rsidRPr="004628ED">
        <w:rPr>
          <w:rFonts w:cs="Times New Roman"/>
          <w:szCs w:val="20"/>
        </w:rPr>
        <w:t>Sanav</w:t>
      </w:r>
      <w:proofErr w:type="spellEnd"/>
      <w:r w:rsidRPr="004628ED">
        <w:rPr>
          <w:rFonts w:cs="Times New Roman"/>
          <w:szCs w:val="20"/>
        </w:rPr>
        <w:t xml:space="preserve"> the son of Binyamin; </w:t>
      </w:r>
      <w:proofErr w:type="spellStart"/>
      <w:r w:rsidRPr="004628ED">
        <w:rPr>
          <w:rFonts w:cs="Times New Roman"/>
          <w:szCs w:val="20"/>
        </w:rPr>
        <w:t>Rabbenu</w:t>
      </w:r>
      <w:proofErr w:type="spellEnd"/>
      <w:r w:rsidRPr="004628ED">
        <w:rPr>
          <w:rFonts w:cs="Times New Roman"/>
          <w:szCs w:val="20"/>
        </w:rPr>
        <w:t xml:space="preserve"> Gershom on </w:t>
      </w:r>
      <w:proofErr w:type="spellStart"/>
      <w:r w:rsidRPr="004628ED">
        <w:rPr>
          <w:rFonts w:cs="Times New Roman"/>
          <w:i/>
          <w:iCs/>
          <w:szCs w:val="20"/>
        </w:rPr>
        <w:t>Ta’anit</w:t>
      </w:r>
      <w:proofErr w:type="spellEnd"/>
      <w:r w:rsidRPr="004628ED">
        <w:rPr>
          <w:rFonts w:cs="Times New Roman"/>
          <w:szCs w:val="20"/>
        </w:rPr>
        <w:t xml:space="preserve"> 17a, </w:t>
      </w:r>
      <w:proofErr w:type="spellStart"/>
      <w:r w:rsidRPr="004628ED">
        <w:rPr>
          <w:rFonts w:cs="Times New Roman"/>
          <w:szCs w:val="20"/>
        </w:rPr>
        <w:t>s.v</w:t>
      </w:r>
      <w:proofErr w:type="spellEnd"/>
      <w:r w:rsidRPr="004628ED">
        <w:rPr>
          <w:rFonts w:cs="Times New Roman"/>
          <w:szCs w:val="20"/>
        </w:rPr>
        <w:t xml:space="preserve">. </w:t>
      </w:r>
      <w:proofErr w:type="spellStart"/>
      <w:r w:rsidRPr="004628ED">
        <w:rPr>
          <w:rFonts w:cs="Times New Roman"/>
          <w:i/>
          <w:iCs/>
          <w:szCs w:val="20"/>
        </w:rPr>
        <w:t>anshei</w:t>
      </w:r>
      <w:proofErr w:type="spellEnd"/>
      <w:r w:rsidRPr="004628ED">
        <w:rPr>
          <w:rFonts w:cs="Times New Roman"/>
          <w:i/>
          <w:iCs/>
          <w:szCs w:val="20"/>
        </w:rPr>
        <w:t xml:space="preserve"> </w:t>
      </w:r>
      <w:proofErr w:type="spellStart"/>
      <w:r w:rsidRPr="004628ED">
        <w:rPr>
          <w:rFonts w:cs="Times New Roman"/>
          <w:i/>
          <w:iCs/>
          <w:szCs w:val="20"/>
        </w:rPr>
        <w:t>mishmar</w:t>
      </w:r>
      <w:proofErr w:type="spellEnd"/>
      <w:r w:rsidRPr="004628ED">
        <w:rPr>
          <w:rFonts w:cs="Times New Roman"/>
          <w:i/>
          <w:iCs/>
          <w:szCs w:val="20"/>
        </w:rPr>
        <w:t xml:space="preserve"> </w:t>
      </w:r>
      <w:proofErr w:type="spellStart"/>
      <w:r w:rsidRPr="004628ED">
        <w:rPr>
          <w:rFonts w:cs="Times New Roman"/>
          <w:i/>
          <w:iCs/>
          <w:szCs w:val="20"/>
        </w:rPr>
        <w:t>mit’anin</w:t>
      </w:r>
      <w:proofErr w:type="spellEnd"/>
      <w:r w:rsidRPr="004628ED">
        <w:rPr>
          <w:rFonts w:cs="Times New Roman"/>
          <w:szCs w:val="20"/>
        </w:rPr>
        <w:t xml:space="preserve">; and </w:t>
      </w:r>
      <w:proofErr w:type="spellStart"/>
      <w:r w:rsidRPr="004628ED">
        <w:rPr>
          <w:rFonts w:cs="Times New Roman"/>
          <w:i/>
          <w:iCs/>
          <w:szCs w:val="20"/>
        </w:rPr>
        <w:t>Turei</w:t>
      </w:r>
      <w:proofErr w:type="spellEnd"/>
      <w:r w:rsidRPr="004628ED">
        <w:rPr>
          <w:rFonts w:cs="Times New Roman"/>
          <w:i/>
          <w:iCs/>
          <w:szCs w:val="20"/>
        </w:rPr>
        <w:t xml:space="preserve"> Even</w:t>
      </w:r>
      <w:r w:rsidRPr="004628ED">
        <w:rPr>
          <w:rFonts w:cs="Times New Roman"/>
          <w:szCs w:val="20"/>
        </w:rPr>
        <w:t xml:space="preserve">, </w:t>
      </w:r>
      <w:proofErr w:type="spellStart"/>
      <w:r w:rsidRPr="004628ED">
        <w:rPr>
          <w:rFonts w:cs="Times New Roman"/>
          <w:i/>
          <w:iCs/>
          <w:szCs w:val="20"/>
        </w:rPr>
        <w:t>Megilla</w:t>
      </w:r>
      <w:proofErr w:type="spellEnd"/>
      <w:r w:rsidRPr="004628ED">
        <w:rPr>
          <w:rFonts w:cs="Times New Roman"/>
          <w:szCs w:val="20"/>
        </w:rPr>
        <w:t xml:space="preserve"> 22a, </w:t>
      </w:r>
      <w:proofErr w:type="spellStart"/>
      <w:r w:rsidRPr="004628ED">
        <w:rPr>
          <w:rFonts w:cs="Times New Roman"/>
          <w:szCs w:val="20"/>
        </w:rPr>
        <w:t>s.v</w:t>
      </w:r>
      <w:proofErr w:type="spellEnd"/>
      <w:r w:rsidRPr="004628ED">
        <w:rPr>
          <w:rFonts w:cs="Times New Roman"/>
          <w:szCs w:val="20"/>
        </w:rPr>
        <w:t xml:space="preserve">. </w:t>
      </w:r>
      <w:proofErr w:type="spellStart"/>
      <w:r w:rsidRPr="004628ED">
        <w:rPr>
          <w:rFonts w:cs="Times New Roman"/>
          <w:i/>
          <w:iCs/>
          <w:szCs w:val="20"/>
        </w:rPr>
        <w:t>ve</w:t>
      </w:r>
      <w:proofErr w:type="spellEnd"/>
      <w:r w:rsidRPr="004628ED">
        <w:rPr>
          <w:rFonts w:cs="Times New Roman"/>
          <w:i/>
          <w:iCs/>
          <w:szCs w:val="20"/>
        </w:rPr>
        <w:t xml:space="preserve">-li </w:t>
      </w:r>
      <w:proofErr w:type="spellStart"/>
      <w:r w:rsidRPr="004628ED">
        <w:rPr>
          <w:rFonts w:cs="Times New Roman"/>
          <w:i/>
          <w:iCs/>
          <w:szCs w:val="20"/>
        </w:rPr>
        <w:t>nir’eh</w:t>
      </w:r>
      <w:proofErr w:type="spellEnd"/>
      <w:r w:rsidRPr="004628ED">
        <w:rPr>
          <w:rFonts w:cs="Times New Roman"/>
          <w:szCs w:val="20"/>
        </w:rPr>
        <w:t xml:space="preserve">, </w:t>
      </w:r>
      <w:proofErr w:type="spellStart"/>
      <w:r w:rsidRPr="004628ED">
        <w:rPr>
          <w:rFonts w:cs="Times New Roman"/>
          <w:i/>
          <w:iCs/>
          <w:szCs w:val="20"/>
        </w:rPr>
        <w:t>ve-khi</w:t>
      </w:r>
      <w:proofErr w:type="spellEnd"/>
      <w:r w:rsidRPr="004628ED">
        <w:rPr>
          <w:rFonts w:cs="Times New Roman"/>
          <w:i/>
          <w:iCs/>
          <w:szCs w:val="20"/>
        </w:rPr>
        <w:t xml:space="preserve"> </w:t>
      </w:r>
      <w:proofErr w:type="spellStart"/>
      <w:r w:rsidRPr="004628ED">
        <w:rPr>
          <w:rFonts w:cs="Times New Roman"/>
          <w:i/>
          <w:iCs/>
          <w:szCs w:val="20"/>
        </w:rPr>
        <w:t>teima</w:t>
      </w:r>
      <w:proofErr w:type="spellEnd"/>
      <w:r w:rsidRPr="004628ED">
        <w:rPr>
          <w:rFonts w:cs="Times New Roman"/>
          <w:szCs w:val="20"/>
        </w:rPr>
        <w:t xml:space="preserve">. </w:t>
      </w:r>
    </w:p>
  </w:footnote>
  <w:footnote w:id="22">
    <w:p w:rsidR="00885DF7" w:rsidRPr="004628ED" w:rsidRDefault="00885DF7" w:rsidP="00885DF7">
      <w:pPr>
        <w:pStyle w:val="aa"/>
        <w:tabs>
          <w:tab w:val="left" w:pos="425"/>
        </w:tabs>
        <w:rPr>
          <w:rFonts w:cs="Times New Roman"/>
          <w:szCs w:val="20"/>
        </w:rPr>
      </w:pPr>
      <w:r w:rsidRPr="004628ED">
        <w:rPr>
          <w:rStyle w:val="a9"/>
          <w:rFonts w:cs="Times New Roman"/>
        </w:rPr>
        <w:footnoteRef/>
      </w:r>
      <w:r>
        <w:rPr>
          <w:rFonts w:cs="Times New Roman"/>
          <w:szCs w:val="20"/>
        </w:rPr>
        <w:t xml:space="preserve"> </w:t>
      </w:r>
      <w:r w:rsidRPr="004628ED">
        <w:rPr>
          <w:rFonts w:cs="Times New Roman"/>
          <w:szCs w:val="20"/>
        </w:rPr>
        <w:t>See “</w:t>
      </w:r>
      <w:r w:rsidRPr="004628ED">
        <w:rPr>
          <w:rFonts w:cs="Times New Roman"/>
          <w:i/>
          <w:iCs/>
          <w:szCs w:val="20"/>
        </w:rPr>
        <w:t>U-</w:t>
      </w:r>
      <w:proofErr w:type="spellStart"/>
      <w:r w:rsidRPr="004628ED">
        <w:rPr>
          <w:rFonts w:cs="Times New Roman"/>
          <w:i/>
          <w:iCs/>
          <w:szCs w:val="20"/>
        </w:rPr>
        <w:t>Vikkashtem</w:t>
      </w:r>
      <w:proofErr w:type="spellEnd"/>
      <w:r w:rsidRPr="004628ED">
        <w:rPr>
          <w:rFonts w:cs="Times New Roman"/>
          <w:i/>
          <w:iCs/>
          <w:szCs w:val="20"/>
        </w:rPr>
        <w:t xml:space="preserve"> mi-Sham</w:t>
      </w:r>
      <w:r w:rsidRPr="004628ED">
        <w:rPr>
          <w:rFonts w:cs="Times New Roman"/>
          <w:szCs w:val="20"/>
        </w:rPr>
        <w:t xml:space="preserve">,” n. 19, </w:t>
      </w:r>
      <w:proofErr w:type="spellStart"/>
      <w:r w:rsidRPr="004628ED">
        <w:rPr>
          <w:rFonts w:cs="Times New Roman"/>
          <w:szCs w:val="20"/>
        </w:rPr>
        <w:t>s.v</w:t>
      </w:r>
      <w:proofErr w:type="spellEnd"/>
      <w:r w:rsidRPr="004628ED">
        <w:rPr>
          <w:rFonts w:cs="Times New Roman"/>
          <w:szCs w:val="20"/>
        </w:rPr>
        <w:t xml:space="preserve">. </w:t>
      </w:r>
      <w:r w:rsidRPr="004628ED">
        <w:rPr>
          <w:rFonts w:cs="Times New Roman"/>
          <w:i/>
          <w:iCs/>
          <w:szCs w:val="20"/>
        </w:rPr>
        <w:t>gam</w:t>
      </w:r>
      <w:r w:rsidRPr="004628ED">
        <w:rPr>
          <w:rFonts w:cs="Times New Roman"/>
          <w:szCs w:val="20"/>
        </w:rPr>
        <w:t xml:space="preserve"> and </w:t>
      </w:r>
      <w:proofErr w:type="spellStart"/>
      <w:r w:rsidRPr="004628ED">
        <w:rPr>
          <w:rFonts w:cs="Times New Roman"/>
          <w:szCs w:val="20"/>
        </w:rPr>
        <w:t>s.v</w:t>
      </w:r>
      <w:proofErr w:type="spellEnd"/>
      <w:r w:rsidRPr="004628ED">
        <w:rPr>
          <w:rFonts w:cs="Times New Roman"/>
          <w:szCs w:val="20"/>
        </w:rPr>
        <w:t xml:space="preserve">. </w:t>
      </w:r>
      <w:proofErr w:type="spellStart"/>
      <w:r w:rsidRPr="004628ED">
        <w:rPr>
          <w:rFonts w:cs="Times New Roman"/>
          <w:i/>
          <w:iCs/>
          <w:szCs w:val="20"/>
        </w:rPr>
        <w:t>ikar</w:t>
      </w:r>
      <w:proofErr w:type="spellEnd"/>
      <w:r w:rsidRPr="004628ED">
        <w:rPr>
          <w:rFonts w:cs="Times New Roman"/>
          <w:szCs w:val="20"/>
        </w:rPr>
        <w:t>.</w:t>
      </w:r>
    </w:p>
  </w:footnote>
  <w:footnote w:id="23">
    <w:p w:rsidR="00885DF7" w:rsidRPr="004628ED" w:rsidRDefault="00885DF7" w:rsidP="00885DF7">
      <w:pPr>
        <w:pStyle w:val="aa"/>
        <w:tabs>
          <w:tab w:val="left" w:pos="425"/>
        </w:tabs>
        <w:rPr>
          <w:rFonts w:cs="Times New Roman"/>
          <w:szCs w:val="20"/>
        </w:rPr>
      </w:pPr>
      <w:r w:rsidRPr="004628ED">
        <w:rPr>
          <w:rStyle w:val="a9"/>
          <w:rFonts w:cs="Times New Roman"/>
        </w:rPr>
        <w:footnoteRef/>
      </w:r>
      <w:r>
        <w:rPr>
          <w:rFonts w:cs="Times New Roman"/>
          <w:szCs w:val="20"/>
        </w:rPr>
        <w:t xml:space="preserve"> </w:t>
      </w:r>
      <w:r w:rsidRPr="004628ED">
        <w:rPr>
          <w:rFonts w:cs="Times New Roman"/>
          <w:szCs w:val="20"/>
        </w:rPr>
        <w:t xml:space="preserve">It should be noted that some </w:t>
      </w:r>
      <w:proofErr w:type="spellStart"/>
      <w:r w:rsidRPr="004628ED">
        <w:rPr>
          <w:rFonts w:cs="Times New Roman"/>
          <w:i/>
          <w:iCs/>
          <w:szCs w:val="20"/>
        </w:rPr>
        <w:t>Rishonim</w:t>
      </w:r>
      <w:proofErr w:type="spellEnd"/>
      <w:r w:rsidRPr="004628ED">
        <w:rPr>
          <w:rFonts w:cs="Times New Roman"/>
          <w:szCs w:val="20"/>
        </w:rPr>
        <w:t xml:space="preserve"> appear to have understood that such a person’s betrothal is not valid because of the authority granted to the rabbis to annul betrothals, and not because by strict law he is treated like a non-Jew. See </w:t>
      </w:r>
      <w:proofErr w:type="spellStart"/>
      <w:r w:rsidRPr="004628ED">
        <w:rPr>
          <w:rFonts w:cs="Times New Roman"/>
          <w:szCs w:val="20"/>
        </w:rPr>
        <w:t>Rashba</w:t>
      </w:r>
      <w:proofErr w:type="spellEnd"/>
      <w:r w:rsidRPr="004628ED">
        <w:rPr>
          <w:rFonts w:cs="Times New Roman"/>
          <w:szCs w:val="20"/>
        </w:rPr>
        <w:t xml:space="preserve"> </w:t>
      </w:r>
      <w:proofErr w:type="spellStart"/>
      <w:r w:rsidRPr="004628ED">
        <w:rPr>
          <w:rFonts w:cs="Times New Roman"/>
          <w:i/>
          <w:iCs/>
          <w:szCs w:val="20"/>
        </w:rPr>
        <w:t>Ye</w:t>
      </w:r>
      <w:r>
        <w:rPr>
          <w:rFonts w:cs="Times New Roman"/>
          <w:i/>
          <w:iCs/>
          <w:szCs w:val="20"/>
        </w:rPr>
        <w:t>v</w:t>
      </w:r>
      <w:r w:rsidRPr="004628ED">
        <w:rPr>
          <w:rFonts w:cs="Times New Roman"/>
          <w:i/>
          <w:iCs/>
          <w:szCs w:val="20"/>
        </w:rPr>
        <w:t>amot</w:t>
      </w:r>
      <w:proofErr w:type="spellEnd"/>
      <w:r w:rsidRPr="004628ED">
        <w:rPr>
          <w:rFonts w:cs="Times New Roman"/>
          <w:szCs w:val="20"/>
        </w:rPr>
        <w:t xml:space="preserve"> 22a, </w:t>
      </w:r>
      <w:proofErr w:type="spellStart"/>
      <w:r w:rsidRPr="004628ED">
        <w:rPr>
          <w:rFonts w:cs="Times New Roman"/>
          <w:szCs w:val="20"/>
        </w:rPr>
        <w:t>s.v</w:t>
      </w:r>
      <w:proofErr w:type="spellEnd"/>
      <w:r w:rsidRPr="004628ED">
        <w:rPr>
          <w:rFonts w:cs="Times New Roman"/>
          <w:szCs w:val="20"/>
        </w:rPr>
        <w:t xml:space="preserve">. </w:t>
      </w:r>
      <w:r w:rsidRPr="004628ED">
        <w:rPr>
          <w:rFonts w:cs="Times New Roman"/>
          <w:i/>
          <w:iCs/>
          <w:szCs w:val="20"/>
        </w:rPr>
        <w:t>mi she-</w:t>
      </w:r>
      <w:proofErr w:type="spellStart"/>
      <w:r w:rsidRPr="004628ED">
        <w:rPr>
          <w:rFonts w:cs="Times New Roman"/>
          <w:i/>
          <w:iCs/>
          <w:szCs w:val="20"/>
        </w:rPr>
        <w:t>yesh</w:t>
      </w:r>
      <w:proofErr w:type="spellEnd"/>
      <w:r w:rsidRPr="004628ED">
        <w:rPr>
          <w:rFonts w:cs="Times New Roman"/>
          <w:szCs w:val="20"/>
        </w:rPr>
        <w:t xml:space="preserve">; </w:t>
      </w:r>
      <w:proofErr w:type="spellStart"/>
      <w:r w:rsidRPr="004628ED">
        <w:rPr>
          <w:rFonts w:cs="Times New Roman"/>
          <w:szCs w:val="20"/>
        </w:rPr>
        <w:t>Ritva</w:t>
      </w:r>
      <w:proofErr w:type="spellEnd"/>
      <w:r w:rsidRPr="004628ED">
        <w:rPr>
          <w:rFonts w:cs="Times New Roman"/>
          <w:szCs w:val="20"/>
        </w:rPr>
        <w:t xml:space="preserve">, </w:t>
      </w:r>
      <w:proofErr w:type="spellStart"/>
      <w:r w:rsidRPr="004628ED">
        <w:rPr>
          <w:rFonts w:cs="Times New Roman"/>
          <w:szCs w:val="20"/>
        </w:rPr>
        <w:t>s.v</w:t>
      </w:r>
      <w:proofErr w:type="spellEnd"/>
      <w:r w:rsidRPr="004628ED">
        <w:rPr>
          <w:rFonts w:cs="Times New Roman"/>
          <w:szCs w:val="20"/>
        </w:rPr>
        <w:t xml:space="preserve">. </w:t>
      </w:r>
      <w:r w:rsidRPr="004628ED">
        <w:rPr>
          <w:rFonts w:cs="Times New Roman"/>
          <w:i/>
          <w:iCs/>
          <w:szCs w:val="20"/>
        </w:rPr>
        <w:t>mi she-</w:t>
      </w:r>
      <w:proofErr w:type="spellStart"/>
      <w:r w:rsidRPr="004628ED">
        <w:rPr>
          <w:rFonts w:cs="Times New Roman"/>
          <w:i/>
          <w:iCs/>
          <w:szCs w:val="20"/>
        </w:rPr>
        <w:t>yesh</w:t>
      </w:r>
      <w:proofErr w:type="spellEnd"/>
      <w:r w:rsidRPr="004628ED">
        <w:rPr>
          <w:rFonts w:cs="Times New Roman"/>
          <w:szCs w:val="20"/>
        </w:rPr>
        <w:t xml:space="preserve">; </w:t>
      </w:r>
      <w:proofErr w:type="spellStart"/>
      <w:r w:rsidRPr="004628ED">
        <w:rPr>
          <w:rFonts w:cs="Times New Roman"/>
          <w:szCs w:val="20"/>
        </w:rPr>
        <w:t>Meiri</w:t>
      </w:r>
      <w:proofErr w:type="spellEnd"/>
      <w:r w:rsidRPr="004628ED">
        <w:rPr>
          <w:rFonts w:cs="Times New Roman"/>
          <w:szCs w:val="20"/>
        </w:rPr>
        <w:t xml:space="preserve"> 16b, </w:t>
      </w:r>
      <w:proofErr w:type="spellStart"/>
      <w:r w:rsidRPr="004628ED">
        <w:rPr>
          <w:rFonts w:cs="Times New Roman"/>
          <w:szCs w:val="20"/>
        </w:rPr>
        <w:t>s.v</w:t>
      </w:r>
      <w:proofErr w:type="spellEnd"/>
      <w:r w:rsidRPr="004628ED">
        <w:rPr>
          <w:rFonts w:cs="Times New Roman"/>
          <w:szCs w:val="20"/>
        </w:rPr>
        <w:t xml:space="preserve">. </w:t>
      </w:r>
      <w:r w:rsidRPr="004628ED">
        <w:rPr>
          <w:rFonts w:cs="Times New Roman"/>
          <w:i/>
          <w:iCs/>
          <w:szCs w:val="20"/>
        </w:rPr>
        <w:t>u-mi-</w:t>
      </w:r>
      <w:proofErr w:type="spellStart"/>
      <w:r w:rsidRPr="004628ED">
        <w:rPr>
          <w:rFonts w:cs="Times New Roman"/>
          <w:i/>
          <w:iCs/>
          <w:szCs w:val="20"/>
        </w:rPr>
        <w:t>kan</w:t>
      </w:r>
      <w:proofErr w:type="spellEnd"/>
      <w:r w:rsidRPr="004628ED">
        <w:rPr>
          <w:rFonts w:cs="Times New Roman"/>
          <w:szCs w:val="20"/>
        </w:rPr>
        <w:t xml:space="preserve"> and 22a, </w:t>
      </w:r>
      <w:proofErr w:type="spellStart"/>
      <w:r w:rsidRPr="004628ED">
        <w:rPr>
          <w:rFonts w:cs="Times New Roman"/>
          <w:szCs w:val="20"/>
        </w:rPr>
        <w:t>s.v</w:t>
      </w:r>
      <w:proofErr w:type="spellEnd"/>
      <w:r w:rsidRPr="004628ED">
        <w:rPr>
          <w:rFonts w:cs="Times New Roman"/>
          <w:szCs w:val="20"/>
        </w:rPr>
        <w:t xml:space="preserve">. </w:t>
      </w:r>
      <w:proofErr w:type="spellStart"/>
      <w:r w:rsidRPr="004628ED">
        <w:rPr>
          <w:rFonts w:cs="Times New Roman"/>
          <w:i/>
          <w:iCs/>
          <w:szCs w:val="20"/>
        </w:rPr>
        <w:t>ve-Ge’onei</w:t>
      </w:r>
      <w:proofErr w:type="spellEnd"/>
      <w:r w:rsidRPr="004628ED">
        <w:rPr>
          <w:rFonts w:cs="Times New Roman"/>
          <w:szCs w:val="20"/>
        </w:rPr>
        <w:t xml:space="preserve">. See also </w:t>
      </w:r>
      <w:r w:rsidRPr="004628ED">
        <w:rPr>
          <w:rFonts w:cs="Times New Roman"/>
          <w:i/>
          <w:iCs/>
          <w:szCs w:val="20"/>
        </w:rPr>
        <w:t xml:space="preserve">Keren Ora </w:t>
      </w:r>
      <w:r w:rsidRPr="004628ED">
        <w:rPr>
          <w:rFonts w:cs="Times New Roman"/>
          <w:szCs w:val="20"/>
        </w:rPr>
        <w:t xml:space="preserve">17a, </w:t>
      </w:r>
      <w:proofErr w:type="spellStart"/>
      <w:r w:rsidRPr="004628ED">
        <w:rPr>
          <w:rFonts w:cs="Times New Roman"/>
          <w:szCs w:val="20"/>
        </w:rPr>
        <w:t>s.v</w:t>
      </w:r>
      <w:proofErr w:type="spellEnd"/>
      <w:r w:rsidRPr="004628ED">
        <w:rPr>
          <w:rFonts w:cs="Times New Roman"/>
          <w:szCs w:val="20"/>
        </w:rPr>
        <w:t xml:space="preserve">. </w:t>
      </w:r>
      <w:proofErr w:type="spellStart"/>
      <w:r w:rsidRPr="004628ED">
        <w:rPr>
          <w:rFonts w:cs="Times New Roman"/>
          <w:i/>
          <w:iCs/>
          <w:szCs w:val="20"/>
        </w:rPr>
        <w:t>ika</w:t>
      </w:r>
      <w:proofErr w:type="spellEnd"/>
      <w:r w:rsidRPr="004628ED">
        <w:rPr>
          <w:rFonts w:cs="Times New Roman"/>
          <w:szCs w:val="20"/>
        </w:rPr>
        <w:t xml:space="preserve"> and 22a, </w:t>
      </w:r>
      <w:proofErr w:type="spellStart"/>
      <w:r w:rsidRPr="004628ED">
        <w:rPr>
          <w:rFonts w:cs="Times New Roman"/>
          <w:szCs w:val="20"/>
        </w:rPr>
        <w:t>s.v</w:t>
      </w:r>
      <w:proofErr w:type="spellEnd"/>
      <w:r w:rsidRPr="004628ED">
        <w:rPr>
          <w:rFonts w:cs="Times New Roman"/>
          <w:szCs w:val="20"/>
        </w:rPr>
        <w:t xml:space="preserve">. </w:t>
      </w:r>
      <w:r w:rsidRPr="004628ED">
        <w:rPr>
          <w:rFonts w:cs="Times New Roman"/>
          <w:i/>
          <w:iCs/>
          <w:szCs w:val="20"/>
        </w:rPr>
        <w:t>ha-</w:t>
      </w:r>
      <w:proofErr w:type="spellStart"/>
      <w:r w:rsidRPr="004628ED">
        <w:rPr>
          <w:rFonts w:cs="Times New Roman"/>
          <w:i/>
          <w:iCs/>
          <w:szCs w:val="20"/>
        </w:rPr>
        <w:t>Rashba</w:t>
      </w:r>
      <w:proofErr w:type="spellEnd"/>
      <w:r w:rsidRPr="004628ED">
        <w:rPr>
          <w:rFonts w:cs="Times New Roman"/>
          <w:szCs w:val="20"/>
        </w:rPr>
        <w:t xml:space="preserve">, and my revered father’s article, “Brother Daniel and the Jewish Fraternity,” </w:t>
      </w:r>
      <w:r w:rsidRPr="004628ED">
        <w:rPr>
          <w:rFonts w:cs="Times New Roman"/>
          <w:i/>
          <w:iCs/>
          <w:szCs w:val="20"/>
        </w:rPr>
        <w:t>Judaism</w:t>
      </w:r>
      <w:r w:rsidRPr="004628ED">
        <w:rPr>
          <w:rFonts w:cs="Times New Roman"/>
          <w:szCs w:val="20"/>
        </w:rPr>
        <w:t xml:space="preserve"> 12 (Summer 1963), 260-280 (reprinted in </w:t>
      </w:r>
      <w:r w:rsidRPr="004628ED">
        <w:rPr>
          <w:rFonts w:cs="Times New Roman"/>
          <w:i/>
          <w:iCs/>
          <w:szCs w:val="20"/>
        </w:rPr>
        <w:t>Leaves of Faith</w:t>
      </w:r>
      <w:r w:rsidRPr="004628ED">
        <w:rPr>
          <w:rFonts w:cs="Times New Roman"/>
          <w:szCs w:val="20"/>
        </w:rPr>
        <w:t>, vol. 2 [</w:t>
      </w:r>
      <w:smartTag w:uri="urn:schemas-microsoft-com:office:smarttags" w:element="City">
        <w:smartTag w:uri="urn:schemas-microsoft-com:office:smarttags" w:element="place">
          <w:r w:rsidRPr="004628ED">
            <w:rPr>
              <w:rFonts w:cs="Times New Roman"/>
              <w:szCs w:val="20"/>
            </w:rPr>
            <w:t>Jersey City</w:t>
          </w:r>
        </w:smartTag>
      </w:smartTag>
      <w:r w:rsidRPr="004628ED">
        <w:rPr>
          <w:rFonts w:cs="Times New Roman"/>
          <w:szCs w:val="20"/>
        </w:rPr>
        <w:t>, 2004], 57-84].</w:t>
      </w:r>
    </w:p>
    <w:p w:rsidR="00885DF7" w:rsidRPr="004628ED" w:rsidRDefault="00885DF7" w:rsidP="00885DF7">
      <w:pPr>
        <w:pStyle w:val="aa"/>
        <w:tabs>
          <w:tab w:val="left" w:pos="425"/>
        </w:tabs>
        <w:rPr>
          <w:rFonts w:cs="Times New Roman"/>
          <w:szCs w:val="20"/>
        </w:rPr>
      </w:pPr>
      <w:r>
        <w:rPr>
          <w:rFonts w:cs="Times New Roman"/>
          <w:szCs w:val="20"/>
        </w:rPr>
        <w:tab/>
      </w:r>
      <w:r w:rsidRPr="004628ED">
        <w:rPr>
          <w:rFonts w:cs="Times New Roman"/>
          <w:szCs w:val="20"/>
        </w:rPr>
        <w:t xml:space="preserve">It is not my purpose here to delineate the precise boundaries of the covenant (and perhaps this cannot be done). In general terms, we can say that there exists a two-fold covenant between </w:t>
      </w:r>
      <w:smartTag w:uri="urn:schemas-microsoft-com:office:smarttags" w:element="country-region">
        <w:smartTag w:uri="urn:schemas-microsoft-com:office:smarttags" w:element="place">
          <w:r w:rsidRPr="004628ED">
            <w:rPr>
              <w:rFonts w:cs="Times New Roman"/>
              <w:szCs w:val="20"/>
            </w:rPr>
            <w:t>Israel</w:t>
          </w:r>
        </w:smartTag>
      </w:smartTag>
      <w:r w:rsidRPr="004628ED">
        <w:rPr>
          <w:rFonts w:cs="Times New Roman"/>
          <w:szCs w:val="20"/>
        </w:rPr>
        <w:t xml:space="preserve"> and God – the covenant of the patriarchs and the covenant of Sinai. The first expresses the national identity of the people of </w:t>
      </w:r>
      <w:smartTag w:uri="urn:schemas-microsoft-com:office:smarttags" w:element="country-region">
        <w:r w:rsidRPr="004628ED">
          <w:rPr>
            <w:rFonts w:cs="Times New Roman"/>
            <w:szCs w:val="20"/>
          </w:rPr>
          <w:t>Israel</w:t>
        </w:r>
      </w:smartTag>
      <w:r w:rsidRPr="004628ED">
        <w:rPr>
          <w:rFonts w:cs="Times New Roman"/>
          <w:szCs w:val="20"/>
        </w:rPr>
        <w:t xml:space="preserve"> as the seed of Avraham, whereas the second is the covenant of the Torah between God and </w:t>
      </w:r>
      <w:smartTag w:uri="urn:schemas-microsoft-com:office:smarttags" w:element="country-region">
        <w:smartTag w:uri="urn:schemas-microsoft-com:office:smarttags" w:element="place">
          <w:r w:rsidRPr="004628ED">
            <w:rPr>
              <w:rFonts w:cs="Times New Roman"/>
              <w:szCs w:val="20"/>
            </w:rPr>
            <w:t>Israel</w:t>
          </w:r>
        </w:smartTag>
      </w:smartTag>
      <w:r w:rsidRPr="004628ED">
        <w:rPr>
          <w:rFonts w:cs="Times New Roman"/>
          <w:szCs w:val="20"/>
        </w:rPr>
        <w:t xml:space="preserve"> as keepers of the Torah and bearers of the yoke of the kingdom of heaven. Thus, a Jew who sins is still a Jew and he remains within the framework of the covenant, because even though his sin distances him from the covenant of Sinai, he is still a Jew owing to the covenant of the patriarchs. If, however, even his national identity disappears, nothing remains and he is no longer a Jew. I expanded on these ideas in my article, “</w:t>
      </w:r>
      <w:r w:rsidRPr="004628ED">
        <w:rPr>
          <w:rFonts w:cs="Times New Roman"/>
          <w:i/>
          <w:iCs/>
          <w:szCs w:val="20"/>
        </w:rPr>
        <w:t>Be-</w:t>
      </w:r>
      <w:proofErr w:type="spellStart"/>
      <w:r w:rsidRPr="004628ED">
        <w:rPr>
          <w:rFonts w:cs="Times New Roman"/>
          <w:i/>
          <w:iCs/>
          <w:szCs w:val="20"/>
        </w:rPr>
        <w:t>Inyan</w:t>
      </w:r>
      <w:proofErr w:type="spellEnd"/>
      <w:r w:rsidRPr="004628ED">
        <w:rPr>
          <w:rFonts w:cs="Times New Roman"/>
          <w:i/>
          <w:iCs/>
          <w:szCs w:val="20"/>
        </w:rPr>
        <w:t xml:space="preserve"> </w:t>
      </w:r>
      <w:proofErr w:type="spellStart"/>
      <w:r w:rsidRPr="004628ED">
        <w:rPr>
          <w:rFonts w:cs="Times New Roman"/>
          <w:i/>
          <w:iCs/>
          <w:szCs w:val="20"/>
        </w:rPr>
        <w:t>Gerut</w:t>
      </w:r>
      <w:proofErr w:type="spellEnd"/>
      <w:r w:rsidRPr="004628ED">
        <w:rPr>
          <w:rFonts w:cs="Times New Roman"/>
          <w:i/>
          <w:iCs/>
          <w:szCs w:val="20"/>
        </w:rPr>
        <w:t xml:space="preserve"> </w:t>
      </w:r>
      <w:proofErr w:type="spellStart"/>
      <w:r w:rsidRPr="004628ED">
        <w:rPr>
          <w:rFonts w:cs="Times New Roman"/>
          <w:i/>
          <w:iCs/>
          <w:szCs w:val="20"/>
        </w:rPr>
        <w:t>ve-Hamara</w:t>
      </w:r>
      <w:proofErr w:type="spellEnd"/>
      <w:r w:rsidRPr="004628ED">
        <w:rPr>
          <w:rFonts w:cs="Times New Roman"/>
          <w:szCs w:val="20"/>
        </w:rPr>
        <w:t xml:space="preserve">” (as yet unpublished), </w:t>
      </w:r>
      <w:proofErr w:type="gramStart"/>
      <w:r w:rsidRPr="004628ED">
        <w:rPr>
          <w:rFonts w:cs="Times New Roman"/>
          <w:szCs w:val="20"/>
        </w:rPr>
        <w:t>offering</w:t>
      </w:r>
      <w:proofErr w:type="gramEnd"/>
      <w:r w:rsidRPr="004628ED">
        <w:rPr>
          <w:rFonts w:cs="Times New Roman"/>
          <w:szCs w:val="20"/>
        </w:rPr>
        <w:t xml:space="preserve"> halakhic illustrations. All this must be examined in light of the discussions among the </w:t>
      </w:r>
      <w:proofErr w:type="spellStart"/>
      <w:r w:rsidRPr="004628ED">
        <w:rPr>
          <w:rFonts w:cs="Times New Roman"/>
          <w:i/>
          <w:iCs/>
          <w:szCs w:val="20"/>
        </w:rPr>
        <w:t>Rishonim</w:t>
      </w:r>
      <w:proofErr w:type="spellEnd"/>
      <w:r w:rsidRPr="004628ED">
        <w:rPr>
          <w:rFonts w:cs="Times New Roman"/>
          <w:szCs w:val="20"/>
        </w:rPr>
        <w:t xml:space="preserve"> concerning the betrothal, levirate bond and inheritance of an apostate. See also my revered father’s article cited above, 265-268.</w:t>
      </w:r>
    </w:p>
  </w:footnote>
  <w:footnote w:id="24">
    <w:p w:rsidR="00885DF7" w:rsidRPr="004628ED" w:rsidRDefault="00885DF7" w:rsidP="00885DF7">
      <w:pPr>
        <w:pStyle w:val="aa"/>
        <w:tabs>
          <w:tab w:val="left" w:pos="425"/>
        </w:tabs>
        <w:rPr>
          <w:rFonts w:cs="Times New Roman"/>
          <w:szCs w:val="20"/>
        </w:rPr>
      </w:pPr>
      <w:r w:rsidRPr="004628ED">
        <w:rPr>
          <w:rStyle w:val="a9"/>
          <w:rFonts w:cs="Times New Roman"/>
        </w:rPr>
        <w:footnoteRef/>
      </w:r>
      <w:r>
        <w:rPr>
          <w:rFonts w:cs="Times New Roman"/>
          <w:sz w:val="16"/>
          <w:szCs w:val="16"/>
        </w:rPr>
        <w:t xml:space="preserve"> </w:t>
      </w:r>
      <w:r w:rsidRPr="004628ED">
        <w:rPr>
          <w:rFonts w:cs="Times New Roman"/>
          <w:szCs w:val="20"/>
        </w:rPr>
        <w:t xml:space="preserve">See </w:t>
      </w:r>
      <w:proofErr w:type="spellStart"/>
      <w:r w:rsidRPr="004628ED">
        <w:rPr>
          <w:rFonts w:cs="Times New Roman"/>
          <w:i/>
          <w:iCs/>
          <w:szCs w:val="20"/>
        </w:rPr>
        <w:t>Sifrei</w:t>
      </w:r>
      <w:proofErr w:type="spellEnd"/>
      <w:r w:rsidRPr="004628ED">
        <w:rPr>
          <w:rFonts w:cs="Times New Roman"/>
          <w:i/>
          <w:iCs/>
          <w:szCs w:val="20"/>
        </w:rPr>
        <w:t xml:space="preserve"> </w:t>
      </w:r>
      <w:r w:rsidRPr="004628ED">
        <w:rPr>
          <w:rFonts w:cs="Times New Roman"/>
          <w:szCs w:val="20"/>
        </w:rPr>
        <w:t xml:space="preserve">on </w:t>
      </w:r>
      <w:proofErr w:type="spellStart"/>
      <w:r w:rsidRPr="004628ED">
        <w:rPr>
          <w:rFonts w:cs="Times New Roman"/>
          <w:i/>
          <w:iCs/>
          <w:szCs w:val="20"/>
        </w:rPr>
        <w:t>B</w:t>
      </w:r>
      <w:r>
        <w:rPr>
          <w:rFonts w:cs="Times New Roman"/>
          <w:i/>
          <w:iCs/>
          <w:szCs w:val="20"/>
        </w:rPr>
        <w:t>e</w:t>
      </w:r>
      <w:r w:rsidRPr="004628ED">
        <w:rPr>
          <w:rFonts w:cs="Times New Roman"/>
          <w:i/>
          <w:iCs/>
          <w:szCs w:val="20"/>
        </w:rPr>
        <w:t>midbar</w:t>
      </w:r>
      <w:proofErr w:type="spellEnd"/>
      <w:r w:rsidRPr="004628ED">
        <w:rPr>
          <w:rFonts w:cs="Times New Roman"/>
          <w:szCs w:val="20"/>
        </w:rPr>
        <w:t xml:space="preserve"> 15:41.</w:t>
      </w:r>
    </w:p>
  </w:footnote>
  <w:footnote w:id="25">
    <w:p w:rsidR="00885DF7" w:rsidRPr="004628ED" w:rsidRDefault="00885DF7" w:rsidP="00885DF7">
      <w:pPr>
        <w:pStyle w:val="aa"/>
        <w:tabs>
          <w:tab w:val="left" w:pos="425"/>
        </w:tabs>
        <w:rPr>
          <w:rFonts w:cs="Times New Roman"/>
          <w:szCs w:val="20"/>
        </w:rPr>
      </w:pPr>
      <w:r w:rsidRPr="00FF1BE1">
        <w:rPr>
          <w:rStyle w:val="a9"/>
          <w:rFonts w:cs="Times New Roman"/>
        </w:rPr>
        <w:footnoteRef/>
      </w:r>
      <w:r>
        <w:rPr>
          <w:rFonts w:cs="Times New Roman"/>
          <w:szCs w:val="20"/>
        </w:rPr>
        <w:t xml:space="preserve"> </w:t>
      </w:r>
      <w:r w:rsidRPr="004628ED">
        <w:rPr>
          <w:rFonts w:cs="Times New Roman"/>
          <w:szCs w:val="20"/>
        </w:rPr>
        <w:t xml:space="preserve">See </w:t>
      </w:r>
      <w:proofErr w:type="spellStart"/>
      <w:r w:rsidRPr="004628ED">
        <w:rPr>
          <w:rFonts w:cs="Times New Roman"/>
          <w:szCs w:val="20"/>
        </w:rPr>
        <w:t>Tosafot</w:t>
      </w:r>
      <w:proofErr w:type="spellEnd"/>
      <w:r w:rsidRPr="004628ED">
        <w:rPr>
          <w:rFonts w:cs="Times New Roman"/>
          <w:szCs w:val="20"/>
        </w:rPr>
        <w:t xml:space="preserve">, </w:t>
      </w:r>
      <w:proofErr w:type="spellStart"/>
      <w:r w:rsidRPr="004628ED">
        <w:rPr>
          <w:rFonts w:cs="Times New Roman"/>
          <w:i/>
          <w:iCs/>
          <w:szCs w:val="20"/>
        </w:rPr>
        <w:t>Ta’anit</w:t>
      </w:r>
      <w:proofErr w:type="spellEnd"/>
      <w:r w:rsidRPr="004628ED">
        <w:rPr>
          <w:rFonts w:cs="Times New Roman"/>
          <w:szCs w:val="20"/>
        </w:rPr>
        <w:t xml:space="preserve"> 18a, </w:t>
      </w:r>
      <w:proofErr w:type="spellStart"/>
      <w:r w:rsidRPr="004628ED">
        <w:rPr>
          <w:rFonts w:cs="Times New Roman"/>
          <w:szCs w:val="20"/>
        </w:rPr>
        <w:t>s.v</w:t>
      </w:r>
      <w:proofErr w:type="spellEnd"/>
      <w:r w:rsidRPr="004628ED">
        <w:rPr>
          <w:rFonts w:cs="Times New Roman"/>
          <w:szCs w:val="20"/>
        </w:rPr>
        <w:t xml:space="preserve">. </w:t>
      </w:r>
      <w:proofErr w:type="spellStart"/>
      <w:r w:rsidRPr="004628ED">
        <w:rPr>
          <w:rFonts w:cs="Times New Roman"/>
          <w:i/>
          <w:iCs/>
          <w:szCs w:val="20"/>
        </w:rPr>
        <w:t>rav</w:t>
      </w:r>
      <w:proofErr w:type="spellEnd"/>
      <w:r w:rsidRPr="004628ED">
        <w:rPr>
          <w:rFonts w:cs="Times New Roman"/>
          <w:szCs w:val="20"/>
        </w:rPr>
        <w:t xml:space="preserve">; </w:t>
      </w:r>
      <w:proofErr w:type="spellStart"/>
      <w:r w:rsidRPr="004628ED">
        <w:rPr>
          <w:rFonts w:cs="Times New Roman"/>
          <w:i/>
          <w:iCs/>
          <w:szCs w:val="20"/>
        </w:rPr>
        <w:t>Ba’al</w:t>
      </w:r>
      <w:proofErr w:type="spellEnd"/>
      <w:r w:rsidRPr="004628ED">
        <w:rPr>
          <w:rFonts w:cs="Times New Roman"/>
          <w:i/>
          <w:iCs/>
          <w:szCs w:val="20"/>
        </w:rPr>
        <w:t xml:space="preserve"> ha-</w:t>
      </w:r>
      <w:proofErr w:type="spellStart"/>
      <w:r w:rsidRPr="004628ED">
        <w:rPr>
          <w:rFonts w:cs="Times New Roman"/>
          <w:i/>
          <w:iCs/>
          <w:szCs w:val="20"/>
        </w:rPr>
        <w:t>Ma’or</w:t>
      </w:r>
      <w:proofErr w:type="spellEnd"/>
      <w:r w:rsidRPr="004628ED">
        <w:rPr>
          <w:rFonts w:cs="Times New Roman"/>
          <w:szCs w:val="20"/>
        </w:rPr>
        <w:t xml:space="preserve">, </w:t>
      </w:r>
      <w:proofErr w:type="spellStart"/>
      <w:r w:rsidRPr="004628ED">
        <w:rPr>
          <w:rFonts w:cs="Times New Roman"/>
          <w:szCs w:val="20"/>
        </w:rPr>
        <w:t>Ra’avad</w:t>
      </w:r>
      <w:proofErr w:type="spellEnd"/>
      <w:r w:rsidRPr="004628ED">
        <w:rPr>
          <w:rFonts w:cs="Times New Roman"/>
          <w:szCs w:val="20"/>
        </w:rPr>
        <w:t xml:space="preserve">, and </w:t>
      </w:r>
      <w:proofErr w:type="spellStart"/>
      <w:r w:rsidRPr="004628ED">
        <w:rPr>
          <w:rFonts w:cs="Times New Roman"/>
          <w:szCs w:val="20"/>
        </w:rPr>
        <w:t>Ramban’s</w:t>
      </w:r>
      <w:proofErr w:type="spellEnd"/>
      <w:r w:rsidRPr="004628ED">
        <w:rPr>
          <w:rFonts w:cs="Times New Roman"/>
          <w:szCs w:val="20"/>
        </w:rPr>
        <w:t xml:space="preserve"> </w:t>
      </w:r>
      <w:proofErr w:type="spellStart"/>
      <w:r w:rsidRPr="004628ED">
        <w:rPr>
          <w:rFonts w:cs="Times New Roman"/>
          <w:i/>
          <w:iCs/>
          <w:szCs w:val="20"/>
        </w:rPr>
        <w:t>Milchamot</w:t>
      </w:r>
      <w:proofErr w:type="spellEnd"/>
      <w:r w:rsidRPr="004628ED">
        <w:rPr>
          <w:rFonts w:cs="Times New Roman"/>
          <w:i/>
          <w:iCs/>
          <w:szCs w:val="20"/>
        </w:rPr>
        <w:t xml:space="preserve"> Ha-Shem</w:t>
      </w:r>
      <w:r w:rsidRPr="004628ED">
        <w:rPr>
          <w:rFonts w:cs="Times New Roman"/>
          <w:szCs w:val="20"/>
        </w:rPr>
        <w:t xml:space="preserve"> at the end of the first chapter of </w:t>
      </w:r>
      <w:proofErr w:type="spellStart"/>
      <w:r w:rsidRPr="004628ED">
        <w:rPr>
          <w:rFonts w:cs="Times New Roman"/>
          <w:i/>
          <w:iCs/>
          <w:szCs w:val="20"/>
        </w:rPr>
        <w:t>Megilla</w:t>
      </w:r>
      <w:proofErr w:type="spellEnd"/>
      <w:r w:rsidRPr="004628ED">
        <w:rPr>
          <w:rFonts w:cs="Times New Roman"/>
          <w:szCs w:val="20"/>
        </w:rPr>
        <w:t xml:space="preserve">; 4a in Rif; </w:t>
      </w:r>
      <w:proofErr w:type="spellStart"/>
      <w:r w:rsidRPr="004628ED">
        <w:rPr>
          <w:rFonts w:cs="Times New Roman"/>
          <w:szCs w:val="20"/>
        </w:rPr>
        <w:t>Ritva</w:t>
      </w:r>
      <w:proofErr w:type="spellEnd"/>
      <w:r w:rsidRPr="004628ED">
        <w:rPr>
          <w:rFonts w:cs="Times New Roman"/>
          <w:szCs w:val="20"/>
        </w:rPr>
        <w:t xml:space="preserve">, </w:t>
      </w:r>
      <w:proofErr w:type="spellStart"/>
      <w:r w:rsidRPr="004628ED">
        <w:rPr>
          <w:rFonts w:cs="Times New Roman"/>
          <w:i/>
          <w:iCs/>
          <w:szCs w:val="20"/>
        </w:rPr>
        <w:t>Ta’anit</w:t>
      </w:r>
      <w:proofErr w:type="spellEnd"/>
      <w:r w:rsidRPr="004628ED">
        <w:rPr>
          <w:rFonts w:cs="Times New Roman"/>
          <w:szCs w:val="20"/>
        </w:rPr>
        <w:t xml:space="preserve"> 10a, </w:t>
      </w:r>
      <w:proofErr w:type="spellStart"/>
      <w:r w:rsidRPr="004628ED">
        <w:rPr>
          <w:rFonts w:cs="Times New Roman"/>
          <w:szCs w:val="20"/>
        </w:rPr>
        <w:t>s.v</w:t>
      </w:r>
      <w:proofErr w:type="spellEnd"/>
      <w:r w:rsidRPr="004628ED">
        <w:rPr>
          <w:rFonts w:cs="Times New Roman"/>
          <w:szCs w:val="20"/>
        </w:rPr>
        <w:t xml:space="preserve">. </w:t>
      </w:r>
      <w:proofErr w:type="spellStart"/>
      <w:r w:rsidRPr="004628ED">
        <w:rPr>
          <w:rFonts w:cs="Times New Roman"/>
          <w:i/>
          <w:iCs/>
          <w:szCs w:val="20"/>
        </w:rPr>
        <w:t>tanya</w:t>
      </w:r>
      <w:proofErr w:type="spellEnd"/>
      <w:r w:rsidRPr="004628ED">
        <w:rPr>
          <w:rFonts w:cs="Times New Roman"/>
          <w:i/>
          <w:iCs/>
          <w:szCs w:val="20"/>
        </w:rPr>
        <w:t xml:space="preserve"> </w:t>
      </w:r>
      <w:proofErr w:type="spellStart"/>
      <w:r w:rsidRPr="004628ED">
        <w:rPr>
          <w:rFonts w:cs="Times New Roman"/>
          <w:i/>
          <w:iCs/>
          <w:szCs w:val="20"/>
        </w:rPr>
        <w:t>nami</w:t>
      </w:r>
      <w:proofErr w:type="spellEnd"/>
      <w:r w:rsidRPr="004628ED">
        <w:rPr>
          <w:rFonts w:cs="Times New Roman"/>
          <w:i/>
          <w:iCs/>
          <w:szCs w:val="20"/>
        </w:rPr>
        <w:t xml:space="preserve"> </w:t>
      </w:r>
      <w:proofErr w:type="spellStart"/>
      <w:r w:rsidRPr="004628ED">
        <w:rPr>
          <w:rFonts w:cs="Times New Roman"/>
          <w:i/>
          <w:iCs/>
          <w:szCs w:val="20"/>
        </w:rPr>
        <w:t>hakhi</w:t>
      </w:r>
      <w:proofErr w:type="spellEnd"/>
      <w:r w:rsidRPr="004628ED">
        <w:rPr>
          <w:rFonts w:cs="Times New Roman"/>
          <w:i/>
          <w:iCs/>
          <w:szCs w:val="20"/>
        </w:rPr>
        <w:t xml:space="preserve"> </w:t>
      </w:r>
      <w:proofErr w:type="spellStart"/>
      <w:r w:rsidRPr="004628ED">
        <w:rPr>
          <w:rFonts w:cs="Times New Roman"/>
          <w:i/>
          <w:iCs/>
          <w:szCs w:val="20"/>
        </w:rPr>
        <w:t>yechidim</w:t>
      </w:r>
      <w:proofErr w:type="spellEnd"/>
      <w:r w:rsidRPr="004628ED">
        <w:rPr>
          <w:rFonts w:cs="Times New Roman"/>
          <w:szCs w:val="20"/>
        </w:rPr>
        <w:t xml:space="preserve"> (pp. 42-29 in the Mossad Ha-</w:t>
      </w:r>
      <w:proofErr w:type="spellStart"/>
      <w:r w:rsidRPr="004628ED">
        <w:rPr>
          <w:rFonts w:cs="Times New Roman"/>
          <w:szCs w:val="20"/>
        </w:rPr>
        <w:t>Rav</w:t>
      </w:r>
      <w:proofErr w:type="spellEnd"/>
      <w:r w:rsidRPr="004628ED">
        <w:rPr>
          <w:rFonts w:cs="Times New Roman"/>
          <w:szCs w:val="20"/>
        </w:rPr>
        <w:t xml:space="preserve"> Kook edition); Ran on Rif, </w:t>
      </w:r>
      <w:proofErr w:type="spellStart"/>
      <w:r w:rsidRPr="004628ED">
        <w:rPr>
          <w:rFonts w:cs="Times New Roman"/>
          <w:i/>
          <w:iCs/>
          <w:szCs w:val="20"/>
        </w:rPr>
        <w:t>Ta’anit</w:t>
      </w:r>
      <w:proofErr w:type="spellEnd"/>
      <w:r w:rsidRPr="004628ED">
        <w:rPr>
          <w:rFonts w:cs="Times New Roman"/>
          <w:i/>
          <w:iCs/>
          <w:szCs w:val="20"/>
        </w:rPr>
        <w:t xml:space="preserve"> </w:t>
      </w:r>
      <w:r w:rsidRPr="004628ED">
        <w:rPr>
          <w:rFonts w:cs="Times New Roman"/>
          <w:szCs w:val="20"/>
        </w:rPr>
        <w:t xml:space="preserve">18a (6b-7a in Rif, from </w:t>
      </w:r>
      <w:proofErr w:type="spellStart"/>
      <w:r w:rsidRPr="004628ED">
        <w:rPr>
          <w:rFonts w:cs="Times New Roman"/>
          <w:szCs w:val="20"/>
        </w:rPr>
        <w:t>s.v</w:t>
      </w:r>
      <w:proofErr w:type="spellEnd"/>
      <w:r w:rsidRPr="004628ED">
        <w:rPr>
          <w:rFonts w:cs="Times New Roman"/>
          <w:szCs w:val="20"/>
        </w:rPr>
        <w:t xml:space="preserve">. </w:t>
      </w:r>
      <w:r w:rsidRPr="004628ED">
        <w:rPr>
          <w:rFonts w:cs="Times New Roman"/>
          <w:i/>
          <w:iCs/>
          <w:szCs w:val="20"/>
        </w:rPr>
        <w:t>u-le-</w:t>
      </w:r>
      <w:proofErr w:type="spellStart"/>
      <w:r w:rsidRPr="004628ED">
        <w:rPr>
          <w:rFonts w:cs="Times New Roman"/>
          <w:i/>
          <w:iCs/>
          <w:szCs w:val="20"/>
        </w:rPr>
        <w:t>inyan</w:t>
      </w:r>
      <w:proofErr w:type="spellEnd"/>
      <w:r w:rsidRPr="004628ED">
        <w:rPr>
          <w:rFonts w:cs="Times New Roman"/>
          <w:i/>
          <w:iCs/>
          <w:szCs w:val="20"/>
        </w:rPr>
        <w:t xml:space="preserve"> </w:t>
      </w:r>
      <w:r w:rsidRPr="004628ED">
        <w:rPr>
          <w:rFonts w:cs="Times New Roman"/>
          <w:szCs w:val="20"/>
        </w:rPr>
        <w:t xml:space="preserve">until the </w:t>
      </w:r>
      <w:proofErr w:type="spellStart"/>
      <w:r w:rsidRPr="004628ED">
        <w:rPr>
          <w:rFonts w:cs="Times New Roman"/>
          <w:i/>
          <w:iCs/>
          <w:szCs w:val="20"/>
        </w:rPr>
        <w:t>mishna</w:t>
      </w:r>
      <w:proofErr w:type="spellEnd"/>
      <w:r w:rsidRPr="004628ED">
        <w:rPr>
          <w:rFonts w:cs="Times New Roman"/>
          <w:szCs w:val="20"/>
        </w:rPr>
        <w:t xml:space="preserve">), and others. As for normative law, the </w:t>
      </w:r>
      <w:r w:rsidRPr="004628ED">
        <w:rPr>
          <w:rFonts w:cs="Times New Roman"/>
          <w:i/>
          <w:iCs/>
          <w:szCs w:val="20"/>
        </w:rPr>
        <w:t>Bach</w:t>
      </w:r>
      <w:r w:rsidRPr="004628ED">
        <w:rPr>
          <w:rFonts w:cs="Times New Roman"/>
          <w:szCs w:val="20"/>
        </w:rPr>
        <w:t xml:space="preserve"> and the </w:t>
      </w:r>
      <w:proofErr w:type="spellStart"/>
      <w:r w:rsidRPr="004628ED">
        <w:rPr>
          <w:rFonts w:cs="Times New Roman"/>
          <w:i/>
          <w:iCs/>
          <w:szCs w:val="20"/>
        </w:rPr>
        <w:t>Shulchan</w:t>
      </w:r>
      <w:proofErr w:type="spellEnd"/>
      <w:r w:rsidRPr="004628ED">
        <w:rPr>
          <w:rFonts w:cs="Times New Roman"/>
          <w:i/>
          <w:iCs/>
          <w:szCs w:val="20"/>
        </w:rPr>
        <w:t xml:space="preserve"> </w:t>
      </w:r>
      <w:proofErr w:type="spellStart"/>
      <w:r w:rsidRPr="004628ED">
        <w:rPr>
          <w:rFonts w:cs="Times New Roman"/>
          <w:i/>
          <w:iCs/>
          <w:szCs w:val="20"/>
        </w:rPr>
        <w:t>Arukh</w:t>
      </w:r>
      <w:proofErr w:type="spellEnd"/>
      <w:r w:rsidRPr="004628ED">
        <w:rPr>
          <w:rFonts w:cs="Times New Roman"/>
          <w:i/>
          <w:iCs/>
          <w:szCs w:val="20"/>
        </w:rPr>
        <w:t xml:space="preserve"> </w:t>
      </w:r>
      <w:r w:rsidRPr="004628ED">
        <w:rPr>
          <w:rFonts w:cs="Times New Roman"/>
          <w:szCs w:val="20"/>
        </w:rPr>
        <w:t xml:space="preserve">disagree on the matter; the </w:t>
      </w:r>
      <w:proofErr w:type="spellStart"/>
      <w:r w:rsidRPr="004628ED">
        <w:rPr>
          <w:rFonts w:cs="Times New Roman"/>
          <w:i/>
          <w:iCs/>
          <w:szCs w:val="20"/>
        </w:rPr>
        <w:t>Shulchan</w:t>
      </w:r>
      <w:proofErr w:type="spellEnd"/>
      <w:r w:rsidRPr="004628ED">
        <w:rPr>
          <w:rFonts w:cs="Times New Roman"/>
          <w:i/>
          <w:iCs/>
          <w:szCs w:val="20"/>
        </w:rPr>
        <w:t xml:space="preserve"> </w:t>
      </w:r>
      <w:proofErr w:type="spellStart"/>
      <w:r w:rsidRPr="004628ED">
        <w:rPr>
          <w:rFonts w:cs="Times New Roman"/>
          <w:i/>
          <w:iCs/>
          <w:szCs w:val="20"/>
        </w:rPr>
        <w:t>Arukh</w:t>
      </w:r>
      <w:proofErr w:type="spellEnd"/>
      <w:r w:rsidRPr="004628ED">
        <w:rPr>
          <w:rFonts w:cs="Times New Roman"/>
          <w:i/>
          <w:iCs/>
          <w:szCs w:val="20"/>
        </w:rPr>
        <w:t xml:space="preserve"> </w:t>
      </w:r>
      <w:r w:rsidRPr="004628ED">
        <w:rPr>
          <w:rFonts w:cs="Times New Roman"/>
          <w:szCs w:val="20"/>
        </w:rPr>
        <w:t xml:space="preserve">rules that the laws of </w:t>
      </w:r>
      <w:proofErr w:type="spellStart"/>
      <w:r w:rsidRPr="004628ED">
        <w:rPr>
          <w:rFonts w:cs="Times New Roman"/>
          <w:i/>
          <w:iCs/>
          <w:szCs w:val="20"/>
        </w:rPr>
        <w:t>Megillat</w:t>
      </w:r>
      <w:proofErr w:type="spellEnd"/>
      <w:r w:rsidRPr="004628ED">
        <w:rPr>
          <w:rFonts w:cs="Times New Roman"/>
          <w:i/>
          <w:iCs/>
          <w:szCs w:val="20"/>
        </w:rPr>
        <w:t xml:space="preserve"> </w:t>
      </w:r>
      <w:proofErr w:type="spellStart"/>
      <w:r w:rsidRPr="004628ED">
        <w:rPr>
          <w:rFonts w:cs="Times New Roman"/>
          <w:i/>
          <w:iCs/>
          <w:szCs w:val="20"/>
        </w:rPr>
        <w:t>Ta’anit</w:t>
      </w:r>
      <w:proofErr w:type="spellEnd"/>
      <w:r w:rsidRPr="004628ED">
        <w:rPr>
          <w:rFonts w:cs="Times New Roman"/>
          <w:szCs w:val="20"/>
        </w:rPr>
        <w:t xml:space="preserve"> do not apply today on </w:t>
      </w:r>
      <w:proofErr w:type="spellStart"/>
      <w:r w:rsidRPr="004628ED">
        <w:rPr>
          <w:rFonts w:cs="Times New Roman"/>
          <w:szCs w:val="20"/>
        </w:rPr>
        <w:t>Chanuka</w:t>
      </w:r>
      <w:proofErr w:type="spellEnd"/>
      <w:r w:rsidRPr="004628ED">
        <w:rPr>
          <w:rFonts w:cs="Times New Roman"/>
          <w:szCs w:val="20"/>
        </w:rPr>
        <w:t xml:space="preserve"> and Purim, whereas the </w:t>
      </w:r>
      <w:r w:rsidRPr="004628ED">
        <w:rPr>
          <w:rFonts w:cs="Times New Roman"/>
          <w:i/>
          <w:iCs/>
          <w:szCs w:val="20"/>
        </w:rPr>
        <w:t xml:space="preserve">Bach </w:t>
      </w:r>
      <w:r w:rsidRPr="004628ED">
        <w:rPr>
          <w:rFonts w:cs="Times New Roman"/>
          <w:szCs w:val="20"/>
        </w:rPr>
        <w:t xml:space="preserve">maintains that they do; see </w:t>
      </w:r>
      <w:r>
        <w:rPr>
          <w:rFonts w:cs="Times New Roman"/>
          <w:szCs w:val="20"/>
        </w:rPr>
        <w:t xml:space="preserve">OC </w:t>
      </w:r>
      <w:r w:rsidRPr="004628ED">
        <w:rPr>
          <w:rFonts w:cs="Times New Roman"/>
          <w:szCs w:val="20"/>
        </w:rPr>
        <w:t xml:space="preserve">686:1 and </w:t>
      </w:r>
      <w:r w:rsidRPr="004628ED">
        <w:rPr>
          <w:rFonts w:cs="Times New Roman"/>
          <w:i/>
          <w:iCs/>
          <w:szCs w:val="20"/>
        </w:rPr>
        <w:t>Magen Avraham</w:t>
      </w:r>
      <w:r w:rsidRPr="004628ED">
        <w:rPr>
          <w:rFonts w:cs="Times New Roman"/>
          <w:szCs w:val="20"/>
        </w:rPr>
        <w:t xml:space="preserve"> and Vilna </w:t>
      </w:r>
      <w:proofErr w:type="spellStart"/>
      <w:r w:rsidRPr="004628ED">
        <w:rPr>
          <w:rFonts w:cs="Times New Roman"/>
          <w:szCs w:val="20"/>
        </w:rPr>
        <w:t>Gaon</w:t>
      </w:r>
      <w:proofErr w:type="spellEnd"/>
      <w:r w:rsidRPr="004628ED">
        <w:rPr>
          <w:rFonts w:cs="Times New Roman"/>
          <w:szCs w:val="20"/>
        </w:rPr>
        <w:t>, ad loc.).</w:t>
      </w:r>
    </w:p>
  </w:footnote>
  <w:footnote w:id="26">
    <w:p w:rsidR="00885DF7" w:rsidRPr="004628ED" w:rsidRDefault="00885DF7" w:rsidP="00885DF7">
      <w:pPr>
        <w:pStyle w:val="aa"/>
        <w:tabs>
          <w:tab w:val="left" w:pos="425"/>
        </w:tabs>
        <w:rPr>
          <w:rFonts w:cs="Times New Roman"/>
          <w:szCs w:val="20"/>
        </w:rPr>
      </w:pPr>
      <w:r w:rsidRPr="00FF1BE1">
        <w:rPr>
          <w:rStyle w:val="a9"/>
          <w:rFonts w:cs="Times New Roman"/>
        </w:rPr>
        <w:footnoteRef/>
      </w:r>
      <w:r>
        <w:rPr>
          <w:rFonts w:cs="Times New Roman"/>
          <w:szCs w:val="20"/>
        </w:rPr>
        <w:t xml:space="preserve"> </w:t>
      </w:r>
      <w:proofErr w:type="spellStart"/>
      <w:r w:rsidRPr="004628ED">
        <w:rPr>
          <w:rFonts w:cs="Times New Roman"/>
          <w:i/>
          <w:iCs/>
          <w:szCs w:val="20"/>
        </w:rPr>
        <w:t>Hilkhot</w:t>
      </w:r>
      <w:proofErr w:type="spellEnd"/>
      <w:r w:rsidRPr="004628ED">
        <w:rPr>
          <w:rFonts w:cs="Times New Roman"/>
          <w:i/>
          <w:iCs/>
          <w:szCs w:val="20"/>
        </w:rPr>
        <w:t xml:space="preserve"> </w:t>
      </w:r>
      <w:proofErr w:type="spellStart"/>
      <w:r w:rsidRPr="004628ED">
        <w:rPr>
          <w:rFonts w:cs="Times New Roman"/>
          <w:i/>
          <w:iCs/>
          <w:szCs w:val="20"/>
        </w:rPr>
        <w:t>Chanuka</w:t>
      </w:r>
      <w:proofErr w:type="spellEnd"/>
      <w:r w:rsidRPr="004628ED">
        <w:rPr>
          <w:rFonts w:cs="Times New Roman"/>
          <w:szCs w:val="20"/>
        </w:rPr>
        <w:t xml:space="preserve"> 4:5.</w:t>
      </w:r>
    </w:p>
  </w:footnote>
  <w:footnote w:id="27">
    <w:p w:rsidR="00885DF7" w:rsidRPr="004628ED" w:rsidRDefault="00885DF7" w:rsidP="00885DF7">
      <w:pPr>
        <w:pStyle w:val="aa"/>
        <w:tabs>
          <w:tab w:val="left" w:pos="425"/>
        </w:tabs>
        <w:rPr>
          <w:rFonts w:cs="Times New Roman"/>
          <w:szCs w:val="20"/>
        </w:rPr>
      </w:pPr>
      <w:r w:rsidRPr="007869B7">
        <w:rPr>
          <w:rStyle w:val="a9"/>
          <w:rFonts w:cs="Times New Roman"/>
        </w:rPr>
        <w:footnoteRef/>
      </w:r>
      <w:r>
        <w:rPr>
          <w:rFonts w:cs="Times New Roman"/>
          <w:szCs w:val="20"/>
        </w:rPr>
        <w:t xml:space="preserve"> </w:t>
      </w:r>
      <w:r w:rsidRPr="004628ED">
        <w:rPr>
          <w:rFonts w:cs="Times New Roman"/>
          <w:i/>
          <w:iCs/>
          <w:szCs w:val="20"/>
        </w:rPr>
        <w:t xml:space="preserve">Shabbat </w:t>
      </w:r>
      <w:r w:rsidRPr="004628ED">
        <w:rPr>
          <w:rFonts w:cs="Times New Roman"/>
          <w:szCs w:val="20"/>
        </w:rPr>
        <w:t xml:space="preserve">21b, </w:t>
      </w:r>
      <w:proofErr w:type="spellStart"/>
      <w:r w:rsidRPr="004628ED">
        <w:rPr>
          <w:rFonts w:cs="Times New Roman"/>
          <w:szCs w:val="20"/>
        </w:rPr>
        <w:t>s.v</w:t>
      </w:r>
      <w:proofErr w:type="spellEnd"/>
      <w:r w:rsidRPr="004628ED">
        <w:rPr>
          <w:rFonts w:cs="Times New Roman"/>
          <w:szCs w:val="20"/>
        </w:rPr>
        <w:t xml:space="preserve">. </w:t>
      </w:r>
      <w:r w:rsidRPr="004628ED">
        <w:rPr>
          <w:rFonts w:cs="Times New Roman"/>
          <w:i/>
          <w:iCs/>
          <w:szCs w:val="20"/>
        </w:rPr>
        <w:t>de-</w:t>
      </w:r>
      <w:proofErr w:type="spellStart"/>
      <w:r w:rsidRPr="004628ED">
        <w:rPr>
          <w:rFonts w:cs="Times New Roman"/>
          <w:i/>
          <w:iCs/>
          <w:szCs w:val="20"/>
        </w:rPr>
        <w:t>i</w:t>
      </w:r>
      <w:proofErr w:type="spellEnd"/>
      <w:r w:rsidRPr="004628ED">
        <w:rPr>
          <w:rFonts w:cs="Times New Roman"/>
          <w:i/>
          <w:iCs/>
          <w:szCs w:val="20"/>
        </w:rPr>
        <w:t>.</w:t>
      </w:r>
    </w:p>
  </w:footnote>
  <w:footnote w:id="28">
    <w:p w:rsidR="00885DF7" w:rsidRPr="004628ED" w:rsidRDefault="00885DF7" w:rsidP="00885DF7">
      <w:pPr>
        <w:pStyle w:val="aa"/>
        <w:tabs>
          <w:tab w:val="left" w:pos="425"/>
        </w:tabs>
        <w:rPr>
          <w:rFonts w:cs="Times New Roman"/>
          <w:szCs w:val="20"/>
        </w:rPr>
      </w:pPr>
      <w:r w:rsidRPr="007869B7">
        <w:rPr>
          <w:rStyle w:val="a9"/>
          <w:rFonts w:cs="Times New Roman"/>
        </w:rPr>
        <w:footnoteRef/>
      </w:r>
      <w:r>
        <w:rPr>
          <w:rFonts w:cs="Times New Roman"/>
          <w:szCs w:val="20"/>
        </w:rPr>
        <w:t xml:space="preserve"> </w:t>
      </w:r>
      <w:proofErr w:type="gramStart"/>
      <w:r w:rsidRPr="004628ED">
        <w:rPr>
          <w:rFonts w:cs="Times New Roman"/>
          <w:szCs w:val="20"/>
        </w:rPr>
        <w:t>Ibid.,</w:t>
      </w:r>
      <w:proofErr w:type="gramEnd"/>
      <w:r w:rsidRPr="004628ED">
        <w:rPr>
          <w:rFonts w:cs="Times New Roman"/>
          <w:szCs w:val="20"/>
        </w:rPr>
        <w:t xml:space="preserve"> </w:t>
      </w:r>
      <w:proofErr w:type="spellStart"/>
      <w:r w:rsidRPr="004628ED">
        <w:rPr>
          <w:rFonts w:cs="Times New Roman"/>
          <w:szCs w:val="20"/>
        </w:rPr>
        <w:t>s.v</w:t>
      </w:r>
      <w:proofErr w:type="spellEnd"/>
      <w:r w:rsidRPr="004628ED">
        <w:rPr>
          <w:rFonts w:cs="Times New Roman"/>
          <w:szCs w:val="20"/>
        </w:rPr>
        <w:t xml:space="preserve">. </w:t>
      </w:r>
      <w:r w:rsidRPr="004628ED">
        <w:rPr>
          <w:rFonts w:cs="Times New Roman"/>
          <w:i/>
          <w:iCs/>
          <w:szCs w:val="20"/>
        </w:rPr>
        <w:t>ha de-</w:t>
      </w:r>
      <w:proofErr w:type="spellStart"/>
      <w:r w:rsidRPr="004628ED">
        <w:rPr>
          <w:rFonts w:cs="Times New Roman"/>
          <w:i/>
          <w:iCs/>
          <w:szCs w:val="20"/>
        </w:rPr>
        <w:t>amrinan</w:t>
      </w:r>
      <w:proofErr w:type="spellEnd"/>
      <w:r w:rsidRPr="004628ED">
        <w:rPr>
          <w:rFonts w:cs="Times New Roman"/>
          <w:szCs w:val="20"/>
        </w:rPr>
        <w:t xml:space="preserve"> (end).</w:t>
      </w:r>
    </w:p>
  </w:footnote>
  <w:footnote w:id="29">
    <w:p w:rsidR="00885DF7" w:rsidRPr="004628ED" w:rsidRDefault="00885DF7" w:rsidP="00885DF7">
      <w:pPr>
        <w:pStyle w:val="aa"/>
        <w:tabs>
          <w:tab w:val="left" w:pos="425"/>
        </w:tabs>
        <w:rPr>
          <w:rFonts w:cs="Times New Roman"/>
          <w:szCs w:val="20"/>
        </w:rPr>
      </w:pPr>
      <w:r w:rsidRPr="007869B7">
        <w:rPr>
          <w:rStyle w:val="a9"/>
          <w:rFonts w:cs="Times New Roman"/>
        </w:rPr>
        <w:footnoteRef/>
      </w:r>
      <w:r>
        <w:rPr>
          <w:rFonts w:cs="Times New Roman"/>
          <w:szCs w:val="20"/>
        </w:rPr>
        <w:t xml:space="preserve"> </w:t>
      </w:r>
      <w:r w:rsidRPr="004628ED">
        <w:rPr>
          <w:rFonts w:cs="Times New Roman"/>
          <w:szCs w:val="20"/>
        </w:rPr>
        <w:t xml:space="preserve">It is true that his wording implies that there is publicizing of the miracle, just not “that much publicizing of the miracle,” as argued by the </w:t>
      </w:r>
      <w:proofErr w:type="spellStart"/>
      <w:r w:rsidRPr="004628ED">
        <w:rPr>
          <w:rFonts w:cs="Times New Roman"/>
          <w:i/>
          <w:iCs/>
          <w:szCs w:val="20"/>
        </w:rPr>
        <w:t>Tosafot</w:t>
      </w:r>
      <w:proofErr w:type="spellEnd"/>
      <w:r w:rsidRPr="004628ED">
        <w:rPr>
          <w:rFonts w:cs="Times New Roman"/>
          <w:szCs w:val="20"/>
        </w:rPr>
        <w:t xml:space="preserve">. However, the reference to the </w:t>
      </w:r>
      <w:proofErr w:type="spellStart"/>
      <w:proofErr w:type="gramStart"/>
      <w:r w:rsidRPr="004628ED">
        <w:rPr>
          <w:rFonts w:cs="Times New Roman"/>
          <w:szCs w:val="20"/>
        </w:rPr>
        <w:t>mishna</w:t>
      </w:r>
      <w:proofErr w:type="spellEnd"/>
      <w:proofErr w:type="gramEnd"/>
      <w:r w:rsidRPr="004628ED">
        <w:rPr>
          <w:rFonts w:cs="Times New Roman"/>
          <w:szCs w:val="20"/>
        </w:rPr>
        <w:t xml:space="preserve"> in </w:t>
      </w:r>
      <w:proofErr w:type="spellStart"/>
      <w:r w:rsidRPr="004628ED">
        <w:rPr>
          <w:rFonts w:cs="Times New Roman"/>
          <w:i/>
          <w:iCs/>
          <w:szCs w:val="20"/>
        </w:rPr>
        <w:t>Megilla</w:t>
      </w:r>
      <w:proofErr w:type="spellEnd"/>
      <w:r w:rsidRPr="004628ED">
        <w:rPr>
          <w:rFonts w:cs="Times New Roman"/>
          <w:i/>
          <w:iCs/>
          <w:szCs w:val="20"/>
        </w:rPr>
        <w:t xml:space="preserve"> </w:t>
      </w:r>
      <w:r w:rsidRPr="004628ED">
        <w:rPr>
          <w:rFonts w:cs="Times New Roman"/>
          <w:szCs w:val="20"/>
        </w:rPr>
        <w:t xml:space="preserve">clearly proves that we are dealing here with a law of lighting </w:t>
      </w:r>
      <w:proofErr w:type="spellStart"/>
      <w:r w:rsidRPr="004628ED">
        <w:rPr>
          <w:rFonts w:cs="Times New Roman"/>
          <w:szCs w:val="20"/>
        </w:rPr>
        <w:t>Chanuka</w:t>
      </w:r>
      <w:proofErr w:type="spellEnd"/>
      <w:r w:rsidRPr="004628ED">
        <w:rPr>
          <w:rFonts w:cs="Times New Roman"/>
          <w:szCs w:val="20"/>
        </w:rPr>
        <w:t xml:space="preserve"> candles independent of publicizing the miracle. For were this not the case, it would be impossible to prove anything from the fact that </w:t>
      </w:r>
      <w:proofErr w:type="spellStart"/>
      <w:r w:rsidRPr="004628ED">
        <w:rPr>
          <w:rFonts w:cs="Times New Roman"/>
          <w:i/>
          <w:iCs/>
          <w:szCs w:val="20"/>
        </w:rPr>
        <w:t>mitzvot</w:t>
      </w:r>
      <w:proofErr w:type="spellEnd"/>
      <w:r w:rsidRPr="004628ED">
        <w:rPr>
          <w:rFonts w:cs="Times New Roman"/>
          <w:szCs w:val="20"/>
        </w:rPr>
        <w:t xml:space="preserve"> that depend exclusively upon night can be performed all night long, with respect to a </w:t>
      </w:r>
      <w:proofErr w:type="spellStart"/>
      <w:r w:rsidRPr="001660DA">
        <w:rPr>
          <w:rFonts w:cs="Times New Roman"/>
          <w:szCs w:val="20"/>
        </w:rPr>
        <w:t>mitzva</w:t>
      </w:r>
      <w:proofErr w:type="spellEnd"/>
      <w:r w:rsidRPr="004628ED">
        <w:rPr>
          <w:rFonts w:cs="Times New Roman"/>
          <w:i/>
          <w:iCs/>
          <w:szCs w:val="20"/>
        </w:rPr>
        <w:t xml:space="preserve"> </w:t>
      </w:r>
      <w:r w:rsidRPr="004628ED">
        <w:rPr>
          <w:rFonts w:cs="Times New Roman"/>
          <w:szCs w:val="20"/>
        </w:rPr>
        <w:t>that depends on customary behavior and whose time is determined by the time that people are awake and out in the public domain.</w:t>
      </w:r>
    </w:p>
  </w:footnote>
  <w:footnote w:id="30">
    <w:p w:rsidR="00885DF7" w:rsidRPr="004628ED" w:rsidRDefault="00885DF7" w:rsidP="00885DF7">
      <w:pPr>
        <w:pStyle w:val="aa"/>
        <w:tabs>
          <w:tab w:val="left" w:pos="425"/>
        </w:tabs>
        <w:rPr>
          <w:rFonts w:cs="Times New Roman"/>
          <w:szCs w:val="20"/>
        </w:rPr>
      </w:pPr>
      <w:r w:rsidRPr="007869B7">
        <w:rPr>
          <w:rStyle w:val="a9"/>
          <w:rFonts w:cs="Times New Roman"/>
        </w:rPr>
        <w:footnoteRef/>
      </w:r>
      <w:r>
        <w:rPr>
          <w:rFonts w:cs="Times New Roman"/>
          <w:szCs w:val="20"/>
        </w:rPr>
        <w:t xml:space="preserve"> </w:t>
      </w:r>
      <w:r w:rsidRPr="004628ED">
        <w:rPr>
          <w:rFonts w:cs="Times New Roman"/>
          <w:szCs w:val="20"/>
        </w:rPr>
        <w:t xml:space="preserve">See his rulings (sec. 843) and his </w:t>
      </w:r>
      <w:proofErr w:type="spellStart"/>
      <w:r w:rsidRPr="004628ED">
        <w:rPr>
          <w:rFonts w:cs="Times New Roman"/>
          <w:szCs w:val="20"/>
        </w:rPr>
        <w:t>responsum</w:t>
      </w:r>
      <w:proofErr w:type="spellEnd"/>
      <w:r w:rsidRPr="004628ED">
        <w:rPr>
          <w:rFonts w:cs="Times New Roman"/>
          <w:szCs w:val="20"/>
        </w:rPr>
        <w:t xml:space="preserve"> on the matter (sec. 972).</w:t>
      </w:r>
    </w:p>
  </w:footnote>
  <w:footnote w:id="31">
    <w:p w:rsidR="00885DF7" w:rsidRPr="004628ED" w:rsidRDefault="00885DF7" w:rsidP="00885DF7">
      <w:pPr>
        <w:pStyle w:val="aa"/>
        <w:tabs>
          <w:tab w:val="left" w:pos="425"/>
        </w:tabs>
        <w:rPr>
          <w:rFonts w:cs="Times New Roman"/>
          <w:szCs w:val="20"/>
        </w:rPr>
      </w:pPr>
      <w:r w:rsidRPr="007869B7">
        <w:rPr>
          <w:rStyle w:val="a9"/>
          <w:rFonts w:cs="Times New Roman"/>
        </w:rPr>
        <w:footnoteRef/>
      </w:r>
      <w:r>
        <w:rPr>
          <w:rFonts w:cs="Times New Roman"/>
          <w:szCs w:val="20"/>
        </w:rPr>
        <w:t xml:space="preserve"> </w:t>
      </w:r>
      <w:r w:rsidRPr="004628ED">
        <w:rPr>
          <w:rFonts w:cs="Times New Roman"/>
          <w:szCs w:val="20"/>
        </w:rPr>
        <w:t xml:space="preserve">See </w:t>
      </w:r>
      <w:proofErr w:type="spellStart"/>
      <w:r w:rsidRPr="004628ED">
        <w:rPr>
          <w:rFonts w:cs="Times New Roman"/>
          <w:i/>
          <w:iCs/>
          <w:szCs w:val="20"/>
        </w:rPr>
        <w:t>Pesachim</w:t>
      </w:r>
      <w:proofErr w:type="spellEnd"/>
      <w:r w:rsidRPr="004628ED">
        <w:rPr>
          <w:rFonts w:cs="Times New Roman"/>
          <w:szCs w:val="20"/>
        </w:rPr>
        <w:t xml:space="preserve"> 93a, where it emerges that not only do R. Yehuda Ha-</w:t>
      </w:r>
      <w:proofErr w:type="spellStart"/>
      <w:r w:rsidRPr="004628ED">
        <w:rPr>
          <w:rFonts w:cs="Times New Roman"/>
          <w:szCs w:val="20"/>
        </w:rPr>
        <w:t>Nasi</w:t>
      </w:r>
      <w:proofErr w:type="spellEnd"/>
      <w:r w:rsidRPr="004628ED">
        <w:rPr>
          <w:rFonts w:cs="Times New Roman"/>
          <w:szCs w:val="20"/>
        </w:rPr>
        <w:t xml:space="preserve"> and R. </w:t>
      </w:r>
      <w:proofErr w:type="spellStart"/>
      <w:r w:rsidRPr="004628ED">
        <w:rPr>
          <w:rFonts w:cs="Times New Roman"/>
          <w:szCs w:val="20"/>
        </w:rPr>
        <w:t>Chanina</w:t>
      </w:r>
      <w:proofErr w:type="spellEnd"/>
      <w:r w:rsidRPr="004628ED">
        <w:rPr>
          <w:rFonts w:cs="Times New Roman"/>
          <w:szCs w:val="20"/>
        </w:rPr>
        <w:t xml:space="preserve"> understand </w:t>
      </w:r>
      <w:r w:rsidRPr="004628ED">
        <w:rPr>
          <w:rFonts w:cs="Times New Roman"/>
          <w:i/>
          <w:iCs/>
          <w:szCs w:val="20"/>
        </w:rPr>
        <w:t>Pesach Sheni</w:t>
      </w:r>
      <w:r w:rsidRPr="004628ED">
        <w:rPr>
          <w:rFonts w:cs="Times New Roman"/>
          <w:szCs w:val="20"/>
        </w:rPr>
        <w:t xml:space="preserve"> as an independent obligation, but Scripture itself refers to it by a different name than that assigned to </w:t>
      </w:r>
      <w:r w:rsidRPr="004628ED">
        <w:rPr>
          <w:rFonts w:cs="Times New Roman"/>
          <w:i/>
          <w:iCs/>
          <w:szCs w:val="20"/>
        </w:rPr>
        <w:t xml:space="preserve">Pesach </w:t>
      </w:r>
      <w:proofErr w:type="spellStart"/>
      <w:r w:rsidRPr="004628ED">
        <w:rPr>
          <w:rFonts w:cs="Times New Roman"/>
          <w:i/>
          <w:iCs/>
          <w:szCs w:val="20"/>
        </w:rPr>
        <w:t>Rishon</w:t>
      </w:r>
      <w:proofErr w:type="spellEnd"/>
      <w:r w:rsidRPr="004628ED">
        <w:rPr>
          <w:rFonts w:cs="Times New Roman"/>
          <w:szCs w:val="20"/>
        </w:rPr>
        <w:t xml:space="preserve">. The verse states: “But the man that is clean, and is not on a journey, and fails to keep </w:t>
      </w:r>
      <w:r w:rsidRPr="004628ED">
        <w:rPr>
          <w:rFonts w:cs="Times New Roman"/>
          <w:i/>
          <w:iCs/>
          <w:szCs w:val="20"/>
        </w:rPr>
        <w:t xml:space="preserve">the </w:t>
      </w:r>
      <w:proofErr w:type="spellStart"/>
      <w:proofErr w:type="gramStart"/>
      <w:r w:rsidRPr="004628ED">
        <w:rPr>
          <w:rFonts w:cs="Times New Roman"/>
          <w:i/>
          <w:iCs/>
          <w:szCs w:val="20"/>
        </w:rPr>
        <w:t>passover</w:t>
      </w:r>
      <w:proofErr w:type="spellEnd"/>
      <w:proofErr w:type="gramEnd"/>
      <w:r w:rsidRPr="004628ED">
        <w:rPr>
          <w:rFonts w:cs="Times New Roman"/>
          <w:szCs w:val="20"/>
        </w:rPr>
        <w:t xml:space="preserve"> (</w:t>
      </w:r>
      <w:r w:rsidRPr="004628ED">
        <w:rPr>
          <w:rFonts w:cs="Times New Roman"/>
          <w:i/>
          <w:iCs/>
          <w:szCs w:val="20"/>
        </w:rPr>
        <w:t>Pesach</w:t>
      </w:r>
      <w:r w:rsidRPr="004628ED">
        <w:rPr>
          <w:rFonts w:cs="Times New Roman"/>
          <w:szCs w:val="20"/>
        </w:rPr>
        <w:t xml:space="preserve">), then that person shall be cut off from among his people, because he brought not </w:t>
      </w:r>
      <w:r w:rsidRPr="004628ED">
        <w:rPr>
          <w:rFonts w:cs="Times New Roman"/>
          <w:i/>
          <w:iCs/>
          <w:szCs w:val="20"/>
        </w:rPr>
        <w:t xml:space="preserve">the offering of the Lord </w:t>
      </w:r>
      <w:r w:rsidRPr="004628ED">
        <w:rPr>
          <w:rFonts w:cs="Times New Roman"/>
          <w:szCs w:val="20"/>
        </w:rPr>
        <w:t>in its appointed season.” The first Pesach is called “</w:t>
      </w:r>
      <w:r w:rsidRPr="004628ED">
        <w:rPr>
          <w:rFonts w:cs="Times New Roman"/>
          <w:i/>
          <w:iCs/>
          <w:szCs w:val="20"/>
        </w:rPr>
        <w:t>Pesach</w:t>
      </w:r>
      <w:r w:rsidRPr="004628ED">
        <w:rPr>
          <w:rFonts w:cs="Times New Roman"/>
          <w:szCs w:val="20"/>
        </w:rPr>
        <w:t xml:space="preserve">” because it serves as a remembrance of the exodus from </w:t>
      </w:r>
      <w:smartTag w:uri="urn:schemas-microsoft-com:office:smarttags" w:element="country-region">
        <w:r w:rsidRPr="004628ED">
          <w:rPr>
            <w:rFonts w:cs="Times New Roman"/>
            <w:szCs w:val="20"/>
          </w:rPr>
          <w:t>Egypt</w:t>
        </w:r>
      </w:smartTag>
      <w:r w:rsidRPr="004628ED">
        <w:rPr>
          <w:rFonts w:cs="Times New Roman"/>
          <w:szCs w:val="20"/>
        </w:rPr>
        <w:t xml:space="preserve">, whereas the second Pesach is called “the offering of the Lord” because it involves a fulfillment of the covenant without commemorating the exodus from </w:t>
      </w:r>
      <w:smartTag w:uri="urn:schemas-microsoft-com:office:smarttags" w:element="country-region">
        <w:smartTag w:uri="urn:schemas-microsoft-com:office:smarttags" w:element="place">
          <w:r w:rsidRPr="004628ED">
            <w:rPr>
              <w:rFonts w:cs="Times New Roman"/>
              <w:szCs w:val="20"/>
            </w:rPr>
            <w:t>Egypt</w:t>
          </w:r>
        </w:smartTag>
      </w:smartTag>
      <w:r w:rsidRPr="004628ED">
        <w:rPr>
          <w:rFonts w:cs="Times New Roman"/>
          <w:szCs w:val="20"/>
        </w:rPr>
        <w:t xml:space="preserve">. </w:t>
      </w:r>
    </w:p>
    <w:p w:rsidR="00885DF7" w:rsidRPr="004628ED" w:rsidRDefault="00885DF7" w:rsidP="00885DF7">
      <w:pPr>
        <w:pStyle w:val="aa"/>
        <w:tabs>
          <w:tab w:val="left" w:pos="425"/>
        </w:tabs>
        <w:rPr>
          <w:rFonts w:cs="Times New Roman"/>
          <w:szCs w:val="20"/>
        </w:rPr>
      </w:pPr>
      <w:r>
        <w:rPr>
          <w:rFonts w:cs="Times New Roman"/>
          <w:szCs w:val="20"/>
        </w:rPr>
        <w:tab/>
      </w:r>
      <w:r w:rsidRPr="004628ED">
        <w:rPr>
          <w:rFonts w:cs="Times New Roman"/>
          <w:szCs w:val="20"/>
        </w:rPr>
        <w:t xml:space="preserve">See also the fascinating remarks of the </w:t>
      </w:r>
      <w:proofErr w:type="spellStart"/>
      <w:r w:rsidRPr="004628ED">
        <w:rPr>
          <w:rFonts w:cs="Times New Roman"/>
          <w:i/>
          <w:iCs/>
          <w:szCs w:val="20"/>
        </w:rPr>
        <w:t>Meshekh</w:t>
      </w:r>
      <w:proofErr w:type="spellEnd"/>
      <w:r w:rsidRPr="004628ED">
        <w:rPr>
          <w:rFonts w:cs="Times New Roman"/>
          <w:i/>
          <w:iCs/>
          <w:szCs w:val="20"/>
        </w:rPr>
        <w:t xml:space="preserve"> </w:t>
      </w:r>
      <w:proofErr w:type="spellStart"/>
      <w:r w:rsidRPr="004628ED">
        <w:rPr>
          <w:rFonts w:cs="Times New Roman"/>
          <w:i/>
          <w:iCs/>
          <w:szCs w:val="20"/>
        </w:rPr>
        <w:t>Chokhma</w:t>
      </w:r>
      <w:proofErr w:type="spellEnd"/>
      <w:r w:rsidRPr="004628ED">
        <w:rPr>
          <w:rFonts w:cs="Times New Roman"/>
          <w:i/>
          <w:iCs/>
          <w:szCs w:val="20"/>
        </w:rPr>
        <w:t xml:space="preserve"> </w:t>
      </w:r>
      <w:r w:rsidRPr="004628ED">
        <w:rPr>
          <w:rFonts w:cs="Times New Roman"/>
          <w:szCs w:val="20"/>
        </w:rPr>
        <w:t>(</w:t>
      </w:r>
      <w:proofErr w:type="spellStart"/>
      <w:r w:rsidRPr="004628ED">
        <w:rPr>
          <w:rFonts w:cs="Times New Roman"/>
          <w:i/>
          <w:iCs/>
          <w:szCs w:val="20"/>
        </w:rPr>
        <w:t>B</w:t>
      </w:r>
      <w:r>
        <w:rPr>
          <w:rFonts w:cs="Times New Roman"/>
          <w:i/>
          <w:iCs/>
          <w:szCs w:val="20"/>
        </w:rPr>
        <w:t>e</w:t>
      </w:r>
      <w:r w:rsidRPr="004628ED">
        <w:rPr>
          <w:rFonts w:cs="Times New Roman"/>
          <w:i/>
          <w:iCs/>
          <w:szCs w:val="20"/>
        </w:rPr>
        <w:t>midbar</w:t>
      </w:r>
      <w:proofErr w:type="spellEnd"/>
      <w:r w:rsidRPr="004628ED">
        <w:rPr>
          <w:rFonts w:cs="Times New Roman"/>
          <w:szCs w:val="20"/>
        </w:rPr>
        <w:t xml:space="preserve"> 9:7), which includes the novel position that the paschal offering constitutes a fulfillment of the sacrifice that is brought by a proselyte, which exempts the proselyte from having to bring his sacrifice. This novel idea can only be understood if we see the paschal offering as a sacrifice reflecting the covenant, and not merely as a remembrance of the exodus from </w:t>
      </w:r>
      <w:smartTag w:uri="urn:schemas-microsoft-com:office:smarttags" w:element="country-region">
        <w:smartTag w:uri="urn:schemas-microsoft-com:office:smarttags" w:element="place">
          <w:r w:rsidRPr="004628ED">
            <w:rPr>
              <w:rFonts w:cs="Times New Roman"/>
              <w:szCs w:val="20"/>
            </w:rPr>
            <w:t>Egypt</w:t>
          </w:r>
        </w:smartTag>
      </w:smartTag>
      <w:r w:rsidRPr="004628ED">
        <w:rPr>
          <w:rFonts w:cs="Times New Roman"/>
          <w:szCs w:val="20"/>
        </w:rPr>
        <w:t>.</w:t>
      </w:r>
    </w:p>
    <w:p w:rsidR="00885DF7" w:rsidRPr="004628ED" w:rsidRDefault="00885DF7" w:rsidP="00885DF7">
      <w:pPr>
        <w:pStyle w:val="aa"/>
        <w:tabs>
          <w:tab w:val="left" w:pos="425"/>
        </w:tabs>
        <w:rPr>
          <w:rFonts w:cs="Times New Roman"/>
          <w:szCs w:val="20"/>
        </w:rPr>
      </w:pPr>
      <w:r>
        <w:rPr>
          <w:rFonts w:cs="Times New Roman"/>
          <w:szCs w:val="20"/>
        </w:rPr>
        <w:tab/>
      </w:r>
      <w:r w:rsidRPr="004628ED">
        <w:rPr>
          <w:rFonts w:cs="Times New Roman"/>
          <w:szCs w:val="20"/>
        </w:rPr>
        <w:t>This idea touches upon other dimensions of the paschal offering, e.g., the disqualification of an uncircumcised person, and there is room also to distinguish between the fulfillment of offering the sacrifice and the fulfillment of eating it.</w:t>
      </w:r>
    </w:p>
  </w:footnote>
  <w:footnote w:id="32">
    <w:p w:rsidR="00885DF7" w:rsidRPr="004628ED" w:rsidRDefault="00885DF7" w:rsidP="00885DF7">
      <w:pPr>
        <w:pStyle w:val="aa"/>
        <w:tabs>
          <w:tab w:val="left" w:pos="425"/>
        </w:tabs>
        <w:rPr>
          <w:rFonts w:cs="Times New Roman"/>
          <w:szCs w:val="20"/>
        </w:rPr>
      </w:pPr>
      <w:r w:rsidRPr="007869B7">
        <w:rPr>
          <w:rStyle w:val="a9"/>
          <w:rFonts w:cs="Times New Roman"/>
        </w:rPr>
        <w:footnoteRef/>
      </w:r>
      <w:r>
        <w:rPr>
          <w:rFonts w:cs="Times New Roman"/>
          <w:szCs w:val="20"/>
        </w:rPr>
        <w:t xml:space="preserve"> </w:t>
      </w:r>
      <w:r w:rsidRPr="004628ED">
        <w:rPr>
          <w:rFonts w:cs="Times New Roman"/>
          <w:szCs w:val="20"/>
        </w:rPr>
        <w:t xml:space="preserve">I am aware of the fact that there is another way to understand lighting </w:t>
      </w:r>
      <w:proofErr w:type="spellStart"/>
      <w:r w:rsidRPr="004628ED">
        <w:rPr>
          <w:rFonts w:cs="Times New Roman"/>
          <w:szCs w:val="20"/>
        </w:rPr>
        <w:t>Chanuka</w:t>
      </w:r>
      <w:proofErr w:type="spellEnd"/>
      <w:r w:rsidRPr="004628ED">
        <w:rPr>
          <w:rFonts w:cs="Times New Roman"/>
          <w:szCs w:val="20"/>
        </w:rPr>
        <w:t xml:space="preserve"> candles where there is no publicizing of the miracle – based on the similarity to lighting the candles in the Temple, and that there are </w:t>
      </w:r>
      <w:proofErr w:type="spellStart"/>
      <w:r w:rsidRPr="004628ED">
        <w:rPr>
          <w:rFonts w:cs="Times New Roman"/>
          <w:i/>
          <w:iCs/>
          <w:szCs w:val="20"/>
        </w:rPr>
        <w:t>Rishonim</w:t>
      </w:r>
      <w:proofErr w:type="spellEnd"/>
      <w:r w:rsidRPr="004628ED">
        <w:rPr>
          <w:rFonts w:cs="Times New Roman"/>
          <w:i/>
          <w:iCs/>
          <w:szCs w:val="20"/>
        </w:rPr>
        <w:t xml:space="preserve"> </w:t>
      </w:r>
      <w:r w:rsidRPr="004628ED">
        <w:rPr>
          <w:rFonts w:cs="Times New Roman"/>
          <w:szCs w:val="20"/>
        </w:rPr>
        <w:t xml:space="preserve">who explain some of the laws of </w:t>
      </w:r>
      <w:proofErr w:type="spellStart"/>
      <w:r w:rsidRPr="004628ED">
        <w:rPr>
          <w:rFonts w:cs="Times New Roman"/>
          <w:szCs w:val="20"/>
        </w:rPr>
        <w:t>Chanuka</w:t>
      </w:r>
      <w:proofErr w:type="spellEnd"/>
      <w:r w:rsidRPr="004628ED">
        <w:rPr>
          <w:rFonts w:cs="Times New Roman"/>
          <w:szCs w:val="20"/>
        </w:rPr>
        <w:t xml:space="preserve"> based on this rationale. “Both approaches are the words of the living God.”</w:t>
      </w:r>
    </w:p>
  </w:footnote>
  <w:footnote w:id="33">
    <w:p w:rsidR="00885DF7" w:rsidRPr="004628ED" w:rsidRDefault="00885DF7" w:rsidP="00885DF7">
      <w:pPr>
        <w:pStyle w:val="aa"/>
        <w:tabs>
          <w:tab w:val="left" w:pos="425"/>
        </w:tabs>
        <w:rPr>
          <w:rFonts w:cs="Times New Roman"/>
          <w:szCs w:val="20"/>
        </w:rPr>
      </w:pPr>
      <w:r w:rsidRPr="007869B7">
        <w:rPr>
          <w:rStyle w:val="a9"/>
          <w:rFonts w:cs="Times New Roman"/>
        </w:rPr>
        <w:footnoteRef/>
      </w:r>
      <w:r>
        <w:rPr>
          <w:rFonts w:cs="Times New Roman"/>
          <w:szCs w:val="20"/>
        </w:rPr>
        <w:t xml:space="preserve"> </w:t>
      </w:r>
      <w:r w:rsidRPr="004628ED">
        <w:rPr>
          <w:rFonts w:cs="Times New Roman"/>
          <w:szCs w:val="20"/>
        </w:rPr>
        <w:t>The law of a lamb for a house – “the head of the house buys it for his entire household and does not need their consent” (</w:t>
      </w:r>
      <w:proofErr w:type="spellStart"/>
      <w:r w:rsidRPr="004628ED">
        <w:rPr>
          <w:rFonts w:cs="Times New Roman"/>
          <w:szCs w:val="20"/>
        </w:rPr>
        <w:t>Rashi</w:t>
      </w:r>
      <w:proofErr w:type="spellEnd"/>
      <w:r w:rsidRPr="004628ED">
        <w:rPr>
          <w:rFonts w:cs="Times New Roman"/>
          <w:szCs w:val="20"/>
        </w:rPr>
        <w:t xml:space="preserve">, </w:t>
      </w:r>
      <w:proofErr w:type="spellStart"/>
      <w:r w:rsidRPr="004628ED">
        <w:rPr>
          <w:rFonts w:cs="Times New Roman"/>
          <w:i/>
          <w:iCs/>
          <w:szCs w:val="20"/>
        </w:rPr>
        <w:t>Pesachim</w:t>
      </w:r>
      <w:proofErr w:type="spellEnd"/>
      <w:r w:rsidRPr="004628ED">
        <w:rPr>
          <w:rFonts w:cs="Times New Roman"/>
          <w:i/>
          <w:iCs/>
          <w:szCs w:val="20"/>
        </w:rPr>
        <w:t xml:space="preserve"> </w:t>
      </w:r>
      <w:r w:rsidRPr="004628ED">
        <w:rPr>
          <w:rFonts w:cs="Times New Roman"/>
          <w:szCs w:val="20"/>
        </w:rPr>
        <w:t xml:space="preserve">88a, </w:t>
      </w:r>
      <w:proofErr w:type="spellStart"/>
      <w:r w:rsidRPr="004628ED">
        <w:rPr>
          <w:rFonts w:cs="Times New Roman"/>
          <w:szCs w:val="20"/>
        </w:rPr>
        <w:t>s.v</w:t>
      </w:r>
      <w:proofErr w:type="spellEnd"/>
      <w:r w:rsidRPr="004628ED">
        <w:rPr>
          <w:rFonts w:cs="Times New Roman"/>
          <w:szCs w:val="20"/>
        </w:rPr>
        <w:t xml:space="preserve">. </w:t>
      </w:r>
      <w:r w:rsidRPr="004628ED">
        <w:rPr>
          <w:rFonts w:cs="Times New Roman"/>
          <w:i/>
          <w:iCs/>
          <w:szCs w:val="20"/>
        </w:rPr>
        <w:t>se le-</w:t>
      </w:r>
      <w:proofErr w:type="spellStart"/>
      <w:r w:rsidRPr="004628ED">
        <w:rPr>
          <w:rFonts w:cs="Times New Roman"/>
          <w:i/>
          <w:iCs/>
          <w:szCs w:val="20"/>
        </w:rPr>
        <w:t>bayit</w:t>
      </w:r>
      <w:proofErr w:type="spellEnd"/>
      <w:r w:rsidRPr="004628ED">
        <w:rPr>
          <w:rFonts w:cs="Times New Roman"/>
          <w:szCs w:val="20"/>
        </w:rPr>
        <w:t xml:space="preserve">) – is the clearest expression of this idea. The law of being counted for the paschal offering, and the law that the non-circumcision of a person’s children or slaves disqualifies him from eating of the paschal offering, are also based on the fact that the </w:t>
      </w:r>
      <w:proofErr w:type="spellStart"/>
      <w:r w:rsidRPr="001660DA">
        <w:rPr>
          <w:rFonts w:cs="Times New Roman"/>
          <w:szCs w:val="20"/>
        </w:rPr>
        <w:t>mitzva</w:t>
      </w:r>
      <w:proofErr w:type="spellEnd"/>
      <w:r w:rsidRPr="004628ED">
        <w:rPr>
          <w:rFonts w:cs="Times New Roman"/>
          <w:szCs w:val="20"/>
        </w:rPr>
        <w:t xml:space="preserve"> is cast on the house.</w:t>
      </w:r>
    </w:p>
  </w:footnote>
  <w:footnote w:id="34">
    <w:p w:rsidR="00885DF7" w:rsidRPr="004628ED" w:rsidRDefault="00885DF7" w:rsidP="00885DF7">
      <w:pPr>
        <w:pStyle w:val="aa"/>
        <w:tabs>
          <w:tab w:val="left" w:pos="425"/>
        </w:tabs>
        <w:rPr>
          <w:rFonts w:cs="Times New Roman"/>
          <w:szCs w:val="20"/>
        </w:rPr>
      </w:pPr>
      <w:r w:rsidRPr="007869B7">
        <w:rPr>
          <w:rStyle w:val="a9"/>
          <w:rFonts w:cs="Times New Roman"/>
        </w:rPr>
        <w:footnoteRef/>
      </w:r>
      <w:r>
        <w:rPr>
          <w:rFonts w:cs="Times New Roman"/>
          <w:szCs w:val="20"/>
        </w:rPr>
        <w:t xml:space="preserve"> </w:t>
      </w:r>
      <w:r w:rsidRPr="004628ED">
        <w:rPr>
          <w:rFonts w:cs="Times New Roman"/>
          <w:i/>
          <w:iCs/>
          <w:szCs w:val="20"/>
        </w:rPr>
        <w:t>Shabbat</w:t>
      </w:r>
      <w:r w:rsidRPr="004628ED">
        <w:rPr>
          <w:rFonts w:cs="Times New Roman"/>
          <w:szCs w:val="20"/>
        </w:rPr>
        <w:t xml:space="preserve"> 21b, </w:t>
      </w:r>
      <w:proofErr w:type="spellStart"/>
      <w:r w:rsidRPr="004628ED">
        <w:rPr>
          <w:rFonts w:cs="Times New Roman"/>
          <w:szCs w:val="20"/>
        </w:rPr>
        <w:t>s.v</w:t>
      </w:r>
      <w:proofErr w:type="spellEnd"/>
      <w:r w:rsidRPr="004628ED">
        <w:rPr>
          <w:rFonts w:cs="Times New Roman"/>
          <w:szCs w:val="20"/>
        </w:rPr>
        <w:t xml:space="preserve">. </w:t>
      </w:r>
      <w:proofErr w:type="spellStart"/>
      <w:r w:rsidRPr="004628ED">
        <w:rPr>
          <w:rFonts w:cs="Times New Roman"/>
          <w:i/>
          <w:iCs/>
          <w:szCs w:val="20"/>
        </w:rPr>
        <w:t>mitzva</w:t>
      </w:r>
      <w:proofErr w:type="spellEnd"/>
      <w:r w:rsidRPr="004628ED">
        <w:rPr>
          <w:rFonts w:cs="Times New Roman"/>
          <w:i/>
          <w:iCs/>
          <w:szCs w:val="20"/>
        </w:rPr>
        <w:t>.</w:t>
      </w:r>
    </w:p>
  </w:footnote>
  <w:footnote w:id="35">
    <w:p w:rsidR="00885DF7" w:rsidRPr="004628ED" w:rsidRDefault="00885DF7" w:rsidP="00885DF7">
      <w:pPr>
        <w:pStyle w:val="aa"/>
        <w:tabs>
          <w:tab w:val="left" w:pos="425"/>
        </w:tabs>
        <w:rPr>
          <w:rFonts w:cs="Times New Roman"/>
          <w:szCs w:val="20"/>
        </w:rPr>
      </w:pPr>
      <w:r w:rsidRPr="007869B7">
        <w:rPr>
          <w:rStyle w:val="a9"/>
          <w:rFonts w:cs="Times New Roman"/>
        </w:rPr>
        <w:footnoteRef/>
      </w:r>
      <w:r>
        <w:rPr>
          <w:rFonts w:cs="Times New Roman"/>
          <w:szCs w:val="20"/>
        </w:rPr>
        <w:t xml:space="preserve"> </w:t>
      </w:r>
      <w:r w:rsidRPr="004628ED">
        <w:rPr>
          <w:rFonts w:cs="Times New Roman"/>
          <w:szCs w:val="20"/>
        </w:rPr>
        <w:t xml:space="preserve">See 22a, </w:t>
      </w:r>
      <w:proofErr w:type="spellStart"/>
      <w:r w:rsidRPr="004628ED">
        <w:rPr>
          <w:rFonts w:cs="Times New Roman"/>
          <w:szCs w:val="20"/>
        </w:rPr>
        <w:t>s.v</w:t>
      </w:r>
      <w:proofErr w:type="spellEnd"/>
      <w:r w:rsidRPr="004628ED">
        <w:rPr>
          <w:rFonts w:cs="Times New Roman"/>
          <w:szCs w:val="20"/>
        </w:rPr>
        <w:t xml:space="preserve">. </w:t>
      </w:r>
      <w:proofErr w:type="spellStart"/>
      <w:r w:rsidRPr="004628ED">
        <w:rPr>
          <w:rFonts w:cs="Times New Roman"/>
          <w:i/>
          <w:iCs/>
          <w:szCs w:val="20"/>
        </w:rPr>
        <w:t>mitzva</w:t>
      </w:r>
      <w:proofErr w:type="spellEnd"/>
      <w:r w:rsidRPr="004628ED">
        <w:rPr>
          <w:rFonts w:cs="Times New Roman"/>
          <w:i/>
          <w:iCs/>
          <w:szCs w:val="20"/>
        </w:rPr>
        <w:t xml:space="preserve"> </w:t>
      </w:r>
      <w:proofErr w:type="spellStart"/>
      <w:r w:rsidRPr="004628ED">
        <w:rPr>
          <w:rFonts w:cs="Times New Roman"/>
          <w:i/>
          <w:iCs/>
          <w:szCs w:val="20"/>
        </w:rPr>
        <w:t>lehanicha</w:t>
      </w:r>
      <w:proofErr w:type="spellEnd"/>
      <w:r w:rsidRPr="004628ED">
        <w:rPr>
          <w:rFonts w:cs="Times New Roman"/>
          <w:szCs w:val="20"/>
        </w:rPr>
        <w:t>.</w:t>
      </w:r>
    </w:p>
  </w:footnote>
  <w:footnote w:id="36">
    <w:p w:rsidR="00885DF7" w:rsidRPr="004628ED" w:rsidRDefault="00885DF7" w:rsidP="00885DF7">
      <w:pPr>
        <w:pStyle w:val="aa"/>
        <w:tabs>
          <w:tab w:val="left" w:pos="425"/>
        </w:tabs>
        <w:rPr>
          <w:rFonts w:cs="Times New Roman"/>
          <w:szCs w:val="20"/>
        </w:rPr>
      </w:pPr>
      <w:r w:rsidRPr="007869B7">
        <w:rPr>
          <w:rStyle w:val="a9"/>
          <w:rFonts w:cs="Times New Roman"/>
        </w:rPr>
        <w:footnoteRef/>
      </w:r>
      <w:r>
        <w:rPr>
          <w:rFonts w:cs="Times New Roman"/>
          <w:szCs w:val="20"/>
        </w:rPr>
        <w:t xml:space="preserve"> </w:t>
      </w:r>
      <w:r w:rsidRPr="004628ED">
        <w:rPr>
          <w:rFonts w:cs="Times New Roman"/>
          <w:szCs w:val="20"/>
        </w:rPr>
        <w:t>676, end.</w:t>
      </w:r>
    </w:p>
  </w:footnote>
  <w:footnote w:id="37">
    <w:p w:rsidR="00885DF7" w:rsidRPr="004628ED" w:rsidRDefault="00885DF7" w:rsidP="00885DF7">
      <w:pPr>
        <w:pStyle w:val="aa"/>
        <w:tabs>
          <w:tab w:val="left" w:pos="425"/>
        </w:tabs>
        <w:rPr>
          <w:rFonts w:cs="Times New Roman"/>
          <w:szCs w:val="20"/>
        </w:rPr>
      </w:pPr>
      <w:r w:rsidRPr="007869B7">
        <w:rPr>
          <w:rStyle w:val="a9"/>
          <w:rFonts w:cs="Times New Roman"/>
        </w:rPr>
        <w:footnoteRef/>
      </w:r>
      <w:r>
        <w:rPr>
          <w:rFonts w:cs="Times New Roman"/>
          <w:sz w:val="16"/>
          <w:szCs w:val="16"/>
        </w:rPr>
        <w:t xml:space="preserve"> </w:t>
      </w:r>
      <w:r w:rsidRPr="004628ED">
        <w:rPr>
          <w:rFonts w:cs="Times New Roman"/>
          <w:i/>
          <w:iCs/>
          <w:szCs w:val="20"/>
        </w:rPr>
        <w:t>Magen Avraham</w:t>
      </w:r>
      <w:r w:rsidRPr="004628ED">
        <w:rPr>
          <w:rFonts w:cs="Times New Roman"/>
          <w:szCs w:val="20"/>
        </w:rPr>
        <w:t xml:space="preserve"> 671:8.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B13" w:rsidRDefault="00101B13" w:rsidP="00101B13">
    <w:pPr>
      <w:pStyle w:val="ac"/>
    </w:pPr>
  </w:p>
  <w:p w:rsidR="00101B13" w:rsidRDefault="00101B13" w:rsidP="00101B13">
    <w:pPr>
      <w:pStyle w:val="ac"/>
    </w:pPr>
  </w:p>
  <w:p w:rsidR="00EA6126" w:rsidRDefault="00EA6126" w:rsidP="00101B13">
    <w:pPr>
      <w:pStyle w:val="ac"/>
    </w:pPr>
  </w:p>
  <w:p w:rsidR="00101B13" w:rsidRDefault="00101B13" w:rsidP="00101B13">
    <w:pPr>
      <w:pStyle w:val="ac"/>
    </w:pPr>
  </w:p>
  <w:p w:rsidR="00101B13" w:rsidRPr="00101B13" w:rsidRDefault="0015658C" w:rsidP="00885DF7">
    <w:pPr>
      <w:pStyle w:val="ac"/>
      <w:rPr>
        <w:b/>
        <w:bCs/>
        <w:sz w:val="20"/>
        <w:szCs w:val="20"/>
      </w:rPr>
    </w:pPr>
    <w:proofErr w:type="spellStart"/>
    <w:r>
      <w:rPr>
        <w:b/>
        <w:bCs/>
        <w:sz w:val="20"/>
        <w:szCs w:val="20"/>
      </w:rPr>
      <w:t>Har</w:t>
    </w:r>
    <w:r w:rsidR="00101B13" w:rsidRPr="00101B13">
      <w:rPr>
        <w:b/>
        <w:bCs/>
        <w:sz w:val="20"/>
        <w:szCs w:val="20"/>
      </w:rPr>
      <w:t>av</w:t>
    </w:r>
    <w:proofErr w:type="spellEnd"/>
    <w:r w:rsidR="00101B13" w:rsidRPr="00101B13">
      <w:rPr>
        <w:b/>
        <w:bCs/>
        <w:sz w:val="20"/>
        <w:szCs w:val="20"/>
      </w:rPr>
      <w:t xml:space="preserve"> </w:t>
    </w:r>
    <w:proofErr w:type="spellStart"/>
    <w:r w:rsidR="00885DF7">
      <w:rPr>
        <w:b/>
        <w:bCs/>
        <w:sz w:val="20"/>
        <w:szCs w:val="20"/>
      </w:rPr>
      <w:t>Mosheh</w:t>
    </w:r>
    <w:proofErr w:type="spellEnd"/>
    <w:r w:rsidR="00885DF7">
      <w:rPr>
        <w:b/>
        <w:bCs/>
        <w:sz w:val="20"/>
        <w:szCs w:val="20"/>
      </w:rPr>
      <w:t xml:space="preserve"> Lichtenstei</w:t>
    </w:r>
    <w:r>
      <w:rPr>
        <w:b/>
        <w:bCs/>
        <w:sz w:val="20"/>
        <w:szCs w:val="20"/>
      </w:rPr>
      <w:t>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F2C" w:rsidRDefault="005C301B">
    <w:pPr>
      <w:pStyle w:val="ac"/>
    </w:pPr>
    <w:r>
      <w:rPr>
        <w:noProof/>
      </w:rPr>
      <mc:AlternateContent>
        <mc:Choice Requires="wpg">
          <w:drawing>
            <wp:anchor distT="0" distB="0" distL="114300" distR="114300" simplePos="0" relativeHeight="251655680" behindDoc="0" locked="0" layoutInCell="0" allowOverlap="1" wp14:anchorId="67AE4479" wp14:editId="2385C082">
              <wp:simplePos x="0" y="0"/>
              <wp:positionH relativeFrom="page">
                <wp:posOffset>6480810</wp:posOffset>
              </wp:positionH>
              <wp:positionV relativeFrom="page">
                <wp:posOffset>1080135</wp:posOffset>
              </wp:positionV>
              <wp:extent cx="183515" cy="18351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183515"/>
                        <a:chOff x="0" y="0"/>
                        <a:chExt cx="20000" cy="19941"/>
                      </a:xfrm>
                    </wpg:grpSpPr>
                    <wps:wsp>
                      <wps:cNvPr id="23" name="Line 2"/>
                      <wps:cNvCnPr/>
                      <wps:spPr bwMode="auto">
                        <a:xfrm flipH="1">
                          <a:off x="0" y="0"/>
                          <a:ext cx="20000" cy="69"/>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3"/>
                      <wps:cNvCnPr/>
                      <wps:spPr bwMode="auto">
                        <a:xfrm flipV="1">
                          <a:off x="19931" y="0"/>
                          <a:ext cx="69" cy="1994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E4E4E66" id="Group 22" o:spid="_x0000_s1026" style="position:absolute;left:0;text-align:left;margin-left:510.3pt;margin-top:85.05pt;width:14.45pt;height:14.45pt;z-index:251655680;mso-position-horizontal-relative:page;mso-position-vertical-relative:page" coordsize="20000,1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" o:allowincell="f">
              <v:line id="Line 2" o:spid="_x0000_s1027" style="position:absolute;flip:x;visibility:visible;mso-wrap-style:square" from="0,0" to="2000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H19MMAAADbAAAADwAAAGRycy9kb3ducmV2LnhtbESP3WoCMRSE7wt9h3AKvatZFaRdjSJC&#10;wSJi/YHeHjbHzeLmZJtEd317IwheDjPfDDOZdbYWF/Khcqyg38tAEBdOV1wqOOy/Pz5BhIissXZM&#10;Cq4UYDZ9fZlgrl3LW7rsYilSCYccFZgYm1zKUBiyGHquIU7e0XmLMUlfSu2xTeW2loMsG0mLFacF&#10;gw0tDBWn3dkqGGyyYflVrP3vMawO/4vW7P9+OqXe37r5GESkLj7DD3qpEzeE+5f0A+T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x9fTDAAAA2wAAAA8AAAAAAAAAAAAA&#10;AAAAoQIAAGRycy9kb3ducmV2LnhtbFBLBQYAAAAABAAEAPkAAACRAwAAAAA=&#10;">
                <v:stroke startarrowwidth="narrow" startarrowlength="short" endarrowwidth="narrow" endarrowlength="short"/>
              </v:line>
              <v:line id="Line 3" o:spid="_x0000_s1028" style="position:absolute;flip:y;visibility:visible;mso-wrap-style:square" from="19931,0" to="20000,19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htgMQAAADbAAAADwAAAGRycy9kb3ducmV2LnhtbESP3WoCMRSE7wu+QzhC72pWW4quRhFB&#10;UEqpf+DtYXPcLG5O1iS627dvCoVeDjPfDDNbdLYWD/KhcqxgOMhAEBdOV1wqOB3XL2MQISJrrB2T&#10;gm8KsJj3nmaYa9fynh6HWIpUwiFHBSbGJpcyFIYshoFriJN3cd5iTNKXUntsU7mt5SjL3qXFitOC&#10;wYZWhorr4W4VjL6y13JSfPrdJXycbqvWHM/bTqnnfrecgojUxf/wH73RiXuD3y/pB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mG2AxAAAANsAAAAPAAAAAAAAAAAA&#10;AAAAAKECAABkcnMvZG93bnJldi54bWxQSwUGAAAAAAQABAD5AAAAkgMAAAAA&#10;">
                <v:stroke startarrowwidth="narrow" startarrowlength="short" endarrowwidth="narrow" endarrowlength="short"/>
              </v:line>
              <w10:wrap anchorx="page" anchory="page"/>
            </v:group>
          </w:pict>
        </mc:Fallback>
      </mc:AlternateContent>
    </w:r>
    <w:r>
      <w:rPr>
        <w:noProof/>
      </w:rPr>
      <mc:AlternateContent>
        <mc:Choice Requires="wpg">
          <w:drawing>
            <wp:anchor distT="0" distB="0" distL="114300" distR="114300" simplePos="0" relativeHeight="251658752" behindDoc="0" locked="0" layoutInCell="0" allowOverlap="1" wp14:anchorId="5D36F9F1" wp14:editId="211F6DAA">
              <wp:simplePos x="0" y="0"/>
              <wp:positionH relativeFrom="page">
                <wp:posOffset>900430</wp:posOffset>
              </wp:positionH>
              <wp:positionV relativeFrom="page">
                <wp:posOffset>9432925</wp:posOffset>
              </wp:positionV>
              <wp:extent cx="183515" cy="18351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183515"/>
                        <a:chOff x="0" y="59"/>
                        <a:chExt cx="20000" cy="19941"/>
                      </a:xfrm>
                    </wpg:grpSpPr>
                    <wps:wsp>
                      <wps:cNvPr id="20" name="Line 5"/>
                      <wps:cNvCnPr/>
                      <wps:spPr bwMode="auto">
                        <a:xfrm>
                          <a:off x="0" y="19931"/>
                          <a:ext cx="20000" cy="69"/>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6"/>
                      <wps:cNvCnPr/>
                      <wps:spPr bwMode="auto">
                        <a:xfrm>
                          <a:off x="0" y="59"/>
                          <a:ext cx="69" cy="1994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BA4655A" id="Group 19" o:spid="_x0000_s1026" style="position:absolute;left:0;text-align:left;margin-left:70.9pt;margin-top:742.75pt;width:14.45pt;height:14.45pt;z-index:251658752;mso-position-horizontal-relative:page;mso-position-vertical-relative:page" coordorigin=",59" coordsize="20000,1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" o:allowincell="f">
              <v:line id="Line 5" o:spid="_x0000_s1027" style="position:absolute;visibility:visible;mso-wrap-style:square" from="0,19931" to="2000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sntsMAAADbAAAADwAAAGRycy9kb3ducmV2LnhtbESPwYrCQAyG7wu+wxDB2zrVg6xdRxFB&#10;8ODFKqi30Mm23e1k2s6o9e3NYcFj+PN/ybdY9a5Wd+pC5dnAZJyAIs69rbgwcDpuP79AhYhssfZM&#10;Bp4UYLUcfCwwtf7BB7pnsVAC4ZCigTLGJtU65CU5DGPfEEv24zuHUcau0LbDh8BdradJMtMOK5YL&#10;JTa0KSn/y25OKKfZfDs/t9Xtd9Jml2vTXo57NGY07NffoCL18b38395ZA1P5XlzEA/Ty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7J7bDAAAA2wAAAA8AAAAAAAAAAAAA&#10;AAAAoQIAAGRycy9kb3ducmV2LnhtbFBLBQYAAAAABAAEAPkAAACRAwAAAAA=&#10;">
                <v:stroke startarrowwidth="narrow" startarrowlength="short" endarrowwidth="narrow" endarrowlength="short"/>
              </v:line>
              <v:line id="Line 6" o:spid="_x0000_s1028" style="position:absolute;visibility:visible;mso-wrap-style:square" from="0,59" to="69,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eCLcQAAADbAAAADwAAAGRycy9kb3ducmV2LnhtbESPQWvCQBSE70L/w/IKvekmHoJJXUUK&#10;Qg9eTAK1t0f2mUSzb5Psqum/dwuFHoeZ+YZZbyfTiTuNrrWsIF5EIIgrq1uuFZTFfr4C4Tyyxs4y&#10;KfghB9vNy2yNmbYPPtI997UIEHYZKmi87zMpXdWQQbewPXHwznY06IMca6lHfAS46eQyihJpsOWw&#10;0GBPHw1V1/xmAqVM0n36NbS3Szzkp+9+OBUHVOrtddq9g/A0+f/wX/tTK1jG8Psl/AC5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d4ItxAAAANsAAAAPAAAAAAAAAAAA&#10;AAAAAKECAABkcnMvZG93bnJldi54bWxQSwUGAAAAAAQABAD5AAAAkgMAAAAA&#10;">
                <v:stroke startarrowwidth="narrow" startarrowlength="short" endarrowwidth="narrow" endarrowlength="short"/>
              </v:line>
              <w10:wrap anchorx="page" anchory="page"/>
            </v:group>
          </w:pict>
        </mc:Fallback>
      </mc:AlternateContent>
    </w:r>
    <w:r>
      <w:rPr>
        <w:noProof/>
      </w:rPr>
      <mc:AlternateContent>
        <mc:Choice Requires="wpg">
          <w:drawing>
            <wp:anchor distT="0" distB="0" distL="114300" distR="114300" simplePos="0" relativeHeight="251661824" behindDoc="0" locked="0" layoutInCell="0" allowOverlap="1" wp14:anchorId="46F5CD00" wp14:editId="5EC6559C">
              <wp:simplePos x="0" y="0"/>
              <wp:positionH relativeFrom="page">
                <wp:posOffset>6480810</wp:posOffset>
              </wp:positionH>
              <wp:positionV relativeFrom="page">
                <wp:posOffset>9432925</wp:posOffset>
              </wp:positionV>
              <wp:extent cx="183515" cy="18351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183515"/>
                        <a:chOff x="59" y="0"/>
                        <a:chExt cx="19941" cy="20000"/>
                      </a:xfrm>
                    </wpg:grpSpPr>
                    <wps:wsp>
                      <wps:cNvPr id="14" name="Line 11"/>
                      <wps:cNvCnPr/>
                      <wps:spPr bwMode="auto">
                        <a:xfrm flipV="1">
                          <a:off x="19931" y="0"/>
                          <a:ext cx="69" cy="200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2"/>
                      <wps:cNvCnPr/>
                      <wps:spPr bwMode="auto">
                        <a:xfrm>
                          <a:off x="59" y="19931"/>
                          <a:ext cx="19941" cy="69"/>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91C3058" id="Group 13" o:spid="_x0000_s1026" style="position:absolute;left:0;text-align:left;margin-left:510.3pt;margin-top:742.75pt;width:14.45pt;height:14.45pt;z-index:251661824;mso-position-horizontal-relative:page;mso-position-vertical-relative:page" coordorigin="59" coordsize="1994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" o:allowincell="f">
              <v:line id="Line 11" o:spid="_x0000_s1027" style="position:absolute;flip:y;visibility:visible;mso-wrap-style:square" from="19931,0" to="2000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SnPcIAAADbAAAADwAAAGRycy9kb3ducmV2LnhtbERP22oCMRB9L/gPYYS+1ay2FF2NIoKg&#10;lFJv4OuwGTeLm8maRHf7902h0Lc5nOvMFp2txYN8qBwrGA4yEMSF0xWXCk7H9csYRIjIGmvHpOCb&#10;AizmvacZ5tq1vKfHIZYihXDIUYGJscmlDIUhi2HgGuLEXZy3GBP0pdQe2xRuaznKsndpseLUYLCh&#10;laHierhbBaOv7LWcFJ9+dwkfp9uqNcfztlPqud8tpyAidfFf/Ofe6DT/DX5/S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SnPcIAAADbAAAADwAAAAAAAAAAAAAA&#10;AAChAgAAZHJzL2Rvd25yZXYueG1sUEsFBgAAAAAEAAQA+QAAAJADAAAAAA==&#10;">
                <v:stroke startarrowwidth="narrow" startarrowlength="short" endarrowwidth="narrow" endarrowlength="short"/>
              </v:line>
              <v:line id="Line 12" o:spid="_x0000_s1028" style="position:absolute;visibility:visible;mso-wrap-style:square" from="59,19931" to="2000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BOk8UAAADbAAAADwAAAGRycy9kb3ducmV2LnhtbESPQWuDQBCF74X8h2UCuTVrCg3VZpUQ&#10;CPTQS0yg9ja4UzVxZ9Vdjf333UKhtxnee9+82WWzacVEg2ssK9isIxDEpdUNVwou5+PjCwjnkTW2&#10;lknBNznI0sXDDhNt73yiKfeVCBB2CSqove8SKV1Zk0G3th1x0L7sYNCHdaikHvAe4KaVT1G0lQYb&#10;Dhdq7OhQU3nLRxMol218jD/6Zrxu+rz47Pri/I5KrZbz/hWEp9n/m//SbzrUf4bfX8IAMv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SBOk8UAAADbAAAADwAAAAAAAAAA&#10;AAAAAAChAgAAZHJzL2Rvd25yZXYueG1sUEsFBgAAAAAEAAQA+QAAAJMDAAAAAA==&#10;">
                <v:stroke startarrowwidth="narrow" startarrowlength="short" endarrowwidth="narrow" endarrowlength="short"/>
              </v:line>
              <w10:wrap anchorx="page" anchory="page"/>
            </v:group>
          </w:pict>
        </mc:Fallback>
      </mc:AlternateContent>
    </w:r>
  </w:p>
  <w:p w:rsidR="00101B13" w:rsidRDefault="00101B13">
    <w:pPr>
      <w:pStyle w:val="ac"/>
    </w:pPr>
  </w:p>
  <w:p w:rsidR="00101B13" w:rsidRDefault="00101B13">
    <w:pPr>
      <w:pStyle w:val="ac"/>
    </w:pPr>
  </w:p>
  <w:p w:rsidR="00101B13" w:rsidRDefault="00101B13">
    <w:pPr>
      <w:pStyle w:val="ac"/>
    </w:pPr>
  </w:p>
  <w:p w:rsidR="00101B13" w:rsidRPr="00101B13" w:rsidRDefault="00885DF7" w:rsidP="00101B13">
    <w:pPr>
      <w:pStyle w:val="ac"/>
      <w:jc w:val="right"/>
      <w:rPr>
        <w:b/>
        <w:bCs/>
        <w:sz w:val="20"/>
        <w:szCs w:val="20"/>
      </w:rPr>
    </w:pPr>
    <w:proofErr w:type="spellStart"/>
    <w:r>
      <w:rPr>
        <w:b/>
        <w:bCs/>
        <w:sz w:val="20"/>
        <w:szCs w:val="20"/>
      </w:rPr>
      <w:t>Chanuka</w:t>
    </w:r>
    <w:proofErr w:type="spellEnd"/>
    <w:r>
      <w:rPr>
        <w:b/>
        <w:bCs/>
        <w:sz w:val="20"/>
        <w:szCs w:val="20"/>
      </w:rPr>
      <w:t>: A Holiday of Renewing the Covenant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F2C" w:rsidRDefault="005C301B">
    <w:pPr>
      <w:pStyle w:val="ac"/>
    </w:pPr>
    <w:r>
      <w:rPr>
        <w:noProof/>
      </w:rPr>
      <mc:AlternateContent>
        <mc:Choice Requires="wpg">
          <w:drawing>
            <wp:anchor distT="0" distB="0" distL="114300" distR="114300" simplePos="0" relativeHeight="251658240" behindDoc="0" locked="0" layoutInCell="0" allowOverlap="1" wp14:anchorId="79CF2EFD" wp14:editId="1C4AA0A4">
              <wp:simplePos x="0" y="0"/>
              <wp:positionH relativeFrom="page">
                <wp:posOffset>6480810</wp:posOffset>
              </wp:positionH>
              <wp:positionV relativeFrom="page">
                <wp:posOffset>1080135</wp:posOffset>
              </wp:positionV>
              <wp:extent cx="183515" cy="18351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183515"/>
                        <a:chOff x="0" y="0"/>
                        <a:chExt cx="20000" cy="19941"/>
                      </a:xfrm>
                    </wpg:grpSpPr>
                    <wps:wsp>
                      <wps:cNvPr id="11" name="Line 14"/>
                      <wps:cNvCnPr/>
                      <wps:spPr bwMode="auto">
                        <a:xfrm flipH="1">
                          <a:off x="0" y="0"/>
                          <a:ext cx="20000" cy="69"/>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5"/>
                      <wps:cNvCnPr/>
                      <wps:spPr bwMode="auto">
                        <a:xfrm flipV="1">
                          <a:off x="19931" y="0"/>
                          <a:ext cx="69" cy="1994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DDD3A00" id="Group 10" o:spid="_x0000_s1026" style="position:absolute;left:0;text-align:left;margin-left:510.3pt;margin-top:85.05pt;width:14.45pt;height:14.45pt;z-index:251658240;mso-position-horizontal-relative:page;mso-position-vertical-relative:page" coordsize="20000,1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" o:allowincell="f">
              <v:line id="Line 14" o:spid="_x0000_s1027" style="position:absolute;flip:x;visibility:visible;mso-wrap-style:square" from="0,0" to="2000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MEpcIAAADbAAAADwAAAGRycy9kb3ducmV2LnhtbERP32vCMBB+F/Y/hBP2pqkOhqumIoLg&#10;GGNOhb0ezbUpNpcuyWz33y+CsLf7+H7eaj3YVlzJh8axgtk0A0FcOt1wreB82k0WIEJE1tg6JgW/&#10;FGBdPIxWmGvX8yddj7EWKYRDjgpMjF0uZSgNWQxT1xEnrnLeYkzQ11J77FO4beU8y56lxYZTg8GO&#10;tobKy/HHKph/ZE/1S/nuD1V4O39ve3P6eh2UehwPmyWISEP8F9/de53mz+D2SzpAF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YMEpcIAAADbAAAADwAAAAAAAAAAAAAA&#10;AAChAgAAZHJzL2Rvd25yZXYueG1sUEsFBgAAAAAEAAQA+QAAAJADAAAAAA==&#10;">
                <v:stroke startarrowwidth="narrow" startarrowlength="short" endarrowwidth="narrow" endarrowlength="short"/>
              </v:line>
              <v:line id="Line 15" o:spid="_x0000_s1028" style="position:absolute;flip:y;visibility:visible;mso-wrap-style:square" from="19931,0" to="20000,19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Ga0sIAAADbAAAADwAAAGRycy9kb3ducmV2LnhtbERP22oCMRB9L/QfwhR8q9muUOpqFBEK&#10;FSnWC/g6bMbN4mayTaK7/r0pFHybw7nOdN7bRlzJh9qxgrdhBoK4dLrmSsFh//n6ASJEZI2NY1Jw&#10;owDz2fPTFAvtOt7SdRcrkUI4FKjAxNgWUobSkMUwdC1x4k7OW4wJ+kpqj10Kt43Ms+xdWqw5NRhs&#10;aWmoPO8uVkG+yUbVuPz2P6ewPvwuO7M/rnqlBi/9YgIiUh8f4n/3l07zc/j7JR0gZ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VGa0sIAAADbAAAADwAAAAAAAAAAAAAA&#10;AAChAgAAZHJzL2Rvd25yZXYueG1sUEsFBgAAAAAEAAQA+QAAAJADAAAAAA==&#10;">
                <v:stroke startarrowwidth="narrow" startarrowlength="short" endarrowwidth="narrow" endarrowlength="short"/>
              </v:line>
              <w10:wrap anchorx="page" anchory="page"/>
            </v:group>
          </w:pict>
        </mc:Fallback>
      </mc:AlternateContent>
    </w:r>
    <w:r>
      <w:rPr>
        <w:noProof/>
      </w:rPr>
      <mc:AlternateContent>
        <mc:Choice Requires="wpg">
          <w:drawing>
            <wp:anchor distT="0" distB="0" distL="114300" distR="114300" simplePos="0" relativeHeight="251661312" behindDoc="0" locked="0" layoutInCell="0" allowOverlap="1" wp14:anchorId="76016973" wp14:editId="2F37519F">
              <wp:simplePos x="0" y="0"/>
              <wp:positionH relativeFrom="page">
                <wp:posOffset>900430</wp:posOffset>
              </wp:positionH>
              <wp:positionV relativeFrom="page">
                <wp:posOffset>9432925</wp:posOffset>
              </wp:positionV>
              <wp:extent cx="183515" cy="18351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183515"/>
                        <a:chOff x="0" y="59"/>
                        <a:chExt cx="20000" cy="19941"/>
                      </a:xfrm>
                    </wpg:grpSpPr>
                    <wps:wsp>
                      <wps:cNvPr id="8" name="Line 17"/>
                      <wps:cNvCnPr/>
                      <wps:spPr bwMode="auto">
                        <a:xfrm>
                          <a:off x="0" y="19931"/>
                          <a:ext cx="20000" cy="69"/>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8"/>
                      <wps:cNvCnPr/>
                      <wps:spPr bwMode="auto">
                        <a:xfrm>
                          <a:off x="0" y="59"/>
                          <a:ext cx="69" cy="1994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2681608" id="Group 7" o:spid="_x0000_s1026" style="position:absolute;left:0;text-align:left;margin-left:70.9pt;margin-top:742.75pt;width:14.45pt;height:14.45pt;z-index:251661312;mso-position-horizontal-relative:page;mso-position-vertical-relative:page" coordorigin=",59" coordsize="20000,1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" o:allowincell="f">
              <v:line id="Line 17" o:spid="_x0000_s1027" style="position:absolute;visibility:visible;mso-wrap-style:square" from="0,19931" to="2000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RNmMIAAADaAAAADwAAAGRycy9kb3ducmV2LnhtbESPwYrCQAyG7wu+wxDB2zp1D7J2HUUE&#10;wcNerILuLXRiW+1k2s6o9e3NYcFj+PN/yTdf9q5Wd+pC5dnAZJyAIs69rbgwcNhvPr9BhYhssfZM&#10;Bp4UYLkYfMwxtf7BO7pnsVAC4ZCigTLGJtU65CU5DGPfEEt29p3DKGNXaNvhQ+Cu1l9JMtUOK5YL&#10;JTa0Lim/ZjcnlMN0tpkd2+p2mbTZ6a9pT/tfNGY07Fc/oCL18b38395aA/KrqIgG6M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LRNmMIAAADaAAAADwAAAAAAAAAAAAAA&#10;AAChAgAAZHJzL2Rvd25yZXYueG1sUEsFBgAAAAAEAAQA+QAAAJADAAAAAA==&#10;">
                <v:stroke startarrowwidth="narrow" startarrowlength="short" endarrowwidth="narrow" endarrowlength="short"/>
              </v:line>
              <v:line id="Line 18" o:spid="_x0000_s1028" style="position:absolute;visibility:visible;mso-wrap-style:square" from="0,59" to="69,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oA8IAAADaAAAADwAAAGRycy9kb3ducmV2LnhtbESPQYvCMBSE78L+h/AWvGlaD2K7xiKC&#10;4GEvWwX19mjett1tXtomav33RhA8DjPzDbPMBtOIK/WutqwgnkYgiAuray4VHPbbyQKE88gaG8uk&#10;4E4OstXHaImptjf+oWvuSxEg7FJUUHnfplK6oiKDbmpb4uD92t6gD7Ivpe7xFuCmkbMomkuDNYeF&#10;ClvaVFT85xcTKId5sk2OXX35i7v8dG670/4blRp/DusvEJ4G/w6/2jutIIHnlXAD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joA8IAAADaAAAADwAAAAAAAAAAAAAA&#10;AAChAgAAZHJzL2Rvd25yZXYueG1sUEsFBgAAAAAEAAQA+QAAAJADAAAAAA==&#10;">
                <v:stroke startarrowwidth="narrow" startarrowlength="short" endarrowwidth="narrow" endarrowlength="short"/>
              </v:line>
              <w10:wrap anchorx="page" anchory="page"/>
            </v:group>
          </w:pict>
        </mc:Fallback>
      </mc:AlternateContent>
    </w:r>
    <w:r>
      <w:rPr>
        <w:noProof/>
      </w:rPr>
      <mc:AlternateContent>
        <mc:Choice Requires="wpg">
          <w:drawing>
            <wp:anchor distT="0" distB="0" distL="114300" distR="114300" simplePos="0" relativeHeight="251666432" behindDoc="0" locked="0" layoutInCell="0" allowOverlap="1" wp14:anchorId="7157D2DD" wp14:editId="5141621E">
              <wp:simplePos x="0" y="0"/>
              <wp:positionH relativeFrom="page">
                <wp:posOffset>6480810</wp:posOffset>
              </wp:positionH>
              <wp:positionV relativeFrom="page">
                <wp:posOffset>9432925</wp:posOffset>
              </wp:positionV>
              <wp:extent cx="183515" cy="18351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183515"/>
                        <a:chOff x="59" y="0"/>
                        <a:chExt cx="19941" cy="20000"/>
                      </a:xfrm>
                    </wpg:grpSpPr>
                    <wps:wsp>
                      <wps:cNvPr id="2" name="Line 23"/>
                      <wps:cNvCnPr/>
                      <wps:spPr bwMode="auto">
                        <a:xfrm flipV="1">
                          <a:off x="19931" y="0"/>
                          <a:ext cx="69" cy="200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24"/>
                      <wps:cNvCnPr/>
                      <wps:spPr bwMode="auto">
                        <a:xfrm>
                          <a:off x="59" y="19931"/>
                          <a:ext cx="19941" cy="69"/>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FF4B7AA" id="Group 1" o:spid="_x0000_s1026" style="position:absolute;left:0;text-align:left;margin-left:510.3pt;margin-top:742.75pt;width:14.45pt;height:14.45pt;z-index:251666432;mso-position-horizontal-relative:page;mso-position-vertical-relative:page" coordorigin="59" coordsize="1994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" o:allowincell="f">
              <v:line id="Line 23" o:spid="_x0000_s1027" style="position:absolute;flip:y;visibility:visible;mso-wrap-style:square" from="19931,0" to="2000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lKi8IAAADaAAAADwAAAGRycy9kb3ducmV2LnhtbESPQWsCMRSE70L/Q3gFb5qtgrSrUUQo&#10;tIjYquD1sXluFjcv2yR1139vBMHjMPPNMLNFZ2txIR8qxwrehhkI4sLpiksFh/3n4B1EiMgaa8ek&#10;4EoBFvOX3gxz7Vr+pcsuliKVcMhRgYmxyaUMhSGLYega4uSdnLcYk/Sl1B7bVG5rOcqyibRYcVow&#10;2NDKUHHe/VsFo202Lj+Kjf85hfXhb9Wa/fG7U6r/2i2nICJ18Rl+0F86cXC/km6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ZlKi8IAAADaAAAADwAAAAAAAAAAAAAA&#10;AAChAgAAZHJzL2Rvd25yZXYueG1sUEsFBgAAAAAEAAQA+QAAAJADAAAAAA==&#10;">
                <v:stroke startarrowwidth="narrow" startarrowlength="short" endarrowwidth="narrow" endarrowlength="short"/>
              </v:line>
              <v:line id="Line 24" o:spid="_x0000_s1028" style="position:absolute;visibility:visible;mso-wrap-style:square" from="59,19931" to="2000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Df6cQAAADaAAAADwAAAGRycy9kb3ducmV2LnhtbESPQWuDQBSE74X8h+UFcmvWtBCqzSoh&#10;EOihl5hA7e3hvqqJ+1bd1dh/3y0Uehxm5html82mFRMNrrGsYLOOQBCXVjdcKbicj48vIJxH1tha&#10;JgXf5CBLFw87TLS984mm3FciQNglqKD2vkukdGVNBt3adsTB+7KDQR/kUEk94D3ATSufomgrDTYc&#10;Fmrs6FBTectHEyiXbXyMP/pmvG76vPjs+uL8jkqtlvP+FYSn2f+H/9pvWsEz/F4JN0C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EN/pxAAAANoAAAAPAAAAAAAAAAAA&#10;AAAAAKECAABkcnMvZG93bnJldi54bWxQSwUGAAAAAAQABAD5AAAAkgMAAAAA&#10;">
                <v:stroke startarrowwidth="narrow" startarrowlength="short" endarrowwidth="narrow" endarrowlength="short"/>
              </v:line>
              <w10:wrap anchorx="page" anchory="page"/>
            </v:group>
          </w:pict>
        </mc:Fallback>
      </mc:AlternateContent>
    </w:r>
  </w:p>
  <w:p w:rsidR="00421F2C" w:rsidRDefault="00D8734E">
    <w:pPr>
      <w:pStyle w:val="ac"/>
    </w:pPr>
  </w:p>
  <w:p w:rsidR="00421F2C" w:rsidRDefault="00D8734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30A54"/>
    <w:multiLevelType w:val="hybridMultilevel"/>
    <w:tmpl w:val="828A4B6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7E11FB"/>
    <w:multiLevelType w:val="hybridMultilevel"/>
    <w:tmpl w:val="7D34A30E"/>
    <w:lvl w:ilvl="0" w:tplc="BA422D7C">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787D6A"/>
    <w:multiLevelType w:val="singleLevel"/>
    <w:tmpl w:val="248801A2"/>
    <w:lvl w:ilvl="0">
      <w:numFmt w:val="bullet"/>
      <w:lvlText w:val="-"/>
      <w:lvlJc w:val="left"/>
      <w:pPr>
        <w:tabs>
          <w:tab w:val="num" w:pos="4185"/>
        </w:tabs>
        <w:ind w:hanging="360"/>
      </w:pPr>
      <w:rPr>
        <w:rFonts w:hint="default"/>
      </w:rPr>
    </w:lvl>
  </w:abstractNum>
  <w:abstractNum w:abstractNumId="7"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C55A17"/>
    <w:multiLevelType w:val="singleLevel"/>
    <w:tmpl w:val="D35C307C"/>
    <w:lvl w:ilvl="0">
      <w:start w:val="1"/>
      <w:numFmt w:val="decimal"/>
      <w:lvlText w:val="%1."/>
      <w:lvlJc w:val="left"/>
      <w:pPr>
        <w:tabs>
          <w:tab w:val="num" w:pos="360"/>
        </w:tabs>
        <w:ind w:hanging="360"/>
      </w:pPr>
      <w:rPr>
        <w:rFonts w:cs="Miriam" w:hint="cs"/>
      </w:rPr>
    </w:lvl>
  </w:abstractNum>
  <w:abstractNum w:abstractNumId="9"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827D7F"/>
    <w:multiLevelType w:val="hybridMultilevel"/>
    <w:tmpl w:val="3B8864A8"/>
    <w:lvl w:ilvl="0" w:tplc="A8CE56B2">
      <w:start w:val="1"/>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1D6E66"/>
    <w:multiLevelType w:val="hybridMultilevel"/>
    <w:tmpl w:val="162CE644"/>
    <w:lvl w:ilvl="0" w:tplc="EDCC422C">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74CF6F22"/>
    <w:multiLevelType w:val="singleLevel"/>
    <w:tmpl w:val="3586BBC6"/>
    <w:lvl w:ilvl="0">
      <w:start w:val="1"/>
      <w:numFmt w:val="upperRoman"/>
      <w:lvlText w:val="%1."/>
      <w:lvlJc w:val="left"/>
      <w:pPr>
        <w:tabs>
          <w:tab w:val="num" w:pos="720"/>
        </w:tabs>
        <w:ind w:left="720" w:hanging="720"/>
      </w:pPr>
      <w:rPr>
        <w:rFonts w:cs="Miriam" w:hint="cs"/>
        <w:b/>
      </w:rPr>
    </w:lvl>
  </w:abstractNum>
  <w:abstractNum w:abstractNumId="19"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7"/>
  </w:num>
  <w:num w:numId="4">
    <w:abstractNumId w:val="1"/>
  </w:num>
  <w:num w:numId="5">
    <w:abstractNumId w:val="5"/>
  </w:num>
  <w:num w:numId="6">
    <w:abstractNumId w:val="15"/>
  </w:num>
  <w:num w:numId="7">
    <w:abstractNumId w:val="18"/>
  </w:num>
  <w:num w:numId="8">
    <w:abstractNumId w:val="9"/>
  </w:num>
  <w:num w:numId="9">
    <w:abstractNumId w:val="11"/>
  </w:num>
  <w:num w:numId="10">
    <w:abstractNumId w:val="12"/>
  </w:num>
  <w:num w:numId="11">
    <w:abstractNumId w:val="16"/>
  </w:num>
  <w:num w:numId="12">
    <w:abstractNumId w:val="10"/>
  </w:num>
  <w:num w:numId="13">
    <w:abstractNumId w:val="2"/>
  </w:num>
  <w:num w:numId="14">
    <w:abstractNumId w:val="4"/>
  </w:num>
  <w:num w:numId="15">
    <w:abstractNumId w:val="19"/>
  </w:num>
  <w:num w:numId="16">
    <w:abstractNumId w:val="13"/>
  </w:num>
  <w:num w:numId="17">
    <w:abstractNumId w:val="0"/>
  </w:num>
  <w:num w:numId="18">
    <w:abstractNumId w:val="14"/>
  </w:num>
  <w:num w:numId="19">
    <w:abstractNumId w:val="7"/>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01B"/>
    <w:rsid w:val="00101B13"/>
    <w:rsid w:val="00135D57"/>
    <w:rsid w:val="0015658C"/>
    <w:rsid w:val="00220A10"/>
    <w:rsid w:val="00245691"/>
    <w:rsid w:val="00341B55"/>
    <w:rsid w:val="003813EF"/>
    <w:rsid w:val="004557DD"/>
    <w:rsid w:val="00583E09"/>
    <w:rsid w:val="005C301B"/>
    <w:rsid w:val="0060595E"/>
    <w:rsid w:val="00613249"/>
    <w:rsid w:val="00643EE8"/>
    <w:rsid w:val="006C6CA5"/>
    <w:rsid w:val="00885DF7"/>
    <w:rsid w:val="00891823"/>
    <w:rsid w:val="008B3394"/>
    <w:rsid w:val="00A142F2"/>
    <w:rsid w:val="00A42AE2"/>
    <w:rsid w:val="00A563EE"/>
    <w:rsid w:val="00A744B1"/>
    <w:rsid w:val="00C10F1D"/>
    <w:rsid w:val="00C15A20"/>
    <w:rsid w:val="00C37E8B"/>
    <w:rsid w:val="00D062E9"/>
    <w:rsid w:val="00D07109"/>
    <w:rsid w:val="00D8734E"/>
    <w:rsid w:val="00DA0720"/>
    <w:rsid w:val="00E47B7C"/>
    <w:rsid w:val="00EA6126"/>
    <w:rsid w:val="00F664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docId w15:val="{DC75F4FD-39F3-4117-833B-9F28BD44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01B"/>
    <w:pPr>
      <w:widowControl w:val="0"/>
      <w:autoSpaceDE w:val="0"/>
      <w:autoSpaceDN w:val="0"/>
      <w:spacing w:after="0" w:line="-288" w:lineRule="auto"/>
      <w:jc w:val="both"/>
    </w:pPr>
    <w:rPr>
      <w:rFonts w:ascii="Times New Roman" w:eastAsia="Times New Roman" w:hAnsi="Times New Roman" w:cs="Miriam"/>
      <w:sz w:val="24"/>
      <w:szCs w:val="24"/>
    </w:rPr>
  </w:style>
  <w:style w:type="paragraph" w:styleId="1">
    <w:name w:val="heading 1"/>
    <w:basedOn w:val="a"/>
    <w:next w:val="a"/>
    <w:link w:val="10"/>
    <w:qFormat/>
    <w:rsid w:val="005C301B"/>
    <w:pPr>
      <w:spacing w:before="1440" w:after="480"/>
      <w:jc w:val="center"/>
      <w:outlineLvl w:val="0"/>
    </w:pPr>
    <w:rPr>
      <w:b/>
      <w:bCs/>
      <w:caps/>
      <w:sz w:val="28"/>
      <w:szCs w:val="28"/>
    </w:rPr>
  </w:style>
  <w:style w:type="paragraph" w:styleId="2">
    <w:name w:val="heading 2"/>
    <w:basedOn w:val="a"/>
    <w:next w:val="a"/>
    <w:link w:val="20"/>
    <w:qFormat/>
    <w:rsid w:val="005C301B"/>
    <w:pPr>
      <w:spacing w:after="600"/>
      <w:jc w:val="center"/>
      <w:outlineLvl w:val="1"/>
    </w:pPr>
    <w:rPr>
      <w:b/>
      <w:bCs/>
    </w:rPr>
  </w:style>
  <w:style w:type="paragraph" w:styleId="3">
    <w:name w:val="heading 3"/>
    <w:basedOn w:val="a"/>
    <w:next w:val="a0"/>
    <w:link w:val="30"/>
    <w:qFormat/>
    <w:rsid w:val="005C301B"/>
    <w:pPr>
      <w:keepNext/>
      <w:spacing w:before="360" w:after="120"/>
      <w:jc w:val="left"/>
      <w:outlineLvl w:val="2"/>
    </w:pPr>
    <w:rPr>
      <w:b/>
      <w:bCs/>
    </w:rPr>
  </w:style>
  <w:style w:type="paragraph" w:styleId="4">
    <w:name w:val="heading 4"/>
    <w:basedOn w:val="a"/>
    <w:next w:val="a"/>
    <w:link w:val="40"/>
    <w:qFormat/>
    <w:rsid w:val="005C301B"/>
    <w:pPr>
      <w:keepNext/>
      <w:tabs>
        <w:tab w:val="left" w:pos="284"/>
        <w:tab w:val="left" w:pos="4111"/>
      </w:tabs>
      <w:spacing w:line="240" w:lineRule="auto"/>
      <w:jc w:val="center"/>
      <w:outlineLvl w:val="3"/>
    </w:pPr>
    <w:rPr>
      <w:b/>
      <w:bCs/>
      <w:sz w:val="40"/>
      <w:szCs w:val="40"/>
    </w:rPr>
  </w:style>
  <w:style w:type="paragraph" w:styleId="5">
    <w:name w:val="heading 5"/>
    <w:basedOn w:val="a"/>
    <w:next w:val="a"/>
    <w:link w:val="50"/>
    <w:qFormat/>
    <w:rsid w:val="005C301B"/>
    <w:pPr>
      <w:keepNext/>
      <w:tabs>
        <w:tab w:val="left" w:pos="284"/>
        <w:tab w:val="left" w:pos="4111"/>
      </w:tabs>
      <w:spacing w:line="240" w:lineRule="auto"/>
      <w:jc w:val="center"/>
      <w:outlineLvl w:val="4"/>
    </w:pPr>
    <w:rPr>
      <w:b/>
      <w:bCs/>
      <w:szCs w:val="20"/>
    </w:rPr>
  </w:style>
  <w:style w:type="paragraph" w:styleId="6">
    <w:name w:val="heading 6"/>
    <w:basedOn w:val="a"/>
    <w:next w:val="a"/>
    <w:link w:val="60"/>
    <w:qFormat/>
    <w:rsid w:val="005C301B"/>
    <w:pPr>
      <w:keepNext/>
      <w:tabs>
        <w:tab w:val="left" w:pos="142"/>
        <w:tab w:val="left" w:pos="3686"/>
        <w:tab w:val="right" w:pos="7088"/>
      </w:tabs>
      <w:spacing w:line="240" w:lineRule="auto"/>
      <w:ind w:right="6"/>
      <w:outlineLvl w:val="5"/>
    </w:pPr>
    <w:rPr>
      <w:i/>
      <w:iCs/>
    </w:rPr>
  </w:style>
  <w:style w:type="paragraph" w:styleId="7">
    <w:name w:val="heading 7"/>
    <w:basedOn w:val="a"/>
    <w:next w:val="a"/>
    <w:link w:val="70"/>
    <w:qFormat/>
    <w:rsid w:val="005C301B"/>
    <w:pPr>
      <w:keepNext/>
      <w:tabs>
        <w:tab w:val="left" w:pos="142"/>
        <w:tab w:val="left" w:pos="3544"/>
        <w:tab w:val="left" w:pos="3686"/>
        <w:tab w:val="right" w:pos="6663"/>
        <w:tab w:val="right" w:pos="7088"/>
      </w:tabs>
      <w:spacing w:line="240" w:lineRule="auto"/>
      <w:ind w:right="6"/>
      <w:outlineLvl w:val="6"/>
    </w:pPr>
    <w:rPr>
      <w:b/>
      <w:bCs/>
    </w:rPr>
  </w:style>
  <w:style w:type="paragraph" w:styleId="8">
    <w:name w:val="heading 8"/>
    <w:basedOn w:val="a"/>
    <w:next w:val="a"/>
    <w:link w:val="80"/>
    <w:uiPriority w:val="99"/>
    <w:qFormat/>
    <w:rsid w:val="005C301B"/>
    <w:pPr>
      <w:keepNext/>
      <w:outlineLvl w:val="7"/>
    </w:pPr>
    <w:rPr>
      <w:b/>
      <w:bCs/>
    </w:rPr>
  </w:style>
  <w:style w:type="paragraph" w:styleId="9">
    <w:name w:val="heading 9"/>
    <w:basedOn w:val="a"/>
    <w:next w:val="a"/>
    <w:link w:val="90"/>
    <w:uiPriority w:val="99"/>
    <w:qFormat/>
    <w:rsid w:val="005C301B"/>
    <w:pPr>
      <w:keepNext/>
      <w:tabs>
        <w:tab w:val="left" w:pos="3828"/>
      </w:tabs>
      <w:outlineLvl w:val="8"/>
    </w:pPr>
    <w:rPr>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9"/>
    <w:rsid w:val="005C301B"/>
    <w:rPr>
      <w:rFonts w:ascii="Times New Roman" w:eastAsia="Times New Roman" w:hAnsi="Times New Roman" w:cs="Miriam"/>
      <w:b/>
      <w:bCs/>
      <w:caps/>
      <w:sz w:val="28"/>
      <w:szCs w:val="28"/>
    </w:rPr>
  </w:style>
  <w:style w:type="character" w:customStyle="1" w:styleId="20">
    <w:name w:val="כותרת 2 תו"/>
    <w:basedOn w:val="a1"/>
    <w:link w:val="2"/>
    <w:uiPriority w:val="99"/>
    <w:rsid w:val="005C301B"/>
    <w:rPr>
      <w:rFonts w:ascii="Times New Roman" w:eastAsia="Times New Roman" w:hAnsi="Times New Roman" w:cs="Miriam"/>
      <w:b/>
      <w:bCs/>
      <w:sz w:val="24"/>
      <w:szCs w:val="24"/>
    </w:rPr>
  </w:style>
  <w:style w:type="character" w:customStyle="1" w:styleId="30">
    <w:name w:val="כותרת 3 תו"/>
    <w:basedOn w:val="a1"/>
    <w:link w:val="3"/>
    <w:rsid w:val="005C301B"/>
    <w:rPr>
      <w:rFonts w:ascii="Times New Roman" w:eastAsia="Times New Roman" w:hAnsi="Times New Roman" w:cs="Miriam"/>
      <w:b/>
      <w:bCs/>
      <w:sz w:val="24"/>
      <w:szCs w:val="24"/>
    </w:rPr>
  </w:style>
  <w:style w:type="character" w:customStyle="1" w:styleId="40">
    <w:name w:val="כותרת 4 תו"/>
    <w:basedOn w:val="a1"/>
    <w:link w:val="4"/>
    <w:uiPriority w:val="99"/>
    <w:rsid w:val="005C301B"/>
    <w:rPr>
      <w:rFonts w:ascii="Times New Roman" w:eastAsia="Times New Roman" w:hAnsi="Times New Roman" w:cs="Miriam"/>
      <w:b/>
      <w:bCs/>
      <w:sz w:val="40"/>
      <w:szCs w:val="40"/>
    </w:rPr>
  </w:style>
  <w:style w:type="character" w:customStyle="1" w:styleId="50">
    <w:name w:val="כותרת 5 תו"/>
    <w:basedOn w:val="a1"/>
    <w:link w:val="5"/>
    <w:uiPriority w:val="99"/>
    <w:rsid w:val="005C301B"/>
    <w:rPr>
      <w:rFonts w:ascii="Times New Roman" w:eastAsia="Times New Roman" w:hAnsi="Times New Roman" w:cs="Miriam"/>
      <w:b/>
      <w:bCs/>
      <w:sz w:val="24"/>
      <w:szCs w:val="20"/>
    </w:rPr>
  </w:style>
  <w:style w:type="character" w:customStyle="1" w:styleId="60">
    <w:name w:val="כותרת 6 תו"/>
    <w:basedOn w:val="a1"/>
    <w:link w:val="6"/>
    <w:uiPriority w:val="99"/>
    <w:rsid w:val="005C301B"/>
    <w:rPr>
      <w:rFonts w:ascii="Times New Roman" w:eastAsia="Times New Roman" w:hAnsi="Times New Roman" w:cs="Miriam"/>
      <w:i/>
      <w:iCs/>
      <w:sz w:val="24"/>
      <w:szCs w:val="24"/>
    </w:rPr>
  </w:style>
  <w:style w:type="character" w:customStyle="1" w:styleId="70">
    <w:name w:val="כותרת 7 תו"/>
    <w:basedOn w:val="a1"/>
    <w:link w:val="7"/>
    <w:uiPriority w:val="99"/>
    <w:rsid w:val="005C301B"/>
    <w:rPr>
      <w:rFonts w:ascii="Times New Roman" w:eastAsia="Times New Roman" w:hAnsi="Times New Roman" w:cs="Miriam"/>
      <w:b/>
      <w:bCs/>
      <w:sz w:val="24"/>
      <w:szCs w:val="24"/>
    </w:rPr>
  </w:style>
  <w:style w:type="character" w:customStyle="1" w:styleId="80">
    <w:name w:val="כותרת 8 תו"/>
    <w:basedOn w:val="a1"/>
    <w:link w:val="8"/>
    <w:uiPriority w:val="99"/>
    <w:rsid w:val="005C301B"/>
    <w:rPr>
      <w:rFonts w:ascii="Times New Roman" w:eastAsia="Times New Roman" w:hAnsi="Times New Roman" w:cs="Miriam"/>
      <w:b/>
      <w:bCs/>
      <w:sz w:val="24"/>
      <w:szCs w:val="24"/>
    </w:rPr>
  </w:style>
  <w:style w:type="character" w:customStyle="1" w:styleId="90">
    <w:name w:val="כותרת 9 תו"/>
    <w:basedOn w:val="a1"/>
    <w:link w:val="9"/>
    <w:uiPriority w:val="99"/>
    <w:rsid w:val="005C301B"/>
    <w:rPr>
      <w:rFonts w:ascii="Times New Roman" w:eastAsia="Times New Roman" w:hAnsi="Times New Roman" w:cs="Miriam"/>
      <w:b/>
      <w:bCs/>
      <w:i/>
      <w:iCs/>
      <w:sz w:val="24"/>
      <w:szCs w:val="24"/>
    </w:rPr>
  </w:style>
  <w:style w:type="paragraph" w:styleId="a0">
    <w:name w:val="Normal Indent"/>
    <w:basedOn w:val="a"/>
    <w:link w:val="a4"/>
    <w:uiPriority w:val="99"/>
    <w:rsid w:val="005C301B"/>
    <w:pPr>
      <w:spacing w:before="240" w:after="280"/>
      <w:ind w:left="720" w:right="720"/>
    </w:pPr>
  </w:style>
  <w:style w:type="character" w:customStyle="1" w:styleId="a4">
    <w:name w:val="כניסה רגילה תו"/>
    <w:link w:val="a0"/>
    <w:uiPriority w:val="99"/>
    <w:locked/>
    <w:rsid w:val="005C301B"/>
    <w:rPr>
      <w:rFonts w:ascii="Times New Roman" w:eastAsia="Times New Roman" w:hAnsi="Times New Roman" w:cs="Miriam"/>
      <w:sz w:val="24"/>
      <w:szCs w:val="24"/>
    </w:rPr>
  </w:style>
  <w:style w:type="paragraph" w:styleId="a5">
    <w:name w:val="Balloon Text"/>
    <w:basedOn w:val="a"/>
    <w:link w:val="a6"/>
    <w:semiHidden/>
    <w:rsid w:val="005C301B"/>
    <w:pPr>
      <w:widowControl/>
      <w:autoSpaceDE/>
      <w:autoSpaceDN/>
      <w:spacing w:line="240" w:lineRule="auto"/>
      <w:jc w:val="left"/>
    </w:pPr>
    <w:rPr>
      <w:rFonts w:ascii="Tahoma" w:hAnsi="Tahoma" w:cs="Tahoma"/>
      <w:sz w:val="16"/>
      <w:szCs w:val="16"/>
    </w:rPr>
  </w:style>
  <w:style w:type="character" w:customStyle="1" w:styleId="a6">
    <w:name w:val="טקסט בלונים תו"/>
    <w:basedOn w:val="a1"/>
    <w:link w:val="a5"/>
    <w:semiHidden/>
    <w:rsid w:val="005C301B"/>
    <w:rPr>
      <w:rFonts w:ascii="Tahoma" w:eastAsia="Times New Roman" w:hAnsi="Tahoma" w:cs="Tahoma"/>
      <w:sz w:val="16"/>
      <w:szCs w:val="16"/>
    </w:rPr>
  </w:style>
  <w:style w:type="paragraph" w:styleId="a7">
    <w:name w:val="footer"/>
    <w:basedOn w:val="a"/>
    <w:link w:val="a8"/>
    <w:uiPriority w:val="99"/>
    <w:rsid w:val="005C301B"/>
    <w:pPr>
      <w:jc w:val="center"/>
    </w:pPr>
  </w:style>
  <w:style w:type="character" w:customStyle="1" w:styleId="a8">
    <w:name w:val="כותרת תחתונה תו"/>
    <w:basedOn w:val="a1"/>
    <w:link w:val="a7"/>
    <w:uiPriority w:val="99"/>
    <w:rsid w:val="005C301B"/>
    <w:rPr>
      <w:rFonts w:ascii="Times New Roman" w:eastAsia="Times New Roman" w:hAnsi="Times New Roman" w:cs="Miriam"/>
      <w:sz w:val="24"/>
      <w:szCs w:val="24"/>
    </w:rPr>
  </w:style>
  <w:style w:type="character" w:styleId="a9">
    <w:name w:val="footnote reference"/>
    <w:rsid w:val="005C301B"/>
    <w:rPr>
      <w:rFonts w:cs="Miriam"/>
      <w:position w:val="6"/>
      <w:sz w:val="16"/>
      <w:szCs w:val="16"/>
      <w:lang w:bidi="he-IL"/>
    </w:rPr>
  </w:style>
  <w:style w:type="paragraph" w:styleId="aa">
    <w:name w:val="footnote text"/>
    <w:basedOn w:val="a"/>
    <w:link w:val="ab"/>
    <w:rsid w:val="005C301B"/>
    <w:pPr>
      <w:spacing w:line="240" w:lineRule="auto"/>
    </w:pPr>
    <w:rPr>
      <w:sz w:val="20"/>
    </w:rPr>
  </w:style>
  <w:style w:type="character" w:customStyle="1" w:styleId="ab">
    <w:name w:val="טקסט הערת שוליים תו"/>
    <w:basedOn w:val="a1"/>
    <w:link w:val="aa"/>
    <w:rsid w:val="005C301B"/>
    <w:rPr>
      <w:rFonts w:ascii="Times New Roman" w:eastAsia="Times New Roman" w:hAnsi="Times New Roman" w:cs="Miriam"/>
      <w:sz w:val="20"/>
      <w:szCs w:val="24"/>
    </w:rPr>
  </w:style>
  <w:style w:type="paragraph" w:styleId="ac">
    <w:name w:val="header"/>
    <w:basedOn w:val="a"/>
    <w:link w:val="ad"/>
    <w:rsid w:val="005C301B"/>
    <w:pPr>
      <w:tabs>
        <w:tab w:val="center" w:pos="4153"/>
        <w:tab w:val="right" w:pos="8306"/>
      </w:tabs>
    </w:pPr>
  </w:style>
  <w:style w:type="character" w:customStyle="1" w:styleId="ad">
    <w:name w:val="כותרת עליונה תו"/>
    <w:basedOn w:val="a1"/>
    <w:link w:val="ac"/>
    <w:rsid w:val="005C301B"/>
    <w:rPr>
      <w:rFonts w:ascii="Times New Roman" w:eastAsia="Times New Roman" w:hAnsi="Times New Roman" w:cs="Miriam"/>
      <w:sz w:val="24"/>
      <w:szCs w:val="24"/>
    </w:rPr>
  </w:style>
  <w:style w:type="character" w:styleId="ae">
    <w:name w:val="page number"/>
    <w:rsid w:val="005C301B"/>
    <w:rPr>
      <w:rFonts w:cs="Miriam"/>
      <w:lang w:bidi="he-IL"/>
    </w:rPr>
  </w:style>
  <w:style w:type="paragraph" w:styleId="af">
    <w:name w:val="Title"/>
    <w:basedOn w:val="a"/>
    <w:link w:val="af0"/>
    <w:uiPriority w:val="99"/>
    <w:qFormat/>
    <w:rsid w:val="005C301B"/>
    <w:pPr>
      <w:widowControl/>
      <w:spacing w:line="240" w:lineRule="auto"/>
      <w:jc w:val="center"/>
    </w:pPr>
    <w:rPr>
      <w:sz w:val="28"/>
      <w:szCs w:val="20"/>
    </w:rPr>
  </w:style>
  <w:style w:type="character" w:customStyle="1" w:styleId="af0">
    <w:name w:val="כותרת טקסט תו"/>
    <w:basedOn w:val="a1"/>
    <w:link w:val="af"/>
    <w:uiPriority w:val="99"/>
    <w:rsid w:val="005C301B"/>
    <w:rPr>
      <w:rFonts w:ascii="Times New Roman" w:eastAsia="Times New Roman" w:hAnsi="Times New Roman" w:cs="Miriam"/>
      <w:sz w:val="28"/>
      <w:szCs w:val="20"/>
    </w:rPr>
  </w:style>
  <w:style w:type="paragraph" w:styleId="af1">
    <w:name w:val="Body Text"/>
    <w:basedOn w:val="a"/>
    <w:link w:val="af2"/>
    <w:rsid w:val="005C301B"/>
    <w:pPr>
      <w:widowControl/>
      <w:spacing w:line="240" w:lineRule="auto"/>
      <w:jc w:val="left"/>
    </w:pPr>
    <w:rPr>
      <w:sz w:val="20"/>
      <w:szCs w:val="20"/>
    </w:rPr>
  </w:style>
  <w:style w:type="character" w:customStyle="1" w:styleId="af2">
    <w:name w:val="גוף טקסט תו"/>
    <w:basedOn w:val="a1"/>
    <w:link w:val="af1"/>
    <w:uiPriority w:val="99"/>
    <w:rsid w:val="005C301B"/>
    <w:rPr>
      <w:rFonts w:ascii="Times New Roman" w:eastAsia="Times New Roman" w:hAnsi="Times New Roman" w:cs="Miriam"/>
      <w:sz w:val="20"/>
      <w:szCs w:val="20"/>
    </w:rPr>
  </w:style>
  <w:style w:type="paragraph" w:styleId="af3">
    <w:name w:val="Plain Text"/>
    <w:basedOn w:val="a"/>
    <w:link w:val="af4"/>
    <w:uiPriority w:val="99"/>
    <w:rsid w:val="005C301B"/>
    <w:pPr>
      <w:widowControl/>
      <w:spacing w:line="240" w:lineRule="auto"/>
    </w:pPr>
    <w:rPr>
      <w:rFonts w:ascii="Courier New" w:hAnsi="Courier New"/>
      <w:i/>
      <w:sz w:val="20"/>
      <w:szCs w:val="20"/>
    </w:rPr>
  </w:style>
  <w:style w:type="character" w:customStyle="1" w:styleId="af4">
    <w:name w:val="טקסט רגיל תו"/>
    <w:basedOn w:val="a1"/>
    <w:link w:val="af3"/>
    <w:uiPriority w:val="99"/>
    <w:rsid w:val="005C301B"/>
    <w:rPr>
      <w:rFonts w:ascii="Courier New" w:eastAsia="Times New Roman" w:hAnsi="Courier New" w:cs="Miriam"/>
      <w:i/>
      <w:sz w:val="20"/>
      <w:szCs w:val="20"/>
    </w:rPr>
  </w:style>
  <w:style w:type="paragraph" w:styleId="NormalWeb">
    <w:name w:val="Normal (Web)"/>
    <w:basedOn w:val="a"/>
    <w:uiPriority w:val="99"/>
    <w:rsid w:val="005C301B"/>
    <w:pPr>
      <w:widowControl/>
      <w:spacing w:before="100" w:after="100" w:line="240" w:lineRule="auto"/>
      <w:jc w:val="left"/>
    </w:pPr>
  </w:style>
  <w:style w:type="paragraph" w:styleId="af5">
    <w:name w:val="endnote text"/>
    <w:basedOn w:val="a"/>
    <w:link w:val="af6"/>
    <w:semiHidden/>
    <w:rsid w:val="005C301B"/>
    <w:pPr>
      <w:widowControl/>
      <w:spacing w:line="240" w:lineRule="auto"/>
      <w:jc w:val="left"/>
    </w:pPr>
    <w:rPr>
      <w:sz w:val="20"/>
      <w:szCs w:val="20"/>
    </w:rPr>
  </w:style>
  <w:style w:type="character" w:customStyle="1" w:styleId="af6">
    <w:name w:val="טקסט הערת סיום תו"/>
    <w:basedOn w:val="a1"/>
    <w:link w:val="af5"/>
    <w:uiPriority w:val="99"/>
    <w:semiHidden/>
    <w:rsid w:val="005C301B"/>
    <w:rPr>
      <w:rFonts w:ascii="Times New Roman" w:eastAsia="Times New Roman" w:hAnsi="Times New Roman" w:cs="Miriam"/>
      <w:sz w:val="20"/>
      <w:szCs w:val="20"/>
    </w:rPr>
  </w:style>
  <w:style w:type="paragraph" w:styleId="21">
    <w:name w:val="Body Text 2"/>
    <w:basedOn w:val="a"/>
    <w:link w:val="22"/>
    <w:rsid w:val="005C301B"/>
    <w:pPr>
      <w:spacing w:line="360" w:lineRule="auto"/>
      <w:ind w:firstLine="720"/>
    </w:pPr>
  </w:style>
  <w:style w:type="character" w:customStyle="1" w:styleId="22">
    <w:name w:val="גוף טקסט 2 תו"/>
    <w:basedOn w:val="a1"/>
    <w:link w:val="21"/>
    <w:uiPriority w:val="99"/>
    <w:rsid w:val="005C301B"/>
    <w:rPr>
      <w:rFonts w:ascii="Times New Roman" w:eastAsia="Times New Roman" w:hAnsi="Times New Roman" w:cs="Miriam"/>
      <w:sz w:val="24"/>
      <w:szCs w:val="24"/>
    </w:rPr>
  </w:style>
  <w:style w:type="paragraph" w:styleId="23">
    <w:name w:val="Body Text Indent 2"/>
    <w:basedOn w:val="a"/>
    <w:link w:val="24"/>
    <w:rsid w:val="005C301B"/>
    <w:pPr>
      <w:widowControl/>
      <w:spacing w:line="240" w:lineRule="auto"/>
      <w:ind w:left="720"/>
    </w:pPr>
  </w:style>
  <w:style w:type="character" w:customStyle="1" w:styleId="24">
    <w:name w:val="כניסה בגוף טקסט 2 תו"/>
    <w:basedOn w:val="a1"/>
    <w:link w:val="23"/>
    <w:uiPriority w:val="99"/>
    <w:rsid w:val="005C301B"/>
    <w:rPr>
      <w:rFonts w:ascii="Times New Roman" w:eastAsia="Times New Roman" w:hAnsi="Times New Roman" w:cs="Miriam"/>
      <w:sz w:val="24"/>
      <w:szCs w:val="24"/>
    </w:rPr>
  </w:style>
  <w:style w:type="character" w:styleId="Hyperlink">
    <w:name w:val="Hyperlink"/>
    <w:rsid w:val="005C301B"/>
    <w:rPr>
      <w:rFonts w:ascii="Times New Roman" w:hAnsi="Times New Roman" w:cs="Miriam"/>
      <w:color w:val="0000FF"/>
      <w:u w:val="single"/>
      <w:lang w:bidi="he-IL"/>
    </w:rPr>
  </w:style>
  <w:style w:type="paragraph" w:styleId="31">
    <w:name w:val="Body Text Indent 3"/>
    <w:basedOn w:val="a"/>
    <w:link w:val="32"/>
    <w:rsid w:val="005C301B"/>
    <w:pPr>
      <w:widowControl/>
      <w:spacing w:line="240" w:lineRule="auto"/>
      <w:ind w:firstLine="720"/>
    </w:pPr>
    <w:rPr>
      <w:szCs w:val="20"/>
    </w:rPr>
  </w:style>
  <w:style w:type="character" w:customStyle="1" w:styleId="32">
    <w:name w:val="כניסה בגוף טקסט 3 תו"/>
    <w:basedOn w:val="a1"/>
    <w:link w:val="31"/>
    <w:uiPriority w:val="99"/>
    <w:rsid w:val="005C301B"/>
    <w:rPr>
      <w:rFonts w:ascii="Times New Roman" w:eastAsia="Times New Roman" w:hAnsi="Times New Roman" w:cs="Miriam"/>
      <w:sz w:val="24"/>
      <w:szCs w:val="20"/>
    </w:rPr>
  </w:style>
  <w:style w:type="paragraph" w:styleId="af7">
    <w:name w:val="Body Text Indent"/>
    <w:basedOn w:val="a"/>
    <w:link w:val="af8"/>
    <w:uiPriority w:val="99"/>
    <w:rsid w:val="005C301B"/>
    <w:pPr>
      <w:spacing w:after="120"/>
      <w:ind w:left="283"/>
    </w:pPr>
  </w:style>
  <w:style w:type="character" w:customStyle="1" w:styleId="af8">
    <w:name w:val="כניסה בגוף טקסט תו"/>
    <w:basedOn w:val="a1"/>
    <w:link w:val="af7"/>
    <w:uiPriority w:val="99"/>
    <w:rsid w:val="005C301B"/>
    <w:rPr>
      <w:rFonts w:ascii="Times New Roman" w:eastAsia="Times New Roman" w:hAnsi="Times New Roman" w:cs="Miriam"/>
      <w:sz w:val="24"/>
      <w:szCs w:val="24"/>
    </w:rPr>
  </w:style>
  <w:style w:type="paragraph" w:customStyle="1" w:styleId="11">
    <w:name w:val="ציטוט1"/>
    <w:basedOn w:val="a"/>
    <w:next w:val="a"/>
    <w:uiPriority w:val="99"/>
    <w:rsid w:val="005C301B"/>
    <w:pPr>
      <w:widowControl/>
      <w:tabs>
        <w:tab w:val="right" w:pos="7740"/>
      </w:tabs>
      <w:autoSpaceDE/>
      <w:autoSpaceDN/>
      <w:spacing w:after="120" w:line="360" w:lineRule="auto"/>
      <w:ind w:left="576" w:right="576"/>
    </w:pPr>
    <w:rPr>
      <w:rFonts w:ascii="Courier New" w:hAnsi="Courier New"/>
      <w:sz w:val="20"/>
      <w:szCs w:val="22"/>
    </w:rPr>
  </w:style>
  <w:style w:type="paragraph" w:styleId="af9">
    <w:name w:val="Block Text"/>
    <w:basedOn w:val="a"/>
    <w:link w:val="afa"/>
    <w:rsid w:val="005C301B"/>
    <w:pPr>
      <w:widowControl/>
      <w:autoSpaceDE/>
      <w:autoSpaceDN/>
      <w:spacing w:after="120" w:line="360" w:lineRule="auto"/>
      <w:ind w:left="1440" w:right="1440"/>
    </w:pPr>
    <w:rPr>
      <w:rFonts w:ascii="Courier New" w:hAnsi="Courier New"/>
      <w:sz w:val="22"/>
      <w:szCs w:val="20"/>
    </w:rPr>
  </w:style>
  <w:style w:type="paragraph" w:styleId="afb">
    <w:name w:val="Quote"/>
    <w:basedOn w:val="a"/>
    <w:link w:val="12"/>
    <w:uiPriority w:val="99"/>
    <w:qFormat/>
    <w:rsid w:val="005C301B"/>
    <w:pPr>
      <w:widowControl/>
      <w:autoSpaceDE/>
      <w:autoSpaceDN/>
      <w:bidi/>
      <w:spacing w:before="120" w:after="120" w:line="240" w:lineRule="auto"/>
      <w:ind w:left="720"/>
      <w:jc w:val="left"/>
    </w:pPr>
    <w:rPr>
      <w:rFonts w:ascii="Lucida Sans" w:hAnsi="Lucida Sans" w:cs="Lucida Sans"/>
      <w:sz w:val="22"/>
      <w:szCs w:val="22"/>
    </w:rPr>
  </w:style>
  <w:style w:type="character" w:customStyle="1" w:styleId="12">
    <w:name w:val="ציטוט תו1"/>
    <w:basedOn w:val="a1"/>
    <w:link w:val="afb"/>
    <w:uiPriority w:val="99"/>
    <w:rsid w:val="005C301B"/>
    <w:rPr>
      <w:rFonts w:ascii="Lucida Sans" w:eastAsia="Times New Roman" w:hAnsi="Lucida Sans" w:cs="Lucida Sans"/>
    </w:rPr>
  </w:style>
  <w:style w:type="character" w:customStyle="1" w:styleId="nfakpe">
    <w:name w:val="nfakpe"/>
    <w:rsid w:val="005C301B"/>
    <w:rPr>
      <w:rFonts w:cs="Times New Roman"/>
    </w:rPr>
  </w:style>
  <w:style w:type="paragraph" w:styleId="afc">
    <w:name w:val="annotation text"/>
    <w:basedOn w:val="a"/>
    <w:link w:val="afd"/>
    <w:uiPriority w:val="99"/>
    <w:semiHidden/>
    <w:rsid w:val="005C301B"/>
    <w:pPr>
      <w:widowControl/>
      <w:autoSpaceDE/>
      <w:autoSpaceDN/>
      <w:bidi/>
      <w:spacing w:line="240" w:lineRule="auto"/>
      <w:jc w:val="left"/>
    </w:pPr>
    <w:rPr>
      <w:rFonts w:cs="Times New Roman"/>
      <w:sz w:val="20"/>
      <w:szCs w:val="20"/>
    </w:rPr>
  </w:style>
  <w:style w:type="character" w:customStyle="1" w:styleId="afd">
    <w:name w:val="טקסט הערה תו"/>
    <w:basedOn w:val="a1"/>
    <w:link w:val="afc"/>
    <w:uiPriority w:val="99"/>
    <w:semiHidden/>
    <w:rsid w:val="005C301B"/>
    <w:rPr>
      <w:rFonts w:ascii="Times New Roman" w:eastAsia="Times New Roman" w:hAnsi="Times New Roman" w:cs="Times New Roman"/>
      <w:sz w:val="20"/>
      <w:szCs w:val="20"/>
    </w:rPr>
  </w:style>
  <w:style w:type="paragraph" w:styleId="afe">
    <w:name w:val="annotation subject"/>
    <w:basedOn w:val="afc"/>
    <w:next w:val="afc"/>
    <w:link w:val="aff"/>
    <w:uiPriority w:val="99"/>
    <w:semiHidden/>
    <w:rsid w:val="005C301B"/>
    <w:rPr>
      <w:b/>
      <w:bCs/>
    </w:rPr>
  </w:style>
  <w:style w:type="character" w:customStyle="1" w:styleId="aff">
    <w:name w:val="נושא הערה תו"/>
    <w:basedOn w:val="afd"/>
    <w:link w:val="afe"/>
    <w:uiPriority w:val="99"/>
    <w:semiHidden/>
    <w:rsid w:val="005C301B"/>
    <w:rPr>
      <w:rFonts w:ascii="Times New Roman" w:eastAsia="Times New Roman" w:hAnsi="Times New Roman" w:cs="Times New Roman"/>
      <w:b/>
      <w:bCs/>
      <w:sz w:val="20"/>
      <w:szCs w:val="20"/>
    </w:rPr>
  </w:style>
  <w:style w:type="paragraph" w:styleId="TOC1">
    <w:name w:val="toc 1"/>
    <w:basedOn w:val="a"/>
    <w:next w:val="a"/>
    <w:autoRedefine/>
    <w:rsid w:val="005C301B"/>
    <w:pPr>
      <w:widowControl/>
      <w:spacing w:line="360" w:lineRule="auto"/>
      <w:ind w:firstLine="720"/>
    </w:pPr>
    <w:rPr>
      <w:rFonts w:ascii="Courier New" w:hAnsi="Courier New" w:cs="Courier New"/>
      <w:sz w:val="22"/>
      <w:szCs w:val="22"/>
    </w:rPr>
  </w:style>
  <w:style w:type="paragraph" w:customStyle="1" w:styleId="CC">
    <w:name w:val="CC"/>
    <w:basedOn w:val="af1"/>
    <w:rsid w:val="005C301B"/>
  </w:style>
  <w:style w:type="paragraph" w:customStyle="1" w:styleId="13">
    <w:name w:val="ציטוט1"/>
    <w:basedOn w:val="a"/>
    <w:link w:val="aff0"/>
    <w:rsid w:val="005C301B"/>
    <w:pPr>
      <w:widowControl/>
      <w:tabs>
        <w:tab w:val="left" w:pos="397"/>
        <w:tab w:val="right" w:pos="6861"/>
      </w:tabs>
      <w:bidi/>
      <w:spacing w:before="120" w:after="120" w:line="360" w:lineRule="auto"/>
      <w:ind w:right="567"/>
    </w:pPr>
    <w:rPr>
      <w:rFonts w:ascii="CG Times" w:hAnsi="CG Times" w:cs="Narkisim"/>
      <w:sz w:val="18"/>
    </w:rPr>
  </w:style>
  <w:style w:type="character" w:customStyle="1" w:styleId="aff1">
    <w:name w:val="טקסט הערות שוליים תו"/>
    <w:rsid w:val="005C301B"/>
    <w:rPr>
      <w:rFonts w:cs="Narkisim"/>
      <w:sz w:val="18"/>
      <w:szCs w:val="18"/>
      <w:lang w:val="en-US" w:bidi="he-IL"/>
    </w:rPr>
  </w:style>
  <w:style w:type="paragraph" w:styleId="33">
    <w:name w:val="Body Text 3"/>
    <w:basedOn w:val="a"/>
    <w:link w:val="34"/>
    <w:rsid w:val="005C301B"/>
    <w:pPr>
      <w:widowControl/>
      <w:spacing w:line="360" w:lineRule="auto"/>
    </w:pPr>
    <w:rPr>
      <w:rFonts w:ascii="Courier New" w:hAnsi="Courier New"/>
      <w:b/>
      <w:bCs/>
      <w:caps/>
      <w:sz w:val="22"/>
      <w:szCs w:val="22"/>
    </w:rPr>
  </w:style>
  <w:style w:type="character" w:customStyle="1" w:styleId="34">
    <w:name w:val="גוף טקסט 3 תו"/>
    <w:basedOn w:val="a1"/>
    <w:link w:val="33"/>
    <w:rsid w:val="005C301B"/>
    <w:rPr>
      <w:rFonts w:ascii="Courier New" w:eastAsia="Times New Roman" w:hAnsi="Courier New" w:cs="Miriam"/>
      <w:b/>
      <w:bCs/>
      <w:caps/>
    </w:rPr>
  </w:style>
  <w:style w:type="character" w:styleId="aff2">
    <w:name w:val="Emphasis"/>
    <w:qFormat/>
    <w:rsid w:val="005C301B"/>
    <w:rPr>
      <w:rFonts w:cs="Miriam"/>
      <w:i/>
      <w:iCs/>
      <w:lang w:bidi="he-IL"/>
    </w:rPr>
  </w:style>
  <w:style w:type="character" w:customStyle="1" w:styleId="afa">
    <w:name w:val="טקסט בלוק תו"/>
    <w:link w:val="af9"/>
    <w:rsid w:val="005C301B"/>
    <w:rPr>
      <w:rFonts w:ascii="Courier New" w:eastAsia="Times New Roman" w:hAnsi="Courier New" w:cs="Miriam"/>
      <w:szCs w:val="20"/>
    </w:rPr>
  </w:style>
  <w:style w:type="character" w:customStyle="1" w:styleId="glossaryitem">
    <w:name w:val="glossary_item"/>
    <w:basedOn w:val="a1"/>
    <w:rsid w:val="005C301B"/>
  </w:style>
  <w:style w:type="character" w:customStyle="1" w:styleId="aff0">
    <w:name w:val="ציטוט תו"/>
    <w:link w:val="13"/>
    <w:locked/>
    <w:rsid w:val="005C301B"/>
    <w:rPr>
      <w:rFonts w:ascii="CG Times" w:eastAsia="Times New Roman" w:hAnsi="CG Times" w:cs="Narkisim"/>
      <w:sz w:val="18"/>
      <w:szCs w:val="24"/>
    </w:rPr>
  </w:style>
  <w:style w:type="character" w:customStyle="1" w:styleId="postbody1">
    <w:name w:val="postbody1"/>
    <w:rsid w:val="005C301B"/>
    <w:rPr>
      <w:sz w:val="15"/>
      <w:szCs w:val="15"/>
    </w:rPr>
  </w:style>
  <w:style w:type="character" w:styleId="FollowedHyperlink">
    <w:name w:val="FollowedHyperlink"/>
    <w:rsid w:val="005C301B"/>
    <w:rPr>
      <w:color w:val="800080"/>
      <w:u w:val="single"/>
    </w:rPr>
  </w:style>
  <w:style w:type="character" w:styleId="aff3">
    <w:name w:val="endnote reference"/>
    <w:semiHidden/>
    <w:rsid w:val="005C301B"/>
    <w:rPr>
      <w:vertAlign w:val="superscript"/>
    </w:rPr>
  </w:style>
  <w:style w:type="table" w:styleId="aff4">
    <w:name w:val="Table Grid"/>
    <w:basedOn w:val="a2"/>
    <w:rsid w:val="005C301B"/>
    <w:pPr>
      <w:autoSpaceDE w:val="0"/>
      <w:autoSpaceDN w:val="0"/>
      <w:spacing w:after="0"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C301B"/>
  </w:style>
  <w:style w:type="paragraph" w:styleId="aff5">
    <w:name w:val="List Paragraph"/>
    <w:basedOn w:val="a"/>
    <w:uiPriority w:val="34"/>
    <w:qFormat/>
    <w:rsid w:val="005C301B"/>
    <w:pPr>
      <w:widowControl/>
      <w:spacing w:line="360" w:lineRule="auto"/>
      <w:ind w:left="720"/>
    </w:pPr>
    <w:rPr>
      <w:rFonts w:ascii="Courier New" w:hAnsi="Courier New"/>
      <w:sz w:val="22"/>
      <w:szCs w:val="20"/>
    </w:rPr>
  </w:style>
  <w:style w:type="character" w:customStyle="1" w:styleId="coverse">
    <w:name w:val="co_verse"/>
    <w:rsid w:val="005C301B"/>
  </w:style>
  <w:style w:type="character" w:customStyle="1" w:styleId="alternatehe">
    <w:name w:val="alternate_he"/>
    <w:rsid w:val="005C301B"/>
  </w:style>
  <w:style w:type="character" w:customStyle="1" w:styleId="versenum">
    <w:name w:val="versenum"/>
    <w:rsid w:val="005C301B"/>
  </w:style>
  <w:style w:type="paragraph" w:customStyle="1" w:styleId="rambamindented">
    <w:name w:val="rambam_indented"/>
    <w:basedOn w:val="a"/>
    <w:rsid w:val="005C301B"/>
    <w:pPr>
      <w:widowControl/>
      <w:autoSpaceDE/>
      <w:autoSpaceDN/>
      <w:spacing w:before="100" w:beforeAutospacing="1" w:after="100" w:afterAutospacing="1" w:line="240" w:lineRule="auto"/>
      <w:jc w:val="left"/>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30</Pages>
  <Words>7140</Words>
  <Characters>35847</Characters>
  <Application>Microsoft Office Word</Application>
  <DocSecurity>0</DocSecurity>
  <Lines>796</Lines>
  <Paragraphs>90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aam</cp:lastModifiedBy>
  <cp:revision>5</cp:revision>
  <dcterms:created xsi:type="dcterms:W3CDTF">2018-02-12T19:53:00Z</dcterms:created>
  <dcterms:modified xsi:type="dcterms:W3CDTF">2018-02-13T11:39:00Z</dcterms:modified>
</cp:coreProperties>
</file>