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FD" w:rsidRPr="005A34FD" w:rsidRDefault="005A34FD" w:rsidP="00232F81">
      <w:pPr>
        <w:jc w:val="center"/>
        <w:rPr>
          <w:b/>
          <w:bCs/>
          <w:u w:val="single"/>
        </w:rPr>
      </w:pPr>
      <w:proofErr w:type="spellStart"/>
      <w:r>
        <w:rPr>
          <w:b/>
          <w:bCs/>
          <w:u w:val="single"/>
        </w:rPr>
        <w:t>T</w:t>
      </w:r>
      <w:r w:rsidR="00232F81">
        <w:rPr>
          <w:b/>
          <w:bCs/>
          <w:u w:val="single"/>
        </w:rPr>
        <w:t>z</w:t>
      </w:r>
      <w:bookmarkStart w:id="0" w:name="_GoBack"/>
      <w:bookmarkEnd w:id="0"/>
      <w:r>
        <w:rPr>
          <w:b/>
          <w:bCs/>
          <w:u w:val="single"/>
        </w:rPr>
        <w:t>edaka</w:t>
      </w:r>
      <w:proofErr w:type="spellEnd"/>
      <w:r>
        <w:rPr>
          <w:b/>
          <w:bCs/>
          <w:u w:val="single"/>
        </w:rPr>
        <w:t xml:space="preserve"> For Israeli and Non-Israel Poor (Literally: In Israel and Out)</w:t>
      </w:r>
    </w:p>
    <w:p w:rsidR="0066652C" w:rsidRPr="00921ABC" w:rsidRDefault="00CA0F38" w:rsidP="005A34FD">
      <w:pPr>
        <w:pStyle w:val="a4"/>
        <w:numPr>
          <w:ilvl w:val="0"/>
          <w:numId w:val="1"/>
        </w:numPr>
        <w:tabs>
          <w:tab w:val="right" w:pos="0"/>
        </w:tabs>
        <w:bidi/>
        <w:ind w:left="-540"/>
        <w:rPr>
          <w:sz w:val="22"/>
          <w:szCs w:val="22"/>
        </w:rPr>
      </w:pPr>
      <w:r w:rsidRPr="00921ABC">
        <w:rPr>
          <w:sz w:val="22"/>
          <w:szCs w:val="22"/>
          <w:rtl/>
        </w:rPr>
        <w:t xml:space="preserve">דברים פרק טו </w:t>
      </w:r>
      <w:r w:rsidR="006E5324" w:rsidRPr="00921ABC">
        <w:rPr>
          <w:rFonts w:hint="cs"/>
          <w:sz w:val="22"/>
          <w:szCs w:val="22"/>
          <w:rtl/>
        </w:rPr>
        <w:t xml:space="preserve">    </w:t>
      </w:r>
      <w:r w:rsidRPr="00921ABC">
        <w:rPr>
          <w:sz w:val="22"/>
          <w:szCs w:val="22"/>
          <w:rtl/>
        </w:rPr>
        <w:t>(ז) כִּֽי־יִהְיֶה֩ בְךָ֨ אֶבְי֜וֹן מֵאַחַ֤ד אַחֶ֙יךָ֙ בְּאַחַ֣ד שְׁעָרֶ֔יךָ בְּאַ֨רְצְךָ֔ אֲשֶׁר־יְקֹוָ֥ק</w:t>
      </w:r>
      <w:r w:rsidR="006E5324" w:rsidRPr="00921ABC">
        <w:rPr>
          <w:rFonts w:hint="cs"/>
          <w:sz w:val="22"/>
          <w:szCs w:val="22"/>
          <w:rtl/>
        </w:rPr>
        <w:t>...</w:t>
      </w:r>
      <w:r w:rsidRPr="00921ABC">
        <w:rPr>
          <w:sz w:val="22"/>
          <w:szCs w:val="22"/>
          <w:rtl/>
        </w:rPr>
        <w:t>נֹתֵ֣ן לָ֑ךְ לֹ֧א תְאַמֵּ֣ץ אֶת־לְבָבְךָ֗ וְלֹ֤א תִקְפֹּץ֙ אֶת־יָ֣דְךָ֔ מֵאָחִ֖יךָ הָאֶבְיֽוֹן:</w:t>
      </w:r>
      <w:r w:rsidR="006E5324" w:rsidRPr="00921ABC">
        <w:rPr>
          <w:rFonts w:hint="cs"/>
          <w:sz w:val="22"/>
          <w:szCs w:val="22"/>
          <w:rtl/>
        </w:rPr>
        <w:t xml:space="preserve">   </w:t>
      </w:r>
      <w:r w:rsidRPr="00921ABC">
        <w:rPr>
          <w:sz w:val="22"/>
          <w:szCs w:val="22"/>
          <w:rtl/>
        </w:rPr>
        <w:t>(ח) כִּֽי־פָתֹ֧חַ תִּפְתַּ֛ח אֶת־יָדְךָ֖ ל֑וֹ</w:t>
      </w:r>
      <w:r w:rsidR="006E5324" w:rsidRPr="00921ABC">
        <w:rPr>
          <w:rFonts w:hint="cs"/>
          <w:sz w:val="22"/>
          <w:szCs w:val="22"/>
          <w:rtl/>
        </w:rPr>
        <w:t>...</w:t>
      </w:r>
      <w:r w:rsidRPr="00921ABC">
        <w:rPr>
          <w:sz w:val="22"/>
          <w:szCs w:val="22"/>
          <w:rtl/>
        </w:rPr>
        <w:t xml:space="preserve"> דֵּ֚י מַחְסֹר֔וֹ אֲשֶׁ֥ר יֶחְסַ֖ר לֽוֹ:</w:t>
      </w:r>
      <w:r w:rsidR="006E5324" w:rsidRPr="00921ABC">
        <w:rPr>
          <w:rFonts w:hint="cs"/>
          <w:sz w:val="22"/>
          <w:szCs w:val="22"/>
          <w:rtl/>
        </w:rPr>
        <w:t xml:space="preserve">   </w:t>
      </w:r>
      <w:r w:rsidRPr="00921ABC">
        <w:rPr>
          <w:sz w:val="22"/>
          <w:szCs w:val="22"/>
          <w:rtl/>
        </w:rPr>
        <w:t>(ט) הִשָּׁ֣מֶר לְךָ֡ פֶּן־יִהְיֶ֣ה דָבָר֩ עִם־לְבָבְךָ֨ בְלִיַּ֜עַל</w:t>
      </w:r>
      <w:r w:rsidR="006E5324" w:rsidRPr="00921ABC">
        <w:rPr>
          <w:rFonts w:hint="cs"/>
          <w:sz w:val="22"/>
          <w:szCs w:val="22"/>
          <w:rtl/>
        </w:rPr>
        <w:t>...</w:t>
      </w:r>
      <w:r w:rsidRPr="00921ABC">
        <w:rPr>
          <w:sz w:val="22"/>
          <w:szCs w:val="22"/>
          <w:rtl/>
        </w:rPr>
        <w:t>קָֽרְבָ֣ה שְׁנַֽת־הַשֶּׁבַע֘ שְׁנַ֣ת הַשְּׁמִטָּה֒ וְרָעָ֣ה עֵֽינְךָ֗</w:t>
      </w:r>
      <w:r w:rsidR="006E5324" w:rsidRPr="00921ABC">
        <w:rPr>
          <w:rFonts w:hint="cs"/>
          <w:sz w:val="22"/>
          <w:szCs w:val="22"/>
          <w:rtl/>
        </w:rPr>
        <w:t>...</w:t>
      </w:r>
      <w:r w:rsidRPr="00921ABC">
        <w:rPr>
          <w:sz w:val="22"/>
          <w:szCs w:val="22"/>
          <w:rtl/>
        </w:rPr>
        <w:t>וְלֹ֥א תִתֵּ֖ן ל֑וֹ וְקָרָ֤א עָלֶ֙יךָ֙ אֶל־יְקֹוָ֔ק</w:t>
      </w:r>
      <w:r w:rsidR="006E5324" w:rsidRPr="00921ABC">
        <w:rPr>
          <w:rFonts w:hint="cs"/>
          <w:sz w:val="22"/>
          <w:szCs w:val="22"/>
          <w:rtl/>
        </w:rPr>
        <w:t xml:space="preserve">... </w:t>
      </w:r>
      <w:r w:rsidRPr="00921ABC">
        <w:rPr>
          <w:sz w:val="22"/>
          <w:szCs w:val="22"/>
          <w:rtl/>
        </w:rPr>
        <w:t xml:space="preserve">(י) נָת֤וֹן תִּתֵּן֙ ל֔וֹ </w:t>
      </w:r>
      <w:r w:rsidR="006E5324" w:rsidRPr="00921ABC">
        <w:rPr>
          <w:rFonts w:hint="cs"/>
          <w:sz w:val="22"/>
          <w:szCs w:val="22"/>
          <w:rtl/>
        </w:rPr>
        <w:t>...</w:t>
      </w:r>
      <w:r w:rsidRPr="00921ABC">
        <w:rPr>
          <w:sz w:val="22"/>
          <w:szCs w:val="22"/>
          <w:rtl/>
        </w:rPr>
        <w:t xml:space="preserve">כִּ֞י </w:t>
      </w:r>
      <w:r w:rsidRPr="00921ABC">
        <w:rPr>
          <w:i/>
          <w:iCs/>
          <w:sz w:val="22"/>
          <w:szCs w:val="22"/>
          <w:rtl/>
        </w:rPr>
        <w:t>בִּגְלַ֣ל׀ הַדָּבָ֣ר הַזֶּ֗ה</w:t>
      </w:r>
      <w:r w:rsidRPr="00921ABC">
        <w:rPr>
          <w:sz w:val="22"/>
          <w:szCs w:val="22"/>
          <w:rtl/>
        </w:rPr>
        <w:t xml:space="preserve"> יְבָרֶכְךָ֙ יְקֹוָ֣ק אֱלֹהֶ֔יךָ בְּכָֽל־מַעֲשֶׂ֔ךָ וּבְכֹ֖ל מִשְׁלַ֥ח יָדֶֽךָ:</w:t>
      </w:r>
      <w:r w:rsidR="006E5324" w:rsidRPr="00921ABC">
        <w:rPr>
          <w:rFonts w:hint="cs"/>
          <w:sz w:val="22"/>
          <w:szCs w:val="22"/>
          <w:rtl/>
        </w:rPr>
        <w:t xml:space="preserve">    </w:t>
      </w:r>
      <w:r w:rsidRPr="00921ABC">
        <w:rPr>
          <w:sz w:val="22"/>
          <w:szCs w:val="22"/>
          <w:rtl/>
        </w:rPr>
        <w:t xml:space="preserve">(יא) כִּ֛י לֹא־יֶחְדַּ֥ל אֶבְי֖וֹן מִקֶּ֣רֶב הָאָ֑רֶץ </w:t>
      </w:r>
      <w:r w:rsidRPr="00921ABC">
        <w:rPr>
          <w:i/>
          <w:iCs/>
          <w:sz w:val="22"/>
          <w:szCs w:val="22"/>
          <w:rtl/>
        </w:rPr>
        <w:t>עַל־כֵּ֞ן אָנֹכִ֤י מְצַוְּךָ֙ לֵאמֹ֔ר</w:t>
      </w:r>
      <w:r w:rsidRPr="00921ABC">
        <w:rPr>
          <w:sz w:val="22"/>
          <w:szCs w:val="22"/>
          <w:rtl/>
        </w:rPr>
        <w:t xml:space="preserve"> פָּ֠תֹחַ תִּפְתַּ֨ח אֶת־יָדְךָ֜ לְאָחִ֧יךָ לַעֲנִיֶּ֛ךָ וּלְאֶבְיֹנְךָ֖ בְּאַרְצֶֽךָ: ס</w:t>
      </w:r>
    </w:p>
    <w:p w:rsidR="00CC7FF6" w:rsidRPr="00921ABC" w:rsidRDefault="00CC7FF6" w:rsidP="00CC7FF6">
      <w:pPr>
        <w:pStyle w:val="a4"/>
        <w:tabs>
          <w:tab w:val="right" w:pos="0"/>
        </w:tabs>
        <w:ind w:left="0" w:right="-540"/>
        <w:rPr>
          <w:sz w:val="22"/>
          <w:szCs w:val="22"/>
        </w:rPr>
      </w:pPr>
      <w:proofErr w:type="spellStart"/>
      <w:proofErr w:type="gramStart"/>
      <w:r w:rsidRPr="00921ABC">
        <w:rPr>
          <w:i/>
          <w:iCs/>
          <w:sz w:val="22"/>
          <w:szCs w:val="22"/>
        </w:rPr>
        <w:t>Devarim</w:t>
      </w:r>
      <w:proofErr w:type="spellEnd"/>
      <w:r w:rsidRPr="00921ABC">
        <w:rPr>
          <w:i/>
          <w:iCs/>
          <w:sz w:val="22"/>
          <w:szCs w:val="22"/>
        </w:rPr>
        <w:t xml:space="preserve"> </w:t>
      </w:r>
      <w:r w:rsidRPr="00921ABC">
        <w:rPr>
          <w:sz w:val="22"/>
          <w:szCs w:val="22"/>
        </w:rPr>
        <w:t xml:space="preserve">15 7—When there will be an impoverished of your brethren in one of your gates in your land … do not harden your heart and do not withdraw your hand… 10) …for because of this Hashem will bless you… 11)For there shall never cease impoverished from the Land, </w:t>
      </w:r>
      <w:r w:rsidRPr="00921ABC">
        <w:rPr>
          <w:i/>
          <w:iCs/>
          <w:sz w:val="22"/>
          <w:szCs w:val="22"/>
        </w:rPr>
        <w:t>therefore</w:t>
      </w:r>
      <w:r w:rsidRPr="00921ABC">
        <w:rPr>
          <w:sz w:val="22"/>
          <w:szCs w:val="22"/>
        </w:rPr>
        <w:t xml:space="preserve"> I command you saying, open (doubled verb) your hand to your brother...</w:t>
      </w:r>
      <w:proofErr w:type="gramEnd"/>
    </w:p>
    <w:p w:rsidR="00CA0F38" w:rsidRPr="00921ABC" w:rsidRDefault="00CA0F38" w:rsidP="009D3EF9">
      <w:pPr>
        <w:pStyle w:val="a4"/>
        <w:numPr>
          <w:ilvl w:val="0"/>
          <w:numId w:val="1"/>
        </w:numPr>
        <w:tabs>
          <w:tab w:val="right" w:pos="0"/>
        </w:tabs>
        <w:bidi/>
        <w:ind w:left="-540"/>
        <w:rPr>
          <w:sz w:val="22"/>
          <w:szCs w:val="22"/>
        </w:rPr>
      </w:pPr>
      <w:r w:rsidRPr="00921ABC">
        <w:rPr>
          <w:sz w:val="22"/>
          <w:szCs w:val="22"/>
          <w:u w:val="single"/>
          <w:rtl/>
        </w:rPr>
        <w:t>רמב"ן דברים</w:t>
      </w:r>
      <w:r w:rsidRPr="00921ABC">
        <w:rPr>
          <w:sz w:val="22"/>
          <w:szCs w:val="22"/>
          <w:rtl/>
        </w:rPr>
        <w:t xml:space="preserve"> פרק טו</w:t>
      </w:r>
      <w:r w:rsidRPr="00921ABC">
        <w:rPr>
          <w:sz w:val="22"/>
          <w:szCs w:val="22"/>
        </w:rPr>
        <w:t xml:space="preserve">      </w:t>
      </w:r>
      <w:r w:rsidRPr="00921ABC">
        <w:rPr>
          <w:rFonts w:hint="cs"/>
          <w:sz w:val="22"/>
          <w:szCs w:val="22"/>
          <w:rtl/>
        </w:rPr>
        <w:t>...</w:t>
      </w:r>
      <w:r w:rsidRPr="00921ABC">
        <w:rPr>
          <w:sz w:val="22"/>
          <w:szCs w:val="22"/>
          <w:rtl/>
        </w:rPr>
        <w:t>ואמר "מקרב הארץ", לרמוז על כל הישוב, כי ההבטחה שלא יהיה בנו אביון בארץ אשר ה'</w:t>
      </w:r>
      <w:r w:rsidRPr="00921ABC">
        <w:rPr>
          <w:rFonts w:hint="cs"/>
          <w:sz w:val="22"/>
          <w:szCs w:val="22"/>
          <w:rtl/>
        </w:rPr>
        <w:t>...</w:t>
      </w:r>
      <w:r w:rsidRPr="00921ABC">
        <w:rPr>
          <w:sz w:val="22"/>
          <w:szCs w:val="22"/>
          <w:rtl/>
        </w:rPr>
        <w:t xml:space="preserve">נותן לנו נחלה אם נקיים שם כל המצות, </w:t>
      </w:r>
      <w:r w:rsidRPr="00921ABC">
        <w:rPr>
          <w:b/>
          <w:bCs/>
          <w:i/>
          <w:iCs/>
          <w:sz w:val="22"/>
          <w:szCs w:val="22"/>
          <w:rtl/>
        </w:rPr>
        <w:t>ועתה</w:t>
      </w:r>
      <w:r w:rsidRPr="00921ABC">
        <w:rPr>
          <w:rFonts w:hint="cs"/>
          <w:b/>
          <w:bCs/>
          <w:sz w:val="22"/>
          <w:szCs w:val="22"/>
          <w:rtl/>
        </w:rPr>
        <w:t xml:space="preserve"> [</w:t>
      </w:r>
      <w:r w:rsidR="00CC7FF6" w:rsidRPr="00921ABC">
        <w:rPr>
          <w:rFonts w:hint="cs"/>
          <w:sz w:val="22"/>
          <w:szCs w:val="22"/>
          <w:rtl/>
        </w:rPr>
        <w:t xml:space="preserve">מכאן צטט הרא"ל </w:t>
      </w:r>
      <w:r w:rsidR="00B479ED" w:rsidRPr="00921ABC">
        <w:rPr>
          <w:rFonts w:hint="cs"/>
          <w:sz w:val="22"/>
          <w:szCs w:val="22"/>
          <w:rtl/>
        </w:rPr>
        <w:t>הכ"מ</w:t>
      </w:r>
      <w:r w:rsidRPr="00921ABC">
        <w:rPr>
          <w:rFonts w:hint="cs"/>
          <w:sz w:val="22"/>
          <w:szCs w:val="22"/>
          <w:rtl/>
        </w:rPr>
        <w:t>]</w:t>
      </w:r>
      <w:r w:rsidRPr="00921ABC">
        <w:rPr>
          <w:sz w:val="22"/>
          <w:szCs w:val="22"/>
          <w:rtl/>
        </w:rPr>
        <w:t xml:space="preserve"> אמר כי יתכן שימצא אביון באחד מן הזמנים ובאחד מן המקומות אשר תשב בה, כי טעם "בארצך" כטעם בכל מושבותיכם (במדבר לה כט), </w:t>
      </w:r>
      <w:r w:rsidRPr="00921ABC">
        <w:rPr>
          <w:i/>
          <w:iCs/>
          <w:sz w:val="22"/>
          <w:szCs w:val="22"/>
          <w:rtl/>
        </w:rPr>
        <w:t>בארץ ובחוצה לארץ:</w:t>
      </w:r>
      <w:r w:rsidRPr="00921ABC">
        <w:rPr>
          <w:rFonts w:hint="cs"/>
          <w:sz w:val="22"/>
          <w:szCs w:val="22"/>
          <w:rtl/>
        </w:rPr>
        <w:t xml:space="preserve"> </w:t>
      </w:r>
    </w:p>
    <w:p w:rsidR="00CC7FF6" w:rsidRPr="00921ABC" w:rsidRDefault="00CC7FF6" w:rsidP="00CC7FF6">
      <w:pPr>
        <w:tabs>
          <w:tab w:val="right" w:pos="0"/>
        </w:tabs>
        <w:rPr>
          <w:sz w:val="22"/>
          <w:szCs w:val="22"/>
          <w:rtl/>
        </w:rPr>
      </w:pPr>
      <w:proofErr w:type="spellStart"/>
      <w:r w:rsidRPr="00921ABC">
        <w:rPr>
          <w:sz w:val="22"/>
          <w:szCs w:val="22"/>
        </w:rPr>
        <w:t>Ramban</w:t>
      </w:r>
      <w:proofErr w:type="spellEnd"/>
      <w:r w:rsidRPr="00921ABC">
        <w:rPr>
          <w:sz w:val="22"/>
          <w:szCs w:val="22"/>
        </w:rPr>
        <w:t xml:space="preserve"> there: The references to “your land” mean everywhere you live, in Israel and out</w:t>
      </w:r>
      <w:r w:rsidR="009D3EF9" w:rsidRPr="00921ABC">
        <w:rPr>
          <w:sz w:val="22"/>
          <w:szCs w:val="22"/>
        </w:rPr>
        <w:t>.</w:t>
      </w:r>
    </w:p>
    <w:p w:rsidR="00202DCD" w:rsidRPr="00921ABC" w:rsidRDefault="00CA0F38" w:rsidP="005A34FD">
      <w:pPr>
        <w:pStyle w:val="a4"/>
        <w:numPr>
          <w:ilvl w:val="0"/>
          <w:numId w:val="1"/>
        </w:numPr>
        <w:tabs>
          <w:tab w:val="right" w:pos="0"/>
        </w:tabs>
        <w:bidi/>
        <w:ind w:left="-540"/>
        <w:rPr>
          <w:sz w:val="22"/>
          <w:szCs w:val="22"/>
        </w:rPr>
      </w:pPr>
      <w:r w:rsidRPr="00921ABC">
        <w:rPr>
          <w:sz w:val="22"/>
          <w:szCs w:val="22"/>
          <w:u w:val="single"/>
          <w:rtl/>
        </w:rPr>
        <w:t xml:space="preserve">[רבינו] בחיי דברים </w:t>
      </w:r>
      <w:r w:rsidRPr="00921ABC">
        <w:rPr>
          <w:sz w:val="22"/>
          <w:szCs w:val="22"/>
          <w:rtl/>
        </w:rPr>
        <w:t>פרק טו</w:t>
      </w:r>
      <w:r w:rsidR="00102D78" w:rsidRPr="00921ABC">
        <w:rPr>
          <w:rFonts w:hint="cs"/>
          <w:sz w:val="22"/>
          <w:szCs w:val="22"/>
          <w:rtl/>
        </w:rPr>
        <w:t xml:space="preserve">    ...</w:t>
      </w:r>
      <w:r w:rsidRPr="00921ABC">
        <w:rPr>
          <w:sz w:val="22"/>
          <w:szCs w:val="22"/>
          <w:rtl/>
        </w:rPr>
        <w:t xml:space="preserve">ומה שהתחילה הפרשה "באחד שעריך בארצך" וסיימה ג"כ "בארצך", יורה </w:t>
      </w:r>
      <w:r w:rsidRPr="00921ABC">
        <w:rPr>
          <w:i/>
          <w:iCs/>
          <w:sz w:val="22"/>
          <w:szCs w:val="22"/>
          <w:rtl/>
        </w:rPr>
        <w:t>שעיקר הצדקה אינה אלא בארץ</w:t>
      </w:r>
      <w:r w:rsidRPr="00921ABC">
        <w:rPr>
          <w:sz w:val="22"/>
          <w:szCs w:val="22"/>
          <w:rtl/>
        </w:rPr>
        <w:t xml:space="preserve"> אף</w:t>
      </w:r>
      <w:r w:rsidR="00102D78" w:rsidRPr="00921ABC">
        <w:rPr>
          <w:rFonts w:hint="cs"/>
          <w:sz w:val="22"/>
          <w:szCs w:val="22"/>
          <w:rtl/>
        </w:rPr>
        <w:t>...</w:t>
      </w:r>
      <w:r w:rsidRPr="00921ABC">
        <w:rPr>
          <w:sz w:val="22"/>
          <w:szCs w:val="22"/>
          <w:rtl/>
        </w:rPr>
        <w:t xml:space="preserve">שהיא </w:t>
      </w:r>
      <w:r w:rsidRPr="00921ABC">
        <w:rPr>
          <w:i/>
          <w:iCs/>
          <w:sz w:val="22"/>
          <w:szCs w:val="22"/>
          <w:rtl/>
        </w:rPr>
        <w:t>חובת הגוף בכל מקום</w:t>
      </w:r>
      <w:r w:rsidRPr="00921ABC">
        <w:rPr>
          <w:sz w:val="22"/>
          <w:szCs w:val="22"/>
          <w:rtl/>
        </w:rPr>
        <w:t xml:space="preserve">, והוא הדין </w:t>
      </w:r>
      <w:r w:rsidRPr="00921ABC">
        <w:rPr>
          <w:i/>
          <w:iCs/>
          <w:sz w:val="22"/>
          <w:szCs w:val="22"/>
          <w:rtl/>
        </w:rPr>
        <w:t>לכל שאר המצות שעיקר חיובן בארץ</w:t>
      </w:r>
      <w:r w:rsidR="00102D78" w:rsidRPr="00921ABC">
        <w:rPr>
          <w:rFonts w:hint="cs"/>
          <w:sz w:val="22"/>
          <w:szCs w:val="22"/>
          <w:rtl/>
        </w:rPr>
        <w:t xml:space="preserve"> [נמצא כמה פעמים ברמב"ן, שבסס פירושו עליו]...</w:t>
      </w:r>
      <w:r w:rsidRPr="00921ABC">
        <w:rPr>
          <w:sz w:val="22"/>
          <w:szCs w:val="22"/>
          <w:rtl/>
        </w:rPr>
        <w:t>והוא שאמרו רז"ל (ספרי עקב מג): (דברים יא, יח</w:t>
      </w:r>
      <w:r w:rsidR="009D3EF9" w:rsidRPr="00921ABC">
        <w:rPr>
          <w:sz w:val="22"/>
          <w:szCs w:val="22"/>
          <w:rtl/>
        </w:rPr>
        <w:t>) "ושמתם את דברי אלה על לבבכם"</w:t>
      </w:r>
    </w:p>
    <w:p w:rsidR="009D3EF9" w:rsidRPr="00921ABC" w:rsidRDefault="009D3EF9" w:rsidP="009D3EF9">
      <w:pPr>
        <w:tabs>
          <w:tab w:val="right" w:pos="0"/>
        </w:tabs>
        <w:ind w:right="-540"/>
        <w:rPr>
          <w:sz w:val="22"/>
          <w:szCs w:val="22"/>
        </w:rPr>
      </w:pPr>
      <w:proofErr w:type="spellStart"/>
      <w:r w:rsidRPr="00921ABC">
        <w:rPr>
          <w:sz w:val="22"/>
          <w:szCs w:val="22"/>
        </w:rPr>
        <w:t>Rabbenu</w:t>
      </w:r>
      <w:proofErr w:type="spellEnd"/>
      <w:r w:rsidRPr="00921ABC">
        <w:rPr>
          <w:sz w:val="22"/>
          <w:szCs w:val="22"/>
        </w:rPr>
        <w:t xml:space="preserve"> </w:t>
      </w:r>
      <w:proofErr w:type="spellStart"/>
      <w:r w:rsidRPr="00921ABC">
        <w:rPr>
          <w:sz w:val="22"/>
          <w:szCs w:val="22"/>
        </w:rPr>
        <w:t>Bechaye</w:t>
      </w:r>
      <w:proofErr w:type="spellEnd"/>
      <w:r w:rsidRPr="00921ABC">
        <w:rPr>
          <w:sz w:val="22"/>
          <w:szCs w:val="22"/>
        </w:rPr>
        <w:t xml:space="preserve">: The starting and ending references to “your land” show that </w:t>
      </w:r>
      <w:proofErr w:type="spellStart"/>
      <w:r w:rsidRPr="00921ABC">
        <w:rPr>
          <w:sz w:val="22"/>
          <w:szCs w:val="22"/>
        </w:rPr>
        <w:t>tsedaka</w:t>
      </w:r>
      <w:proofErr w:type="spellEnd"/>
      <w:r w:rsidRPr="00921ABC">
        <w:rPr>
          <w:sz w:val="22"/>
          <w:szCs w:val="22"/>
        </w:rPr>
        <w:t xml:space="preserve"> is essentially only in Israel, even though it’s a bodily obligation, like all the other commandments, as Chazal say--</w:t>
      </w:r>
    </w:p>
    <w:p w:rsidR="00202DCD" w:rsidRPr="00921ABC" w:rsidRDefault="00CA0F38" w:rsidP="005A34FD">
      <w:pPr>
        <w:pStyle w:val="a4"/>
        <w:numPr>
          <w:ilvl w:val="0"/>
          <w:numId w:val="1"/>
        </w:numPr>
        <w:tabs>
          <w:tab w:val="right" w:pos="0"/>
        </w:tabs>
        <w:bidi/>
        <w:ind w:left="-540"/>
        <w:rPr>
          <w:sz w:val="22"/>
          <w:szCs w:val="22"/>
        </w:rPr>
      </w:pPr>
      <w:r w:rsidRPr="00921ABC">
        <w:rPr>
          <w:sz w:val="22"/>
          <w:szCs w:val="22"/>
          <w:rtl/>
        </w:rPr>
        <w:t xml:space="preserve">אף לאחר שתגלו היו מצויינין במצות, הניחו תפילין, עשו מזוזה, </w:t>
      </w:r>
      <w:r w:rsidRPr="00921ABC">
        <w:rPr>
          <w:i/>
          <w:iCs/>
          <w:sz w:val="22"/>
          <w:szCs w:val="22"/>
          <w:rtl/>
        </w:rPr>
        <w:t>כדי שלא יהיו עליכם חדשים כשתחזרו לארץ</w:t>
      </w:r>
      <w:r w:rsidRPr="00921ABC">
        <w:rPr>
          <w:sz w:val="22"/>
          <w:szCs w:val="22"/>
          <w:rtl/>
        </w:rPr>
        <w:t>, וכן הוא אומר: (ירמיה לא, כ) "הציבי לך ציונים".</w:t>
      </w:r>
      <w:r w:rsidR="00202DCD" w:rsidRPr="00921ABC">
        <w:rPr>
          <w:sz w:val="22"/>
          <w:szCs w:val="22"/>
        </w:rPr>
        <w:t xml:space="preserve">          </w:t>
      </w:r>
      <w:r w:rsidRPr="00921ABC">
        <w:rPr>
          <w:sz w:val="22"/>
          <w:szCs w:val="22"/>
          <w:rtl/>
        </w:rPr>
        <w:t xml:space="preserve">או יהיה באור מלת "בארצך" </w:t>
      </w:r>
      <w:r w:rsidRPr="00921ABC">
        <w:rPr>
          <w:i/>
          <w:iCs/>
          <w:sz w:val="22"/>
          <w:szCs w:val="22"/>
          <w:rtl/>
        </w:rPr>
        <w:t>אפילו</w:t>
      </w:r>
      <w:r w:rsidRPr="00921ABC">
        <w:rPr>
          <w:sz w:val="22"/>
          <w:szCs w:val="22"/>
          <w:rtl/>
        </w:rPr>
        <w:t xml:space="preserve"> בארצך</w:t>
      </w:r>
      <w:r w:rsidR="00102D78" w:rsidRPr="00921ABC">
        <w:rPr>
          <w:rFonts w:hint="cs"/>
          <w:sz w:val="22"/>
          <w:szCs w:val="22"/>
          <w:rtl/>
        </w:rPr>
        <w:t>...</w:t>
      </w:r>
      <w:r w:rsidRPr="00921ABC">
        <w:rPr>
          <w:sz w:val="22"/>
          <w:szCs w:val="22"/>
          <w:rtl/>
        </w:rPr>
        <w:t>מחייב על מצות הצדקה בחוצה לארץ כי חובת הגוף</w:t>
      </w:r>
      <w:r w:rsidR="00102D78" w:rsidRPr="00921ABC">
        <w:rPr>
          <w:rFonts w:hint="cs"/>
          <w:sz w:val="22"/>
          <w:szCs w:val="22"/>
          <w:rtl/>
        </w:rPr>
        <w:t>...</w:t>
      </w:r>
      <w:r w:rsidRPr="00921ABC">
        <w:rPr>
          <w:sz w:val="22"/>
          <w:szCs w:val="22"/>
          <w:rtl/>
        </w:rPr>
        <w:t>בכל מקום</w:t>
      </w:r>
      <w:r w:rsidR="00102D78" w:rsidRPr="00921ABC">
        <w:rPr>
          <w:rFonts w:hint="cs"/>
          <w:sz w:val="22"/>
          <w:szCs w:val="22"/>
          <w:rtl/>
        </w:rPr>
        <w:t>...</w:t>
      </w:r>
      <w:r w:rsidRPr="00921ABC">
        <w:rPr>
          <w:sz w:val="22"/>
          <w:szCs w:val="22"/>
          <w:rtl/>
        </w:rPr>
        <w:t>וטעם הפרשה: השמר</w:t>
      </w:r>
      <w:r w:rsidR="00102D78" w:rsidRPr="00921ABC">
        <w:rPr>
          <w:rFonts w:hint="cs"/>
          <w:sz w:val="22"/>
          <w:szCs w:val="22"/>
          <w:rtl/>
        </w:rPr>
        <w:t>...</w:t>
      </w:r>
      <w:r w:rsidRPr="00921ABC">
        <w:rPr>
          <w:sz w:val="22"/>
          <w:szCs w:val="22"/>
          <w:rtl/>
        </w:rPr>
        <w:t>שלא תאמר "קרבה שנת השבע</w:t>
      </w:r>
      <w:r w:rsidR="00102D78" w:rsidRPr="00921ABC">
        <w:rPr>
          <w:rFonts w:hint="cs"/>
          <w:sz w:val="22"/>
          <w:szCs w:val="22"/>
          <w:rtl/>
        </w:rPr>
        <w:t>...</w:t>
      </w:r>
      <w:r w:rsidRPr="00921ABC">
        <w:rPr>
          <w:sz w:val="22"/>
          <w:szCs w:val="22"/>
          <w:rtl/>
        </w:rPr>
        <w:t>", ואם אני צריך להשמיט מעותי או קרקעותי בארץ איך אתן שם צדקה</w:t>
      </w:r>
      <w:r w:rsidR="00102D78" w:rsidRPr="00921ABC">
        <w:rPr>
          <w:rFonts w:hint="cs"/>
          <w:sz w:val="22"/>
          <w:szCs w:val="22"/>
          <w:rtl/>
        </w:rPr>
        <w:t>...</w:t>
      </w:r>
      <w:r w:rsidRPr="00921ABC">
        <w:rPr>
          <w:sz w:val="22"/>
          <w:szCs w:val="22"/>
          <w:rtl/>
        </w:rPr>
        <w:t xml:space="preserve">על כן אנכי מצוך לאמר שתפתח ידך לעניך ולאביונך </w:t>
      </w:r>
    </w:p>
    <w:p w:rsidR="009D3EF9" w:rsidRPr="00921ABC" w:rsidRDefault="00CA0F38" w:rsidP="00202DCD">
      <w:pPr>
        <w:pStyle w:val="a4"/>
        <w:numPr>
          <w:ilvl w:val="0"/>
          <w:numId w:val="1"/>
        </w:numPr>
        <w:tabs>
          <w:tab w:val="right" w:pos="0"/>
        </w:tabs>
        <w:bidi/>
        <w:ind w:left="-540"/>
        <w:rPr>
          <w:sz w:val="22"/>
          <w:szCs w:val="22"/>
        </w:rPr>
      </w:pPr>
      <w:r w:rsidRPr="00921ABC">
        <w:rPr>
          <w:i/>
          <w:iCs/>
          <w:sz w:val="22"/>
          <w:szCs w:val="22"/>
          <w:rtl/>
        </w:rPr>
        <w:t>אפילו</w:t>
      </w:r>
      <w:r w:rsidR="00102D78" w:rsidRPr="00921ABC">
        <w:rPr>
          <w:sz w:val="22"/>
          <w:szCs w:val="22"/>
          <w:rtl/>
        </w:rPr>
        <w:t xml:space="preserve"> בארצך שאתה משמ</w:t>
      </w:r>
      <w:r w:rsidR="00102D78" w:rsidRPr="00921ABC">
        <w:rPr>
          <w:rFonts w:hint="cs"/>
          <w:sz w:val="22"/>
          <w:szCs w:val="22"/>
          <w:rtl/>
        </w:rPr>
        <w:t>ט...</w:t>
      </w:r>
      <w:r w:rsidRPr="00921ABC">
        <w:rPr>
          <w:sz w:val="22"/>
          <w:szCs w:val="22"/>
          <w:rtl/>
        </w:rPr>
        <w:t xml:space="preserve">קרקעות </w:t>
      </w:r>
      <w:r w:rsidR="00102D78" w:rsidRPr="00921ABC">
        <w:rPr>
          <w:rFonts w:hint="cs"/>
          <w:sz w:val="22"/>
          <w:szCs w:val="22"/>
          <w:rtl/>
        </w:rPr>
        <w:t>...[ו]</w:t>
      </w:r>
      <w:r w:rsidRPr="00921ABC">
        <w:rPr>
          <w:sz w:val="22"/>
          <w:szCs w:val="22"/>
          <w:rtl/>
        </w:rPr>
        <w:t xml:space="preserve"> כספים שם אני מזהירך על הצדקה</w:t>
      </w:r>
      <w:r w:rsidR="00102D78" w:rsidRPr="00921ABC">
        <w:rPr>
          <w:rFonts w:hint="cs"/>
          <w:sz w:val="22"/>
          <w:szCs w:val="22"/>
          <w:rtl/>
        </w:rPr>
        <w:t>...</w:t>
      </w:r>
      <w:r w:rsidRPr="00921ABC">
        <w:rPr>
          <w:sz w:val="22"/>
          <w:szCs w:val="22"/>
          <w:rtl/>
        </w:rPr>
        <w:t>וכל שכן</w:t>
      </w:r>
      <w:r w:rsidR="00102D78" w:rsidRPr="00921ABC">
        <w:rPr>
          <w:rFonts w:hint="cs"/>
          <w:sz w:val="22"/>
          <w:szCs w:val="22"/>
          <w:rtl/>
        </w:rPr>
        <w:t>...</w:t>
      </w:r>
      <w:r w:rsidR="00102D78" w:rsidRPr="00921ABC">
        <w:rPr>
          <w:sz w:val="22"/>
          <w:szCs w:val="22"/>
          <w:rtl/>
        </w:rPr>
        <w:t>בחו"ל שאין שם שמטת קרקעות</w:t>
      </w:r>
      <w:r w:rsidR="00202DCD" w:rsidRPr="00921ABC">
        <w:rPr>
          <w:sz w:val="22"/>
          <w:szCs w:val="22"/>
        </w:rPr>
        <w:t xml:space="preserve"> </w:t>
      </w:r>
      <w:r w:rsidR="00102D78" w:rsidRPr="00921ABC">
        <w:rPr>
          <w:sz w:val="22"/>
          <w:szCs w:val="22"/>
          <w:rtl/>
        </w:rPr>
        <w:t>.</w:t>
      </w:r>
      <w:r w:rsidR="00102D78" w:rsidRPr="00921ABC">
        <w:rPr>
          <w:rFonts w:hint="cs"/>
          <w:sz w:val="22"/>
          <w:szCs w:val="22"/>
          <w:rtl/>
        </w:rPr>
        <w:t>..</w:t>
      </w:r>
      <w:r w:rsidR="00202DCD" w:rsidRPr="00921ABC">
        <w:rPr>
          <w:sz w:val="22"/>
          <w:szCs w:val="22"/>
        </w:rPr>
        <w:t xml:space="preserve"> </w:t>
      </w:r>
      <w:r w:rsidRPr="00921ABC">
        <w:rPr>
          <w:sz w:val="22"/>
          <w:szCs w:val="22"/>
          <w:rtl/>
        </w:rPr>
        <w:t>שאם היתה הכונה בארץ דוקא היה מזכיר הכתוב "כי תבאו אל הארץ" או "בבאכם אל הארץ", כ</w:t>
      </w:r>
      <w:r w:rsidR="00102D78" w:rsidRPr="00921ABC">
        <w:rPr>
          <w:rFonts w:hint="cs"/>
          <w:sz w:val="22"/>
          <w:szCs w:val="22"/>
          <w:rtl/>
        </w:rPr>
        <w:t>...</w:t>
      </w:r>
      <w:r w:rsidRPr="00921ABC">
        <w:rPr>
          <w:sz w:val="22"/>
          <w:szCs w:val="22"/>
          <w:rtl/>
        </w:rPr>
        <w:t>במצות התלויות בארץ.</w:t>
      </w:r>
      <w:r w:rsidR="00102D78" w:rsidRPr="00921ABC">
        <w:rPr>
          <w:rFonts w:hint="cs"/>
          <w:sz w:val="22"/>
          <w:szCs w:val="22"/>
          <w:rtl/>
        </w:rPr>
        <w:t xml:space="preserve"> </w:t>
      </w:r>
    </w:p>
    <w:p w:rsidR="009D3EF9" w:rsidRPr="00921ABC" w:rsidRDefault="009D3EF9" w:rsidP="009D3EF9">
      <w:pPr>
        <w:tabs>
          <w:tab w:val="right" w:pos="0"/>
        </w:tabs>
        <w:ind w:right="-540"/>
        <w:rPr>
          <w:sz w:val="22"/>
          <w:szCs w:val="22"/>
        </w:rPr>
      </w:pPr>
      <w:r w:rsidRPr="00921ABC">
        <w:rPr>
          <w:sz w:val="22"/>
          <w:szCs w:val="22"/>
        </w:rPr>
        <w:t xml:space="preserve">RB cont.: even after exile, put on </w:t>
      </w:r>
      <w:proofErr w:type="spellStart"/>
      <w:r w:rsidRPr="00921ABC">
        <w:rPr>
          <w:sz w:val="22"/>
          <w:szCs w:val="22"/>
        </w:rPr>
        <w:t>tefillin</w:t>
      </w:r>
      <w:proofErr w:type="spellEnd"/>
      <w:r w:rsidRPr="00921ABC">
        <w:rPr>
          <w:sz w:val="22"/>
          <w:szCs w:val="22"/>
        </w:rPr>
        <w:t>, mezuzah, etc., so that it not be new to you when you return to the Land (</w:t>
      </w:r>
      <w:proofErr w:type="spellStart"/>
      <w:r w:rsidRPr="00921ABC">
        <w:rPr>
          <w:sz w:val="22"/>
          <w:szCs w:val="22"/>
        </w:rPr>
        <w:t>Yirmiyahu</w:t>
      </w:r>
      <w:proofErr w:type="spellEnd"/>
      <w:r w:rsidRPr="00921ABC">
        <w:rPr>
          <w:sz w:val="22"/>
          <w:szCs w:val="22"/>
        </w:rPr>
        <w:t xml:space="preserve"> 31</w:t>
      </w:r>
      <w:proofErr w:type="gramStart"/>
      <w:r w:rsidRPr="00921ABC">
        <w:rPr>
          <w:sz w:val="22"/>
          <w:szCs w:val="22"/>
        </w:rPr>
        <w:t>;20</w:t>
      </w:r>
      <w:proofErr w:type="gramEnd"/>
      <w:r w:rsidRPr="00921ABC">
        <w:rPr>
          <w:sz w:val="22"/>
          <w:szCs w:val="22"/>
        </w:rPr>
        <w:t xml:space="preserve">) “set for yourself markers”. OR, “your land” means </w:t>
      </w:r>
      <w:r w:rsidRPr="00921ABC">
        <w:rPr>
          <w:i/>
          <w:iCs/>
          <w:sz w:val="22"/>
          <w:szCs w:val="22"/>
        </w:rPr>
        <w:t>even</w:t>
      </w:r>
      <w:r w:rsidRPr="00921ABC">
        <w:rPr>
          <w:sz w:val="22"/>
          <w:szCs w:val="22"/>
        </w:rPr>
        <w:t xml:space="preserve">, despite the </w:t>
      </w:r>
      <w:proofErr w:type="spellStart"/>
      <w:r w:rsidRPr="00921ABC">
        <w:rPr>
          <w:sz w:val="22"/>
          <w:szCs w:val="22"/>
        </w:rPr>
        <w:t>Shemittah</w:t>
      </w:r>
      <w:proofErr w:type="spellEnd"/>
      <w:r w:rsidRPr="00921ABC">
        <w:rPr>
          <w:sz w:val="22"/>
          <w:szCs w:val="22"/>
        </w:rPr>
        <w:t xml:space="preserve"> of land and money, still you have to give </w:t>
      </w:r>
      <w:proofErr w:type="spellStart"/>
      <w:r w:rsidRPr="00921ABC">
        <w:rPr>
          <w:sz w:val="22"/>
          <w:szCs w:val="22"/>
        </w:rPr>
        <w:t>tsedaka</w:t>
      </w:r>
      <w:proofErr w:type="spellEnd"/>
      <w:r w:rsidRPr="00921ABC">
        <w:rPr>
          <w:sz w:val="22"/>
          <w:szCs w:val="22"/>
        </w:rPr>
        <w:t xml:space="preserve"> as well</w:t>
      </w:r>
    </w:p>
    <w:p w:rsidR="00CA0F38" w:rsidRPr="00921ABC" w:rsidRDefault="00567685" w:rsidP="009D3EF9">
      <w:pPr>
        <w:pStyle w:val="a4"/>
        <w:numPr>
          <w:ilvl w:val="0"/>
          <w:numId w:val="1"/>
        </w:numPr>
        <w:tabs>
          <w:tab w:val="right" w:pos="0"/>
        </w:tabs>
        <w:bidi/>
        <w:ind w:left="-540"/>
        <w:rPr>
          <w:sz w:val="22"/>
          <w:szCs w:val="22"/>
        </w:rPr>
      </w:pPr>
      <w:r w:rsidRPr="00921ABC">
        <w:rPr>
          <w:rFonts w:hint="cs"/>
          <w:sz w:val="22"/>
          <w:szCs w:val="22"/>
          <w:rtl/>
        </w:rPr>
        <w:t>"</w:t>
      </w:r>
      <w:r w:rsidR="00102D78" w:rsidRPr="00921ABC">
        <w:rPr>
          <w:rFonts w:hint="cs"/>
          <w:sz w:val="22"/>
          <w:szCs w:val="22"/>
          <w:rtl/>
        </w:rPr>
        <w:t>[שתי ההסברים חולקים על הנחת רמב"ן,</w:t>
      </w:r>
      <w:r w:rsidRPr="00921ABC">
        <w:rPr>
          <w:rFonts w:hint="cs"/>
          <w:sz w:val="22"/>
          <w:szCs w:val="22"/>
          <w:rtl/>
        </w:rPr>
        <w:t xml:space="preserve"> ש"בארצך" כולל חו"ל. לפשט השני החיוב גם בחו"ל, אבל מטעם ק"ו].</w:t>
      </w:r>
      <w:r w:rsidR="009D3EF9" w:rsidRPr="00921ABC">
        <w:rPr>
          <w:rFonts w:hint="cs"/>
          <w:b/>
          <w:bCs/>
          <w:sz w:val="22"/>
          <w:szCs w:val="22"/>
          <w:u w:val="single"/>
          <w:rtl/>
        </w:rPr>
        <w:t xml:space="preserve"> קשיים</w:t>
      </w:r>
      <w:r w:rsidR="009D3EF9" w:rsidRPr="00921ABC">
        <w:rPr>
          <w:rFonts w:hint="cs"/>
          <w:sz w:val="22"/>
          <w:szCs w:val="22"/>
          <w:rtl/>
        </w:rPr>
        <w:t>: על הרמב"ן ופשט השני ברבינו בחיי, שנאמר בפירוש בהתחלת הפסוק "באחד שעריך בארצך," ולמה גרוע מאזכור ביאה לארץ</w:t>
      </w:r>
      <w:r w:rsidR="009D3EF9" w:rsidRPr="00921ABC">
        <w:rPr>
          <w:sz w:val="22"/>
          <w:szCs w:val="22"/>
        </w:rPr>
        <w:t>;</w:t>
      </w:r>
      <w:r w:rsidR="009D3EF9" w:rsidRPr="00921ABC">
        <w:rPr>
          <w:rFonts w:hint="cs"/>
          <w:sz w:val="22"/>
          <w:szCs w:val="22"/>
          <w:rtl/>
        </w:rPr>
        <w:t xml:space="preserve"> לרבינו בחיי, השיטה הראשונה, למה צדקה תהיה מוגבל, להיות אחד מהדברים שהם ציון לעתיד?</w:t>
      </w:r>
    </w:p>
    <w:p w:rsidR="009D3EF9" w:rsidRPr="00921ABC" w:rsidRDefault="009D3EF9" w:rsidP="009D3EF9">
      <w:pPr>
        <w:tabs>
          <w:tab w:val="right" w:pos="0"/>
        </w:tabs>
        <w:ind w:right="-540"/>
        <w:rPr>
          <w:sz w:val="22"/>
          <w:szCs w:val="22"/>
          <w:rtl/>
        </w:rPr>
      </w:pPr>
      <w:r w:rsidRPr="00921ABC">
        <w:rPr>
          <w:sz w:val="22"/>
          <w:szCs w:val="22"/>
        </w:rPr>
        <w:t xml:space="preserve">RAL </w:t>
      </w:r>
      <w:proofErr w:type="spellStart"/>
      <w:r w:rsidRPr="00921ABC">
        <w:rPr>
          <w:sz w:val="22"/>
          <w:szCs w:val="22"/>
        </w:rPr>
        <w:t>hk”m</w:t>
      </w:r>
      <w:proofErr w:type="spellEnd"/>
      <w:r w:rsidRPr="00921ABC">
        <w:rPr>
          <w:sz w:val="22"/>
          <w:szCs w:val="22"/>
        </w:rPr>
        <w:t xml:space="preserve"> notes: RB, contra </w:t>
      </w:r>
      <w:proofErr w:type="spellStart"/>
      <w:r w:rsidRPr="00921ABC">
        <w:rPr>
          <w:sz w:val="22"/>
          <w:szCs w:val="22"/>
        </w:rPr>
        <w:t>Ramban</w:t>
      </w:r>
      <w:proofErr w:type="spellEnd"/>
      <w:r w:rsidRPr="00921ABC">
        <w:rPr>
          <w:sz w:val="22"/>
          <w:szCs w:val="22"/>
        </w:rPr>
        <w:t xml:space="preserve">, is sure that “your land” means only Israel. For the views that </w:t>
      </w:r>
      <w:proofErr w:type="spellStart"/>
      <w:r w:rsidRPr="00921ABC">
        <w:rPr>
          <w:sz w:val="22"/>
          <w:szCs w:val="22"/>
        </w:rPr>
        <w:t>tsedaka</w:t>
      </w:r>
      <w:proofErr w:type="spellEnd"/>
      <w:r w:rsidRPr="00921ABC">
        <w:rPr>
          <w:sz w:val="22"/>
          <w:szCs w:val="22"/>
        </w:rPr>
        <w:t xml:space="preserve"> applies equally or more outside Israel, why is this reference to “your land” different than others? For the view that it’s one of many mitzvot that are esp. in Israel, why note that here?</w:t>
      </w:r>
    </w:p>
    <w:p w:rsidR="00567685" w:rsidRPr="00921ABC" w:rsidRDefault="00A63D68" w:rsidP="009D3EF9">
      <w:pPr>
        <w:pStyle w:val="a4"/>
        <w:numPr>
          <w:ilvl w:val="0"/>
          <w:numId w:val="1"/>
        </w:numPr>
        <w:tabs>
          <w:tab w:val="right" w:pos="0"/>
        </w:tabs>
        <w:bidi/>
        <w:ind w:left="-540"/>
        <w:rPr>
          <w:sz w:val="22"/>
          <w:szCs w:val="22"/>
        </w:rPr>
      </w:pPr>
      <w:r w:rsidRPr="00921ABC">
        <w:rPr>
          <w:sz w:val="22"/>
          <w:szCs w:val="22"/>
          <w:u w:val="single"/>
          <w:rtl/>
        </w:rPr>
        <w:t>ספרי דברים פרשת</w:t>
      </w:r>
      <w:r w:rsidRPr="00921ABC">
        <w:rPr>
          <w:sz w:val="22"/>
          <w:szCs w:val="22"/>
          <w:rtl/>
        </w:rPr>
        <w:t xml:space="preserve"> ראה פיסקא קטז </w:t>
      </w:r>
      <w:r w:rsidRPr="00921ABC">
        <w:rPr>
          <w:sz w:val="22"/>
          <w:szCs w:val="22"/>
        </w:rPr>
        <w:t xml:space="preserve">    </w:t>
      </w:r>
      <w:r w:rsidRPr="00921ABC">
        <w:rPr>
          <w:sz w:val="22"/>
          <w:szCs w:val="22"/>
          <w:rtl/>
        </w:rPr>
        <w:t>(ז)באחד שעריך, יושבי עירך קודמים ל</w:t>
      </w:r>
      <w:r w:rsidR="009D3EF9" w:rsidRPr="00921ABC">
        <w:rPr>
          <w:rFonts w:hint="cs"/>
          <w:sz w:val="22"/>
          <w:szCs w:val="22"/>
          <w:rtl/>
        </w:rPr>
        <w:t>...</w:t>
      </w:r>
      <w:r w:rsidRPr="00921ABC">
        <w:rPr>
          <w:sz w:val="22"/>
          <w:szCs w:val="22"/>
          <w:rtl/>
        </w:rPr>
        <w:t xml:space="preserve">עיר אחרת. בארצך, יושבי הארץ קודמים </w:t>
      </w:r>
      <w:r w:rsidR="009D3EF9" w:rsidRPr="00921ABC">
        <w:rPr>
          <w:rFonts w:hint="cs"/>
          <w:sz w:val="22"/>
          <w:szCs w:val="22"/>
          <w:rtl/>
        </w:rPr>
        <w:t>...</w:t>
      </w:r>
    </w:p>
    <w:p w:rsidR="009D3EF9" w:rsidRPr="00921ABC" w:rsidRDefault="009D3EF9" w:rsidP="009D3EF9">
      <w:pPr>
        <w:tabs>
          <w:tab w:val="right" w:pos="0"/>
        </w:tabs>
        <w:ind w:right="-540"/>
        <w:rPr>
          <w:sz w:val="22"/>
          <w:szCs w:val="22"/>
        </w:rPr>
      </w:pPr>
      <w:proofErr w:type="spellStart"/>
      <w:r w:rsidRPr="00921ABC">
        <w:rPr>
          <w:i/>
          <w:iCs/>
          <w:sz w:val="22"/>
          <w:szCs w:val="22"/>
          <w:u w:val="single"/>
        </w:rPr>
        <w:t>Sifrei</w:t>
      </w:r>
      <w:proofErr w:type="spellEnd"/>
      <w:r w:rsidRPr="00921ABC">
        <w:rPr>
          <w:i/>
          <w:iCs/>
          <w:sz w:val="22"/>
          <w:szCs w:val="22"/>
          <w:u w:val="single"/>
        </w:rPr>
        <w:t xml:space="preserve"> </w:t>
      </w:r>
      <w:proofErr w:type="spellStart"/>
      <w:r w:rsidRPr="00921ABC">
        <w:rPr>
          <w:i/>
          <w:iCs/>
          <w:sz w:val="22"/>
          <w:szCs w:val="22"/>
          <w:u w:val="single"/>
        </w:rPr>
        <w:t>Parashat</w:t>
      </w:r>
      <w:proofErr w:type="spellEnd"/>
      <w:r w:rsidRPr="00921ABC">
        <w:rPr>
          <w:i/>
          <w:iCs/>
          <w:sz w:val="22"/>
          <w:szCs w:val="22"/>
          <w:u w:val="single"/>
        </w:rPr>
        <w:t xml:space="preserve"> </w:t>
      </w:r>
      <w:proofErr w:type="spellStart"/>
      <w:r w:rsidRPr="00921ABC">
        <w:rPr>
          <w:i/>
          <w:iCs/>
          <w:sz w:val="22"/>
          <w:szCs w:val="22"/>
          <w:u w:val="single"/>
        </w:rPr>
        <w:t>Re’eh</w:t>
      </w:r>
      <w:proofErr w:type="spellEnd"/>
      <w:r w:rsidRPr="00921ABC">
        <w:rPr>
          <w:i/>
          <w:iCs/>
          <w:sz w:val="22"/>
          <w:szCs w:val="22"/>
          <w:u w:val="single"/>
        </w:rPr>
        <w:t xml:space="preserve"> </w:t>
      </w:r>
      <w:r w:rsidRPr="00921ABC">
        <w:rPr>
          <w:sz w:val="22"/>
          <w:szCs w:val="22"/>
          <w:u w:val="single"/>
        </w:rPr>
        <w:t>116</w:t>
      </w:r>
      <w:proofErr w:type="gramStart"/>
      <w:r w:rsidRPr="00921ABC">
        <w:rPr>
          <w:sz w:val="22"/>
          <w:szCs w:val="22"/>
          <w:u w:val="single"/>
        </w:rPr>
        <w:t>;7</w:t>
      </w:r>
      <w:proofErr w:type="gramEnd"/>
      <w:r w:rsidRPr="00921ABC">
        <w:rPr>
          <w:sz w:val="22"/>
          <w:szCs w:val="22"/>
        </w:rPr>
        <w:t>: In one of your gates, those in your gates have priority over those in other cities, In your Land, inhabitants of the Land have priority over those living outside the Land.</w:t>
      </w:r>
    </w:p>
    <w:p w:rsidR="003B7218" w:rsidRPr="00921ABC" w:rsidRDefault="003B7218" w:rsidP="009D3EF9">
      <w:pPr>
        <w:pStyle w:val="a4"/>
        <w:numPr>
          <w:ilvl w:val="0"/>
          <w:numId w:val="1"/>
        </w:numPr>
        <w:tabs>
          <w:tab w:val="right" w:pos="0"/>
        </w:tabs>
        <w:bidi/>
        <w:ind w:left="-540"/>
        <w:rPr>
          <w:sz w:val="22"/>
          <w:szCs w:val="22"/>
        </w:rPr>
      </w:pPr>
      <w:r w:rsidRPr="00921ABC">
        <w:rPr>
          <w:sz w:val="22"/>
          <w:szCs w:val="22"/>
          <w:u w:val="single"/>
          <w:rtl/>
        </w:rPr>
        <w:t>יורה דעה</w:t>
      </w:r>
      <w:r w:rsidRPr="00921ABC">
        <w:rPr>
          <w:sz w:val="22"/>
          <w:szCs w:val="22"/>
          <w:rtl/>
        </w:rPr>
        <w:t xml:space="preserve">  רנא</w:t>
      </w:r>
      <w:r w:rsidR="00202DCD" w:rsidRPr="00921ABC">
        <w:rPr>
          <w:sz w:val="22"/>
          <w:szCs w:val="22"/>
        </w:rPr>
        <w:t>:</w:t>
      </w:r>
      <w:r w:rsidRPr="00921ABC">
        <w:rPr>
          <w:sz w:val="22"/>
          <w:szCs w:val="22"/>
          <w:rtl/>
        </w:rPr>
        <w:t>ג</w:t>
      </w:r>
      <w:r w:rsidRPr="00921ABC">
        <w:rPr>
          <w:sz w:val="22"/>
          <w:szCs w:val="22"/>
        </w:rPr>
        <w:t xml:space="preserve">  </w:t>
      </w:r>
      <w:r w:rsidRPr="00921ABC">
        <w:rPr>
          <w:sz w:val="22"/>
          <w:szCs w:val="22"/>
          <w:rtl/>
        </w:rPr>
        <w:t>הנותן לבניו ובנותיו הגדולים</w:t>
      </w:r>
      <w:r w:rsidR="00202DCD" w:rsidRPr="00921ABC">
        <w:rPr>
          <w:rFonts w:hint="cs"/>
          <w:sz w:val="22"/>
          <w:szCs w:val="22"/>
          <w:rtl/>
        </w:rPr>
        <w:t>...</w:t>
      </w:r>
      <w:r w:rsidRPr="00921ABC">
        <w:rPr>
          <w:sz w:val="22"/>
          <w:szCs w:val="22"/>
          <w:rtl/>
        </w:rPr>
        <w:t xml:space="preserve">וכן הנותן מתנות לאביו </w:t>
      </w:r>
      <w:r w:rsidRPr="00921ABC">
        <w:rPr>
          <w:i/>
          <w:iCs/>
          <w:sz w:val="22"/>
          <w:szCs w:val="22"/>
          <w:rtl/>
        </w:rPr>
        <w:t>והם צריכים להם</w:t>
      </w:r>
      <w:r w:rsidRPr="00921ABC">
        <w:rPr>
          <w:sz w:val="22"/>
          <w:szCs w:val="22"/>
          <w:rtl/>
        </w:rPr>
        <w:t xml:space="preserve">, הרי זה בכלל צדקה. ולא עוד אלא שצריך להקדימו לאחרים. </w:t>
      </w:r>
      <w:r w:rsidRPr="00921ABC">
        <w:rPr>
          <w:i/>
          <w:iCs/>
          <w:sz w:val="22"/>
          <w:szCs w:val="22"/>
          <w:rtl/>
        </w:rPr>
        <w:t>ואפילו</w:t>
      </w:r>
      <w:r w:rsidRPr="00921ABC">
        <w:rPr>
          <w:rFonts w:hint="cs"/>
          <w:i/>
          <w:iCs/>
          <w:sz w:val="22"/>
          <w:szCs w:val="22"/>
          <w:rtl/>
        </w:rPr>
        <w:t>...</w:t>
      </w:r>
      <w:r w:rsidRPr="00921ABC">
        <w:rPr>
          <w:i/>
          <w:iCs/>
          <w:sz w:val="22"/>
          <w:szCs w:val="22"/>
          <w:rtl/>
        </w:rPr>
        <w:t>קרובו</w:t>
      </w:r>
      <w:r w:rsidRPr="00921ABC">
        <w:rPr>
          <w:sz w:val="22"/>
          <w:szCs w:val="22"/>
          <w:rtl/>
        </w:rPr>
        <w:t>, צריך להקדימו לכל אדם</w:t>
      </w:r>
      <w:r w:rsidRPr="00921ABC">
        <w:rPr>
          <w:rFonts w:hint="cs"/>
          <w:sz w:val="22"/>
          <w:szCs w:val="22"/>
          <w:rtl/>
        </w:rPr>
        <w:t>...</w:t>
      </w:r>
      <w:r w:rsidRPr="00921ABC">
        <w:rPr>
          <w:i/>
          <w:iCs/>
          <w:sz w:val="22"/>
          <w:szCs w:val="22"/>
          <w:rtl/>
        </w:rPr>
        <w:t>ויושבי ארץ ישראל קודמין</w:t>
      </w:r>
      <w:r w:rsidRPr="00921ABC">
        <w:rPr>
          <w:sz w:val="22"/>
          <w:szCs w:val="22"/>
          <w:rtl/>
        </w:rPr>
        <w:t xml:space="preserve"> ל</w:t>
      </w:r>
      <w:r w:rsidR="00202DCD" w:rsidRPr="00921ABC">
        <w:rPr>
          <w:rFonts w:hint="cs"/>
          <w:sz w:val="22"/>
          <w:szCs w:val="22"/>
          <w:rtl/>
        </w:rPr>
        <w:t>...</w:t>
      </w:r>
      <w:r w:rsidRPr="00921ABC">
        <w:rPr>
          <w:sz w:val="22"/>
          <w:szCs w:val="22"/>
          <w:rtl/>
        </w:rPr>
        <w:t>חוצה לארץ.</w:t>
      </w:r>
    </w:p>
    <w:p w:rsidR="009D3EF9" w:rsidRPr="00921ABC" w:rsidRDefault="009D3EF9" w:rsidP="00E4225D">
      <w:pPr>
        <w:tabs>
          <w:tab w:val="right" w:pos="0"/>
        </w:tabs>
        <w:ind w:right="-540"/>
        <w:rPr>
          <w:sz w:val="22"/>
          <w:szCs w:val="22"/>
          <w:rtl/>
        </w:rPr>
      </w:pPr>
      <w:proofErr w:type="spellStart"/>
      <w:r w:rsidRPr="00921ABC">
        <w:rPr>
          <w:i/>
          <w:iCs/>
          <w:sz w:val="22"/>
          <w:szCs w:val="22"/>
        </w:rPr>
        <w:t>Yoreh</w:t>
      </w:r>
      <w:proofErr w:type="spellEnd"/>
      <w:r w:rsidRPr="00921ABC">
        <w:rPr>
          <w:i/>
          <w:iCs/>
          <w:sz w:val="22"/>
          <w:szCs w:val="22"/>
        </w:rPr>
        <w:t xml:space="preserve"> </w:t>
      </w:r>
      <w:proofErr w:type="spellStart"/>
      <w:r w:rsidRPr="00921ABC">
        <w:rPr>
          <w:i/>
          <w:iCs/>
          <w:sz w:val="22"/>
          <w:szCs w:val="22"/>
        </w:rPr>
        <w:t>De’ah</w:t>
      </w:r>
      <w:proofErr w:type="spellEnd"/>
      <w:r w:rsidRPr="00921ABC">
        <w:rPr>
          <w:i/>
          <w:iCs/>
          <w:sz w:val="22"/>
          <w:szCs w:val="22"/>
        </w:rPr>
        <w:t xml:space="preserve"> </w:t>
      </w:r>
      <w:r w:rsidRPr="00921ABC">
        <w:rPr>
          <w:sz w:val="22"/>
          <w:szCs w:val="22"/>
        </w:rPr>
        <w:t>251</w:t>
      </w:r>
      <w:proofErr w:type="gramStart"/>
      <w:r w:rsidRPr="00921ABC">
        <w:rPr>
          <w:sz w:val="22"/>
          <w:szCs w:val="22"/>
        </w:rPr>
        <w:t>;3</w:t>
      </w:r>
      <w:proofErr w:type="gramEnd"/>
      <w:r w:rsidRPr="00921ABC">
        <w:rPr>
          <w:sz w:val="22"/>
          <w:szCs w:val="22"/>
        </w:rPr>
        <w:t>—adult children, parents, relatives in need have priority, as do</w:t>
      </w:r>
      <w:r w:rsidR="00E4225D" w:rsidRPr="00921ABC">
        <w:rPr>
          <w:sz w:val="22"/>
          <w:szCs w:val="22"/>
        </w:rPr>
        <w:t xml:space="preserve"> inhabitants of Israel</w:t>
      </w:r>
    </w:p>
    <w:p w:rsidR="003B7218" w:rsidRPr="00921ABC" w:rsidRDefault="003B7218" w:rsidP="005A34FD">
      <w:pPr>
        <w:pStyle w:val="a4"/>
        <w:numPr>
          <w:ilvl w:val="0"/>
          <w:numId w:val="1"/>
        </w:numPr>
        <w:tabs>
          <w:tab w:val="right" w:pos="0"/>
        </w:tabs>
        <w:bidi/>
        <w:ind w:left="-540"/>
        <w:rPr>
          <w:sz w:val="22"/>
          <w:szCs w:val="22"/>
        </w:rPr>
      </w:pPr>
      <w:r w:rsidRPr="00921ABC">
        <w:rPr>
          <w:sz w:val="22"/>
          <w:szCs w:val="22"/>
          <w:u w:val="single"/>
          <w:rtl/>
        </w:rPr>
        <w:t>רמב"ם הלכות מתנות עניים פרק</w:t>
      </w:r>
      <w:r w:rsidRPr="00921ABC">
        <w:rPr>
          <w:sz w:val="22"/>
          <w:szCs w:val="22"/>
          <w:rtl/>
        </w:rPr>
        <w:t xml:space="preserve"> ז הלכה יג </w:t>
      </w:r>
      <w:r w:rsidRPr="00921ABC">
        <w:rPr>
          <w:rFonts w:hint="cs"/>
          <w:sz w:val="22"/>
          <w:szCs w:val="22"/>
          <w:rtl/>
        </w:rPr>
        <w:t xml:space="preserve">   </w:t>
      </w:r>
      <w:r w:rsidRPr="00921ABC">
        <w:rPr>
          <w:sz w:val="22"/>
          <w:szCs w:val="22"/>
          <w:rtl/>
        </w:rPr>
        <w:t xml:space="preserve">עני שהוא קרובו </w:t>
      </w:r>
      <w:r w:rsidRPr="00921ABC">
        <w:rPr>
          <w:i/>
          <w:iCs/>
          <w:sz w:val="22"/>
          <w:szCs w:val="22"/>
          <w:rtl/>
        </w:rPr>
        <w:t>קודם לכל אדם</w:t>
      </w:r>
      <w:r w:rsidRPr="00921ABC">
        <w:rPr>
          <w:sz w:val="22"/>
          <w:szCs w:val="22"/>
          <w:rtl/>
        </w:rPr>
        <w:t>, עניי ביתו קודמין לעניי עירו, עניי עירו קודמין לעניי עיר אחרת שנאמר לאחיך לענייך ולאביונך בארצך.</w:t>
      </w:r>
      <w:r w:rsidRPr="00921ABC">
        <w:rPr>
          <w:rFonts w:hint="cs"/>
          <w:sz w:val="22"/>
          <w:szCs w:val="22"/>
          <w:rtl/>
        </w:rPr>
        <w:t xml:space="preserve"> [ולא כתב על עניי א"י].</w:t>
      </w:r>
    </w:p>
    <w:p w:rsidR="00E4225D" w:rsidRPr="00921ABC" w:rsidRDefault="00E4225D" w:rsidP="00E4225D">
      <w:pPr>
        <w:tabs>
          <w:tab w:val="right" w:pos="0"/>
        </w:tabs>
        <w:rPr>
          <w:sz w:val="22"/>
          <w:szCs w:val="22"/>
          <w:rtl/>
        </w:rPr>
      </w:pPr>
      <w:proofErr w:type="spellStart"/>
      <w:r w:rsidRPr="00921ABC">
        <w:rPr>
          <w:sz w:val="22"/>
          <w:szCs w:val="22"/>
        </w:rPr>
        <w:t>Rambam</w:t>
      </w:r>
      <w:proofErr w:type="spellEnd"/>
      <w:r w:rsidRPr="00921ABC">
        <w:rPr>
          <w:sz w:val="22"/>
          <w:szCs w:val="22"/>
        </w:rPr>
        <w:t xml:space="preserve"> </w:t>
      </w:r>
      <w:proofErr w:type="spellStart"/>
      <w:r w:rsidRPr="00921ABC">
        <w:rPr>
          <w:i/>
          <w:iCs/>
          <w:sz w:val="22"/>
          <w:szCs w:val="22"/>
        </w:rPr>
        <w:t>Matnot</w:t>
      </w:r>
      <w:proofErr w:type="spellEnd"/>
      <w:r w:rsidRPr="00921ABC">
        <w:rPr>
          <w:i/>
          <w:iCs/>
          <w:sz w:val="22"/>
          <w:szCs w:val="22"/>
        </w:rPr>
        <w:t xml:space="preserve"> </w:t>
      </w:r>
      <w:proofErr w:type="spellStart"/>
      <w:r w:rsidRPr="00921ABC">
        <w:rPr>
          <w:i/>
          <w:iCs/>
          <w:sz w:val="22"/>
          <w:szCs w:val="22"/>
        </w:rPr>
        <w:t>Aniyyim</w:t>
      </w:r>
      <w:proofErr w:type="spellEnd"/>
      <w:r w:rsidRPr="00921ABC">
        <w:rPr>
          <w:sz w:val="22"/>
          <w:szCs w:val="22"/>
        </w:rPr>
        <w:t xml:space="preserve"> 7</w:t>
      </w:r>
      <w:proofErr w:type="gramStart"/>
      <w:r w:rsidRPr="00921ABC">
        <w:rPr>
          <w:sz w:val="22"/>
          <w:szCs w:val="22"/>
        </w:rPr>
        <w:t>;13</w:t>
      </w:r>
      <w:proofErr w:type="gramEnd"/>
      <w:r w:rsidRPr="00921ABC">
        <w:rPr>
          <w:sz w:val="22"/>
          <w:szCs w:val="22"/>
        </w:rPr>
        <w:t>: Mentions relatives, not Israeli poor.</w:t>
      </w:r>
    </w:p>
    <w:p w:rsidR="003B7218" w:rsidRPr="00921ABC" w:rsidRDefault="00F63673" w:rsidP="005A34FD">
      <w:pPr>
        <w:pStyle w:val="a4"/>
        <w:numPr>
          <w:ilvl w:val="0"/>
          <w:numId w:val="1"/>
        </w:numPr>
        <w:tabs>
          <w:tab w:val="right" w:pos="0"/>
        </w:tabs>
        <w:bidi/>
        <w:ind w:left="-540"/>
        <w:rPr>
          <w:sz w:val="22"/>
          <w:szCs w:val="22"/>
          <w:rtl/>
        </w:rPr>
      </w:pPr>
      <w:r w:rsidRPr="00921ABC">
        <w:rPr>
          <w:sz w:val="22"/>
          <w:szCs w:val="22"/>
          <w:u w:val="single"/>
          <w:rtl/>
        </w:rPr>
        <w:t>ב"ח יורה דעה</w:t>
      </w:r>
      <w:r w:rsidRPr="00921ABC">
        <w:rPr>
          <w:sz w:val="22"/>
          <w:szCs w:val="22"/>
          <w:rtl/>
        </w:rPr>
        <w:t xml:space="preserve"> סימן רנא </w:t>
      </w:r>
      <w:r w:rsidRPr="00921ABC">
        <w:rPr>
          <w:rFonts w:hint="cs"/>
          <w:sz w:val="22"/>
          <w:szCs w:val="22"/>
          <w:rtl/>
        </w:rPr>
        <w:t xml:space="preserve">    ...</w:t>
      </w:r>
      <w:r w:rsidRPr="00921ABC">
        <w:rPr>
          <w:sz w:val="22"/>
          <w:szCs w:val="22"/>
          <w:rtl/>
        </w:rPr>
        <w:t>הכי תניא בספרי</w:t>
      </w:r>
      <w:r w:rsidRPr="00921ABC">
        <w:rPr>
          <w:rFonts w:hint="cs"/>
          <w:sz w:val="22"/>
          <w:szCs w:val="22"/>
          <w:rtl/>
        </w:rPr>
        <w:t>...</w:t>
      </w:r>
      <w:r w:rsidRPr="00921ABC">
        <w:rPr>
          <w:sz w:val="22"/>
          <w:szCs w:val="22"/>
          <w:rtl/>
        </w:rPr>
        <w:t>ויושבי ארץ ישראל קודמין ליושבי חוצה לארץ ונראה דבשניהם מעיר אחרת</w:t>
      </w:r>
      <w:r w:rsidRPr="00921ABC">
        <w:rPr>
          <w:rFonts w:hint="cs"/>
          <w:sz w:val="22"/>
          <w:szCs w:val="22"/>
          <w:rtl/>
        </w:rPr>
        <w:t>...</w:t>
      </w:r>
      <w:r w:rsidRPr="00921ABC">
        <w:rPr>
          <w:sz w:val="22"/>
          <w:szCs w:val="22"/>
          <w:rtl/>
        </w:rPr>
        <w:t xml:space="preserve">אבל עניי עירו בחוצה לארץ </w:t>
      </w:r>
      <w:r w:rsidRPr="00921ABC">
        <w:rPr>
          <w:i/>
          <w:iCs/>
          <w:sz w:val="22"/>
          <w:szCs w:val="22"/>
          <w:rtl/>
        </w:rPr>
        <w:t>פשיטא</w:t>
      </w:r>
      <w:r w:rsidRPr="00921ABC">
        <w:rPr>
          <w:sz w:val="22"/>
          <w:szCs w:val="22"/>
          <w:rtl/>
        </w:rPr>
        <w:t xml:space="preserve"> דקודמין לעניי עיר אחרת </w:t>
      </w:r>
      <w:r w:rsidRPr="00921ABC">
        <w:rPr>
          <w:i/>
          <w:iCs/>
          <w:sz w:val="22"/>
          <w:szCs w:val="22"/>
          <w:rtl/>
        </w:rPr>
        <w:t>אפילו הם מארץ ישראל</w:t>
      </w:r>
      <w:r w:rsidRPr="00921ABC">
        <w:rPr>
          <w:rFonts w:hint="cs"/>
          <w:sz w:val="22"/>
          <w:szCs w:val="22"/>
          <w:rtl/>
        </w:rPr>
        <w:t>...</w:t>
      </w:r>
    </w:p>
    <w:p w:rsidR="00F63673" w:rsidRPr="00921ABC" w:rsidRDefault="00F63673" w:rsidP="005A34FD">
      <w:pPr>
        <w:pStyle w:val="a4"/>
        <w:numPr>
          <w:ilvl w:val="0"/>
          <w:numId w:val="1"/>
        </w:numPr>
        <w:tabs>
          <w:tab w:val="right" w:pos="0"/>
        </w:tabs>
        <w:bidi/>
        <w:ind w:left="-540"/>
        <w:rPr>
          <w:sz w:val="22"/>
          <w:szCs w:val="22"/>
        </w:rPr>
      </w:pPr>
      <w:r w:rsidRPr="00921ABC">
        <w:rPr>
          <w:sz w:val="22"/>
          <w:szCs w:val="22"/>
          <w:u w:val="single"/>
          <w:rtl/>
        </w:rPr>
        <w:t>ש"ך יורה דעה סימן רנא</w:t>
      </w:r>
      <w:r w:rsidRPr="00921ABC">
        <w:rPr>
          <w:sz w:val="22"/>
          <w:szCs w:val="22"/>
          <w:rtl/>
        </w:rPr>
        <w:t xml:space="preserve"> ס"ק ו </w:t>
      </w:r>
      <w:r w:rsidRPr="00921ABC">
        <w:rPr>
          <w:rFonts w:hint="cs"/>
          <w:sz w:val="22"/>
          <w:szCs w:val="22"/>
          <w:rtl/>
        </w:rPr>
        <w:t xml:space="preserve">   </w:t>
      </w:r>
      <w:r w:rsidRPr="00921ABC">
        <w:rPr>
          <w:sz w:val="22"/>
          <w:szCs w:val="22"/>
          <w:rtl/>
        </w:rPr>
        <w:t xml:space="preserve"> קודמים לעניי עיר אחרת - משמע אפי' עיר אחרת של ארץ ישראל וכ"כ הב"ח:</w:t>
      </w:r>
    </w:p>
    <w:p w:rsidR="00E4225D" w:rsidRPr="00921ABC" w:rsidRDefault="00E4225D" w:rsidP="00E4225D">
      <w:pPr>
        <w:tabs>
          <w:tab w:val="right" w:pos="0"/>
        </w:tabs>
        <w:ind w:right="-540"/>
        <w:rPr>
          <w:sz w:val="22"/>
          <w:szCs w:val="22"/>
          <w:rtl/>
        </w:rPr>
      </w:pPr>
      <w:r w:rsidRPr="00921ABC">
        <w:rPr>
          <w:i/>
          <w:iCs/>
          <w:sz w:val="22"/>
          <w:szCs w:val="22"/>
        </w:rPr>
        <w:t xml:space="preserve">Bach </w:t>
      </w:r>
      <w:r w:rsidRPr="00921ABC">
        <w:rPr>
          <w:sz w:val="22"/>
          <w:szCs w:val="22"/>
        </w:rPr>
        <w:t xml:space="preserve">and </w:t>
      </w:r>
      <w:proofErr w:type="spellStart"/>
      <w:r w:rsidRPr="00921ABC">
        <w:rPr>
          <w:i/>
          <w:iCs/>
          <w:sz w:val="22"/>
          <w:szCs w:val="22"/>
        </w:rPr>
        <w:t>Shach</w:t>
      </w:r>
      <w:proofErr w:type="spellEnd"/>
      <w:r w:rsidRPr="00921ABC">
        <w:rPr>
          <w:sz w:val="22"/>
          <w:szCs w:val="22"/>
        </w:rPr>
        <w:t xml:space="preserve"> YD 251 agree Israeli poor’s priority is only compared to other non-same city poor.</w:t>
      </w:r>
    </w:p>
    <w:p w:rsidR="00F63673" w:rsidRPr="00921ABC" w:rsidRDefault="00F63673" w:rsidP="00202DCD">
      <w:pPr>
        <w:pStyle w:val="a4"/>
        <w:numPr>
          <w:ilvl w:val="0"/>
          <w:numId w:val="1"/>
        </w:numPr>
        <w:tabs>
          <w:tab w:val="right" w:pos="0"/>
        </w:tabs>
        <w:bidi/>
        <w:ind w:left="-540"/>
        <w:rPr>
          <w:sz w:val="22"/>
          <w:szCs w:val="22"/>
          <w:rtl/>
        </w:rPr>
      </w:pPr>
      <w:r w:rsidRPr="00921ABC">
        <w:rPr>
          <w:rFonts w:hint="cs"/>
          <w:b/>
          <w:bCs/>
          <w:sz w:val="22"/>
          <w:szCs w:val="22"/>
          <w:u w:val="single"/>
          <w:rtl/>
        </w:rPr>
        <w:t>למה קרובים</w:t>
      </w:r>
      <w:r w:rsidRPr="00921ABC">
        <w:rPr>
          <w:rFonts w:hint="cs"/>
          <w:sz w:val="22"/>
          <w:szCs w:val="22"/>
          <w:rtl/>
        </w:rPr>
        <w:t xml:space="preserve"> קודמים לכל, אבל לא עניי א"י, לרמב"ם, ולא לעניי עירך, לב"ח וש"ך?</w:t>
      </w:r>
      <w:r w:rsidR="00202DCD" w:rsidRPr="00921ABC">
        <w:rPr>
          <w:rFonts w:hint="cs"/>
          <w:sz w:val="22"/>
          <w:szCs w:val="22"/>
          <w:rtl/>
        </w:rPr>
        <w:t xml:space="preserve">   </w:t>
      </w:r>
      <w:r w:rsidRPr="00921ABC">
        <w:rPr>
          <w:rFonts w:hint="cs"/>
          <w:sz w:val="22"/>
          <w:szCs w:val="22"/>
          <w:u w:val="single"/>
          <w:rtl/>
        </w:rPr>
        <w:t>רא"ל</w:t>
      </w:r>
      <w:r w:rsidRPr="00921ABC">
        <w:rPr>
          <w:rFonts w:hint="cs"/>
          <w:sz w:val="22"/>
          <w:szCs w:val="22"/>
          <w:rtl/>
        </w:rPr>
        <w:t>: קרובים זה ענין של זיקת העני לנותן, ו</w:t>
      </w:r>
      <w:r w:rsidR="00202DCD" w:rsidRPr="00921ABC">
        <w:rPr>
          <w:rFonts w:hint="cs"/>
          <w:sz w:val="22"/>
          <w:szCs w:val="22"/>
          <w:rtl/>
        </w:rPr>
        <w:t>...</w:t>
      </w:r>
      <w:r w:rsidRPr="00921ABC">
        <w:rPr>
          <w:rFonts w:hint="cs"/>
          <w:sz w:val="22"/>
          <w:szCs w:val="22"/>
          <w:rtl/>
        </w:rPr>
        <w:t>יש להם זיקה יותר גדולה. עניי א"י נובע מערכם ומעמדם,</w:t>
      </w:r>
      <w:r w:rsidR="00202DCD" w:rsidRPr="00921ABC">
        <w:rPr>
          <w:rFonts w:hint="cs"/>
          <w:sz w:val="22"/>
          <w:szCs w:val="22"/>
          <w:rtl/>
        </w:rPr>
        <w:t xml:space="preserve"> מאחד משתי סיבות,</w:t>
      </w:r>
      <w:r w:rsidRPr="00921ABC">
        <w:rPr>
          <w:rFonts w:hint="cs"/>
          <w:sz w:val="22"/>
          <w:szCs w:val="22"/>
          <w:rtl/>
        </w:rPr>
        <w:t xml:space="preserve"> </w:t>
      </w:r>
      <w:r w:rsidR="00202DCD" w:rsidRPr="00921ABC">
        <w:rPr>
          <w:rFonts w:hint="cs"/>
          <w:sz w:val="22"/>
          <w:szCs w:val="22"/>
          <w:rtl/>
        </w:rPr>
        <w:t>או</w:t>
      </w:r>
      <w:r w:rsidRPr="00921ABC">
        <w:rPr>
          <w:rFonts w:hint="cs"/>
          <w:sz w:val="22"/>
          <w:szCs w:val="22"/>
          <w:rtl/>
        </w:rPr>
        <w:t xml:space="preserve"> ש</w:t>
      </w:r>
      <w:r w:rsidR="00202DCD" w:rsidRPr="00921ABC">
        <w:rPr>
          <w:rFonts w:hint="cs"/>
          <w:sz w:val="22"/>
          <w:szCs w:val="22"/>
          <w:rtl/>
        </w:rPr>
        <w:t xml:space="preserve">דירה </w:t>
      </w:r>
      <w:r w:rsidRPr="00921ABC">
        <w:rPr>
          <w:rFonts w:hint="cs"/>
          <w:sz w:val="22"/>
          <w:szCs w:val="22"/>
          <w:rtl/>
        </w:rPr>
        <w:t>בארץ</w:t>
      </w:r>
      <w:r w:rsidR="00202DCD" w:rsidRPr="00921ABC">
        <w:rPr>
          <w:rFonts w:hint="cs"/>
          <w:sz w:val="22"/>
          <w:szCs w:val="22"/>
          <w:rtl/>
        </w:rPr>
        <w:t xml:space="preserve"> </w:t>
      </w:r>
      <w:r w:rsidRPr="00921ABC">
        <w:rPr>
          <w:rFonts w:hint="cs"/>
          <w:sz w:val="22"/>
          <w:szCs w:val="22"/>
          <w:rtl/>
        </w:rPr>
        <w:t xml:space="preserve">מחשיבו </w:t>
      </w:r>
      <w:r w:rsidR="00202DCD" w:rsidRPr="00921ABC">
        <w:rPr>
          <w:rFonts w:hint="cs"/>
          <w:sz w:val="22"/>
          <w:szCs w:val="22"/>
          <w:rtl/>
        </w:rPr>
        <w:t>או--</w:t>
      </w:r>
    </w:p>
    <w:p w:rsidR="00F63673" w:rsidRPr="00921ABC" w:rsidRDefault="00F63673" w:rsidP="005A34FD">
      <w:pPr>
        <w:pStyle w:val="a4"/>
        <w:numPr>
          <w:ilvl w:val="0"/>
          <w:numId w:val="1"/>
        </w:numPr>
        <w:tabs>
          <w:tab w:val="right" w:pos="0"/>
        </w:tabs>
        <w:bidi/>
        <w:ind w:left="-540"/>
        <w:rPr>
          <w:sz w:val="22"/>
          <w:szCs w:val="22"/>
        </w:rPr>
      </w:pPr>
      <w:r w:rsidRPr="00921ABC">
        <w:rPr>
          <w:sz w:val="22"/>
          <w:szCs w:val="22"/>
          <w:u w:val="single"/>
          <w:rtl/>
        </w:rPr>
        <w:lastRenderedPageBreak/>
        <w:t>הוריות ג</w:t>
      </w:r>
      <w:r w:rsidRPr="00921ABC">
        <w:rPr>
          <w:rFonts w:hint="cs"/>
          <w:sz w:val="22"/>
          <w:szCs w:val="22"/>
          <w:u w:val="single"/>
          <w:rtl/>
        </w:rPr>
        <w:t>:</w:t>
      </w:r>
      <w:r w:rsidRPr="00921ABC">
        <w:rPr>
          <w:sz w:val="22"/>
          <w:szCs w:val="22"/>
          <w:rtl/>
        </w:rPr>
        <w:t xml:space="preserve">א </w:t>
      </w:r>
      <w:r w:rsidRPr="00921ABC">
        <w:rPr>
          <w:rFonts w:hint="cs"/>
          <w:sz w:val="22"/>
          <w:szCs w:val="22"/>
          <w:rtl/>
        </w:rPr>
        <w:t xml:space="preserve">    </w:t>
      </w:r>
      <w:r w:rsidRPr="00921ABC">
        <w:rPr>
          <w:sz w:val="22"/>
          <w:szCs w:val="22"/>
          <w:rtl/>
        </w:rPr>
        <w:t>אמר רב אסי: ובהוראה הלך אחר רוב יושבי ארץ ישראל, שנאמר: ויעש שלמה בעת ההיא את החג וכל ישראל עמו קהל גדול</w:t>
      </w:r>
      <w:r w:rsidR="006E5324" w:rsidRPr="00921ABC">
        <w:rPr>
          <w:rFonts w:hint="cs"/>
          <w:sz w:val="22"/>
          <w:szCs w:val="22"/>
          <w:rtl/>
        </w:rPr>
        <w:t>...</w:t>
      </w:r>
      <w:r w:rsidRPr="00921ABC">
        <w:rPr>
          <w:sz w:val="22"/>
          <w:szCs w:val="22"/>
          <w:rtl/>
        </w:rPr>
        <w:t>שבעת ימים ושבעת ימים</w:t>
      </w:r>
      <w:r w:rsidR="006E5324" w:rsidRPr="00921ABC">
        <w:rPr>
          <w:rFonts w:hint="cs"/>
          <w:sz w:val="22"/>
          <w:szCs w:val="22"/>
          <w:rtl/>
        </w:rPr>
        <w:t>...</w:t>
      </w:r>
      <w:r w:rsidRPr="00921ABC">
        <w:rPr>
          <w:sz w:val="22"/>
          <w:szCs w:val="22"/>
          <w:rtl/>
        </w:rPr>
        <w:t>מכדי כתיב וכל ישראל עמו, קהל גדול מלבוא חמת עד נחל מצרים למה לי? שמע מינה: הני הוא דאיקרי קהל, אבל הנך לא איקרי קהל.</w:t>
      </w:r>
    </w:p>
    <w:p w:rsidR="00E4225D" w:rsidRPr="00921ABC" w:rsidRDefault="00E4225D" w:rsidP="00E4225D">
      <w:pPr>
        <w:tabs>
          <w:tab w:val="right" w:pos="0"/>
        </w:tabs>
        <w:ind w:right="-540"/>
        <w:rPr>
          <w:sz w:val="22"/>
          <w:szCs w:val="22"/>
          <w:rtl/>
        </w:rPr>
      </w:pPr>
      <w:proofErr w:type="spellStart"/>
      <w:r w:rsidRPr="00921ABC">
        <w:rPr>
          <w:i/>
          <w:iCs/>
          <w:sz w:val="22"/>
          <w:szCs w:val="22"/>
        </w:rPr>
        <w:t>Horayot</w:t>
      </w:r>
      <w:proofErr w:type="spellEnd"/>
      <w:r w:rsidRPr="00921ABC">
        <w:rPr>
          <w:i/>
          <w:iCs/>
          <w:sz w:val="22"/>
          <w:szCs w:val="22"/>
        </w:rPr>
        <w:t xml:space="preserve"> </w:t>
      </w:r>
      <w:r w:rsidRPr="00921ABC">
        <w:rPr>
          <w:sz w:val="22"/>
          <w:szCs w:val="22"/>
        </w:rPr>
        <w:t xml:space="preserve">3a: R. </w:t>
      </w:r>
      <w:proofErr w:type="spellStart"/>
      <w:r w:rsidRPr="00921ABC">
        <w:rPr>
          <w:sz w:val="22"/>
          <w:szCs w:val="22"/>
        </w:rPr>
        <w:t>Asi</w:t>
      </w:r>
      <w:proofErr w:type="spellEnd"/>
      <w:r w:rsidRPr="00921ABC">
        <w:rPr>
          <w:sz w:val="22"/>
          <w:szCs w:val="22"/>
        </w:rPr>
        <w:t xml:space="preserve"> said: [roughly] when calculating who followed an instruction of the Sanhedrin to figure out whether to bring a sacrifice for the whole community having lost sight of something, follow the majority of the inhabitants of Israel, as the verse says “And Shlomo made a festival at that time, all of Israel with him, a great community...” if the verse already says “all Israel” why does it then add “from the approach to </w:t>
      </w:r>
      <w:proofErr w:type="spellStart"/>
      <w:r w:rsidRPr="00921ABC">
        <w:rPr>
          <w:sz w:val="22"/>
          <w:szCs w:val="22"/>
        </w:rPr>
        <w:t>Chamat</w:t>
      </w:r>
      <w:proofErr w:type="spellEnd"/>
      <w:r w:rsidRPr="00921ABC">
        <w:rPr>
          <w:sz w:val="22"/>
          <w:szCs w:val="22"/>
        </w:rPr>
        <w:t xml:space="preserve"> until the Egyptian river?” It teaches us: these are called “community,” these are not called community.</w:t>
      </w:r>
    </w:p>
    <w:p w:rsidR="006E5324" w:rsidRPr="00921ABC" w:rsidRDefault="00202DCD" w:rsidP="005A34FD">
      <w:pPr>
        <w:pStyle w:val="a4"/>
        <w:numPr>
          <w:ilvl w:val="0"/>
          <w:numId w:val="1"/>
        </w:numPr>
        <w:tabs>
          <w:tab w:val="right" w:pos="0"/>
        </w:tabs>
        <w:bidi/>
        <w:ind w:left="-540"/>
        <w:rPr>
          <w:sz w:val="22"/>
          <w:szCs w:val="22"/>
          <w:rtl/>
        </w:rPr>
      </w:pPr>
      <w:r w:rsidRPr="00921ABC">
        <w:rPr>
          <w:rFonts w:hint="cs"/>
          <w:sz w:val="22"/>
          <w:szCs w:val="22"/>
          <w:rtl/>
        </w:rPr>
        <w:t>אם כך, ל</w:t>
      </w:r>
      <w:r w:rsidR="006E5324" w:rsidRPr="00921ABC">
        <w:rPr>
          <w:rFonts w:hint="cs"/>
          <w:sz w:val="22"/>
          <w:szCs w:val="22"/>
          <w:rtl/>
        </w:rPr>
        <w:t>ב"ח וש"ך: גורם הזיקה גובר על רמת המקבל (תושב א"י וכו'), או תמיד או לפחות לגבי הטוב הזה שהוא מא"י.</w:t>
      </w:r>
      <w:r w:rsidRPr="00921ABC">
        <w:rPr>
          <w:rFonts w:hint="cs"/>
          <w:sz w:val="22"/>
          <w:szCs w:val="22"/>
          <w:rtl/>
        </w:rPr>
        <w:t xml:space="preserve">   </w:t>
      </w:r>
      <w:r w:rsidR="006E5324" w:rsidRPr="00921ABC">
        <w:rPr>
          <w:rFonts w:hint="cs"/>
          <w:sz w:val="22"/>
          <w:szCs w:val="22"/>
          <w:rtl/>
        </w:rPr>
        <w:t>צעד נוסף</w:t>
      </w:r>
      <w:r w:rsidRPr="00921ABC">
        <w:rPr>
          <w:rFonts w:hint="cs"/>
          <w:sz w:val="22"/>
          <w:szCs w:val="22"/>
          <w:rtl/>
        </w:rPr>
        <w:t xml:space="preserve"> להצאת הרא"ל</w:t>
      </w:r>
      <w:r w:rsidR="006E5324" w:rsidRPr="00921ABC">
        <w:rPr>
          <w:rFonts w:hint="cs"/>
          <w:sz w:val="22"/>
          <w:szCs w:val="22"/>
          <w:rtl/>
        </w:rPr>
        <w:t>: שקדימת בני א"י חלק מבניית חברה מסוג מסויים</w:t>
      </w:r>
      <w:r w:rsidRPr="00921ABC">
        <w:rPr>
          <w:rFonts w:hint="cs"/>
          <w:sz w:val="22"/>
          <w:szCs w:val="22"/>
          <w:rtl/>
        </w:rPr>
        <w:t>.</w:t>
      </w:r>
    </w:p>
    <w:p w:rsidR="006E5324" w:rsidRPr="00921ABC" w:rsidRDefault="006E5324" w:rsidP="00202DCD">
      <w:pPr>
        <w:pStyle w:val="a4"/>
        <w:numPr>
          <w:ilvl w:val="0"/>
          <w:numId w:val="1"/>
        </w:numPr>
        <w:tabs>
          <w:tab w:val="right" w:pos="0"/>
        </w:tabs>
        <w:bidi/>
        <w:ind w:left="-540"/>
        <w:rPr>
          <w:sz w:val="22"/>
          <w:szCs w:val="22"/>
        </w:rPr>
      </w:pPr>
      <w:r w:rsidRPr="00921ABC">
        <w:rPr>
          <w:sz w:val="22"/>
          <w:szCs w:val="22"/>
          <w:u w:val="single"/>
          <w:rtl/>
        </w:rPr>
        <w:t xml:space="preserve">ויקרא </w:t>
      </w:r>
      <w:r w:rsidRPr="00921ABC">
        <w:rPr>
          <w:sz w:val="22"/>
          <w:szCs w:val="22"/>
          <w:rtl/>
        </w:rPr>
        <w:t xml:space="preserve">כה </w:t>
      </w:r>
      <w:r w:rsidRPr="00921ABC">
        <w:rPr>
          <w:rFonts w:hint="cs"/>
          <w:sz w:val="22"/>
          <w:szCs w:val="22"/>
          <w:rtl/>
        </w:rPr>
        <w:t xml:space="preserve">    </w:t>
      </w:r>
      <w:r w:rsidRPr="00921ABC">
        <w:rPr>
          <w:sz w:val="22"/>
          <w:szCs w:val="22"/>
          <w:rtl/>
        </w:rPr>
        <w:t>(לה) וְכִֽי־יָמ֣וּךְ אָחִ֔יךָ וּמָ֥טָה יָד֖וֹ</w:t>
      </w:r>
      <w:r w:rsidR="00202DCD" w:rsidRPr="00921ABC">
        <w:rPr>
          <w:rFonts w:hint="cs"/>
          <w:sz w:val="22"/>
          <w:szCs w:val="22"/>
          <w:rtl/>
        </w:rPr>
        <w:t>...</w:t>
      </w:r>
      <w:r w:rsidRPr="00921ABC">
        <w:rPr>
          <w:sz w:val="22"/>
          <w:szCs w:val="22"/>
          <w:rtl/>
        </w:rPr>
        <w:t>וְהֶֽחֱזַ֣קְתָּ בּ֔וֹ גֵּ֧ר וְתוֹשָׁ֛ב וָחַ֖י עִמָּֽךְ:</w:t>
      </w:r>
      <w:r w:rsidR="00BD193F" w:rsidRPr="00921ABC">
        <w:rPr>
          <w:rFonts w:hint="cs"/>
          <w:sz w:val="22"/>
          <w:szCs w:val="22"/>
          <w:rtl/>
        </w:rPr>
        <w:t xml:space="preserve"> [בלי "כי לא יחדל אביון, על כן אנכי מצוך...] </w:t>
      </w:r>
    </w:p>
    <w:p w:rsidR="00E4225D" w:rsidRPr="00921ABC" w:rsidRDefault="00E4225D" w:rsidP="00E4225D">
      <w:pPr>
        <w:tabs>
          <w:tab w:val="right" w:pos="0"/>
        </w:tabs>
        <w:rPr>
          <w:sz w:val="22"/>
          <w:szCs w:val="22"/>
          <w:rtl/>
        </w:rPr>
      </w:pPr>
      <w:r w:rsidRPr="00921ABC">
        <w:rPr>
          <w:sz w:val="22"/>
          <w:szCs w:val="22"/>
        </w:rPr>
        <w:t xml:space="preserve">A contrasting verse: </w:t>
      </w:r>
      <w:proofErr w:type="spellStart"/>
      <w:r w:rsidRPr="00921ABC">
        <w:rPr>
          <w:i/>
          <w:iCs/>
          <w:sz w:val="22"/>
          <w:szCs w:val="22"/>
        </w:rPr>
        <w:t>Vayikra</w:t>
      </w:r>
      <w:proofErr w:type="spellEnd"/>
      <w:r w:rsidRPr="00921ABC">
        <w:rPr>
          <w:sz w:val="22"/>
          <w:szCs w:val="22"/>
        </w:rPr>
        <w:t xml:space="preserve"> 25</w:t>
      </w:r>
      <w:proofErr w:type="gramStart"/>
      <w:r w:rsidRPr="00921ABC">
        <w:rPr>
          <w:sz w:val="22"/>
          <w:szCs w:val="22"/>
        </w:rPr>
        <w:t>;35</w:t>
      </w:r>
      <w:proofErr w:type="gramEnd"/>
      <w:r w:rsidRPr="00921ABC">
        <w:rPr>
          <w:sz w:val="22"/>
          <w:szCs w:val="22"/>
        </w:rPr>
        <w:t>: Should your brother fall and his hand weaken, you have to strengthen him, a convert, or a resident, so that he can live with you. (</w:t>
      </w:r>
      <w:proofErr w:type="gramStart"/>
      <w:r w:rsidRPr="00921ABC">
        <w:rPr>
          <w:sz w:val="22"/>
          <w:szCs w:val="22"/>
        </w:rPr>
        <w:t>minus</w:t>
      </w:r>
      <w:proofErr w:type="gramEnd"/>
      <w:r w:rsidRPr="00921ABC">
        <w:rPr>
          <w:sz w:val="22"/>
          <w:szCs w:val="22"/>
        </w:rPr>
        <w:t xml:space="preserve"> reasons or ubiquity)</w:t>
      </w:r>
    </w:p>
    <w:p w:rsidR="00BD193F" w:rsidRPr="00921ABC" w:rsidRDefault="00BD193F" w:rsidP="00202DCD">
      <w:pPr>
        <w:pStyle w:val="a4"/>
        <w:numPr>
          <w:ilvl w:val="0"/>
          <w:numId w:val="1"/>
        </w:numPr>
        <w:tabs>
          <w:tab w:val="right" w:pos="0"/>
        </w:tabs>
        <w:bidi/>
        <w:ind w:left="-540"/>
        <w:rPr>
          <w:sz w:val="22"/>
          <w:szCs w:val="22"/>
          <w:rtl/>
        </w:rPr>
      </w:pPr>
      <w:r w:rsidRPr="00921ABC">
        <w:rPr>
          <w:sz w:val="22"/>
          <w:szCs w:val="22"/>
          <w:u w:val="single"/>
          <w:rtl/>
        </w:rPr>
        <w:t>ספרי ראה</w:t>
      </w:r>
      <w:r w:rsidRPr="00921ABC">
        <w:rPr>
          <w:sz w:val="22"/>
          <w:szCs w:val="22"/>
          <w:rtl/>
        </w:rPr>
        <w:t xml:space="preserve"> קיח </w:t>
      </w:r>
      <w:r w:rsidRPr="00921ABC">
        <w:rPr>
          <w:rFonts w:hint="cs"/>
          <w:sz w:val="22"/>
          <w:szCs w:val="22"/>
          <w:rtl/>
        </w:rPr>
        <w:t xml:space="preserve">   </w:t>
      </w:r>
      <w:r w:rsidRPr="00921ABC">
        <w:rPr>
          <w:sz w:val="22"/>
          <w:szCs w:val="22"/>
          <w:rtl/>
        </w:rPr>
        <w:t>על כן, מפני כן. אנכי מצוך לאמר, עצה טובה אני נותן לך מטובתך</w:t>
      </w:r>
      <w:r w:rsidRPr="00921ABC">
        <w:rPr>
          <w:rFonts w:hint="cs"/>
          <w:sz w:val="22"/>
          <w:szCs w:val="22"/>
          <w:rtl/>
        </w:rPr>
        <w:t>...</w:t>
      </w:r>
    </w:p>
    <w:p w:rsidR="00BD193F" w:rsidRPr="00921ABC" w:rsidRDefault="00BD193F" w:rsidP="00921ABC">
      <w:pPr>
        <w:pStyle w:val="a4"/>
        <w:numPr>
          <w:ilvl w:val="0"/>
          <w:numId w:val="1"/>
        </w:numPr>
        <w:tabs>
          <w:tab w:val="right" w:pos="0"/>
        </w:tabs>
        <w:bidi/>
        <w:ind w:left="-540"/>
        <w:rPr>
          <w:sz w:val="22"/>
          <w:szCs w:val="22"/>
        </w:rPr>
      </w:pPr>
      <w:r w:rsidRPr="00921ABC">
        <w:rPr>
          <w:rFonts w:hint="cs"/>
          <w:sz w:val="22"/>
          <w:szCs w:val="22"/>
          <w:u w:val="single"/>
          <w:rtl/>
        </w:rPr>
        <w:t>פירש הנצי"ב</w:t>
      </w:r>
      <w:r w:rsidRPr="00921ABC">
        <w:rPr>
          <w:rFonts w:hint="cs"/>
          <w:sz w:val="22"/>
          <w:szCs w:val="22"/>
          <w:rtl/>
        </w:rPr>
        <w:t>: "</w:t>
      </w:r>
      <w:r w:rsidR="00921ABC" w:rsidRPr="00921ABC">
        <w:rPr>
          <w:rFonts w:hint="cs"/>
          <w:sz w:val="22"/>
          <w:szCs w:val="22"/>
          <w:rtl/>
        </w:rPr>
        <w:t>...</w:t>
      </w:r>
      <w:r w:rsidRPr="00921ABC">
        <w:rPr>
          <w:rFonts w:hint="cs"/>
          <w:sz w:val="22"/>
          <w:szCs w:val="22"/>
          <w:rtl/>
        </w:rPr>
        <w:t>ואם הוא מצווה מה טעם..."כי לא יחדל..." [שהרי המצווה למתי שיש] אלא עצה טובה היא."</w:t>
      </w:r>
    </w:p>
    <w:p w:rsidR="0074298A" w:rsidRPr="00921ABC" w:rsidRDefault="0074298A" w:rsidP="0074298A">
      <w:pPr>
        <w:tabs>
          <w:tab w:val="right" w:pos="0"/>
        </w:tabs>
        <w:ind w:right="-540"/>
        <w:rPr>
          <w:sz w:val="22"/>
          <w:szCs w:val="22"/>
          <w:rtl/>
        </w:rPr>
      </w:pPr>
      <w:proofErr w:type="spellStart"/>
      <w:r w:rsidRPr="00921ABC">
        <w:rPr>
          <w:i/>
          <w:iCs/>
          <w:sz w:val="22"/>
          <w:szCs w:val="22"/>
        </w:rPr>
        <w:t>Sifrei</w:t>
      </w:r>
      <w:proofErr w:type="spellEnd"/>
      <w:r w:rsidRPr="00921ABC">
        <w:rPr>
          <w:sz w:val="22"/>
          <w:szCs w:val="22"/>
        </w:rPr>
        <w:t xml:space="preserve"> says that the verse’s reference to “therefore I command you” means that it’s good advice (odd: it’s a commandment, not good advice, and what does that have to do with the fact that there will always be poor?) </w:t>
      </w:r>
      <w:proofErr w:type="spellStart"/>
      <w:r w:rsidRPr="00921ABC">
        <w:rPr>
          <w:sz w:val="22"/>
          <w:szCs w:val="22"/>
        </w:rPr>
        <w:t>Netsiv</w:t>
      </w:r>
      <w:proofErr w:type="spellEnd"/>
      <w:r w:rsidRPr="00921ABC">
        <w:rPr>
          <w:sz w:val="22"/>
          <w:szCs w:val="22"/>
        </w:rPr>
        <w:t xml:space="preserve">: </w:t>
      </w:r>
      <w:r w:rsidR="00921ABC" w:rsidRPr="00921ABC">
        <w:rPr>
          <w:sz w:val="22"/>
          <w:szCs w:val="22"/>
        </w:rPr>
        <w:t>If it’s a mitzvah, why justify it by saying “for there will never cease impoverished people?” Rather, it’s good advice.</w:t>
      </w:r>
    </w:p>
    <w:p w:rsidR="00202DCD" w:rsidRPr="00921ABC" w:rsidRDefault="00202DCD" w:rsidP="005A34FD">
      <w:pPr>
        <w:pStyle w:val="a4"/>
        <w:numPr>
          <w:ilvl w:val="0"/>
          <w:numId w:val="1"/>
        </w:numPr>
        <w:tabs>
          <w:tab w:val="right" w:pos="0"/>
        </w:tabs>
        <w:bidi/>
        <w:ind w:left="-540"/>
        <w:rPr>
          <w:sz w:val="22"/>
          <w:szCs w:val="22"/>
        </w:rPr>
      </w:pPr>
      <w:r w:rsidRPr="00921ABC">
        <w:rPr>
          <w:rFonts w:hint="cs"/>
          <w:sz w:val="22"/>
          <w:szCs w:val="22"/>
          <w:u w:val="single"/>
          <w:rtl/>
        </w:rPr>
        <w:t>הסבר הרא"ל</w:t>
      </w:r>
      <w:r w:rsidRPr="00921ABC">
        <w:rPr>
          <w:rFonts w:hint="cs"/>
          <w:sz w:val="22"/>
          <w:szCs w:val="22"/>
          <w:rtl/>
        </w:rPr>
        <w:t xml:space="preserve">: </w:t>
      </w:r>
      <w:r w:rsidR="00BD193F" w:rsidRPr="00921ABC">
        <w:rPr>
          <w:rFonts w:hint="cs"/>
          <w:sz w:val="22"/>
          <w:szCs w:val="22"/>
          <w:rtl/>
        </w:rPr>
        <w:t>בפרשת בהר: צדקה אישית, מנותן החייב לספק צרכי המקבל.</w:t>
      </w:r>
      <w:r w:rsidRPr="00921ABC">
        <w:rPr>
          <w:rFonts w:hint="cs"/>
          <w:sz w:val="22"/>
          <w:szCs w:val="22"/>
          <w:rtl/>
        </w:rPr>
        <w:t xml:space="preserve">    </w:t>
      </w:r>
    </w:p>
    <w:p w:rsidR="008777D7" w:rsidRPr="00921ABC" w:rsidRDefault="00BD193F" w:rsidP="00202DCD">
      <w:pPr>
        <w:pStyle w:val="a4"/>
        <w:numPr>
          <w:ilvl w:val="0"/>
          <w:numId w:val="1"/>
        </w:numPr>
        <w:tabs>
          <w:tab w:val="right" w:pos="0"/>
        </w:tabs>
        <w:bidi/>
        <w:ind w:left="-540"/>
        <w:rPr>
          <w:sz w:val="22"/>
          <w:szCs w:val="22"/>
        </w:rPr>
      </w:pPr>
      <w:r w:rsidRPr="00921ABC">
        <w:rPr>
          <w:rFonts w:hint="cs"/>
          <w:sz w:val="22"/>
          <w:szCs w:val="22"/>
          <w:rtl/>
        </w:rPr>
        <w:t>בפרשת ראה, העני הוא "באחד עריך, בשעריך,</w:t>
      </w:r>
      <w:r w:rsidR="008777D7" w:rsidRPr="00921ABC">
        <w:rPr>
          <w:rFonts w:hint="cs"/>
          <w:sz w:val="22"/>
          <w:szCs w:val="22"/>
          <w:rtl/>
        </w:rPr>
        <w:t>"</w:t>
      </w:r>
      <w:r w:rsidRPr="00921ABC">
        <w:rPr>
          <w:rFonts w:hint="cs"/>
          <w:sz w:val="22"/>
          <w:szCs w:val="22"/>
          <w:rtl/>
        </w:rPr>
        <w:t xml:space="preserve"> חלק מהתמודדות עם העוני הכללי, לא רק אישי, אתגר ציבורי</w:t>
      </w:r>
      <w:r w:rsidR="008777D7" w:rsidRPr="00921ABC">
        <w:rPr>
          <w:rFonts w:hint="cs"/>
          <w:sz w:val="22"/>
          <w:szCs w:val="22"/>
          <w:rtl/>
        </w:rPr>
        <w:t>. השכר הוא לא רק הטוב שה' מבטיח, הוא המדות הטובות לחברה שיוצאות מזו (וזה העצה טובה, שיהיה לנו האפשרות ליצור עצמנו ככה</w:t>
      </w:r>
      <w:r w:rsidR="0045284C" w:rsidRPr="00921ABC">
        <w:rPr>
          <w:rFonts w:hint="cs"/>
          <w:sz w:val="22"/>
          <w:szCs w:val="22"/>
          <w:rtl/>
        </w:rPr>
        <w:t xml:space="preserve">. </w:t>
      </w:r>
      <w:r w:rsidR="00202DCD" w:rsidRPr="00921ABC">
        <w:rPr>
          <w:rFonts w:hint="cs"/>
          <w:sz w:val="22"/>
          <w:szCs w:val="22"/>
          <w:rtl/>
        </w:rPr>
        <w:t xml:space="preserve">     </w:t>
      </w:r>
      <w:r w:rsidR="0045284C" w:rsidRPr="00921ABC">
        <w:rPr>
          <w:rFonts w:hint="cs"/>
          <w:sz w:val="22"/>
          <w:szCs w:val="22"/>
          <w:rtl/>
        </w:rPr>
        <w:t>אם רק מ</w:t>
      </w:r>
      <w:r w:rsidR="008777D7" w:rsidRPr="00921ABC">
        <w:rPr>
          <w:rFonts w:hint="cs"/>
          <w:sz w:val="22"/>
          <w:szCs w:val="22"/>
          <w:rtl/>
        </w:rPr>
        <w:t>די פעם לפעם יהיו אביונים, הצדקה היתה מפאת פסוקים בויקרא, לא אלו, והחברה לא תדע איך להיות חברה צודקת.</w:t>
      </w:r>
      <w:r w:rsidR="00202DCD" w:rsidRPr="00921ABC">
        <w:rPr>
          <w:rFonts w:hint="cs"/>
          <w:sz w:val="22"/>
          <w:szCs w:val="22"/>
          <w:rtl/>
        </w:rPr>
        <w:t xml:space="preserve">       </w:t>
      </w:r>
      <w:r w:rsidR="008777D7" w:rsidRPr="00921ABC">
        <w:rPr>
          <w:rFonts w:hint="cs"/>
          <w:sz w:val="22"/>
          <w:szCs w:val="22"/>
          <w:rtl/>
        </w:rPr>
        <w:t>זה גם (באותו פסוק) פתח תפתח</w:t>
      </w:r>
      <w:r w:rsidR="008777D7" w:rsidRPr="00921ABC">
        <w:rPr>
          <w:sz w:val="22"/>
          <w:szCs w:val="22"/>
          <w:rtl/>
        </w:rPr>
        <w:t>—</w:t>
      </w:r>
      <w:r w:rsidR="008777D7" w:rsidRPr="00921ABC">
        <w:rPr>
          <w:rFonts w:hint="cs"/>
          <w:sz w:val="22"/>
          <w:szCs w:val="22"/>
          <w:rtl/>
        </w:rPr>
        <w:t>אפילו כמה פעמים, שכל נתינה מלמדת עוד הפעם לא לאמץ הלב, ותיקון הארץ.</w:t>
      </w:r>
    </w:p>
    <w:p w:rsidR="00921ABC" w:rsidRPr="00921ABC" w:rsidRDefault="00921ABC" w:rsidP="00921ABC">
      <w:pPr>
        <w:tabs>
          <w:tab w:val="right" w:pos="0"/>
        </w:tabs>
        <w:ind w:right="-540"/>
        <w:rPr>
          <w:sz w:val="22"/>
          <w:szCs w:val="22"/>
          <w:rtl/>
        </w:rPr>
      </w:pPr>
      <w:r w:rsidRPr="00921ABC">
        <w:rPr>
          <w:sz w:val="22"/>
          <w:szCs w:val="22"/>
        </w:rPr>
        <w:t>RA”L’s suggestion: Differentiate personal charity, to help the poor person, from doing it as part of building a certain kind of society. The “good advice” is that we make sure to be such a society.</w:t>
      </w:r>
    </w:p>
    <w:p w:rsidR="006E5324" w:rsidRPr="00921ABC" w:rsidRDefault="008777D7" w:rsidP="00921ABC">
      <w:pPr>
        <w:pStyle w:val="a4"/>
        <w:numPr>
          <w:ilvl w:val="0"/>
          <w:numId w:val="1"/>
        </w:numPr>
        <w:tabs>
          <w:tab w:val="right" w:pos="0"/>
        </w:tabs>
        <w:bidi/>
        <w:ind w:left="-540"/>
        <w:rPr>
          <w:sz w:val="22"/>
          <w:szCs w:val="22"/>
        </w:rPr>
      </w:pPr>
      <w:r w:rsidRPr="00921ABC">
        <w:rPr>
          <w:rFonts w:hint="cs"/>
          <w:sz w:val="22"/>
          <w:szCs w:val="22"/>
          <w:rtl/>
        </w:rPr>
        <w:t>עקרונית</w:t>
      </w:r>
      <w:r w:rsidR="00921ABC" w:rsidRPr="00921ABC">
        <w:rPr>
          <w:sz w:val="22"/>
          <w:szCs w:val="22"/>
        </w:rPr>
        <w:t xml:space="preserve"> </w:t>
      </w:r>
      <w:r w:rsidRPr="00921ABC">
        <w:rPr>
          <w:rFonts w:hint="cs"/>
          <w:sz w:val="22"/>
          <w:szCs w:val="22"/>
          <w:rtl/>
        </w:rPr>
        <w:t xml:space="preserve">כל חברה-- </w:t>
      </w:r>
      <w:r w:rsidRPr="00921ABC">
        <w:rPr>
          <w:sz w:val="22"/>
          <w:szCs w:val="22"/>
          <w:u w:val="single"/>
          <w:rtl/>
        </w:rPr>
        <w:t xml:space="preserve">יחזקאל טז </w:t>
      </w:r>
      <w:r w:rsidRPr="00921ABC">
        <w:rPr>
          <w:rFonts w:hint="cs"/>
          <w:sz w:val="22"/>
          <w:szCs w:val="22"/>
          <w:u w:val="single"/>
          <w:rtl/>
        </w:rPr>
        <w:t>:</w:t>
      </w:r>
      <w:r w:rsidRPr="00921ABC">
        <w:rPr>
          <w:sz w:val="22"/>
          <w:szCs w:val="22"/>
          <w:u w:val="single"/>
          <w:rtl/>
        </w:rPr>
        <w:t>מט</w:t>
      </w:r>
      <w:r w:rsidRPr="00921ABC">
        <w:rPr>
          <w:sz w:val="22"/>
          <w:szCs w:val="22"/>
          <w:rtl/>
        </w:rPr>
        <w:t xml:space="preserve"> </w:t>
      </w:r>
      <w:r w:rsidRPr="00921ABC">
        <w:rPr>
          <w:rFonts w:hint="cs"/>
          <w:sz w:val="22"/>
          <w:szCs w:val="22"/>
          <w:rtl/>
        </w:rPr>
        <w:t xml:space="preserve">  </w:t>
      </w:r>
      <w:r w:rsidRPr="00921ABC">
        <w:rPr>
          <w:sz w:val="22"/>
          <w:szCs w:val="22"/>
          <w:rtl/>
        </w:rPr>
        <w:t>הִנֵּה־זֶ֣ה הָיָ֔ה עֲוֹ֖ן סְדֹ֣ם אֲחוֹתֵ֑ךְ גָּא֨וֹן שִׂבְעַת־לֶ֜חֶם וְשַׁלְוַ֣ת הַשְׁקֵ֗ט הָ֤יָה לָהּ֙ וְלִבְנוֹתֶ֔יהָ וְיַד־עָנִ</w:t>
      </w:r>
      <w:r w:rsidR="00921ABC" w:rsidRPr="00921ABC">
        <w:rPr>
          <w:sz w:val="22"/>
          <w:szCs w:val="22"/>
          <w:rtl/>
        </w:rPr>
        <w:t>֥י וְאֶבְי֖וֹן לֹ֥א הֶחֱזִֽיקָה</w:t>
      </w:r>
      <w:r w:rsidR="00921ABC" w:rsidRPr="00921ABC">
        <w:rPr>
          <w:rFonts w:hint="cs"/>
          <w:sz w:val="22"/>
          <w:szCs w:val="22"/>
          <w:rtl/>
        </w:rPr>
        <w:t xml:space="preserve">, אבל </w:t>
      </w:r>
      <w:r w:rsidR="00C22C3E" w:rsidRPr="00921ABC">
        <w:rPr>
          <w:rFonts w:hint="cs"/>
          <w:sz w:val="22"/>
          <w:szCs w:val="22"/>
          <w:rtl/>
        </w:rPr>
        <w:t xml:space="preserve"> במיוחד לא"י "אם מפני ששם עצם המציאות של ציבור מוצאת</w:t>
      </w:r>
      <w:r w:rsidR="00921ABC" w:rsidRPr="00921ABC">
        <w:rPr>
          <w:rFonts w:hint="cs"/>
          <w:sz w:val="22"/>
          <w:szCs w:val="22"/>
          <w:rtl/>
        </w:rPr>
        <w:t>...</w:t>
      </w:r>
      <w:r w:rsidR="00C22C3E" w:rsidRPr="00921ABC">
        <w:rPr>
          <w:rFonts w:hint="cs"/>
          <w:sz w:val="22"/>
          <w:szCs w:val="22"/>
          <w:rtl/>
        </w:rPr>
        <w:t>ביטויה, ו</w:t>
      </w:r>
      <w:r w:rsidR="00921ABC" w:rsidRPr="00921ABC">
        <w:rPr>
          <w:rFonts w:hint="cs"/>
          <w:sz w:val="22"/>
          <w:szCs w:val="22"/>
          <w:rtl/>
        </w:rPr>
        <w:t>...</w:t>
      </w:r>
      <w:r w:rsidR="00C22C3E" w:rsidRPr="00921ABC">
        <w:rPr>
          <w:rFonts w:hint="cs"/>
          <w:sz w:val="22"/>
          <w:szCs w:val="22"/>
          <w:rtl/>
        </w:rPr>
        <w:t>אף נוגע לכמה</w:t>
      </w:r>
      <w:r w:rsidR="00921ABC" w:rsidRPr="00921ABC">
        <w:rPr>
          <w:rFonts w:hint="cs"/>
          <w:sz w:val="22"/>
          <w:szCs w:val="22"/>
          <w:rtl/>
        </w:rPr>
        <w:t>...</w:t>
      </w:r>
      <w:r w:rsidR="00C22C3E" w:rsidRPr="00921ABC">
        <w:rPr>
          <w:rFonts w:hint="cs"/>
          <w:sz w:val="22"/>
          <w:szCs w:val="22"/>
          <w:rtl/>
        </w:rPr>
        <w:t>הלכות"</w:t>
      </w:r>
      <w:r w:rsidR="00202DCD" w:rsidRPr="00921ABC">
        <w:rPr>
          <w:rFonts w:hint="cs"/>
          <w:sz w:val="22"/>
          <w:szCs w:val="22"/>
          <w:rtl/>
        </w:rPr>
        <w:t xml:space="preserve">    </w:t>
      </w:r>
    </w:p>
    <w:p w:rsidR="00921ABC" w:rsidRPr="00921ABC" w:rsidRDefault="00921ABC" w:rsidP="00921ABC">
      <w:pPr>
        <w:tabs>
          <w:tab w:val="right" w:pos="0"/>
        </w:tabs>
        <w:ind w:right="-720"/>
        <w:rPr>
          <w:sz w:val="22"/>
          <w:szCs w:val="22"/>
          <w:rtl/>
        </w:rPr>
      </w:pPr>
      <w:r w:rsidRPr="00921ABC">
        <w:rPr>
          <w:sz w:val="22"/>
          <w:szCs w:val="22"/>
        </w:rPr>
        <w:t xml:space="preserve">While true of any society, Israel is the essential Jewish community, and also part of settling the Land, as per </w:t>
      </w:r>
      <w:r w:rsidRPr="00921ABC">
        <w:rPr>
          <w:i/>
          <w:iCs/>
          <w:sz w:val="22"/>
          <w:szCs w:val="22"/>
        </w:rPr>
        <w:t xml:space="preserve">Peat </w:t>
      </w:r>
      <w:proofErr w:type="spellStart"/>
      <w:r w:rsidRPr="00921ABC">
        <w:rPr>
          <w:i/>
          <w:iCs/>
          <w:sz w:val="22"/>
          <w:szCs w:val="22"/>
        </w:rPr>
        <w:t>haShulchan</w:t>
      </w:r>
      <w:proofErr w:type="spellEnd"/>
      <w:r w:rsidRPr="00921ABC">
        <w:rPr>
          <w:sz w:val="22"/>
          <w:szCs w:val="22"/>
        </w:rPr>
        <w:t xml:space="preserve"> (sources 21 and 22) R. </w:t>
      </w:r>
      <w:proofErr w:type="spellStart"/>
      <w:r w:rsidRPr="00921ABC">
        <w:rPr>
          <w:sz w:val="22"/>
          <w:szCs w:val="22"/>
        </w:rPr>
        <w:t>Yisrael</w:t>
      </w:r>
      <w:proofErr w:type="spellEnd"/>
      <w:r w:rsidRPr="00921ABC">
        <w:rPr>
          <w:sz w:val="22"/>
          <w:szCs w:val="22"/>
        </w:rPr>
        <w:t xml:space="preserve"> of </w:t>
      </w:r>
      <w:proofErr w:type="spellStart"/>
      <w:r w:rsidRPr="00921ABC">
        <w:rPr>
          <w:sz w:val="22"/>
          <w:szCs w:val="22"/>
        </w:rPr>
        <w:t>Shklov</w:t>
      </w:r>
      <w:proofErr w:type="spellEnd"/>
      <w:r w:rsidRPr="00921ABC">
        <w:rPr>
          <w:sz w:val="22"/>
          <w:szCs w:val="22"/>
        </w:rPr>
        <w:t xml:space="preserve">, student of </w:t>
      </w:r>
      <w:proofErr w:type="spellStart"/>
      <w:r w:rsidRPr="00921ABC">
        <w:rPr>
          <w:sz w:val="22"/>
          <w:szCs w:val="22"/>
        </w:rPr>
        <w:t>Gra</w:t>
      </w:r>
      <w:proofErr w:type="spellEnd"/>
      <w:r w:rsidRPr="00921ABC">
        <w:rPr>
          <w:sz w:val="22"/>
          <w:szCs w:val="22"/>
        </w:rPr>
        <w:t xml:space="preserve">, leader of the Aliya of his students), in the simple sense and also in the sense of </w:t>
      </w:r>
      <w:proofErr w:type="spellStart"/>
      <w:r w:rsidRPr="00921ABC">
        <w:rPr>
          <w:sz w:val="22"/>
          <w:szCs w:val="22"/>
        </w:rPr>
        <w:t>Ramban</w:t>
      </w:r>
      <w:proofErr w:type="spellEnd"/>
      <w:r w:rsidRPr="00921ABC">
        <w:rPr>
          <w:sz w:val="22"/>
          <w:szCs w:val="22"/>
        </w:rPr>
        <w:t>, source 23.</w:t>
      </w:r>
    </w:p>
    <w:p w:rsidR="00C22C3E" w:rsidRPr="00921ABC" w:rsidRDefault="00545E2A" w:rsidP="005A34FD">
      <w:pPr>
        <w:pStyle w:val="a4"/>
        <w:numPr>
          <w:ilvl w:val="0"/>
          <w:numId w:val="1"/>
        </w:numPr>
        <w:tabs>
          <w:tab w:val="right" w:pos="0"/>
        </w:tabs>
        <w:bidi/>
        <w:ind w:left="-540"/>
        <w:rPr>
          <w:sz w:val="22"/>
          <w:szCs w:val="22"/>
          <w:rtl/>
        </w:rPr>
      </w:pPr>
      <w:r w:rsidRPr="00921ABC">
        <w:rPr>
          <w:rFonts w:hint="cs"/>
          <w:sz w:val="22"/>
          <w:szCs w:val="22"/>
          <w:u w:val="single"/>
          <w:rtl/>
        </w:rPr>
        <w:t>פאת השלחן ב</w:t>
      </w:r>
      <w:r w:rsidRPr="00921ABC">
        <w:rPr>
          <w:rFonts w:hint="cs"/>
          <w:sz w:val="22"/>
          <w:szCs w:val="22"/>
          <w:rtl/>
        </w:rPr>
        <w:t xml:space="preserve">:כ"ט "דבנתינתן לוישבי ארץ ישראל מקיים בו מצוות להחיות עניים ולקיים ישיבת ארץ ישראל." (ולכן עניי א"י קודמים אפי' לעניי עירו. </w:t>
      </w:r>
    </w:p>
    <w:p w:rsidR="00545E2A" w:rsidRPr="00921ABC" w:rsidRDefault="00545E2A" w:rsidP="00921ABC">
      <w:pPr>
        <w:tabs>
          <w:tab w:val="right" w:pos="0"/>
        </w:tabs>
        <w:ind w:right="-540"/>
        <w:rPr>
          <w:sz w:val="22"/>
          <w:szCs w:val="22"/>
        </w:rPr>
      </w:pPr>
      <w:r w:rsidRPr="00921ABC">
        <w:rPr>
          <w:sz w:val="22"/>
          <w:szCs w:val="22"/>
        </w:rPr>
        <w:t xml:space="preserve">Footnote 9: of course, practically have to consider levels of need, national contribution, </w:t>
      </w:r>
      <w:proofErr w:type="spellStart"/>
      <w:proofErr w:type="gramStart"/>
      <w:r w:rsidRPr="00921ABC">
        <w:rPr>
          <w:sz w:val="22"/>
          <w:szCs w:val="22"/>
        </w:rPr>
        <w:t>pctgs</w:t>
      </w:r>
      <w:proofErr w:type="spellEnd"/>
      <w:r w:rsidR="00921ABC" w:rsidRPr="00921ABC">
        <w:rPr>
          <w:sz w:val="22"/>
          <w:szCs w:val="22"/>
        </w:rPr>
        <w:t>.,</w:t>
      </w:r>
      <w:proofErr w:type="gramEnd"/>
      <w:r w:rsidRPr="00921ABC">
        <w:rPr>
          <w:sz w:val="22"/>
          <w:szCs w:val="22"/>
        </w:rPr>
        <w:t xml:space="preserve"> etc.]</w:t>
      </w:r>
    </w:p>
    <w:p w:rsidR="006E5324" w:rsidRPr="00921ABC" w:rsidRDefault="00545E2A" w:rsidP="005A34FD">
      <w:pPr>
        <w:pStyle w:val="a4"/>
        <w:numPr>
          <w:ilvl w:val="0"/>
          <w:numId w:val="1"/>
        </w:numPr>
        <w:tabs>
          <w:tab w:val="right" w:pos="0"/>
        </w:tabs>
        <w:bidi/>
        <w:ind w:left="-540"/>
        <w:rPr>
          <w:sz w:val="22"/>
          <w:szCs w:val="22"/>
          <w:rtl/>
        </w:rPr>
      </w:pPr>
      <w:r w:rsidRPr="00921ABC">
        <w:rPr>
          <w:rFonts w:hint="cs"/>
          <w:sz w:val="22"/>
          <w:szCs w:val="22"/>
          <w:rtl/>
        </w:rPr>
        <w:t>שתי הבנות ב"פאת השלחן"</w:t>
      </w:r>
      <w:r w:rsidRPr="00921ABC">
        <w:rPr>
          <w:sz w:val="22"/>
          <w:szCs w:val="22"/>
        </w:rPr>
        <w:t>:</w:t>
      </w:r>
      <w:r w:rsidRPr="00921ABC">
        <w:rPr>
          <w:rFonts w:hint="cs"/>
          <w:sz w:val="22"/>
          <w:szCs w:val="22"/>
          <w:rtl/>
        </w:rPr>
        <w:t xml:space="preserve"> פשוטה כמשמעה, ישוב הארץ שהעני אולי יצטרך לעזוב למצוא תמיכה, "אך אפשר לפרש את הזיקה לא"י על דרך אחרת."</w:t>
      </w:r>
    </w:p>
    <w:p w:rsidR="00545E2A" w:rsidRPr="00921ABC" w:rsidRDefault="00545E2A" w:rsidP="005A34FD">
      <w:pPr>
        <w:pStyle w:val="a4"/>
        <w:numPr>
          <w:ilvl w:val="0"/>
          <w:numId w:val="1"/>
        </w:numPr>
        <w:tabs>
          <w:tab w:val="right" w:pos="0"/>
        </w:tabs>
        <w:bidi/>
        <w:ind w:left="-540"/>
        <w:rPr>
          <w:sz w:val="22"/>
          <w:szCs w:val="22"/>
          <w:rtl/>
        </w:rPr>
      </w:pPr>
      <w:r w:rsidRPr="00921ABC">
        <w:rPr>
          <w:sz w:val="22"/>
          <w:szCs w:val="22"/>
          <w:u w:val="single"/>
          <w:rtl/>
        </w:rPr>
        <w:t>השגות הרמב"ן לספר המצוות שכחת העשין</w:t>
      </w:r>
      <w:r w:rsidRPr="00921ABC">
        <w:rPr>
          <w:sz w:val="22"/>
          <w:szCs w:val="22"/>
          <w:rtl/>
        </w:rPr>
        <w:t xml:space="preserve"> </w:t>
      </w:r>
      <w:r w:rsidRPr="00921ABC">
        <w:rPr>
          <w:rFonts w:hint="cs"/>
          <w:sz w:val="22"/>
          <w:szCs w:val="22"/>
          <w:rtl/>
        </w:rPr>
        <w:t xml:space="preserve">   </w:t>
      </w:r>
      <w:r w:rsidRPr="00921ABC">
        <w:rPr>
          <w:sz w:val="22"/>
          <w:szCs w:val="22"/>
          <w:rtl/>
        </w:rPr>
        <w:t>מצוה רביעית שנצטוינו לרשת הארץ אשר נתן האל יתברך ויתעלה לאבותינו לאברהם ליצחק וליעקב ולא נעזבה ביד זולתינו מן האומות או לשממה.</w:t>
      </w:r>
    </w:p>
    <w:p w:rsidR="00921ABC" w:rsidRPr="00921ABC" w:rsidRDefault="00545E2A" w:rsidP="005A34FD">
      <w:pPr>
        <w:pStyle w:val="a4"/>
        <w:numPr>
          <w:ilvl w:val="0"/>
          <w:numId w:val="1"/>
        </w:numPr>
        <w:tabs>
          <w:tab w:val="right" w:pos="0"/>
        </w:tabs>
        <w:bidi/>
        <w:ind w:left="-540"/>
        <w:rPr>
          <w:sz w:val="22"/>
          <w:szCs w:val="22"/>
        </w:rPr>
      </w:pPr>
      <w:r w:rsidRPr="00921ABC">
        <w:rPr>
          <w:rFonts w:hint="cs"/>
          <w:sz w:val="22"/>
          <w:szCs w:val="22"/>
          <w:rtl/>
        </w:rPr>
        <w:t>שני ציוויים: עצם האחיזה, איכות החיים "השממה אינה מוגבלת למצב של "אין יושב"...תיתכן אף בהיות הארץ מאוכלסת.</w:t>
      </w:r>
      <w:r w:rsidR="00202DCD" w:rsidRPr="00921ABC">
        <w:rPr>
          <w:rFonts w:hint="cs"/>
          <w:sz w:val="22"/>
          <w:szCs w:val="22"/>
          <w:rtl/>
        </w:rPr>
        <w:t xml:space="preserve">     </w:t>
      </w:r>
      <w:r w:rsidRPr="00921ABC">
        <w:rPr>
          <w:rFonts w:hint="cs"/>
          <w:sz w:val="22"/>
          <w:szCs w:val="22"/>
          <w:rtl/>
        </w:rPr>
        <w:t>רמב"ם השמיט קדימת עניי א"י, רא"ל מציע, שזה במסלול אחרת [אם כי גם אינו מופיע במקום אחרת].</w:t>
      </w:r>
      <w:r w:rsidR="00202DCD" w:rsidRPr="00921ABC">
        <w:rPr>
          <w:rFonts w:hint="cs"/>
          <w:sz w:val="22"/>
          <w:szCs w:val="22"/>
          <w:rtl/>
        </w:rPr>
        <w:t xml:space="preserve">    </w:t>
      </w:r>
    </w:p>
    <w:p w:rsidR="00545E2A" w:rsidRPr="00921ABC" w:rsidRDefault="00921ABC" w:rsidP="00921ABC">
      <w:pPr>
        <w:tabs>
          <w:tab w:val="right" w:pos="0"/>
        </w:tabs>
        <w:ind w:right="-540"/>
        <w:rPr>
          <w:sz w:val="22"/>
          <w:szCs w:val="22"/>
          <w:rtl/>
        </w:rPr>
      </w:pPr>
      <w:proofErr w:type="spellStart"/>
      <w:r w:rsidRPr="00921ABC">
        <w:rPr>
          <w:sz w:val="22"/>
          <w:szCs w:val="22"/>
        </w:rPr>
        <w:t>Ramban</w:t>
      </w:r>
      <w:proofErr w:type="spellEnd"/>
      <w:r w:rsidRPr="00921ABC">
        <w:rPr>
          <w:sz w:val="22"/>
          <w:szCs w:val="22"/>
        </w:rPr>
        <w:t xml:space="preserve">, </w:t>
      </w:r>
      <w:proofErr w:type="spellStart"/>
      <w:r w:rsidRPr="00921ABC">
        <w:rPr>
          <w:i/>
          <w:iCs/>
          <w:sz w:val="22"/>
          <w:szCs w:val="22"/>
        </w:rPr>
        <w:t>hassagot</w:t>
      </w:r>
      <w:proofErr w:type="spellEnd"/>
      <w:r w:rsidRPr="00921ABC">
        <w:rPr>
          <w:sz w:val="22"/>
          <w:szCs w:val="22"/>
        </w:rPr>
        <w:t xml:space="preserve"> to </w:t>
      </w:r>
      <w:proofErr w:type="spellStart"/>
      <w:r w:rsidRPr="00921ABC">
        <w:rPr>
          <w:sz w:val="22"/>
          <w:szCs w:val="22"/>
        </w:rPr>
        <w:t>Sefer</w:t>
      </w:r>
      <w:proofErr w:type="spellEnd"/>
      <w:r w:rsidRPr="00921ABC">
        <w:rPr>
          <w:sz w:val="22"/>
          <w:szCs w:val="22"/>
        </w:rPr>
        <w:t xml:space="preserve"> </w:t>
      </w:r>
      <w:proofErr w:type="spellStart"/>
      <w:r w:rsidRPr="00921ABC">
        <w:rPr>
          <w:sz w:val="22"/>
          <w:szCs w:val="22"/>
        </w:rPr>
        <w:t>haMitzvot</w:t>
      </w:r>
      <w:proofErr w:type="spellEnd"/>
      <w:r w:rsidRPr="00921ABC">
        <w:rPr>
          <w:sz w:val="22"/>
          <w:szCs w:val="22"/>
        </w:rPr>
        <w:t xml:space="preserve">, mitzvah to conquer the Land and ensure it’s not desolate; RA”L says “desolate” rules out more than empty, it means a certain standard of living. </w:t>
      </w:r>
      <w:r w:rsidR="00202DCD" w:rsidRPr="00921ABC">
        <w:rPr>
          <w:rFonts w:hint="cs"/>
          <w:sz w:val="22"/>
          <w:szCs w:val="22"/>
          <w:rtl/>
        </w:rPr>
        <w:t xml:space="preserve"> </w:t>
      </w:r>
    </w:p>
    <w:p w:rsidR="00545E2A" w:rsidRPr="00921ABC" w:rsidRDefault="00545E2A" w:rsidP="005A34FD">
      <w:pPr>
        <w:pStyle w:val="a4"/>
        <w:numPr>
          <w:ilvl w:val="0"/>
          <w:numId w:val="1"/>
        </w:numPr>
        <w:tabs>
          <w:tab w:val="right" w:pos="0"/>
        </w:tabs>
        <w:bidi/>
        <w:ind w:left="-540"/>
        <w:rPr>
          <w:sz w:val="22"/>
          <w:szCs w:val="22"/>
          <w:rtl/>
        </w:rPr>
      </w:pPr>
      <w:r w:rsidRPr="00921ABC">
        <w:rPr>
          <w:rFonts w:hint="cs"/>
          <w:sz w:val="22"/>
          <w:szCs w:val="22"/>
          <w:rtl/>
        </w:rPr>
        <w:t xml:space="preserve">דוגמא להבדל במצווה בין א"י לחו"ל: </w:t>
      </w:r>
      <w:r w:rsidRPr="00921ABC">
        <w:rPr>
          <w:sz w:val="22"/>
          <w:szCs w:val="22"/>
          <w:u w:val="single"/>
          <w:rtl/>
        </w:rPr>
        <w:t>רמב"ם הלכות עבודה זרה</w:t>
      </w:r>
      <w:r w:rsidRPr="00921ABC">
        <w:rPr>
          <w:sz w:val="22"/>
          <w:szCs w:val="22"/>
          <w:rtl/>
        </w:rPr>
        <w:t xml:space="preserve"> ז</w:t>
      </w:r>
      <w:r w:rsidRPr="00921ABC">
        <w:rPr>
          <w:rFonts w:hint="cs"/>
          <w:sz w:val="22"/>
          <w:szCs w:val="22"/>
          <w:rtl/>
        </w:rPr>
        <w:t>:</w:t>
      </w:r>
      <w:r w:rsidRPr="00921ABC">
        <w:rPr>
          <w:sz w:val="22"/>
          <w:szCs w:val="22"/>
          <w:rtl/>
        </w:rPr>
        <w:t xml:space="preserve">א </w:t>
      </w:r>
      <w:r w:rsidRPr="00921ABC">
        <w:rPr>
          <w:rFonts w:hint="cs"/>
          <w:sz w:val="22"/>
          <w:szCs w:val="22"/>
          <w:rtl/>
        </w:rPr>
        <w:t xml:space="preserve">   </w:t>
      </w:r>
      <w:r w:rsidRPr="00921ABC">
        <w:rPr>
          <w:sz w:val="22"/>
          <w:szCs w:val="22"/>
          <w:rtl/>
        </w:rPr>
        <w:t>מצות עשה היא לאבד עבודת כוכבים</w:t>
      </w:r>
      <w:r w:rsidR="00683892" w:rsidRPr="00921ABC">
        <w:rPr>
          <w:rFonts w:hint="cs"/>
          <w:sz w:val="22"/>
          <w:szCs w:val="22"/>
          <w:rtl/>
        </w:rPr>
        <w:t>...</w:t>
      </w:r>
      <w:r w:rsidRPr="00921ABC">
        <w:rPr>
          <w:sz w:val="22"/>
          <w:szCs w:val="22"/>
          <w:rtl/>
        </w:rPr>
        <w:t>וכל הנעשה בשבילה שנאמר אבד תאבדון</w:t>
      </w:r>
      <w:r w:rsidR="00683892" w:rsidRPr="00921ABC">
        <w:rPr>
          <w:rFonts w:hint="cs"/>
          <w:sz w:val="22"/>
          <w:szCs w:val="22"/>
          <w:rtl/>
        </w:rPr>
        <w:t>...</w:t>
      </w:r>
      <w:r w:rsidRPr="00921ABC">
        <w:rPr>
          <w:sz w:val="22"/>
          <w:szCs w:val="22"/>
          <w:rtl/>
        </w:rPr>
        <w:t xml:space="preserve">ובארץ ישראל </w:t>
      </w:r>
      <w:r w:rsidRPr="00921ABC">
        <w:rPr>
          <w:i/>
          <w:iCs/>
          <w:sz w:val="22"/>
          <w:szCs w:val="22"/>
          <w:rtl/>
        </w:rPr>
        <w:t>מצוה לרדוף אחריה</w:t>
      </w:r>
      <w:r w:rsidRPr="00921ABC">
        <w:rPr>
          <w:sz w:val="22"/>
          <w:szCs w:val="22"/>
          <w:rtl/>
        </w:rPr>
        <w:t xml:space="preserve"> עד שנאבד אותה מכל ארצנו, אבל בחוץ לארץ</w:t>
      </w:r>
      <w:r w:rsidR="00683892" w:rsidRPr="00921ABC">
        <w:rPr>
          <w:rFonts w:hint="cs"/>
          <w:sz w:val="22"/>
          <w:szCs w:val="22"/>
          <w:rtl/>
        </w:rPr>
        <w:t>...</w:t>
      </w:r>
      <w:r w:rsidRPr="00921ABC">
        <w:rPr>
          <w:sz w:val="22"/>
          <w:szCs w:val="22"/>
          <w:rtl/>
        </w:rPr>
        <w:t xml:space="preserve">שנאמר ואבדתם את שמם </w:t>
      </w:r>
      <w:r w:rsidRPr="00921ABC">
        <w:rPr>
          <w:i/>
          <w:iCs/>
          <w:sz w:val="22"/>
          <w:szCs w:val="22"/>
          <w:rtl/>
        </w:rPr>
        <w:t>מן המקום ההוא</w:t>
      </w:r>
      <w:r w:rsidRPr="00921ABC">
        <w:rPr>
          <w:sz w:val="22"/>
          <w:szCs w:val="22"/>
          <w:rtl/>
        </w:rPr>
        <w:t>, בארץ ישראל אתה מצווה לרדוף אחריהן ואי אתה מצווה לרדוף אחריהן בחוץ לארץ.</w:t>
      </w:r>
      <w:r w:rsidR="00683892" w:rsidRPr="00921ABC">
        <w:rPr>
          <w:rFonts w:hint="cs"/>
          <w:sz w:val="22"/>
          <w:szCs w:val="22"/>
          <w:rtl/>
        </w:rPr>
        <w:t xml:space="preserve"> </w:t>
      </w:r>
    </w:p>
    <w:p w:rsidR="005A34FD" w:rsidRPr="00921ABC" w:rsidRDefault="00683892" w:rsidP="00B479ED">
      <w:pPr>
        <w:pStyle w:val="a4"/>
        <w:numPr>
          <w:ilvl w:val="0"/>
          <w:numId w:val="1"/>
        </w:numPr>
        <w:tabs>
          <w:tab w:val="right" w:pos="0"/>
        </w:tabs>
        <w:bidi/>
        <w:ind w:left="-540"/>
        <w:rPr>
          <w:sz w:val="22"/>
          <w:szCs w:val="22"/>
          <w:rtl/>
        </w:rPr>
      </w:pPr>
      <w:r w:rsidRPr="00921ABC">
        <w:rPr>
          <w:rFonts w:hint="cs"/>
          <w:sz w:val="22"/>
          <w:szCs w:val="22"/>
          <w:rtl/>
        </w:rPr>
        <w:t>הגרי"ד הסביר שבא"י, מעבר לחיוב לסלק ע"ז, יש מצוות ישוב הארץ ועיצובה.</w:t>
      </w:r>
      <w:r w:rsidR="00202DCD" w:rsidRPr="00921ABC">
        <w:rPr>
          <w:rFonts w:hint="cs"/>
          <w:sz w:val="22"/>
          <w:szCs w:val="22"/>
          <w:rtl/>
        </w:rPr>
        <w:t xml:space="preserve">    רא"ל </w:t>
      </w:r>
      <w:r w:rsidR="00B479ED" w:rsidRPr="00921ABC">
        <w:rPr>
          <w:rFonts w:hint="cs"/>
          <w:sz w:val="22"/>
          <w:szCs w:val="22"/>
          <w:rtl/>
        </w:rPr>
        <w:t xml:space="preserve"> </w:t>
      </w:r>
      <w:r w:rsidR="005A34FD" w:rsidRPr="00921ABC">
        <w:rPr>
          <w:rFonts w:hint="cs"/>
          <w:sz w:val="22"/>
          <w:szCs w:val="22"/>
          <w:rtl/>
        </w:rPr>
        <w:t>מעלה האפשרות שהחיובים של "נתון תתן</w:t>
      </w:r>
      <w:r w:rsidR="005A34FD" w:rsidRPr="00921ABC">
        <w:rPr>
          <w:sz w:val="22"/>
          <w:szCs w:val="22"/>
          <w:rtl/>
        </w:rPr>
        <w:t>—</w:t>
      </w:r>
      <w:r w:rsidR="005A34FD" w:rsidRPr="00921ABC">
        <w:rPr>
          <w:rFonts w:hint="cs"/>
          <w:sz w:val="22"/>
          <w:szCs w:val="22"/>
          <w:rtl/>
        </w:rPr>
        <w:t>אפילו מאה פעמים" ו"אשר יחסר לו</w:t>
      </w:r>
      <w:r w:rsidR="005A34FD" w:rsidRPr="00921ABC">
        <w:rPr>
          <w:sz w:val="22"/>
          <w:szCs w:val="22"/>
          <w:rtl/>
        </w:rPr>
        <w:t>—</w:t>
      </w:r>
      <w:r w:rsidR="005A34FD" w:rsidRPr="00921ABC">
        <w:rPr>
          <w:rFonts w:hint="cs"/>
          <w:sz w:val="22"/>
          <w:szCs w:val="22"/>
          <w:rtl/>
        </w:rPr>
        <w:t>אפילו סוס" הם רק בא"י (שהם בפסוק בדברים) אלא שלא ראה כך במקורות אחרות, וגם ב"מ לא: משתמש בפסוק של פתח תפתח לעניי עיר אחרת. אלא שהרא"ל מציע שהיות והם לא עיקר הפסוק, אולי חייובים מסויימים אינם שייכים להם.</w:t>
      </w:r>
    </w:p>
    <w:p w:rsidR="00683892" w:rsidRPr="00921ABC" w:rsidRDefault="005A34FD" w:rsidP="005A34FD">
      <w:pPr>
        <w:pStyle w:val="a4"/>
        <w:numPr>
          <w:ilvl w:val="0"/>
          <w:numId w:val="1"/>
        </w:numPr>
        <w:tabs>
          <w:tab w:val="right" w:pos="0"/>
        </w:tabs>
        <w:bidi/>
        <w:ind w:left="-540"/>
        <w:rPr>
          <w:sz w:val="22"/>
          <w:szCs w:val="22"/>
          <w:rtl/>
        </w:rPr>
      </w:pPr>
      <w:r w:rsidRPr="00921ABC">
        <w:rPr>
          <w:rFonts w:hint="cs"/>
          <w:sz w:val="22"/>
          <w:szCs w:val="22"/>
          <w:u w:val="single"/>
          <w:rtl/>
        </w:rPr>
        <w:t xml:space="preserve">מלבי"ם </w:t>
      </w:r>
      <w:r w:rsidRPr="00921ABC">
        <w:rPr>
          <w:rFonts w:hint="cs"/>
          <w:sz w:val="22"/>
          <w:szCs w:val="22"/>
          <w:rtl/>
        </w:rPr>
        <w:t>על הספרי מבין שבא"י חייבים לתת לעניי עיר אחרת לא רק מפאת הזדקקותם</w:t>
      </w:r>
      <w:r w:rsidRPr="00921ABC">
        <w:rPr>
          <w:sz w:val="22"/>
          <w:szCs w:val="22"/>
          <w:rtl/>
        </w:rPr>
        <w:t>—</w:t>
      </w:r>
      <w:r w:rsidRPr="00921ABC">
        <w:rPr>
          <w:rFonts w:hint="cs"/>
          <w:sz w:val="22"/>
          <w:szCs w:val="22"/>
          <w:rtl/>
        </w:rPr>
        <w:t>שזה חלק מישוב הארץ.</w:t>
      </w:r>
    </w:p>
    <w:p w:rsidR="00A63D68" w:rsidRPr="00CA0F38" w:rsidRDefault="00A63D68" w:rsidP="00A63D68">
      <w:pPr>
        <w:bidi/>
      </w:pPr>
    </w:p>
    <w:sectPr w:rsidR="00A63D68" w:rsidRPr="00CA0F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71" w:rsidRDefault="004D1671" w:rsidP="004D1671">
      <w:r>
        <w:separator/>
      </w:r>
    </w:p>
  </w:endnote>
  <w:endnote w:type="continuationSeparator" w:id="0">
    <w:p w:rsidR="004D1671" w:rsidRDefault="004D1671" w:rsidP="004D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71" w:rsidRDefault="004D16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71" w:rsidRDefault="004D1671">
    <w:pPr>
      <w:pStyle w:val="a7"/>
    </w:pPr>
    <w:r>
      <w:t xml:space="preserve">Rav </w:t>
    </w:r>
    <w:proofErr w:type="spellStart"/>
    <w:r>
      <w:t>Gidon</w:t>
    </w:r>
    <w:proofErr w:type="spellEnd"/>
    <w:r>
      <w:t xml:space="preserve"> Rothstein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71" w:rsidRDefault="004D16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71" w:rsidRDefault="004D1671" w:rsidP="004D1671">
      <w:r>
        <w:separator/>
      </w:r>
    </w:p>
  </w:footnote>
  <w:footnote w:type="continuationSeparator" w:id="0">
    <w:p w:rsidR="004D1671" w:rsidRDefault="004D1671" w:rsidP="004D1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71" w:rsidRDefault="004D167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71" w:rsidRDefault="004D167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71" w:rsidRDefault="004D16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4D02"/>
    <w:multiLevelType w:val="hybridMultilevel"/>
    <w:tmpl w:val="09D0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38"/>
    <w:rsid w:val="000C0645"/>
    <w:rsid w:val="000F5B74"/>
    <w:rsid w:val="00102D78"/>
    <w:rsid w:val="00177C13"/>
    <w:rsid w:val="00202DCD"/>
    <w:rsid w:val="00232F81"/>
    <w:rsid w:val="002B3E5A"/>
    <w:rsid w:val="002E47FF"/>
    <w:rsid w:val="003B7218"/>
    <w:rsid w:val="0045284C"/>
    <w:rsid w:val="00461FA7"/>
    <w:rsid w:val="004D1671"/>
    <w:rsid w:val="005168F1"/>
    <w:rsid w:val="00545E2A"/>
    <w:rsid w:val="00567685"/>
    <w:rsid w:val="005A34FD"/>
    <w:rsid w:val="006542DE"/>
    <w:rsid w:val="0066652C"/>
    <w:rsid w:val="00683892"/>
    <w:rsid w:val="00693C0D"/>
    <w:rsid w:val="006A10DD"/>
    <w:rsid w:val="006D2EEA"/>
    <w:rsid w:val="006E5324"/>
    <w:rsid w:val="00707CE6"/>
    <w:rsid w:val="0074298A"/>
    <w:rsid w:val="00841454"/>
    <w:rsid w:val="008777D7"/>
    <w:rsid w:val="008A7B70"/>
    <w:rsid w:val="009129A5"/>
    <w:rsid w:val="00921847"/>
    <w:rsid w:val="00921ABC"/>
    <w:rsid w:val="009D3EF9"/>
    <w:rsid w:val="00A23EF0"/>
    <w:rsid w:val="00A35AAD"/>
    <w:rsid w:val="00A35CC9"/>
    <w:rsid w:val="00A63D68"/>
    <w:rsid w:val="00A87120"/>
    <w:rsid w:val="00B032E7"/>
    <w:rsid w:val="00B479ED"/>
    <w:rsid w:val="00BD193F"/>
    <w:rsid w:val="00C22C3E"/>
    <w:rsid w:val="00CA0F38"/>
    <w:rsid w:val="00CC7FF6"/>
    <w:rsid w:val="00D07BCB"/>
    <w:rsid w:val="00D26126"/>
    <w:rsid w:val="00D8370E"/>
    <w:rsid w:val="00D87DD6"/>
    <w:rsid w:val="00E4225D"/>
    <w:rsid w:val="00E86E83"/>
    <w:rsid w:val="00F63673"/>
    <w:rsid w:val="00FA01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F68A5-D337-4191-9D43-D2CCDD93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EF0"/>
  </w:style>
  <w:style w:type="paragraph" w:styleId="a4">
    <w:name w:val="List Paragraph"/>
    <w:basedOn w:val="a"/>
    <w:uiPriority w:val="34"/>
    <w:qFormat/>
    <w:rsid w:val="00A23EF0"/>
    <w:pPr>
      <w:ind w:left="720"/>
      <w:contextualSpacing/>
    </w:pPr>
  </w:style>
  <w:style w:type="paragraph" w:styleId="a5">
    <w:name w:val="header"/>
    <w:basedOn w:val="a"/>
    <w:link w:val="a6"/>
    <w:uiPriority w:val="99"/>
    <w:unhideWhenUsed/>
    <w:rsid w:val="004D1671"/>
    <w:pPr>
      <w:tabs>
        <w:tab w:val="center" w:pos="4320"/>
        <w:tab w:val="right" w:pos="8640"/>
      </w:tabs>
    </w:pPr>
  </w:style>
  <w:style w:type="character" w:customStyle="1" w:styleId="a6">
    <w:name w:val="כותרת עליונה תו"/>
    <w:basedOn w:val="a0"/>
    <w:link w:val="a5"/>
    <w:uiPriority w:val="99"/>
    <w:rsid w:val="004D1671"/>
  </w:style>
  <w:style w:type="paragraph" w:styleId="a7">
    <w:name w:val="footer"/>
    <w:basedOn w:val="a"/>
    <w:link w:val="a8"/>
    <w:uiPriority w:val="99"/>
    <w:unhideWhenUsed/>
    <w:rsid w:val="004D1671"/>
    <w:pPr>
      <w:tabs>
        <w:tab w:val="center" w:pos="4320"/>
        <w:tab w:val="right" w:pos="8640"/>
      </w:tabs>
    </w:pPr>
  </w:style>
  <w:style w:type="character" w:customStyle="1" w:styleId="a8">
    <w:name w:val="כותרת תחתונה תו"/>
    <w:basedOn w:val="a0"/>
    <w:link w:val="a7"/>
    <w:uiPriority w:val="99"/>
    <w:rsid w:val="004D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1482</Words>
  <Characters>8450</Characters>
  <Application>Microsoft Office Word</Application>
  <DocSecurity>0</DocSecurity>
  <Lines>70</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Gidon</dc:creator>
  <cp:lastModifiedBy>ברקוביץ דבורה</cp:lastModifiedBy>
  <cp:revision>4</cp:revision>
  <dcterms:created xsi:type="dcterms:W3CDTF">2015-05-18T09:27:00Z</dcterms:created>
  <dcterms:modified xsi:type="dcterms:W3CDTF">2015-05-19T12:59:00Z</dcterms:modified>
</cp:coreProperties>
</file>