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27" w:rsidRPr="004455D0" w:rsidRDefault="00D70D21" w:rsidP="0035647D">
      <w:pPr>
        <w:pStyle w:val="1"/>
        <w:spacing w:line="360" w:lineRule="auto"/>
        <w:jc w:val="center"/>
        <w:rPr>
          <w:sz w:val="36"/>
          <w:szCs w:val="36"/>
          <w:rtl/>
        </w:rPr>
      </w:pPr>
      <w:r w:rsidRPr="004455D0">
        <w:rPr>
          <w:rFonts w:hint="cs"/>
          <w:sz w:val="36"/>
          <w:szCs w:val="36"/>
          <w:rtl/>
        </w:rPr>
        <w:t>שיעור 26</w:t>
      </w:r>
      <w:r w:rsidR="00634927" w:rsidRPr="004455D0">
        <w:rPr>
          <w:rFonts w:hint="cs"/>
          <w:sz w:val="36"/>
          <w:szCs w:val="36"/>
          <w:rtl/>
        </w:rPr>
        <w:t xml:space="preserve"> </w:t>
      </w:r>
      <w:r w:rsidR="00634927" w:rsidRPr="004455D0">
        <w:rPr>
          <w:sz w:val="36"/>
          <w:szCs w:val="36"/>
          <w:rtl/>
        </w:rPr>
        <w:t>–</w:t>
      </w:r>
      <w:r w:rsidR="00634927" w:rsidRPr="004455D0">
        <w:rPr>
          <w:rFonts w:hint="cs"/>
          <w:sz w:val="36"/>
          <w:szCs w:val="36"/>
          <w:rtl/>
        </w:rPr>
        <w:t xml:space="preserve"> אגדות מסכת פסחים</w:t>
      </w:r>
      <w:r w:rsidRPr="004455D0">
        <w:rPr>
          <w:rFonts w:hint="cs"/>
          <w:sz w:val="36"/>
          <w:szCs w:val="36"/>
          <w:rtl/>
        </w:rPr>
        <w:t xml:space="preserve"> </w:t>
      </w:r>
    </w:p>
    <w:p w:rsidR="00634927" w:rsidRPr="004455D0" w:rsidRDefault="00634927" w:rsidP="0035647D">
      <w:pPr>
        <w:pStyle w:val="1"/>
        <w:spacing w:line="360" w:lineRule="auto"/>
        <w:jc w:val="center"/>
        <w:rPr>
          <w:sz w:val="36"/>
          <w:szCs w:val="36"/>
          <w:rtl/>
        </w:rPr>
        <w:sectPr w:rsidR="00634927" w:rsidRPr="004455D0" w:rsidSect="00634927">
          <w:headerReference w:type="default" r:id="rId8"/>
          <w:headerReference w:type="first" r:id="rId9"/>
          <w:pgSz w:w="11906" w:h="16838" w:code="9"/>
          <w:pgMar w:top="1134" w:right="1133" w:bottom="964" w:left="1134" w:header="709" w:footer="709" w:gutter="0"/>
          <w:cols w:space="397"/>
          <w:titlePg/>
          <w:bidi/>
        </w:sectPr>
      </w:pPr>
      <w:r w:rsidRPr="004455D0">
        <w:rPr>
          <w:rFonts w:hint="cs"/>
          <w:sz w:val="36"/>
          <w:szCs w:val="36"/>
          <w:rtl/>
        </w:rPr>
        <w:t>האגדה החותמת</w:t>
      </w:r>
    </w:p>
    <w:p w:rsidR="004455D0" w:rsidRPr="004455D0" w:rsidRDefault="00D70D21" w:rsidP="0035647D">
      <w:pPr>
        <w:spacing w:line="360" w:lineRule="auto"/>
        <w:rPr>
          <w:sz w:val="24"/>
          <w:szCs w:val="24"/>
          <w:rtl/>
        </w:rPr>
      </w:pPr>
      <w:r w:rsidRPr="004455D0">
        <w:rPr>
          <w:rFonts w:hint="cs"/>
          <w:sz w:val="24"/>
          <w:szCs w:val="24"/>
          <w:rtl/>
        </w:rPr>
        <w:t>בשיעור הקודם עסקנו באגדה שמצויה בתחילת הפרק הראשון במסכת פסחים. אגדה זו עסקה בענייני אור וחושך, בהקשר של</w:t>
      </w:r>
      <w:r w:rsidR="00634927" w:rsidRPr="004455D0">
        <w:rPr>
          <w:rFonts w:hint="cs"/>
          <w:sz w:val="24"/>
          <w:szCs w:val="24"/>
          <w:rtl/>
        </w:rPr>
        <w:t xml:space="preserve"> התלבטות הגמרא האם ה'אור' במשנה- </w:t>
      </w:r>
      <w:r w:rsidRPr="004455D0">
        <w:rPr>
          <w:rFonts w:hint="cs"/>
          <w:sz w:val="24"/>
          <w:szCs w:val="24"/>
          <w:rtl/>
        </w:rPr>
        <w:t>'אור לארבעה עשר בודקים את החמץ'</w:t>
      </w:r>
      <w:r w:rsidR="00634927" w:rsidRPr="004455D0">
        <w:rPr>
          <w:rFonts w:hint="cs"/>
          <w:sz w:val="24"/>
          <w:szCs w:val="24"/>
          <w:rtl/>
        </w:rPr>
        <w:t>-</w:t>
      </w:r>
      <w:r w:rsidRPr="004455D0">
        <w:rPr>
          <w:rFonts w:hint="cs"/>
          <w:sz w:val="24"/>
          <w:szCs w:val="24"/>
          <w:rtl/>
        </w:rPr>
        <w:t xml:space="preserve"> מכוון</w:t>
      </w:r>
      <w:r w:rsidR="00634927" w:rsidRPr="004455D0">
        <w:rPr>
          <w:rFonts w:hint="cs"/>
          <w:sz w:val="24"/>
          <w:szCs w:val="24"/>
          <w:rtl/>
        </w:rPr>
        <w:t xml:space="preserve"> ליום או ללילה. בניתוח </w:t>
      </w:r>
      <w:r w:rsidRPr="004455D0">
        <w:rPr>
          <w:rFonts w:hint="cs"/>
          <w:sz w:val="24"/>
          <w:szCs w:val="24"/>
          <w:rtl/>
        </w:rPr>
        <w:t>הראיות השונות שמביאה הסוגיה</w:t>
      </w:r>
      <w:r w:rsidR="00634927" w:rsidRPr="004455D0">
        <w:rPr>
          <w:rFonts w:hint="cs"/>
          <w:sz w:val="24"/>
          <w:szCs w:val="24"/>
          <w:rtl/>
        </w:rPr>
        <w:t xml:space="preserve"> לדעות השונות,</w:t>
      </w:r>
      <w:r w:rsidRPr="004455D0">
        <w:rPr>
          <w:rFonts w:hint="cs"/>
          <w:sz w:val="24"/>
          <w:szCs w:val="24"/>
          <w:rtl/>
        </w:rPr>
        <w:t xml:space="preserve"> עלה שתפקידה של סוגיה זו הוא מ</w:t>
      </w:r>
      <w:r w:rsidR="002018CB">
        <w:rPr>
          <w:rFonts w:hint="cs"/>
          <w:sz w:val="24"/>
          <w:szCs w:val="24"/>
          <w:rtl/>
        </w:rPr>
        <w:t>ֵ</w:t>
      </w:r>
      <w:r w:rsidRPr="004455D0">
        <w:rPr>
          <w:rFonts w:hint="cs"/>
          <w:sz w:val="24"/>
          <w:szCs w:val="24"/>
          <w:rtl/>
        </w:rPr>
        <w:t>ע</w:t>
      </w:r>
      <w:r w:rsidR="002018CB">
        <w:rPr>
          <w:rFonts w:hint="cs"/>
          <w:sz w:val="24"/>
          <w:szCs w:val="24"/>
          <w:rtl/>
        </w:rPr>
        <w:t>ֶ</w:t>
      </w:r>
      <w:r w:rsidRPr="004455D0">
        <w:rPr>
          <w:rFonts w:hint="cs"/>
          <w:sz w:val="24"/>
          <w:szCs w:val="24"/>
          <w:rtl/>
        </w:rPr>
        <w:t>בר לניס</w:t>
      </w:r>
      <w:r w:rsidR="00634927" w:rsidRPr="004455D0">
        <w:rPr>
          <w:rFonts w:hint="cs"/>
          <w:sz w:val="24"/>
          <w:szCs w:val="24"/>
          <w:rtl/>
        </w:rPr>
        <w:t>יון הפורמלי לברר את כוונת המשנה</w:t>
      </w:r>
      <w:r w:rsidR="002018CB">
        <w:rPr>
          <w:rFonts w:hint="cs"/>
          <w:sz w:val="24"/>
          <w:szCs w:val="24"/>
          <w:rtl/>
        </w:rPr>
        <w:t xml:space="preserve"> </w:t>
      </w:r>
      <w:r w:rsidR="00634927" w:rsidRPr="004455D0">
        <w:rPr>
          <w:rFonts w:hint="cs"/>
          <w:sz w:val="24"/>
          <w:szCs w:val="24"/>
          <w:rtl/>
        </w:rPr>
        <w:t>- האם ליום האם ללילה,</w:t>
      </w:r>
      <w:r w:rsidRPr="004455D0">
        <w:rPr>
          <w:rFonts w:hint="cs"/>
          <w:sz w:val="24"/>
          <w:szCs w:val="24"/>
          <w:rtl/>
        </w:rPr>
        <w:t xml:space="preserve"> </w:t>
      </w:r>
      <w:r w:rsidR="00634927" w:rsidRPr="004455D0">
        <w:rPr>
          <w:rFonts w:hint="cs"/>
          <w:sz w:val="24"/>
          <w:szCs w:val="24"/>
          <w:rtl/>
        </w:rPr>
        <w:t>ו</w:t>
      </w:r>
      <w:r w:rsidRPr="004455D0">
        <w:rPr>
          <w:rFonts w:hint="cs"/>
          <w:sz w:val="24"/>
          <w:szCs w:val="24"/>
          <w:rtl/>
        </w:rPr>
        <w:t>ברור שבדיקת חמץ נעשית בלילה שמתחיל את יום הארבעה עשר בניסן. ברם, נראה שהסוגיה, ב'עילה' של בירור מושג ה'אור לארבעה עשר' במשנה, פורסת לפנינו מבנה ספרותי ורעיוני שלם, שמתחלק לפי תקופות: הפסוקים מהתנ"ך נוטים יותר לכיוון ש'אור' הוא יום, ואילו המקורות מחז"ל 'מושכים</w:t>
      </w:r>
      <w:r w:rsidR="004455D0" w:rsidRPr="004455D0">
        <w:rPr>
          <w:rFonts w:hint="cs"/>
          <w:sz w:val="24"/>
          <w:szCs w:val="24"/>
          <w:rtl/>
        </w:rPr>
        <w:t>'</w:t>
      </w:r>
      <w:r w:rsidRPr="004455D0">
        <w:rPr>
          <w:rFonts w:hint="cs"/>
          <w:sz w:val="24"/>
          <w:szCs w:val="24"/>
          <w:rtl/>
        </w:rPr>
        <w:t xml:space="preserve"> יותר לכ</w:t>
      </w:r>
      <w:r w:rsidR="004455D0" w:rsidRPr="004455D0">
        <w:rPr>
          <w:rFonts w:hint="cs"/>
          <w:sz w:val="24"/>
          <w:szCs w:val="24"/>
          <w:rtl/>
        </w:rPr>
        <w:t xml:space="preserve">יוון של 'אור' כלילה. </w:t>
      </w:r>
    </w:p>
    <w:p w:rsidR="00D70D21" w:rsidRPr="004455D0" w:rsidRDefault="004455D0" w:rsidP="0035647D">
      <w:pPr>
        <w:spacing w:line="360" w:lineRule="auto"/>
        <w:rPr>
          <w:sz w:val="24"/>
          <w:szCs w:val="24"/>
          <w:rtl/>
        </w:rPr>
      </w:pPr>
      <w:r w:rsidRPr="004455D0">
        <w:rPr>
          <w:rFonts w:hint="cs"/>
          <w:sz w:val="24"/>
          <w:szCs w:val="24"/>
          <w:rtl/>
        </w:rPr>
        <w:t xml:space="preserve">מכל מקום, דיון </w:t>
      </w:r>
      <w:r w:rsidR="00D70D21" w:rsidRPr="004455D0">
        <w:rPr>
          <w:rFonts w:hint="cs"/>
          <w:sz w:val="24"/>
          <w:szCs w:val="24"/>
          <w:rtl/>
        </w:rPr>
        <w:t>זה מציף בתחילת היחי</w:t>
      </w:r>
      <w:r w:rsidRPr="004455D0">
        <w:rPr>
          <w:rFonts w:hint="cs"/>
          <w:sz w:val="24"/>
          <w:szCs w:val="24"/>
          <w:rtl/>
        </w:rPr>
        <w:t>דה הראשונה של מסכת פסחים, שכונתה על ידינו</w:t>
      </w:r>
      <w:r w:rsidR="00D70D21" w:rsidRPr="004455D0">
        <w:rPr>
          <w:rFonts w:hint="cs"/>
          <w:sz w:val="24"/>
          <w:szCs w:val="24"/>
          <w:rtl/>
        </w:rPr>
        <w:t xml:space="preserve"> 'יחידת החמץ', את מושגי </w:t>
      </w:r>
      <w:r w:rsidRPr="004455D0">
        <w:rPr>
          <w:rFonts w:hint="cs"/>
          <w:sz w:val="24"/>
          <w:szCs w:val="24"/>
          <w:rtl/>
        </w:rPr>
        <w:t>האור והחושך והיחס ביניהם כנושא הקשור לתכני חג הפסח</w:t>
      </w:r>
      <w:r w:rsidR="00D70D21" w:rsidRPr="004455D0">
        <w:rPr>
          <w:rFonts w:hint="cs"/>
          <w:sz w:val="24"/>
          <w:szCs w:val="24"/>
          <w:rtl/>
        </w:rPr>
        <w:t>. ואכן, ראינו שהנושא של אור וח</w:t>
      </w:r>
      <w:r w:rsidRPr="004455D0">
        <w:rPr>
          <w:rFonts w:hint="cs"/>
          <w:sz w:val="24"/>
          <w:szCs w:val="24"/>
          <w:rtl/>
        </w:rPr>
        <w:t>ושך הוא נושא מרכזי בתכני החג</w:t>
      </w:r>
      <w:r w:rsidR="00D70D21" w:rsidRPr="004455D0">
        <w:rPr>
          <w:rFonts w:hint="cs"/>
          <w:sz w:val="24"/>
          <w:szCs w:val="24"/>
          <w:rtl/>
        </w:rPr>
        <w:t xml:space="preserve">, ולכן נראה שאין זה מקרה שהוא תופס מקום נכבד בתחילת המסכת, גם אם </w:t>
      </w:r>
      <w:r w:rsidRPr="004455D0">
        <w:rPr>
          <w:rFonts w:hint="cs"/>
          <w:sz w:val="24"/>
          <w:szCs w:val="24"/>
          <w:rtl/>
        </w:rPr>
        <w:t>אין בו צורך קונקרטי</w:t>
      </w:r>
      <w:r w:rsidR="00D70D21" w:rsidRPr="004455D0">
        <w:rPr>
          <w:rFonts w:hint="cs"/>
          <w:sz w:val="24"/>
          <w:szCs w:val="24"/>
          <w:rtl/>
        </w:rPr>
        <w:t xml:space="preserve"> לפרשנות המשנה, </w:t>
      </w:r>
      <w:r w:rsidRPr="004455D0">
        <w:rPr>
          <w:rFonts w:hint="cs"/>
          <w:sz w:val="24"/>
          <w:szCs w:val="24"/>
          <w:rtl/>
        </w:rPr>
        <w:t>וזו רק הייתה</w:t>
      </w:r>
      <w:r w:rsidR="00D70D21" w:rsidRPr="004455D0">
        <w:rPr>
          <w:rFonts w:hint="cs"/>
          <w:sz w:val="24"/>
          <w:szCs w:val="24"/>
          <w:rtl/>
        </w:rPr>
        <w:t xml:space="preserve"> </w:t>
      </w:r>
      <w:r w:rsidRPr="004455D0">
        <w:rPr>
          <w:rFonts w:hint="cs"/>
          <w:sz w:val="24"/>
          <w:szCs w:val="24"/>
          <w:rtl/>
        </w:rPr>
        <w:t>מעין 'תירוץ' על מנת</w:t>
      </w:r>
      <w:r w:rsidR="00D70D21" w:rsidRPr="004455D0">
        <w:rPr>
          <w:rFonts w:hint="cs"/>
          <w:sz w:val="24"/>
          <w:szCs w:val="24"/>
          <w:rtl/>
        </w:rPr>
        <w:t xml:space="preserve"> להנכיח נושא חשוב זה בפתיחת המסכת.</w:t>
      </w:r>
    </w:p>
    <w:p w:rsidR="00D70D21" w:rsidRPr="004455D0" w:rsidRDefault="00D70D21" w:rsidP="0035647D">
      <w:pPr>
        <w:spacing w:line="360" w:lineRule="auto"/>
        <w:rPr>
          <w:sz w:val="24"/>
          <w:szCs w:val="24"/>
          <w:rtl/>
        </w:rPr>
      </w:pPr>
      <w:r w:rsidRPr="004455D0">
        <w:rPr>
          <w:rFonts w:hint="cs"/>
          <w:sz w:val="24"/>
          <w:szCs w:val="24"/>
          <w:rtl/>
        </w:rPr>
        <w:t xml:space="preserve">בשיעור הזה 'נקפוץ' לסופה של היחידה, יחידת 'החמץ' במסכת, ונבחן את התכנים שמצויים בה בתלמוד הבבלי. המשניות החותמות את הפרק השלישי </w:t>
      </w:r>
      <w:r w:rsidR="004455D0" w:rsidRPr="004455D0">
        <w:rPr>
          <w:rFonts w:hint="cs"/>
          <w:sz w:val="24"/>
          <w:szCs w:val="24"/>
          <w:rtl/>
        </w:rPr>
        <w:t>ואת יחידת ה'חמץ' כולה הן כאמור</w:t>
      </w:r>
      <w:r w:rsidRPr="004455D0">
        <w:rPr>
          <w:rFonts w:hint="cs"/>
          <w:sz w:val="24"/>
          <w:szCs w:val="24"/>
          <w:rtl/>
        </w:rPr>
        <w:t xml:space="preserve"> המשניות העוסקות במי שנזכר שיש לו חמץ או בשר קודש, ובביעורם/שריפתם במצבים השונים</w:t>
      </w:r>
      <w:r w:rsidR="004455D0" w:rsidRPr="004455D0">
        <w:rPr>
          <w:rFonts w:hint="cs"/>
          <w:sz w:val="24"/>
          <w:szCs w:val="24"/>
          <w:rtl/>
        </w:rPr>
        <w:t>:</w:t>
      </w:r>
      <w:r w:rsidRPr="004455D0">
        <w:rPr>
          <w:rFonts w:hint="cs"/>
          <w:sz w:val="24"/>
          <w:szCs w:val="24"/>
          <w:rtl/>
        </w:rPr>
        <w:t xml:space="preserve"> </w:t>
      </w:r>
    </w:p>
    <w:p w:rsidR="00D70D21" w:rsidRPr="004455D0" w:rsidRDefault="00D60432" w:rsidP="0035647D">
      <w:pPr>
        <w:spacing w:line="360" w:lineRule="auto"/>
        <w:ind w:left="720"/>
        <w:rPr>
          <w:sz w:val="24"/>
          <w:szCs w:val="24"/>
          <w:rtl/>
        </w:rPr>
      </w:pPr>
      <w:r>
        <w:rPr>
          <w:rFonts w:hint="cs"/>
          <w:sz w:val="24"/>
          <w:szCs w:val="24"/>
          <w:rtl/>
        </w:rPr>
        <w:t>"</w:t>
      </w:r>
      <w:r w:rsidR="00D70D21" w:rsidRPr="004455D0">
        <w:rPr>
          <w:sz w:val="24"/>
          <w:szCs w:val="24"/>
          <w:rtl/>
        </w:rPr>
        <w:t>ההולך לשחוט את פסחו ולמול את בנו ולאכול סעודת אירוסין בבית חמיו ונזכר שיש לו חמץ בתוך ביתו</w:t>
      </w:r>
      <w:r w:rsidR="00D70D21" w:rsidRPr="004455D0">
        <w:rPr>
          <w:rFonts w:hint="cs"/>
          <w:sz w:val="24"/>
          <w:szCs w:val="24"/>
          <w:rtl/>
        </w:rPr>
        <w:t>,</w:t>
      </w:r>
      <w:r w:rsidR="00D70D21" w:rsidRPr="004455D0">
        <w:rPr>
          <w:sz w:val="24"/>
          <w:szCs w:val="24"/>
          <w:rtl/>
        </w:rPr>
        <w:t xml:space="preserve"> אם יכול לחזור ולבער ולחזור למצותו יחזור ויבער</w:t>
      </w:r>
      <w:r w:rsidR="00D70D21" w:rsidRPr="004455D0">
        <w:rPr>
          <w:rFonts w:hint="cs"/>
          <w:sz w:val="24"/>
          <w:szCs w:val="24"/>
          <w:rtl/>
        </w:rPr>
        <w:t>,</w:t>
      </w:r>
      <w:r w:rsidR="00D70D21" w:rsidRPr="004455D0">
        <w:rPr>
          <w:sz w:val="24"/>
          <w:szCs w:val="24"/>
          <w:rtl/>
        </w:rPr>
        <w:t xml:space="preserve"> ואם לאו מבטלו בלבו</w:t>
      </w:r>
      <w:r w:rsidR="00D70D21" w:rsidRPr="004455D0">
        <w:rPr>
          <w:rFonts w:hint="cs"/>
          <w:sz w:val="24"/>
          <w:szCs w:val="24"/>
          <w:rtl/>
        </w:rPr>
        <w:t>.</w:t>
      </w:r>
      <w:r w:rsidR="00D70D21" w:rsidRPr="004455D0">
        <w:rPr>
          <w:sz w:val="24"/>
          <w:szCs w:val="24"/>
          <w:rtl/>
        </w:rPr>
        <w:t xml:space="preserve"> להציל מן הנכרים [ס"א הגייס] ומן </w:t>
      </w:r>
      <w:r w:rsidR="00D70D21" w:rsidRPr="004455D0">
        <w:rPr>
          <w:sz w:val="24"/>
          <w:szCs w:val="24"/>
          <w:rtl/>
        </w:rPr>
        <w:t>הנהר ומן הלסטים ומן הדליקה ומן המפולת –</w:t>
      </w:r>
      <w:r w:rsidR="00D70D21" w:rsidRPr="004455D0">
        <w:rPr>
          <w:rFonts w:hint="cs"/>
          <w:sz w:val="24"/>
          <w:szCs w:val="24"/>
          <w:rtl/>
        </w:rPr>
        <w:t xml:space="preserve"> </w:t>
      </w:r>
      <w:r w:rsidR="00D70D21" w:rsidRPr="004455D0">
        <w:rPr>
          <w:sz w:val="24"/>
          <w:szCs w:val="24"/>
          <w:rtl/>
        </w:rPr>
        <w:t>יבטל בלבו</w:t>
      </w:r>
      <w:r w:rsidR="00D70D21" w:rsidRPr="004455D0">
        <w:rPr>
          <w:rFonts w:hint="cs"/>
          <w:sz w:val="24"/>
          <w:szCs w:val="24"/>
          <w:rtl/>
        </w:rPr>
        <w:t>.</w:t>
      </w:r>
      <w:r w:rsidR="00D70D21" w:rsidRPr="004455D0">
        <w:rPr>
          <w:sz w:val="24"/>
          <w:szCs w:val="24"/>
          <w:rtl/>
        </w:rPr>
        <w:t xml:space="preserve"> ולשבות שביתת הרשות –</w:t>
      </w:r>
      <w:r w:rsidR="00D70D21" w:rsidRPr="004455D0">
        <w:rPr>
          <w:rFonts w:hint="cs"/>
          <w:sz w:val="24"/>
          <w:szCs w:val="24"/>
          <w:rtl/>
        </w:rPr>
        <w:t xml:space="preserve"> </w:t>
      </w:r>
      <w:r w:rsidR="00D70D21" w:rsidRPr="004455D0">
        <w:rPr>
          <w:sz w:val="24"/>
          <w:szCs w:val="24"/>
          <w:rtl/>
        </w:rPr>
        <w:t>יחזור מיד</w:t>
      </w:r>
      <w:r w:rsidR="00D70D21" w:rsidRPr="004455D0">
        <w:rPr>
          <w:rFonts w:hint="cs"/>
          <w:sz w:val="24"/>
          <w:szCs w:val="24"/>
          <w:rtl/>
        </w:rPr>
        <w:t>.</w:t>
      </w:r>
      <w:r w:rsidR="00D70D21" w:rsidRPr="004455D0">
        <w:rPr>
          <w:sz w:val="24"/>
          <w:szCs w:val="24"/>
          <w:rtl/>
        </w:rPr>
        <w:t xml:space="preserve"> </w:t>
      </w:r>
    </w:p>
    <w:p w:rsidR="00D70D21" w:rsidRPr="004455D0" w:rsidRDefault="00D70D21" w:rsidP="0035647D">
      <w:pPr>
        <w:spacing w:line="360" w:lineRule="auto"/>
        <w:ind w:left="720"/>
        <w:rPr>
          <w:sz w:val="24"/>
          <w:szCs w:val="24"/>
          <w:rtl/>
        </w:rPr>
      </w:pPr>
      <w:r w:rsidRPr="004455D0">
        <w:rPr>
          <w:sz w:val="24"/>
          <w:szCs w:val="24"/>
          <w:rtl/>
        </w:rPr>
        <w:t>וכן מי שיצא מירושלם ונזכר שיש בידו בשר קודש</w:t>
      </w:r>
      <w:r w:rsidRPr="004455D0">
        <w:rPr>
          <w:rFonts w:hint="cs"/>
          <w:sz w:val="24"/>
          <w:szCs w:val="24"/>
          <w:rtl/>
        </w:rPr>
        <w:t>,</w:t>
      </w:r>
      <w:r w:rsidRPr="004455D0">
        <w:rPr>
          <w:sz w:val="24"/>
          <w:szCs w:val="24"/>
          <w:rtl/>
        </w:rPr>
        <w:t xml:space="preserve"> אם עבר צופים –</w:t>
      </w:r>
      <w:r w:rsidRPr="004455D0">
        <w:rPr>
          <w:rFonts w:hint="cs"/>
          <w:sz w:val="24"/>
          <w:szCs w:val="24"/>
          <w:rtl/>
        </w:rPr>
        <w:t xml:space="preserve"> </w:t>
      </w:r>
      <w:r w:rsidRPr="004455D0">
        <w:rPr>
          <w:sz w:val="24"/>
          <w:szCs w:val="24"/>
          <w:rtl/>
        </w:rPr>
        <w:t>שורפו במקומו</w:t>
      </w:r>
      <w:r w:rsidRPr="004455D0">
        <w:rPr>
          <w:rFonts w:hint="cs"/>
          <w:sz w:val="24"/>
          <w:szCs w:val="24"/>
          <w:rtl/>
        </w:rPr>
        <w:t>.</w:t>
      </w:r>
      <w:r w:rsidRPr="004455D0">
        <w:rPr>
          <w:sz w:val="24"/>
          <w:szCs w:val="24"/>
          <w:rtl/>
        </w:rPr>
        <w:t xml:space="preserve"> ואם לאו</w:t>
      </w:r>
      <w:r w:rsidRPr="004455D0">
        <w:rPr>
          <w:rFonts w:hint="cs"/>
          <w:sz w:val="24"/>
          <w:szCs w:val="24"/>
          <w:rtl/>
        </w:rPr>
        <w:t xml:space="preserve"> </w:t>
      </w:r>
      <w:r w:rsidRPr="004455D0">
        <w:rPr>
          <w:sz w:val="24"/>
          <w:szCs w:val="24"/>
          <w:rtl/>
        </w:rPr>
        <w:t>–</w:t>
      </w:r>
      <w:r w:rsidRPr="004455D0">
        <w:rPr>
          <w:rFonts w:hint="cs"/>
          <w:sz w:val="24"/>
          <w:szCs w:val="24"/>
          <w:rtl/>
        </w:rPr>
        <w:t xml:space="preserve"> </w:t>
      </w:r>
      <w:r w:rsidRPr="004455D0">
        <w:rPr>
          <w:sz w:val="24"/>
          <w:szCs w:val="24"/>
          <w:rtl/>
        </w:rPr>
        <w:t>חוזר ושורפו לפני הבירה מעצי המערכה</w:t>
      </w:r>
      <w:r w:rsidRPr="004455D0">
        <w:rPr>
          <w:rFonts w:hint="cs"/>
          <w:sz w:val="24"/>
          <w:szCs w:val="24"/>
          <w:rtl/>
        </w:rPr>
        <w:t>.</w:t>
      </w:r>
      <w:r w:rsidRPr="004455D0">
        <w:rPr>
          <w:sz w:val="24"/>
          <w:szCs w:val="24"/>
          <w:rtl/>
        </w:rPr>
        <w:t xml:space="preserve"> ועד כמה הן חוזרין</w:t>
      </w:r>
      <w:r w:rsidRPr="004455D0">
        <w:rPr>
          <w:rFonts w:hint="cs"/>
          <w:sz w:val="24"/>
          <w:szCs w:val="24"/>
          <w:rtl/>
        </w:rPr>
        <w:t>?</w:t>
      </w:r>
      <w:r w:rsidRPr="004455D0">
        <w:rPr>
          <w:sz w:val="24"/>
          <w:szCs w:val="24"/>
          <w:rtl/>
        </w:rPr>
        <w:t xml:space="preserve"> רבי מאיר אומר זה וזה בכביצה</w:t>
      </w:r>
      <w:r w:rsidRPr="004455D0">
        <w:rPr>
          <w:rFonts w:hint="cs"/>
          <w:sz w:val="24"/>
          <w:szCs w:val="24"/>
          <w:rtl/>
        </w:rPr>
        <w:t>.</w:t>
      </w:r>
      <w:r w:rsidRPr="004455D0">
        <w:rPr>
          <w:sz w:val="24"/>
          <w:szCs w:val="24"/>
          <w:rtl/>
        </w:rPr>
        <w:t xml:space="preserve"> רבי יהודה אומר זה וזה בכזית</w:t>
      </w:r>
      <w:r w:rsidRPr="004455D0">
        <w:rPr>
          <w:rFonts w:hint="cs"/>
          <w:sz w:val="24"/>
          <w:szCs w:val="24"/>
          <w:rtl/>
        </w:rPr>
        <w:t>.</w:t>
      </w:r>
      <w:r w:rsidRPr="004455D0">
        <w:rPr>
          <w:sz w:val="24"/>
          <w:szCs w:val="24"/>
          <w:rtl/>
        </w:rPr>
        <w:t xml:space="preserve"> וחכמים אומרים בשר קודש בכזית וחמץ בכביצה</w:t>
      </w:r>
      <w:r w:rsidR="00D60432">
        <w:rPr>
          <w:rFonts w:hint="cs"/>
          <w:sz w:val="24"/>
          <w:szCs w:val="24"/>
          <w:rtl/>
        </w:rPr>
        <w:t>"</w:t>
      </w:r>
      <w:r w:rsidRPr="004455D0">
        <w:rPr>
          <w:rFonts w:hint="cs"/>
          <w:sz w:val="24"/>
          <w:szCs w:val="24"/>
          <w:rtl/>
        </w:rPr>
        <w:t>.</w:t>
      </w:r>
    </w:p>
    <w:p w:rsidR="004455D0" w:rsidRPr="004455D0" w:rsidRDefault="004455D0" w:rsidP="0035647D">
      <w:pPr>
        <w:spacing w:line="360" w:lineRule="auto"/>
        <w:jc w:val="right"/>
        <w:rPr>
          <w:sz w:val="22"/>
          <w:rtl/>
        </w:rPr>
      </w:pPr>
      <w:r w:rsidRPr="004455D0">
        <w:rPr>
          <w:rFonts w:hint="cs"/>
          <w:sz w:val="22"/>
          <w:rtl/>
        </w:rPr>
        <w:t>(פסחים פ"ג</w:t>
      </w:r>
      <w:r>
        <w:rPr>
          <w:rFonts w:hint="cs"/>
          <w:sz w:val="22"/>
          <w:rtl/>
        </w:rPr>
        <w:t>,</w:t>
      </w:r>
      <w:r w:rsidRPr="004455D0">
        <w:rPr>
          <w:rFonts w:hint="cs"/>
          <w:sz w:val="22"/>
          <w:rtl/>
        </w:rPr>
        <w:t xml:space="preserve"> ז-ח)</w:t>
      </w:r>
    </w:p>
    <w:p w:rsidR="00D70D21" w:rsidRPr="00D03993" w:rsidRDefault="00D03993" w:rsidP="0035647D">
      <w:pPr>
        <w:spacing w:line="360" w:lineRule="auto"/>
        <w:jc w:val="center"/>
        <w:rPr>
          <w:b/>
          <w:bCs/>
          <w:sz w:val="24"/>
          <w:szCs w:val="24"/>
          <w:rtl/>
        </w:rPr>
      </w:pPr>
      <w:r>
        <w:rPr>
          <w:rFonts w:hint="cs"/>
          <w:b/>
          <w:bCs/>
          <w:sz w:val="24"/>
          <w:szCs w:val="24"/>
          <w:rtl/>
        </w:rPr>
        <w:t>האגדה בסוף הפרק השלישי</w:t>
      </w:r>
    </w:p>
    <w:p w:rsidR="00D60432" w:rsidRDefault="00D70D21" w:rsidP="0035647D">
      <w:pPr>
        <w:spacing w:line="360" w:lineRule="auto"/>
        <w:rPr>
          <w:sz w:val="24"/>
          <w:szCs w:val="24"/>
          <w:rtl/>
        </w:rPr>
      </w:pPr>
      <w:r w:rsidRPr="004455D0">
        <w:rPr>
          <w:rFonts w:hint="cs"/>
          <w:sz w:val="24"/>
          <w:szCs w:val="24"/>
          <w:rtl/>
        </w:rPr>
        <w:t>בתלמוד הבבלי</w:t>
      </w:r>
      <w:r w:rsidR="004455D0">
        <w:rPr>
          <w:rStyle w:val="a7"/>
          <w:rtl/>
        </w:rPr>
        <w:footnoteReference w:id="1"/>
      </w:r>
      <w:r w:rsidRPr="004455D0">
        <w:rPr>
          <w:rFonts w:hint="cs"/>
          <w:sz w:val="24"/>
          <w:szCs w:val="24"/>
          <w:rtl/>
        </w:rPr>
        <w:t xml:space="preserve"> נחתם הפרק השלישי בקטע אגדי שדורש מספר פסוקים </w:t>
      </w:r>
      <w:r w:rsidR="00D60432">
        <w:rPr>
          <w:rFonts w:hint="cs"/>
          <w:sz w:val="24"/>
          <w:szCs w:val="24"/>
          <w:rtl/>
        </w:rPr>
        <w:t xml:space="preserve">מזכריה פרק י"ד. </w:t>
      </w:r>
      <w:r w:rsidRPr="004455D0">
        <w:rPr>
          <w:rFonts w:hint="cs"/>
          <w:sz w:val="24"/>
          <w:szCs w:val="24"/>
          <w:rtl/>
        </w:rPr>
        <w:t>לאגדה</w:t>
      </w:r>
      <w:r w:rsidR="00D60432">
        <w:rPr>
          <w:rFonts w:hint="cs"/>
          <w:sz w:val="24"/>
          <w:szCs w:val="24"/>
          <w:rtl/>
        </w:rPr>
        <w:t xml:space="preserve"> זו קדם</w:t>
      </w:r>
      <w:r w:rsidRPr="004455D0">
        <w:rPr>
          <w:rFonts w:hint="cs"/>
          <w:sz w:val="24"/>
          <w:szCs w:val="24"/>
          <w:rtl/>
        </w:rPr>
        <w:t xml:space="preserve"> בסוגיה דיון הלכתי קצר במחלוקת לגבי השיעורים (כזית או כביצה) המופיעים בסוף משנה ח. מיד לאחר הדיון הנ"ל, מ</w:t>
      </w:r>
      <w:r w:rsidR="00D60432">
        <w:rPr>
          <w:rFonts w:hint="cs"/>
          <w:sz w:val="24"/>
          <w:szCs w:val="24"/>
          <w:rtl/>
        </w:rPr>
        <w:t>ביאה הגמרא את הפסוק מזכריה י"ד ט ודורשת בו,</w:t>
      </w:r>
      <w:r w:rsidRPr="004455D0">
        <w:rPr>
          <w:rFonts w:hint="cs"/>
          <w:sz w:val="24"/>
          <w:szCs w:val="24"/>
          <w:rtl/>
        </w:rPr>
        <w:t xml:space="preserve"> ללא קשר נראה לעין </w:t>
      </w:r>
      <w:r w:rsidR="00D60432">
        <w:rPr>
          <w:rFonts w:hint="cs"/>
          <w:sz w:val="24"/>
          <w:szCs w:val="24"/>
          <w:rtl/>
        </w:rPr>
        <w:t>לדיון ההלכתי שקדם לכך</w:t>
      </w:r>
      <w:r w:rsidRPr="004455D0">
        <w:rPr>
          <w:rFonts w:hint="cs"/>
          <w:sz w:val="24"/>
          <w:szCs w:val="24"/>
          <w:rtl/>
        </w:rPr>
        <w:t xml:space="preserve">, או למשניות החותמות את הפרק. מכאן ממשיכה הגמרא ודורשת פסוקים נוספים מאותו פרק בזכריה. </w:t>
      </w:r>
    </w:p>
    <w:p w:rsidR="00D70D21" w:rsidRPr="004455D0" w:rsidRDefault="00D70D21" w:rsidP="002018CB">
      <w:pPr>
        <w:spacing w:line="360" w:lineRule="auto"/>
        <w:rPr>
          <w:sz w:val="24"/>
          <w:szCs w:val="24"/>
          <w:rtl/>
        </w:rPr>
      </w:pPr>
      <w:r w:rsidRPr="004455D0">
        <w:rPr>
          <w:rFonts w:hint="cs"/>
          <w:sz w:val="24"/>
          <w:szCs w:val="24"/>
          <w:rtl/>
        </w:rPr>
        <w:t xml:space="preserve">המעבר החד אל פסוקי זכריה, ללא כל חוליית קישור, מעלה תמיהה בדבר הקשרו </w:t>
      </w:r>
      <w:r w:rsidR="00D60432">
        <w:rPr>
          <w:rFonts w:hint="cs"/>
          <w:sz w:val="24"/>
          <w:szCs w:val="24"/>
          <w:rtl/>
        </w:rPr>
        <w:t>של כל הקטע האגדי הנ"ל</w:t>
      </w:r>
      <w:r w:rsidRPr="004455D0">
        <w:rPr>
          <w:rFonts w:hint="cs"/>
          <w:sz w:val="24"/>
          <w:szCs w:val="24"/>
          <w:rtl/>
        </w:rPr>
        <w:t xml:space="preserve"> בסוגיא. נקודת הקשר היחידה הנראית לעין היא דרשה המופיעה באמצע הקטע, על זכריה י"ד, כ: </w:t>
      </w:r>
    </w:p>
    <w:p w:rsidR="00D70D21" w:rsidRPr="004455D0" w:rsidRDefault="00D60432" w:rsidP="0035647D">
      <w:pPr>
        <w:spacing w:line="360" w:lineRule="auto"/>
        <w:ind w:left="720"/>
        <w:rPr>
          <w:sz w:val="24"/>
          <w:szCs w:val="24"/>
          <w:rtl/>
        </w:rPr>
      </w:pPr>
      <w:r>
        <w:rPr>
          <w:rFonts w:hint="cs"/>
          <w:color w:val="000000"/>
          <w:sz w:val="24"/>
          <w:szCs w:val="24"/>
          <w:rtl/>
        </w:rPr>
        <w:t>"'</w:t>
      </w:r>
      <w:r w:rsidR="00D70D21" w:rsidRPr="004455D0">
        <w:rPr>
          <w:color w:val="000000"/>
          <w:sz w:val="24"/>
          <w:szCs w:val="24"/>
          <w:rtl/>
        </w:rPr>
        <w:t xml:space="preserve">ביום </w:t>
      </w:r>
      <w:r w:rsidR="00D70D21" w:rsidRPr="004455D0">
        <w:rPr>
          <w:rFonts w:hint="eastAsia"/>
          <w:color w:val="000000"/>
          <w:sz w:val="24"/>
          <w:szCs w:val="24"/>
          <w:rtl/>
        </w:rPr>
        <w:t>ההוא</w:t>
      </w:r>
      <w:r>
        <w:rPr>
          <w:color w:val="000000"/>
          <w:sz w:val="24"/>
          <w:szCs w:val="24"/>
          <w:rtl/>
        </w:rPr>
        <w:t xml:space="preserve"> יהיה על מצלות הסוס קדש לה</w:t>
      </w:r>
      <w:r>
        <w:rPr>
          <w:rFonts w:hint="cs"/>
          <w:color w:val="000000"/>
          <w:sz w:val="24"/>
          <w:szCs w:val="24"/>
          <w:rtl/>
        </w:rPr>
        <w:t>'</w:t>
      </w:r>
      <w:r w:rsidR="00D70D21" w:rsidRPr="004455D0">
        <w:rPr>
          <w:rFonts w:hint="cs"/>
          <w:color w:val="000000"/>
          <w:sz w:val="24"/>
          <w:szCs w:val="24"/>
          <w:rtl/>
        </w:rPr>
        <w:t xml:space="preserve"> - </w:t>
      </w:r>
      <w:r w:rsidR="00D70D21" w:rsidRPr="004455D0">
        <w:rPr>
          <w:color w:val="000000"/>
          <w:sz w:val="24"/>
          <w:szCs w:val="24"/>
          <w:rtl/>
        </w:rPr>
        <w:t>מאי מצלות הסוס</w:t>
      </w:r>
      <w:r w:rsidR="00D70D21" w:rsidRPr="004455D0">
        <w:rPr>
          <w:rFonts w:hint="cs"/>
          <w:color w:val="000000"/>
          <w:sz w:val="24"/>
          <w:szCs w:val="24"/>
          <w:rtl/>
        </w:rPr>
        <w:t xml:space="preserve">? </w:t>
      </w:r>
      <w:r w:rsidR="00D70D21" w:rsidRPr="004455D0">
        <w:rPr>
          <w:rFonts w:hint="eastAsia"/>
          <w:color w:val="000000"/>
          <w:sz w:val="24"/>
          <w:szCs w:val="24"/>
          <w:rtl/>
        </w:rPr>
        <w:t>אמר</w:t>
      </w:r>
      <w:r w:rsidR="00D70D21" w:rsidRPr="004455D0">
        <w:rPr>
          <w:color w:val="000000"/>
          <w:sz w:val="24"/>
          <w:szCs w:val="24"/>
          <w:rtl/>
        </w:rPr>
        <w:t xml:space="preserve"> רבי יהושע בן </w:t>
      </w:r>
      <w:r w:rsidR="00D70D21" w:rsidRPr="004455D0">
        <w:rPr>
          <w:rFonts w:hint="eastAsia"/>
          <w:color w:val="000000"/>
          <w:sz w:val="24"/>
          <w:szCs w:val="24"/>
          <w:rtl/>
        </w:rPr>
        <w:t>לוי</w:t>
      </w:r>
      <w:r w:rsidR="00D70D21" w:rsidRPr="004455D0">
        <w:rPr>
          <w:color w:val="000000"/>
          <w:sz w:val="24"/>
          <w:szCs w:val="24"/>
          <w:rtl/>
        </w:rPr>
        <w:t>: עתיד הקדוש ברוך הוא להוסיף על ירושלים, עד שהסוס רץ ומציל</w:t>
      </w:r>
      <w:r>
        <w:rPr>
          <w:rFonts w:hint="cs"/>
          <w:color w:val="000000"/>
          <w:sz w:val="24"/>
          <w:szCs w:val="24"/>
          <w:rtl/>
        </w:rPr>
        <w:t>"</w:t>
      </w:r>
      <w:r w:rsidR="00D70D21" w:rsidRPr="004455D0">
        <w:rPr>
          <w:color w:val="000000"/>
          <w:sz w:val="24"/>
          <w:szCs w:val="24"/>
          <w:rtl/>
        </w:rPr>
        <w:t xml:space="preserve">. </w:t>
      </w:r>
    </w:p>
    <w:p w:rsidR="00D70D21" w:rsidRPr="00D60432" w:rsidRDefault="00D70D21" w:rsidP="0035647D">
      <w:pPr>
        <w:spacing w:line="360" w:lineRule="auto"/>
        <w:rPr>
          <w:color w:val="000000"/>
          <w:sz w:val="18"/>
          <w:szCs w:val="18"/>
          <w:rtl/>
        </w:rPr>
      </w:pPr>
      <w:r w:rsidRPr="004455D0">
        <w:rPr>
          <w:rFonts w:hint="cs"/>
          <w:sz w:val="24"/>
          <w:szCs w:val="24"/>
          <w:rtl/>
        </w:rPr>
        <w:t>דרשה זו, העוסקת בגבולותיה של ירושלים, מתקשרת</w:t>
      </w:r>
      <w:r w:rsidR="00D60432">
        <w:rPr>
          <w:rFonts w:hint="cs"/>
          <w:sz w:val="24"/>
          <w:szCs w:val="24"/>
          <w:rtl/>
        </w:rPr>
        <w:t xml:space="preserve"> במידה מסויימת</w:t>
      </w:r>
      <w:r w:rsidR="00EB3D7E">
        <w:rPr>
          <w:rFonts w:hint="cs"/>
          <w:sz w:val="24"/>
          <w:szCs w:val="24"/>
          <w:rtl/>
        </w:rPr>
        <w:t xml:space="preserve"> למשנה ח</w:t>
      </w:r>
      <w:r w:rsidRPr="004455D0">
        <w:rPr>
          <w:rFonts w:hint="cs"/>
          <w:sz w:val="24"/>
          <w:szCs w:val="24"/>
          <w:rtl/>
        </w:rPr>
        <w:t xml:space="preserve"> המזכירה את גבולות העיר בהקשר של שריפת בשר קודש</w:t>
      </w:r>
      <w:r w:rsidRPr="00D60432">
        <w:rPr>
          <w:rFonts w:hint="cs"/>
          <w:sz w:val="18"/>
          <w:szCs w:val="18"/>
          <w:rtl/>
        </w:rPr>
        <w:t>.</w:t>
      </w:r>
      <w:r w:rsidRPr="00D60432">
        <w:rPr>
          <w:rStyle w:val="a7"/>
          <w:sz w:val="18"/>
          <w:szCs w:val="18"/>
        </w:rPr>
        <w:footnoteReference w:id="2"/>
      </w:r>
      <w:r w:rsidRPr="004455D0">
        <w:rPr>
          <w:rFonts w:hint="cs"/>
          <w:sz w:val="24"/>
          <w:szCs w:val="24"/>
          <w:rtl/>
        </w:rPr>
        <w:t xml:space="preserve"> זהו אכן ההקשר </w:t>
      </w:r>
      <w:r w:rsidRPr="004455D0">
        <w:rPr>
          <w:rFonts w:hint="cs"/>
          <w:sz w:val="24"/>
          <w:szCs w:val="24"/>
          <w:rtl/>
        </w:rPr>
        <w:lastRenderedPageBreak/>
        <w:t>בסוגיא המקבילה בירושלמי,</w:t>
      </w:r>
      <w:bookmarkStart w:id="0" w:name="_Ref97256280"/>
      <w:r w:rsidRPr="00D60432">
        <w:rPr>
          <w:rStyle w:val="a7"/>
          <w:sz w:val="18"/>
          <w:szCs w:val="18"/>
        </w:rPr>
        <w:footnoteReference w:id="3"/>
      </w:r>
      <w:bookmarkEnd w:id="0"/>
      <w:r w:rsidRPr="004455D0">
        <w:rPr>
          <w:rFonts w:hint="cs"/>
          <w:sz w:val="24"/>
          <w:szCs w:val="24"/>
          <w:rtl/>
        </w:rPr>
        <w:t xml:space="preserve"> שמביא בתחילת ההלכה הנדונה את דרשת ר' יהושע בן לוי בלבד</w:t>
      </w:r>
      <w:r w:rsidRPr="00D60432">
        <w:rPr>
          <w:rFonts w:hint="cs"/>
          <w:sz w:val="18"/>
          <w:szCs w:val="18"/>
          <w:rtl/>
        </w:rPr>
        <w:t>.</w:t>
      </w:r>
      <w:r w:rsidRPr="00D60432">
        <w:rPr>
          <w:rStyle w:val="a7"/>
          <w:sz w:val="18"/>
          <w:szCs w:val="18"/>
          <w:rtl/>
        </w:rPr>
        <w:footnoteReference w:id="4"/>
      </w:r>
      <w:r w:rsidRPr="00D60432">
        <w:rPr>
          <w:rFonts w:hint="cs"/>
          <w:sz w:val="18"/>
          <w:szCs w:val="18"/>
          <w:rtl/>
        </w:rPr>
        <w:t xml:space="preserve"> </w:t>
      </w:r>
    </w:p>
    <w:p w:rsidR="00FD0865" w:rsidRDefault="00D70D21" w:rsidP="0035647D">
      <w:pPr>
        <w:adjustRightInd w:val="0"/>
        <w:spacing w:line="360" w:lineRule="auto"/>
        <w:rPr>
          <w:color w:val="000000"/>
          <w:sz w:val="24"/>
          <w:szCs w:val="24"/>
          <w:rtl/>
        </w:rPr>
      </w:pPr>
      <w:r w:rsidRPr="004455D0">
        <w:rPr>
          <w:rFonts w:hint="cs"/>
          <w:color w:val="000000"/>
          <w:sz w:val="24"/>
          <w:szCs w:val="24"/>
          <w:rtl/>
        </w:rPr>
        <w:t>האגדה המורחבת שמובאת בבבלי מורכבת משלושה חלקים. בכל חלק מובאות דרשות על אחד הפסוקים: ו, כ, ט בפרק י"ד בזכריה. שלושת הפסוקים מכילים את הנוסחה 'ביום ההוא',</w:t>
      </w:r>
      <w:r w:rsidRPr="00FD0865">
        <w:rPr>
          <w:rStyle w:val="a7"/>
          <w:color w:val="000000"/>
          <w:sz w:val="18"/>
          <w:szCs w:val="18"/>
        </w:rPr>
        <w:footnoteReference w:id="5"/>
      </w:r>
      <w:r w:rsidRPr="004455D0">
        <w:rPr>
          <w:rFonts w:hint="cs"/>
          <w:color w:val="000000"/>
          <w:sz w:val="24"/>
          <w:szCs w:val="24"/>
          <w:rtl/>
        </w:rPr>
        <w:t xml:space="preserve"> ולכן צירופם יחד באגדה מגדיר את נושאה </w:t>
      </w:r>
      <w:r w:rsidRPr="004455D0">
        <w:rPr>
          <w:color w:val="000000"/>
          <w:sz w:val="24"/>
          <w:szCs w:val="24"/>
          <w:rtl/>
        </w:rPr>
        <w:t>–</w:t>
      </w:r>
      <w:r w:rsidRPr="004455D0">
        <w:rPr>
          <w:rFonts w:hint="cs"/>
          <w:color w:val="000000"/>
          <w:sz w:val="24"/>
          <w:szCs w:val="24"/>
          <w:rtl/>
        </w:rPr>
        <w:t xml:space="preserve"> 'היום ההוא', המכוון בדרך כלל</w:t>
      </w:r>
      <w:r w:rsidRPr="00FD0865">
        <w:rPr>
          <w:rStyle w:val="a7"/>
          <w:color w:val="000000"/>
          <w:sz w:val="18"/>
          <w:szCs w:val="18"/>
          <w:rtl/>
        </w:rPr>
        <w:footnoteReference w:id="6"/>
      </w:r>
      <w:r w:rsidRPr="00FD0865">
        <w:rPr>
          <w:rFonts w:hint="cs"/>
          <w:color w:val="000000"/>
          <w:sz w:val="18"/>
          <w:szCs w:val="18"/>
          <w:rtl/>
        </w:rPr>
        <w:t xml:space="preserve"> </w:t>
      </w:r>
      <w:r w:rsidRPr="004455D0">
        <w:rPr>
          <w:rFonts w:hint="cs"/>
          <w:color w:val="000000"/>
          <w:sz w:val="24"/>
          <w:szCs w:val="24"/>
          <w:rtl/>
        </w:rPr>
        <w:t xml:space="preserve">לגאולה העתידית, ומתייחס גם לפסוק הפתיחה של הפרק: "הנה יום בא לה'...". </w:t>
      </w:r>
    </w:p>
    <w:p w:rsidR="00D70D21" w:rsidRPr="004455D0" w:rsidRDefault="00D70D21" w:rsidP="0035647D">
      <w:pPr>
        <w:adjustRightInd w:val="0"/>
        <w:spacing w:line="360" w:lineRule="auto"/>
        <w:rPr>
          <w:color w:val="000000"/>
          <w:sz w:val="24"/>
          <w:szCs w:val="24"/>
          <w:rtl/>
        </w:rPr>
      </w:pPr>
      <w:r w:rsidRPr="004455D0">
        <w:rPr>
          <w:rFonts w:hint="cs"/>
          <w:color w:val="000000"/>
          <w:sz w:val="24"/>
          <w:szCs w:val="24"/>
          <w:rtl/>
        </w:rPr>
        <w:t xml:space="preserve">בשני חלקיה הראשונים </w:t>
      </w:r>
      <w:r w:rsidR="00FD0865">
        <w:rPr>
          <w:rFonts w:hint="cs"/>
          <w:color w:val="000000"/>
          <w:sz w:val="24"/>
          <w:szCs w:val="24"/>
          <w:rtl/>
        </w:rPr>
        <w:t xml:space="preserve">של האגדה </w:t>
      </w:r>
      <w:r w:rsidRPr="004455D0">
        <w:rPr>
          <w:rFonts w:hint="cs"/>
          <w:color w:val="000000"/>
          <w:sz w:val="24"/>
          <w:szCs w:val="24"/>
          <w:rtl/>
        </w:rPr>
        <w:t>מובאות דרשות של שלושה אמוראים ארצישראליים: ר' יוחנן, ר' יהושע בן לוי, ור' אלעזר, ובחלק השלישי מובאת דרשת ר' אחא בר חנינא, שממנה נמשך דיון שהוא בחלקו בבלי.</w:t>
      </w:r>
      <w:r w:rsidRPr="00FD0865">
        <w:rPr>
          <w:rStyle w:val="a7"/>
          <w:color w:val="000000"/>
          <w:sz w:val="18"/>
          <w:szCs w:val="18"/>
          <w:rtl/>
        </w:rPr>
        <w:footnoteReference w:id="7"/>
      </w:r>
    </w:p>
    <w:p w:rsidR="00D70D21" w:rsidRPr="004455D0" w:rsidRDefault="00D70D21" w:rsidP="0035647D">
      <w:pPr>
        <w:adjustRightInd w:val="0"/>
        <w:spacing w:line="360" w:lineRule="auto"/>
        <w:rPr>
          <w:color w:val="000000"/>
          <w:sz w:val="24"/>
          <w:szCs w:val="24"/>
          <w:rtl/>
        </w:rPr>
      </w:pPr>
      <w:r w:rsidRPr="004455D0">
        <w:rPr>
          <w:rFonts w:hint="cs"/>
          <w:color w:val="000000"/>
          <w:sz w:val="24"/>
          <w:szCs w:val="24"/>
          <w:rtl/>
        </w:rPr>
        <w:t>החלק הראשון באגדה מביא, כאמור, שלוש דרשות על פסוק ו:</w:t>
      </w:r>
    </w:p>
    <w:p w:rsidR="00D70D21" w:rsidRPr="004455D0" w:rsidRDefault="00FD20FA" w:rsidP="0035647D">
      <w:pPr>
        <w:adjustRightInd w:val="0"/>
        <w:spacing w:line="360" w:lineRule="auto"/>
        <w:ind w:left="720"/>
        <w:rPr>
          <w:color w:val="000000"/>
          <w:sz w:val="24"/>
          <w:szCs w:val="24"/>
        </w:rPr>
      </w:pPr>
      <w:r>
        <w:rPr>
          <w:rFonts w:hint="cs"/>
          <w:color w:val="000000"/>
          <w:sz w:val="24"/>
          <w:szCs w:val="24"/>
          <w:rtl/>
        </w:rPr>
        <w:t>"</w:t>
      </w:r>
      <w:r w:rsidR="00D70D21" w:rsidRPr="004455D0">
        <w:rPr>
          <w:color w:val="000000"/>
          <w:sz w:val="24"/>
          <w:szCs w:val="24"/>
          <w:rtl/>
        </w:rPr>
        <w:t>והיה ביום ההוא לא יהיה אור</w:t>
      </w:r>
      <w:r w:rsidR="00D70D21" w:rsidRPr="004455D0">
        <w:rPr>
          <w:rFonts w:hint="cs"/>
          <w:color w:val="000000"/>
          <w:sz w:val="24"/>
          <w:szCs w:val="24"/>
          <w:rtl/>
        </w:rPr>
        <w:t>,</w:t>
      </w:r>
      <w:r w:rsidR="00D70D21" w:rsidRPr="004455D0">
        <w:rPr>
          <w:color w:val="000000"/>
          <w:sz w:val="24"/>
          <w:szCs w:val="24"/>
          <w:rtl/>
        </w:rPr>
        <w:t xml:space="preserve"> יקרות </w:t>
      </w:r>
      <w:r w:rsidR="00D70D21" w:rsidRPr="004455D0">
        <w:rPr>
          <w:rFonts w:hint="eastAsia"/>
          <w:color w:val="000000"/>
          <w:sz w:val="24"/>
          <w:szCs w:val="24"/>
          <w:rtl/>
        </w:rPr>
        <w:t>וקפאון</w:t>
      </w:r>
      <w:r w:rsidR="00D70D21" w:rsidRPr="004455D0">
        <w:rPr>
          <w:color w:val="000000"/>
          <w:sz w:val="24"/>
          <w:szCs w:val="24"/>
          <w:rtl/>
        </w:rPr>
        <w:t xml:space="preserve">. </w:t>
      </w:r>
    </w:p>
    <w:p w:rsidR="00D70D21" w:rsidRPr="004455D0" w:rsidRDefault="00D70D21" w:rsidP="0035647D">
      <w:pPr>
        <w:adjustRightInd w:val="0"/>
        <w:spacing w:line="360" w:lineRule="auto"/>
        <w:ind w:left="720"/>
        <w:rPr>
          <w:color w:val="000000"/>
          <w:sz w:val="24"/>
          <w:szCs w:val="24"/>
          <w:rtl/>
        </w:rPr>
      </w:pPr>
      <w:r w:rsidRPr="004455D0">
        <w:rPr>
          <w:rFonts w:hint="eastAsia"/>
          <w:color w:val="000000"/>
          <w:sz w:val="24"/>
          <w:szCs w:val="24"/>
          <w:rtl/>
        </w:rPr>
        <w:t>מאי</w:t>
      </w:r>
      <w:r w:rsidRPr="004455D0">
        <w:rPr>
          <w:color w:val="000000"/>
          <w:sz w:val="24"/>
          <w:szCs w:val="24"/>
          <w:rtl/>
        </w:rPr>
        <w:t xml:space="preserve"> יקרות וקפאון? </w:t>
      </w:r>
    </w:p>
    <w:p w:rsidR="00D70D21" w:rsidRPr="004455D0" w:rsidRDefault="00D70D21" w:rsidP="0035647D">
      <w:pPr>
        <w:adjustRightInd w:val="0"/>
        <w:spacing w:line="360" w:lineRule="auto"/>
        <w:ind w:left="720"/>
        <w:rPr>
          <w:color w:val="000000"/>
          <w:sz w:val="24"/>
          <w:szCs w:val="24"/>
          <w:rtl/>
        </w:rPr>
      </w:pPr>
      <w:r w:rsidRPr="004455D0">
        <w:rPr>
          <w:rFonts w:hint="eastAsia"/>
          <w:color w:val="000000"/>
          <w:sz w:val="24"/>
          <w:szCs w:val="24"/>
          <w:rtl/>
        </w:rPr>
        <w:t>אמר</w:t>
      </w:r>
      <w:r w:rsidRPr="004455D0">
        <w:rPr>
          <w:color w:val="000000"/>
          <w:sz w:val="24"/>
          <w:szCs w:val="24"/>
          <w:rtl/>
        </w:rPr>
        <w:t xml:space="preserve"> רבי אלעזר: זה </w:t>
      </w:r>
      <w:r w:rsidRPr="004455D0">
        <w:rPr>
          <w:rFonts w:hint="eastAsia"/>
          <w:color w:val="000000"/>
          <w:sz w:val="24"/>
          <w:szCs w:val="24"/>
          <w:rtl/>
        </w:rPr>
        <w:t>אור</w:t>
      </w:r>
      <w:r w:rsidRPr="004455D0">
        <w:rPr>
          <w:color w:val="000000"/>
          <w:sz w:val="24"/>
          <w:szCs w:val="24"/>
          <w:rtl/>
        </w:rPr>
        <w:t xml:space="preserve">, </w:t>
      </w:r>
      <w:r w:rsidR="00FD20FA">
        <w:rPr>
          <w:color w:val="000000"/>
          <w:sz w:val="24"/>
          <w:szCs w:val="24"/>
          <w:rtl/>
        </w:rPr>
        <w:t>שיקר בעולם הזה, וקפוי לעולם הבא</w:t>
      </w:r>
      <w:r w:rsidR="00FD20FA">
        <w:rPr>
          <w:rFonts w:hint="cs"/>
          <w:color w:val="000000"/>
          <w:sz w:val="24"/>
          <w:szCs w:val="24"/>
          <w:rtl/>
        </w:rPr>
        <w:t>.</w:t>
      </w:r>
    </w:p>
    <w:p w:rsidR="00D70D21" w:rsidRPr="004455D0" w:rsidRDefault="00D70D21" w:rsidP="0035647D">
      <w:pPr>
        <w:adjustRightInd w:val="0"/>
        <w:spacing w:line="360" w:lineRule="auto"/>
        <w:ind w:left="720"/>
        <w:rPr>
          <w:color w:val="000000"/>
          <w:sz w:val="24"/>
          <w:szCs w:val="24"/>
          <w:rtl/>
        </w:rPr>
      </w:pPr>
      <w:r w:rsidRPr="004455D0">
        <w:rPr>
          <w:rFonts w:hint="eastAsia"/>
          <w:color w:val="000000"/>
          <w:sz w:val="24"/>
          <w:szCs w:val="24"/>
          <w:rtl/>
        </w:rPr>
        <w:t>רבי</w:t>
      </w:r>
      <w:r w:rsidRPr="004455D0">
        <w:rPr>
          <w:color w:val="000000"/>
          <w:sz w:val="24"/>
          <w:szCs w:val="24"/>
          <w:rtl/>
        </w:rPr>
        <w:t xml:space="preserve"> יוחנן אמר: אלו </w:t>
      </w:r>
      <w:r w:rsidRPr="004455D0">
        <w:rPr>
          <w:rFonts w:hint="eastAsia"/>
          <w:color w:val="000000"/>
          <w:sz w:val="24"/>
          <w:szCs w:val="24"/>
          <w:rtl/>
        </w:rPr>
        <w:t>נגעים</w:t>
      </w:r>
      <w:r w:rsidRPr="004455D0">
        <w:rPr>
          <w:color w:val="000000"/>
          <w:sz w:val="24"/>
          <w:szCs w:val="24"/>
          <w:rtl/>
        </w:rPr>
        <w:t xml:space="preserve"> ואהלות, שיקרין הן בעולם הזה וקפויין הן לעולם הבא. </w:t>
      </w:r>
    </w:p>
    <w:p w:rsidR="00D70D21" w:rsidRPr="004455D0" w:rsidRDefault="00D70D21" w:rsidP="0035647D">
      <w:pPr>
        <w:adjustRightInd w:val="0"/>
        <w:spacing w:line="360" w:lineRule="auto"/>
        <w:ind w:left="720"/>
        <w:rPr>
          <w:color w:val="000000"/>
          <w:sz w:val="24"/>
          <w:szCs w:val="24"/>
          <w:rtl/>
        </w:rPr>
      </w:pPr>
      <w:r w:rsidRPr="004455D0">
        <w:rPr>
          <w:rFonts w:hint="eastAsia"/>
          <w:color w:val="000000"/>
          <w:sz w:val="24"/>
          <w:szCs w:val="24"/>
          <w:rtl/>
        </w:rPr>
        <w:t>ורבי</w:t>
      </w:r>
      <w:r w:rsidRPr="004455D0">
        <w:rPr>
          <w:color w:val="000000"/>
          <w:sz w:val="24"/>
          <w:szCs w:val="24"/>
          <w:rtl/>
        </w:rPr>
        <w:t xml:space="preserve"> יהושע בן לוי </w:t>
      </w:r>
      <w:r w:rsidRPr="004455D0">
        <w:rPr>
          <w:rFonts w:hint="eastAsia"/>
          <w:color w:val="000000"/>
          <w:sz w:val="24"/>
          <w:szCs w:val="24"/>
          <w:rtl/>
        </w:rPr>
        <w:t>אמר</w:t>
      </w:r>
      <w:r w:rsidRPr="004455D0">
        <w:rPr>
          <w:color w:val="000000"/>
          <w:sz w:val="24"/>
          <w:szCs w:val="24"/>
          <w:rtl/>
        </w:rPr>
        <w:t>: אלו בני אדם, שיקרין הן בעולם הזה וקפויין הן לעולם הבא</w:t>
      </w:r>
      <w:r w:rsidR="00FD20FA">
        <w:rPr>
          <w:rFonts w:hint="cs"/>
          <w:color w:val="000000"/>
          <w:sz w:val="24"/>
          <w:szCs w:val="24"/>
          <w:rtl/>
        </w:rPr>
        <w:t>"</w:t>
      </w:r>
      <w:r w:rsidRPr="004455D0">
        <w:rPr>
          <w:color w:val="000000"/>
          <w:sz w:val="24"/>
          <w:szCs w:val="24"/>
          <w:rtl/>
        </w:rPr>
        <w:t xml:space="preserve">. </w:t>
      </w:r>
    </w:p>
    <w:p w:rsidR="00FD20FA" w:rsidRDefault="00D70D21" w:rsidP="0035647D">
      <w:pPr>
        <w:adjustRightInd w:val="0"/>
        <w:spacing w:line="360" w:lineRule="auto"/>
        <w:rPr>
          <w:color w:val="000000"/>
          <w:sz w:val="24"/>
          <w:szCs w:val="24"/>
          <w:rtl/>
        </w:rPr>
      </w:pPr>
      <w:r w:rsidRPr="004455D0">
        <w:rPr>
          <w:rFonts w:hint="cs"/>
          <w:color w:val="000000"/>
          <w:sz w:val="24"/>
          <w:szCs w:val="24"/>
          <w:rtl/>
        </w:rPr>
        <w:t>הפסוק שפותח את האגדה מתאר תהליך שבשלבו הראשון לא יהיה אור, ויהיו 'יקרות (מלשון קור)</w:t>
      </w:r>
      <w:r w:rsidRPr="00FD20FA">
        <w:rPr>
          <w:rStyle w:val="a7"/>
          <w:color w:val="000000"/>
          <w:sz w:val="18"/>
          <w:szCs w:val="18"/>
        </w:rPr>
        <w:footnoteReference w:id="8"/>
      </w:r>
      <w:r w:rsidRPr="00FD20FA">
        <w:rPr>
          <w:rFonts w:hint="cs"/>
          <w:color w:val="000000"/>
          <w:sz w:val="18"/>
          <w:szCs w:val="18"/>
          <w:rtl/>
        </w:rPr>
        <w:t xml:space="preserve"> </w:t>
      </w:r>
      <w:r w:rsidRPr="004455D0">
        <w:rPr>
          <w:rFonts w:hint="cs"/>
          <w:color w:val="000000"/>
          <w:sz w:val="24"/>
          <w:szCs w:val="24"/>
          <w:rtl/>
        </w:rPr>
        <w:t xml:space="preserve">וקפאון', כלומר חושך וקור. ברם, בשלב הבא יופיע האור, כפי שמופיע בפסוק הבא (פסוק ז): </w:t>
      </w:r>
    </w:p>
    <w:p w:rsidR="00FD20FA" w:rsidRDefault="00FD20FA" w:rsidP="0035647D">
      <w:pPr>
        <w:pStyle w:val="aa"/>
        <w:spacing w:line="360" w:lineRule="auto"/>
        <w:rPr>
          <w:rtl/>
        </w:rPr>
      </w:pPr>
      <w:r>
        <w:rPr>
          <w:rFonts w:hint="cs"/>
          <w:rtl/>
        </w:rPr>
        <w:t>"</w:t>
      </w:r>
      <w:r w:rsidR="00D70D21" w:rsidRPr="004455D0">
        <w:rPr>
          <w:rFonts w:hint="cs"/>
          <w:rtl/>
        </w:rPr>
        <w:t>וְהָיָה יוֹם אֶחָד הוּא יִוָּדַע לַה' לֹא יוֹם וְלֹא לָיְלָה וְה</w:t>
      </w:r>
      <w:r>
        <w:rPr>
          <w:rFonts w:hint="cs"/>
          <w:rtl/>
        </w:rPr>
        <w:t>ָיָה לְעֵת עֶרֶב יִהְיֶה אוֹר".</w:t>
      </w:r>
    </w:p>
    <w:p w:rsidR="00D70D21" w:rsidRPr="004455D0" w:rsidRDefault="00D70D21" w:rsidP="0035647D">
      <w:pPr>
        <w:adjustRightInd w:val="0"/>
        <w:spacing w:line="360" w:lineRule="auto"/>
        <w:rPr>
          <w:color w:val="000000"/>
          <w:sz w:val="24"/>
          <w:szCs w:val="24"/>
          <w:rtl/>
        </w:rPr>
      </w:pPr>
      <w:r w:rsidRPr="004455D0">
        <w:rPr>
          <w:rFonts w:hint="cs"/>
          <w:color w:val="000000"/>
          <w:sz w:val="24"/>
          <w:szCs w:val="24"/>
          <w:rtl/>
        </w:rPr>
        <w:t>ובעקבותיו (פס' ט) יהיה ה' 'למלך על כל הארץ'. דרשתו של ר' אלעזר מטעימה את הנקודה הזו: בעולם הזה האור הוא יקר, נדיר,</w:t>
      </w:r>
      <w:r w:rsidRPr="00FD20FA">
        <w:rPr>
          <w:rStyle w:val="a7"/>
          <w:color w:val="000000"/>
          <w:sz w:val="18"/>
          <w:szCs w:val="18"/>
        </w:rPr>
        <w:footnoteReference w:id="9"/>
      </w:r>
      <w:r w:rsidRPr="00FD20FA">
        <w:rPr>
          <w:rFonts w:hint="cs"/>
          <w:color w:val="000000"/>
          <w:sz w:val="18"/>
          <w:szCs w:val="18"/>
          <w:rtl/>
        </w:rPr>
        <w:t xml:space="preserve"> </w:t>
      </w:r>
      <w:r w:rsidRPr="004455D0">
        <w:rPr>
          <w:rFonts w:hint="cs"/>
          <w:color w:val="000000"/>
          <w:sz w:val="24"/>
          <w:szCs w:val="24"/>
          <w:rtl/>
        </w:rPr>
        <w:t>ואילו בעולם הבא, דהיינו לעתיד לבוא, הוא יהיה מצוי וזמין יותר.</w:t>
      </w:r>
      <w:r w:rsidRPr="004455D0">
        <w:rPr>
          <w:rStyle w:val="a7"/>
          <w:sz w:val="24"/>
          <w:szCs w:val="24"/>
        </w:rPr>
        <w:t xml:space="preserve"> </w:t>
      </w:r>
      <w:r w:rsidRPr="00FD20FA">
        <w:rPr>
          <w:rStyle w:val="a7"/>
          <w:sz w:val="18"/>
          <w:szCs w:val="18"/>
        </w:rPr>
        <w:footnoteReference w:id="10"/>
      </w:r>
    </w:p>
    <w:p w:rsidR="00FD20FA" w:rsidRDefault="00D70D21" w:rsidP="0035647D">
      <w:pPr>
        <w:spacing w:line="360" w:lineRule="auto"/>
        <w:rPr>
          <w:sz w:val="24"/>
          <w:szCs w:val="24"/>
          <w:rtl/>
        </w:rPr>
      </w:pPr>
      <w:r w:rsidRPr="004455D0">
        <w:rPr>
          <w:rFonts w:hint="cs"/>
          <w:sz w:val="24"/>
          <w:szCs w:val="24"/>
          <w:rtl/>
        </w:rPr>
        <w:t>בחלקה השני של האגדה מופיעה דרשת ר' יהושע בן לוי</w:t>
      </w:r>
      <w:r w:rsidR="00FD20FA">
        <w:rPr>
          <w:rFonts w:hint="cs"/>
          <w:sz w:val="24"/>
          <w:szCs w:val="24"/>
          <w:rtl/>
        </w:rPr>
        <w:t>, שהיא כאמור</w:t>
      </w:r>
      <w:r w:rsidRPr="004455D0">
        <w:rPr>
          <w:rFonts w:hint="cs"/>
          <w:sz w:val="24"/>
          <w:szCs w:val="24"/>
          <w:rtl/>
        </w:rPr>
        <w:t xml:space="preserve"> נקודת הקישור לסוגיא, וכן דרשות של שני האמוראים האחרים, ר' יוחנן ור' אלעזר.</w:t>
      </w:r>
      <w:r w:rsidRPr="00FD20FA">
        <w:rPr>
          <w:rStyle w:val="a7"/>
          <w:sz w:val="18"/>
          <w:szCs w:val="18"/>
        </w:rPr>
        <w:footnoteReference w:id="11"/>
      </w:r>
      <w:r w:rsidRPr="00FD20FA">
        <w:rPr>
          <w:rFonts w:hint="cs"/>
          <w:sz w:val="18"/>
          <w:szCs w:val="18"/>
          <w:rtl/>
        </w:rPr>
        <w:t xml:space="preserve"> </w:t>
      </w:r>
    </w:p>
    <w:p w:rsidR="00D70D21" w:rsidRPr="00CD42CE" w:rsidRDefault="00D70D21" w:rsidP="0035647D">
      <w:pPr>
        <w:spacing w:line="360" w:lineRule="auto"/>
        <w:rPr>
          <w:sz w:val="24"/>
          <w:szCs w:val="24"/>
          <w:rtl/>
        </w:rPr>
      </w:pPr>
      <w:r w:rsidRPr="004455D0">
        <w:rPr>
          <w:rFonts w:hint="cs"/>
          <w:sz w:val="24"/>
          <w:szCs w:val="24"/>
          <w:rtl/>
        </w:rPr>
        <w:t xml:space="preserve">החלק השלישי באגדת זכריה משלים את רעיון הגאולה העתידית שהופיע בחלק הראשון. כפי שהיה בחלק הראשון, אף כאן השלד של הדרשות הוא השוואה בין העולם הזה לעולם הבא. בדומה לרעיון האור הגדול </w:t>
      </w:r>
      <w:r w:rsidR="00CD42CE">
        <w:rPr>
          <w:rFonts w:hint="cs"/>
          <w:sz w:val="24"/>
          <w:szCs w:val="24"/>
          <w:rtl/>
        </w:rPr>
        <w:t>שמופיע 'לעת ערב'</w:t>
      </w:r>
      <w:r w:rsidRPr="004455D0">
        <w:rPr>
          <w:rFonts w:hint="cs"/>
          <w:sz w:val="24"/>
          <w:szCs w:val="24"/>
          <w:rtl/>
        </w:rPr>
        <w:t xml:space="preserve"> כביטוי למלכות ה', ביום שבו מתבטלת ההבחנה בין יום ללילה, כך אנו מוצאים בחלק זה של האגדה את רעיון הטוטאליות לגבי שמו של הקב"ה ושלטונו בארץ:</w:t>
      </w:r>
    </w:p>
    <w:p w:rsidR="00D70D21" w:rsidRPr="004455D0" w:rsidRDefault="00CD42CE" w:rsidP="0035647D">
      <w:pPr>
        <w:pStyle w:val="aa"/>
        <w:spacing w:line="360" w:lineRule="auto"/>
        <w:rPr>
          <w:rtl/>
        </w:rPr>
      </w:pPr>
      <w:r>
        <w:rPr>
          <w:rFonts w:hint="cs"/>
          <w:rtl/>
        </w:rPr>
        <w:lastRenderedPageBreak/>
        <w:t>"</w:t>
      </w:r>
      <w:r w:rsidR="00D70D21" w:rsidRPr="004455D0">
        <w:rPr>
          <w:rFonts w:hint="cs"/>
          <w:rtl/>
        </w:rPr>
        <w:t xml:space="preserve">...ביום ההוא יהיה ה' אחד ושמו אחד... אמר רבי אחא בר חנינא: לא כעולם הזה העולם הבא... לעולם הבא - כולו הטוב והמטיב. </w:t>
      </w:r>
    </w:p>
    <w:p w:rsidR="00D70D21" w:rsidRPr="004455D0" w:rsidRDefault="00D70D21" w:rsidP="0035647D">
      <w:pPr>
        <w:pStyle w:val="aa"/>
        <w:spacing w:line="360" w:lineRule="auto"/>
        <w:rPr>
          <w:rtl/>
        </w:rPr>
      </w:pPr>
      <w:r w:rsidRPr="004455D0">
        <w:rPr>
          <w:rFonts w:hint="cs"/>
          <w:rtl/>
        </w:rPr>
        <w:t xml:space="preserve">ושמו אחד... אמר רב נחמן בר יצחק: לא כעולם הזה העולם הבא. העולם הזה נכתב ביו"ד ה"י ונקרא באל"ף דל"ת, אבל לעולם הבא כולו אחד - נקרא ביו"ד ה"י, ונכתב ביו"ד ה"י. </w:t>
      </w:r>
    </w:p>
    <w:p w:rsidR="00D70D21" w:rsidRPr="004455D0" w:rsidRDefault="00D70D21" w:rsidP="0035647D">
      <w:pPr>
        <w:pStyle w:val="aa"/>
        <w:spacing w:line="360" w:lineRule="auto"/>
        <w:rPr>
          <w:rtl/>
        </w:rPr>
      </w:pPr>
      <w:r w:rsidRPr="004455D0">
        <w:rPr>
          <w:rFonts w:hint="cs"/>
          <w:rtl/>
        </w:rPr>
        <w:t>סבר רבא למדרשה בפירקא, אמר ליה ההוא סבא: לעלם כתיב...</w:t>
      </w:r>
      <w:r w:rsidR="00632E2C">
        <w:rPr>
          <w:rFonts w:hint="cs"/>
          <w:rtl/>
        </w:rPr>
        <w:t>"</w:t>
      </w:r>
      <w:r w:rsidRPr="004455D0">
        <w:rPr>
          <w:rFonts w:hint="cs"/>
          <w:rtl/>
        </w:rPr>
        <w:t xml:space="preserve"> </w:t>
      </w:r>
    </w:p>
    <w:p w:rsidR="00D70D21" w:rsidRPr="004455D0" w:rsidRDefault="00D70D21" w:rsidP="0035647D">
      <w:pPr>
        <w:spacing w:line="360" w:lineRule="auto"/>
        <w:rPr>
          <w:sz w:val="24"/>
          <w:szCs w:val="24"/>
        </w:rPr>
      </w:pPr>
      <w:r w:rsidRPr="004455D0">
        <w:rPr>
          <w:rFonts w:hint="cs"/>
          <w:sz w:val="24"/>
          <w:szCs w:val="24"/>
          <w:rtl/>
        </w:rPr>
        <w:t>'אחדותו' של ה' מתבטאת בשלימות מלכותו, טוטאליות שלטונו, וממילא 'לעולם הבא כולו הטוב והמיטיב' - שלטון מוחלט של הטוב, בדומה לשלטונו של האור וביטול הח</w:t>
      </w:r>
      <w:r w:rsidR="0035647D">
        <w:rPr>
          <w:rFonts w:hint="cs"/>
          <w:sz w:val="24"/>
          <w:szCs w:val="24"/>
          <w:rtl/>
        </w:rPr>
        <w:t>ושך. החלק השני של הדרשה המתייחס לאחדות שמו, מתקשר</w:t>
      </w:r>
      <w:r w:rsidRPr="004455D0">
        <w:rPr>
          <w:rFonts w:hint="cs"/>
          <w:sz w:val="24"/>
          <w:szCs w:val="24"/>
          <w:rtl/>
        </w:rPr>
        <w:t xml:space="preserve"> גם לדרשת ר' יוחנן שהופיעה בחלק הראשון של האגדה, לגבי חלקים נסתרים בתורה, שכן מופיע כאן גם הרעיון של גילוי נסתרות. בדומה לנגעים ואהלות, אותם חלקים נסתרים בתורה, גם שמו של הקב"ה 'נעלם' בעולם הזה, ויתגלה במלואו לעולם הבא. ההקבלה בין חלקה השלישי של אגדת זכריה לחלקה הראשון מחזקת את לכידותה של האגדה, וממילא נראה שאגדה זו ערוכה היטב, ואיננה רק אוסף מקרי של דרשות על פסוקי זכריה.</w:t>
      </w:r>
    </w:p>
    <w:p w:rsidR="00D70D21" w:rsidRPr="004455D0" w:rsidRDefault="00D70D21" w:rsidP="0035647D">
      <w:pPr>
        <w:spacing w:line="360" w:lineRule="auto"/>
        <w:rPr>
          <w:sz w:val="24"/>
          <w:szCs w:val="24"/>
          <w:rtl/>
        </w:rPr>
      </w:pPr>
      <w:r w:rsidRPr="004455D0">
        <w:rPr>
          <w:sz w:val="24"/>
          <w:szCs w:val="24"/>
          <w:rtl/>
        </w:rPr>
        <w:t>ניתן להעמיק עוד בפרטיה השונים של אגדת זו, אך עיקר עיוננו כאן מיועד להראות כיצד היא יוצרת יחד עם אגדת תחילת הפרק הראשון אחדות רעיונית, שמהווה מסגרת לחלקה הראשון של המסכת, העוסק בחמץ וביעורו</w:t>
      </w:r>
      <w:r w:rsidRPr="004455D0">
        <w:rPr>
          <w:rFonts w:hint="cs"/>
          <w:sz w:val="24"/>
          <w:szCs w:val="24"/>
          <w:rtl/>
        </w:rPr>
        <w:t>.</w:t>
      </w:r>
    </w:p>
    <w:p w:rsidR="00D70D21" w:rsidRPr="004455D0" w:rsidRDefault="00D70D21" w:rsidP="0035647D">
      <w:pPr>
        <w:adjustRightInd w:val="0"/>
        <w:spacing w:line="360" w:lineRule="auto"/>
        <w:rPr>
          <w:sz w:val="24"/>
          <w:szCs w:val="24"/>
          <w:rtl/>
        </w:rPr>
      </w:pPr>
      <w:r w:rsidRPr="004455D0">
        <w:rPr>
          <w:rFonts w:hint="cs"/>
          <w:sz w:val="24"/>
          <w:szCs w:val="24"/>
          <w:rtl/>
        </w:rPr>
        <w:t>מה גרם לגמרא להרחיב את היריעה מעבר לדרשת ר' יהושע בן לוי, שהובאה בסוגיה המקבילה בירושלמי? ומה היו השיקולים לסידורה של האגדה הדרשנית הזו? שכן, מחד גיסא היא אינה מסודרת לפי סדר הפסוקים בפרק המקראי (</w:t>
      </w:r>
      <w:r w:rsidR="00632E2C">
        <w:rPr>
          <w:rFonts w:hint="cs"/>
          <w:sz w:val="24"/>
          <w:szCs w:val="24"/>
          <w:rtl/>
        </w:rPr>
        <w:t>הסדר באגדה הוא: ו, כ, ט),</w:t>
      </w:r>
      <w:r w:rsidRPr="004455D0">
        <w:rPr>
          <w:rFonts w:hint="cs"/>
          <w:sz w:val="24"/>
          <w:szCs w:val="24"/>
          <w:rtl/>
        </w:rPr>
        <w:t xml:space="preserve"> ומאידך גיסא, אם כבר הופרע סדר הפסוקים המקורי, ניתן היה לצפות שבתחילת האגדה תופיע חוליית הקישור שקושרת את כל הדרשות הללו למשנה</w:t>
      </w:r>
      <w:r w:rsidR="00C45124">
        <w:rPr>
          <w:rFonts w:hint="cs"/>
          <w:sz w:val="24"/>
          <w:szCs w:val="24"/>
          <w:rtl/>
        </w:rPr>
        <w:t>-</w:t>
      </w:r>
      <w:r w:rsidRPr="004455D0">
        <w:rPr>
          <w:rFonts w:hint="cs"/>
          <w:sz w:val="24"/>
          <w:szCs w:val="24"/>
          <w:rtl/>
        </w:rPr>
        <w:t xml:space="preserve"> דרשת ר' יהושע בן לוי! ברם, בפועל היא מופיעה באמצע האגדה. </w:t>
      </w:r>
    </w:p>
    <w:p w:rsidR="00D70D21" w:rsidRPr="004455D0" w:rsidRDefault="00D70D21" w:rsidP="0035647D">
      <w:pPr>
        <w:adjustRightInd w:val="0"/>
        <w:spacing w:line="360" w:lineRule="auto"/>
        <w:rPr>
          <w:sz w:val="24"/>
          <w:szCs w:val="24"/>
          <w:rtl/>
        </w:rPr>
      </w:pPr>
      <w:r w:rsidRPr="004455D0">
        <w:rPr>
          <w:rFonts w:hint="cs"/>
          <w:sz w:val="24"/>
          <w:szCs w:val="24"/>
          <w:rtl/>
        </w:rPr>
        <w:t>קשה לענות בוודאות על השאלות הללו. ברם, ניתן לשער כי עורכי הבבלי ליקטו דרשות על פסוקי זכריה י"ד, אולי ממקור מדרשי שאינו בידינו כיום, ויצרו מהם אגדה ערוכה ומסודרת מחדש</w:t>
      </w:r>
      <w:bookmarkStart w:id="1" w:name="_Ref121573148"/>
      <w:r w:rsidRPr="004455D0">
        <w:rPr>
          <w:rFonts w:hint="cs"/>
          <w:sz w:val="24"/>
          <w:szCs w:val="24"/>
          <w:rtl/>
        </w:rPr>
        <w:t>, על פי שיקול דעתם</w:t>
      </w:r>
      <w:bookmarkEnd w:id="1"/>
      <w:r w:rsidRPr="004455D0">
        <w:rPr>
          <w:rFonts w:hint="cs"/>
          <w:sz w:val="24"/>
          <w:szCs w:val="24"/>
          <w:rtl/>
        </w:rPr>
        <w:t xml:space="preserve">. </w:t>
      </w:r>
      <w:r w:rsidRPr="004455D0">
        <w:rPr>
          <w:rFonts w:hint="cs"/>
          <w:b/>
          <w:bCs/>
          <w:sz w:val="24"/>
          <w:szCs w:val="24"/>
          <w:rtl/>
        </w:rPr>
        <w:t>האגדה נפתחת במוטיב האור והחושך, ובאופן ספציפי הופעת האור מתוך החושך הגדול כביטוי לגאולה. בפתיחת האגדה במוטיב זה נוצרת זיקה לאגדה שבפתיחת פרק א', שעוסקת, כפי שהראינו לעיל, באור וחושך.</w:t>
      </w:r>
      <w:r w:rsidRPr="004455D0">
        <w:rPr>
          <w:rFonts w:hint="cs"/>
          <w:sz w:val="24"/>
          <w:szCs w:val="24"/>
          <w:rtl/>
        </w:rPr>
        <w:t xml:space="preserve"> </w:t>
      </w:r>
    </w:p>
    <w:p w:rsidR="00D70D21" w:rsidRPr="004455D0" w:rsidRDefault="00D70D21" w:rsidP="0035647D">
      <w:pPr>
        <w:adjustRightInd w:val="0"/>
        <w:spacing w:line="360" w:lineRule="auto"/>
        <w:rPr>
          <w:sz w:val="24"/>
          <w:szCs w:val="24"/>
        </w:rPr>
      </w:pPr>
      <w:r w:rsidRPr="004455D0">
        <w:rPr>
          <w:rFonts w:hint="cs"/>
          <w:sz w:val="24"/>
          <w:szCs w:val="24"/>
          <w:rtl/>
        </w:rPr>
        <w:t xml:space="preserve">קשר זה הוא, למעשה, דו-כיווני, שכן בסוגיית הפתיחה מובאות מספר ראיות מקראיות שמתקשרות לגאולה העתידית (ב' ע"א </w:t>
      </w:r>
      <w:r w:rsidRPr="004455D0">
        <w:rPr>
          <w:sz w:val="24"/>
          <w:szCs w:val="24"/>
          <w:rtl/>
        </w:rPr>
        <w:t>–</w:t>
      </w:r>
      <w:r w:rsidRPr="004455D0">
        <w:rPr>
          <w:rFonts w:hint="cs"/>
          <w:sz w:val="24"/>
          <w:szCs w:val="24"/>
          <w:rtl/>
        </w:rPr>
        <w:t xml:space="preserve"> ב' ע"ב): </w:t>
      </w:r>
    </w:p>
    <w:p w:rsidR="00D70D21" w:rsidRPr="004455D0" w:rsidRDefault="00D03993" w:rsidP="0035647D">
      <w:pPr>
        <w:adjustRightInd w:val="0"/>
        <w:spacing w:line="360" w:lineRule="auto"/>
        <w:ind w:left="720"/>
        <w:rPr>
          <w:color w:val="000000"/>
          <w:sz w:val="24"/>
          <w:szCs w:val="24"/>
          <w:rtl/>
        </w:rPr>
      </w:pPr>
      <w:r>
        <w:rPr>
          <w:rFonts w:hint="cs"/>
          <w:color w:val="000000"/>
          <w:sz w:val="24"/>
          <w:szCs w:val="24"/>
          <w:rtl/>
        </w:rPr>
        <w:t>"</w:t>
      </w:r>
      <w:r w:rsidR="00D70D21" w:rsidRPr="004455D0">
        <w:rPr>
          <w:rFonts w:hint="cs"/>
          <w:color w:val="000000"/>
          <w:sz w:val="24"/>
          <w:szCs w:val="24"/>
          <w:rtl/>
        </w:rPr>
        <w:t xml:space="preserve">מיתיבי: "וכאור בקר יזרח שמש" </w:t>
      </w:r>
      <w:r w:rsidR="00D70D21" w:rsidRPr="004455D0">
        <w:rPr>
          <w:color w:val="000000"/>
          <w:sz w:val="24"/>
          <w:szCs w:val="24"/>
          <w:rtl/>
        </w:rPr>
        <w:t>–</w:t>
      </w:r>
      <w:r w:rsidR="00D70D21" w:rsidRPr="004455D0">
        <w:rPr>
          <w:rFonts w:hint="cs"/>
          <w:color w:val="000000"/>
          <w:sz w:val="24"/>
          <w:szCs w:val="24"/>
          <w:rtl/>
        </w:rPr>
        <w:t xml:space="preserve"> אלמא אור יממא הוא!... והכי קאמר: וכאור בקר בעולם הזה - כעין זריחת שמש לצדיקים לעולם הבא.</w:t>
      </w:r>
    </w:p>
    <w:p w:rsidR="00D70D21" w:rsidRPr="004455D0" w:rsidRDefault="00D70D21" w:rsidP="0035647D">
      <w:pPr>
        <w:adjustRightInd w:val="0"/>
        <w:spacing w:line="360" w:lineRule="auto"/>
        <w:ind w:left="720"/>
        <w:rPr>
          <w:sz w:val="24"/>
          <w:szCs w:val="24"/>
          <w:rtl/>
        </w:rPr>
      </w:pPr>
      <w:r w:rsidRPr="004455D0">
        <w:rPr>
          <w:rFonts w:hint="cs"/>
          <w:color w:val="000000"/>
          <w:sz w:val="24"/>
          <w:szCs w:val="24"/>
          <w:rtl/>
        </w:rPr>
        <w:t xml:space="preserve">...מיתיבי: ואומר אך חשך ישופני ולילה אור בעדני אלמא אור יממא הוא! </w:t>
      </w:r>
      <w:r w:rsidRPr="004455D0">
        <w:rPr>
          <w:rFonts w:hint="cs"/>
          <w:sz w:val="24"/>
          <w:szCs w:val="24"/>
          <w:rtl/>
        </w:rPr>
        <w:t>התם הכי קאמר דוד: אני אמרתי אך חשך ישופני לעולם הבא שהוא דומה ליום, עכשיו - העולם הזה שהוא דומה ללילה אור בעדני</w:t>
      </w:r>
      <w:r w:rsidR="00D03993">
        <w:rPr>
          <w:rFonts w:hint="cs"/>
          <w:sz w:val="24"/>
          <w:szCs w:val="24"/>
          <w:rtl/>
        </w:rPr>
        <w:t>".</w:t>
      </w:r>
    </w:p>
    <w:p w:rsidR="00D03993" w:rsidRPr="00D03993" w:rsidRDefault="00D03993" w:rsidP="0035647D">
      <w:pPr>
        <w:spacing w:line="360" w:lineRule="auto"/>
        <w:jc w:val="right"/>
        <w:rPr>
          <w:sz w:val="22"/>
          <w:rtl/>
        </w:rPr>
      </w:pPr>
      <w:r w:rsidRPr="00D03993">
        <w:rPr>
          <w:rFonts w:hint="cs"/>
          <w:sz w:val="22"/>
          <w:rtl/>
        </w:rPr>
        <w:t>(פסחים ב ע"א- ב ע"ב)</w:t>
      </w:r>
      <w:r w:rsidR="00D70D21" w:rsidRPr="00D03993">
        <w:rPr>
          <w:rFonts w:hint="cs"/>
          <w:sz w:val="22"/>
          <w:rtl/>
        </w:rPr>
        <w:t xml:space="preserve"> </w:t>
      </w:r>
    </w:p>
    <w:p w:rsidR="00D70D21" w:rsidRPr="004455D0" w:rsidRDefault="00240B92" w:rsidP="0035647D">
      <w:pPr>
        <w:spacing w:line="360" w:lineRule="auto"/>
        <w:rPr>
          <w:sz w:val="24"/>
          <w:szCs w:val="24"/>
          <w:rtl/>
        </w:rPr>
      </w:pPr>
      <w:r>
        <w:rPr>
          <w:rFonts w:hint="cs"/>
          <w:sz w:val="24"/>
          <w:szCs w:val="24"/>
          <w:rtl/>
        </w:rPr>
        <w:t xml:space="preserve">בשתי הראיות </w:t>
      </w:r>
      <w:r w:rsidR="00D70D21" w:rsidRPr="004455D0">
        <w:rPr>
          <w:rFonts w:hint="cs"/>
          <w:sz w:val="24"/>
          <w:szCs w:val="24"/>
          <w:rtl/>
        </w:rPr>
        <w:t>הנ"ל מוצגת ההבחנה בין העולם הזה לעולם הבא במונחים של אור וחושך. העולם הבא מאופיין ב'זריחת שמש לצדיקים'</w:t>
      </w:r>
      <w:r w:rsidR="00D70D21" w:rsidRPr="00240B92">
        <w:rPr>
          <w:rStyle w:val="a7"/>
          <w:sz w:val="18"/>
          <w:szCs w:val="18"/>
        </w:rPr>
        <w:footnoteReference w:id="12"/>
      </w:r>
      <w:r w:rsidR="00D70D21" w:rsidRPr="004455D0">
        <w:rPr>
          <w:rFonts w:hint="cs"/>
          <w:sz w:val="24"/>
          <w:szCs w:val="24"/>
          <w:rtl/>
        </w:rPr>
        <w:t xml:space="preserve"> ובכך שהוא 'דומה ליום'.</w:t>
      </w:r>
    </w:p>
    <w:p w:rsidR="00D70D21" w:rsidRPr="00240B92" w:rsidRDefault="00D70D21" w:rsidP="0035647D">
      <w:pPr>
        <w:spacing w:line="360" w:lineRule="auto"/>
        <w:rPr>
          <w:sz w:val="18"/>
          <w:szCs w:val="18"/>
          <w:rtl/>
        </w:rPr>
      </w:pPr>
      <w:r w:rsidRPr="004455D0">
        <w:rPr>
          <w:rFonts w:hint="cs"/>
          <w:sz w:val="24"/>
          <w:szCs w:val="24"/>
          <w:rtl/>
        </w:rPr>
        <w:t>קישור בין פסח לגאולה העתידית באמצעות המוטיב של אור וחושך איננו בלעדי ל</w:t>
      </w:r>
      <w:r w:rsidR="00240B92">
        <w:rPr>
          <w:rFonts w:hint="cs"/>
          <w:sz w:val="24"/>
          <w:szCs w:val="24"/>
          <w:rtl/>
        </w:rPr>
        <w:t xml:space="preserve">בבלי. פסוק ז בזכריה אשר </w:t>
      </w:r>
      <w:r w:rsidRPr="004455D0">
        <w:rPr>
          <w:rFonts w:hint="cs"/>
          <w:sz w:val="24"/>
          <w:szCs w:val="24"/>
          <w:rtl/>
        </w:rPr>
        <w:t xml:space="preserve">מדבר על התרבות האור, </w:t>
      </w:r>
      <w:r w:rsidR="00240B92">
        <w:rPr>
          <w:rFonts w:hint="cs"/>
          <w:sz w:val="24"/>
          <w:szCs w:val="24"/>
          <w:rtl/>
        </w:rPr>
        <w:t>נקשר ע"י הפייטן הארצישראלי יניי</w:t>
      </w:r>
      <w:r w:rsidRPr="004455D0">
        <w:rPr>
          <w:rFonts w:hint="cs"/>
          <w:sz w:val="24"/>
          <w:szCs w:val="24"/>
          <w:rtl/>
        </w:rPr>
        <w:t xml:space="preserve"> בן המאה השישית</w:t>
      </w:r>
      <w:r w:rsidR="00240B92">
        <w:rPr>
          <w:rFonts w:hint="cs"/>
          <w:sz w:val="24"/>
          <w:szCs w:val="24"/>
          <w:rtl/>
        </w:rPr>
        <w:t xml:space="preserve">, לפסח, בפיוט </w:t>
      </w:r>
      <w:r w:rsidR="00240B92">
        <w:rPr>
          <w:rFonts w:hint="cs"/>
          <w:sz w:val="24"/>
          <w:szCs w:val="24"/>
          <w:rtl/>
        </w:rPr>
        <w:lastRenderedPageBreak/>
        <w:t>הידוע ששובץ בהגדה</w:t>
      </w:r>
      <w:r w:rsidRPr="004455D0">
        <w:rPr>
          <w:rFonts w:hint="cs"/>
          <w:sz w:val="24"/>
          <w:szCs w:val="24"/>
          <w:rtl/>
        </w:rPr>
        <w:t xml:space="preserve"> שנאמרת בליל ה</w:t>
      </w:r>
      <w:r w:rsidR="002018CB">
        <w:rPr>
          <w:rFonts w:hint="cs"/>
          <w:sz w:val="24"/>
          <w:szCs w:val="24"/>
          <w:rtl/>
        </w:rPr>
        <w:t>סדר:</w:t>
      </w:r>
      <w:r w:rsidR="00240B92">
        <w:rPr>
          <w:rFonts w:hint="cs"/>
          <w:sz w:val="24"/>
          <w:szCs w:val="24"/>
          <w:rtl/>
        </w:rPr>
        <w:t xml:space="preserve"> 'אז רוב ניסים הפלאת בלילה':</w:t>
      </w:r>
      <w:r w:rsidRPr="00240B92">
        <w:rPr>
          <w:rStyle w:val="a7"/>
          <w:sz w:val="18"/>
          <w:szCs w:val="18"/>
        </w:rPr>
        <w:footnoteReference w:id="13"/>
      </w:r>
    </w:p>
    <w:p w:rsidR="00D70D21" w:rsidRPr="004455D0" w:rsidRDefault="00240B92" w:rsidP="0035647D">
      <w:pPr>
        <w:pStyle w:val="aa"/>
        <w:spacing w:line="360" w:lineRule="auto"/>
        <w:rPr>
          <w:rtl/>
        </w:rPr>
      </w:pPr>
      <w:r>
        <w:rPr>
          <w:rFonts w:hint="cs"/>
          <w:rtl/>
        </w:rPr>
        <w:t>"</w:t>
      </w:r>
      <w:r w:rsidR="00D70D21" w:rsidRPr="004455D0">
        <w:rPr>
          <w:rFonts w:hint="cs"/>
          <w:rtl/>
        </w:rPr>
        <w:tab/>
        <w:t>קרב יום אשר הוא לא יום ולא לילה... תאיר כאור יום חשכת לילה...</w:t>
      </w:r>
      <w:r>
        <w:rPr>
          <w:rFonts w:hint="cs"/>
          <w:rtl/>
        </w:rPr>
        <w:t>"</w:t>
      </w:r>
    </w:p>
    <w:p w:rsidR="008A4501" w:rsidRDefault="00D70D21" w:rsidP="0035647D">
      <w:pPr>
        <w:spacing w:line="360" w:lineRule="auto"/>
        <w:rPr>
          <w:color w:val="000000"/>
          <w:sz w:val="24"/>
          <w:szCs w:val="24"/>
          <w:rtl/>
        </w:rPr>
      </w:pPr>
      <w:r w:rsidRPr="004455D0">
        <w:rPr>
          <w:rFonts w:hint="cs"/>
          <w:sz w:val="24"/>
          <w:szCs w:val="24"/>
          <w:rtl/>
        </w:rPr>
        <w:t>מעניין לציין כי סיומה של אגדת זכריה בפרק השלישי מתקשר אף הוא לגאולת מצרים</w:t>
      </w:r>
      <w:r w:rsidR="008A4501">
        <w:rPr>
          <w:rFonts w:hint="cs"/>
          <w:sz w:val="24"/>
          <w:szCs w:val="24"/>
          <w:rtl/>
        </w:rPr>
        <w:t>, שכן בדרשת רבי אבינא החותמת את האגדה, הדוגמא למצב הבלתי שלם</w:t>
      </w:r>
      <w:r w:rsidRPr="004455D0">
        <w:rPr>
          <w:rFonts w:hint="cs"/>
          <w:sz w:val="24"/>
          <w:szCs w:val="24"/>
          <w:rtl/>
        </w:rPr>
        <w:t xml:space="preserve"> שבו שם ה' 'נעלם',</w:t>
      </w:r>
      <w:r w:rsidR="008A4501">
        <w:rPr>
          <w:rFonts w:hint="cs"/>
          <w:sz w:val="24"/>
          <w:szCs w:val="24"/>
          <w:rtl/>
        </w:rPr>
        <w:t xml:space="preserve"> נלקחת</w:t>
      </w:r>
      <w:r w:rsidRPr="004455D0">
        <w:rPr>
          <w:rFonts w:hint="cs"/>
          <w:sz w:val="24"/>
          <w:szCs w:val="24"/>
          <w:rtl/>
        </w:rPr>
        <w:t xml:space="preserve"> ממעמד הסנה, מעמד הפתיחה לגאולת מצרים:</w:t>
      </w:r>
      <w:r w:rsidRPr="004455D0">
        <w:rPr>
          <w:rFonts w:hint="cs"/>
          <w:color w:val="000000"/>
          <w:sz w:val="24"/>
          <w:szCs w:val="24"/>
          <w:rtl/>
        </w:rPr>
        <w:t xml:space="preserve"> </w:t>
      </w:r>
    </w:p>
    <w:p w:rsidR="00D70D21" w:rsidRPr="004455D0" w:rsidRDefault="008A4501" w:rsidP="0035647D">
      <w:pPr>
        <w:pStyle w:val="aa"/>
        <w:spacing w:line="360" w:lineRule="auto"/>
        <w:rPr>
          <w:rtl/>
        </w:rPr>
      </w:pPr>
      <w:r>
        <w:rPr>
          <w:rFonts w:hint="cs"/>
          <w:rtl/>
        </w:rPr>
        <w:t>"</w:t>
      </w:r>
      <w:r w:rsidR="00D70D21" w:rsidRPr="004455D0">
        <w:rPr>
          <w:rFonts w:hint="eastAsia"/>
          <w:rtl/>
        </w:rPr>
        <w:t>רבי</w:t>
      </w:r>
      <w:r w:rsidR="00D70D21" w:rsidRPr="004455D0">
        <w:rPr>
          <w:rtl/>
        </w:rPr>
        <w:t xml:space="preserve"> אבינא רמי: </w:t>
      </w:r>
      <w:r w:rsidR="00D70D21" w:rsidRPr="004455D0">
        <w:rPr>
          <w:rFonts w:hint="eastAsia"/>
          <w:rtl/>
        </w:rPr>
        <w:t>כתיב</w:t>
      </w:r>
      <w:r w:rsidR="00D70D21" w:rsidRPr="004455D0">
        <w:rPr>
          <w:rFonts w:hint="cs"/>
          <w:rtl/>
        </w:rPr>
        <w:t>: ז</w:t>
      </w:r>
      <w:r w:rsidR="00D70D21" w:rsidRPr="004455D0">
        <w:rPr>
          <w:rtl/>
        </w:rPr>
        <w:t>ה שמי לעלם, וזה זכרי לדר דר.</w:t>
      </w:r>
      <w:r w:rsidR="00D70D21" w:rsidRPr="004455D0">
        <w:rPr>
          <w:rFonts w:hint="cs"/>
          <w:rtl/>
        </w:rPr>
        <w:t>..</w:t>
      </w:r>
      <w:r>
        <w:rPr>
          <w:rFonts w:hint="cs"/>
          <w:rtl/>
        </w:rPr>
        <w:t>"</w:t>
      </w:r>
      <w:r w:rsidR="00D70D21" w:rsidRPr="004455D0">
        <w:rPr>
          <w:rFonts w:hint="cs"/>
          <w:rtl/>
        </w:rPr>
        <w:t>.</w:t>
      </w:r>
      <w:r w:rsidR="00D70D21" w:rsidRPr="004455D0">
        <w:rPr>
          <w:rFonts w:hint="cs"/>
          <w:rtl/>
        </w:rPr>
        <w:tab/>
      </w:r>
      <w:r w:rsidR="00D70D21" w:rsidRPr="004455D0">
        <w:rPr>
          <w:rStyle w:val="a7"/>
          <w:sz w:val="24"/>
          <w:szCs w:val="24"/>
        </w:rPr>
        <w:t xml:space="preserve"> </w:t>
      </w:r>
    </w:p>
    <w:p w:rsidR="00D70D21" w:rsidRPr="004455D0" w:rsidRDefault="00D70D21" w:rsidP="0035647D">
      <w:pPr>
        <w:pStyle w:val="4"/>
        <w:spacing w:line="360" w:lineRule="auto"/>
        <w:jc w:val="center"/>
        <w:rPr>
          <w:rtl/>
        </w:rPr>
      </w:pPr>
      <w:r w:rsidRPr="004455D0">
        <w:rPr>
          <w:rFonts w:hint="cs"/>
          <w:rtl/>
        </w:rPr>
        <w:t>המסגרת ליחידת החמץ ומשמעותה</w:t>
      </w:r>
    </w:p>
    <w:p w:rsidR="00D70D21" w:rsidRPr="004455D0" w:rsidRDefault="00D70D21" w:rsidP="0035647D">
      <w:pPr>
        <w:spacing w:line="360" w:lineRule="auto"/>
        <w:rPr>
          <w:sz w:val="24"/>
          <w:szCs w:val="24"/>
          <w:rtl/>
        </w:rPr>
      </w:pPr>
      <w:r w:rsidRPr="004455D0">
        <w:rPr>
          <w:rFonts w:hint="cs"/>
          <w:sz w:val="24"/>
          <w:szCs w:val="24"/>
          <w:rtl/>
        </w:rPr>
        <w:t>לאור הקשרים שהצבענו עליהם בין אגדה זו לאגדה שבפתיחת המסכת, במישור המילולי והתמאטי (ובייחוד פתיחתה של אגדת פרק ג' בדרשה על 'אור' ו'חושך', שהם, מילולית ותמאטית, מרכזיים באגדת פרק א'), ניתן להציע כי עריכ</w:t>
      </w:r>
      <w:r w:rsidR="008A4501">
        <w:rPr>
          <w:rFonts w:hint="cs"/>
          <w:sz w:val="24"/>
          <w:szCs w:val="24"/>
          <w:rtl/>
        </w:rPr>
        <w:t xml:space="preserve">תה של אגדת זכריה בחתימת פרק ג' </w:t>
      </w:r>
      <w:r w:rsidR="00240B92">
        <w:rPr>
          <w:rFonts w:hint="cs"/>
          <w:sz w:val="24"/>
          <w:szCs w:val="24"/>
          <w:rtl/>
        </w:rPr>
        <w:t>י</w:t>
      </w:r>
      <w:r w:rsidRPr="004455D0">
        <w:rPr>
          <w:rFonts w:hint="cs"/>
          <w:sz w:val="24"/>
          <w:szCs w:val="24"/>
          <w:rtl/>
        </w:rPr>
        <w:t>וצרת, יחד עם אגדת הפתיחה בפרק א',</w:t>
      </w:r>
      <w:r w:rsidRPr="008A4501">
        <w:rPr>
          <w:rStyle w:val="a7"/>
          <w:sz w:val="18"/>
          <w:szCs w:val="18"/>
          <w:rtl/>
        </w:rPr>
        <w:footnoteReference w:id="14"/>
      </w:r>
      <w:r w:rsidRPr="004455D0">
        <w:rPr>
          <w:rFonts w:hint="cs"/>
          <w:sz w:val="24"/>
          <w:szCs w:val="24"/>
          <w:rtl/>
        </w:rPr>
        <w:t xml:space="preserve"> מסגרת ספרותית ליחידה זו, שעוסקת בחמץ ובביעורו. שתי האגדות מכילות את מוטיב היציאה מהחושך לאור, מוטיב שהוא משותף לגאולת מצרים ולגאולה העתידית, וממלא בשניהם תפקיד סימבולי חשוב. </w:t>
      </w:r>
    </w:p>
    <w:p w:rsidR="003F742F" w:rsidRDefault="003F742F" w:rsidP="0035647D">
      <w:pPr>
        <w:spacing w:line="360" w:lineRule="auto"/>
        <w:rPr>
          <w:sz w:val="24"/>
          <w:szCs w:val="24"/>
          <w:rtl/>
        </w:rPr>
      </w:pPr>
      <w:r>
        <w:rPr>
          <w:rFonts w:hint="cs"/>
          <w:sz w:val="24"/>
          <w:szCs w:val="24"/>
          <w:rtl/>
        </w:rPr>
        <w:t>כאמור, מוטיב האור והחושך קשור באופן מעשי</w:t>
      </w:r>
      <w:r w:rsidR="00D70D21" w:rsidRPr="004455D0">
        <w:rPr>
          <w:rFonts w:hint="cs"/>
          <w:sz w:val="24"/>
          <w:szCs w:val="24"/>
          <w:rtl/>
        </w:rPr>
        <w:t xml:space="preserve"> לתוכן היחידה, מצוות ביעור החמץ, שכן בבדיקת חמץ מאירים את החושך באמצעות אור הנר. המסגרת הנ"ל קושרת את מצוות ביעור החמץ לשתי הגאולות, ובכך מאירה במצווה זו פנים חדשות, בעלות תוכן אגדי-רעיוני, מעבר לקיום הפורמלי של המצו</w:t>
      </w:r>
      <w:r w:rsidR="00C45124">
        <w:rPr>
          <w:rFonts w:hint="cs"/>
          <w:sz w:val="24"/>
          <w:szCs w:val="24"/>
          <w:rtl/>
        </w:rPr>
        <w:t>ו</w:t>
      </w:r>
      <w:r w:rsidR="00D70D21" w:rsidRPr="004455D0">
        <w:rPr>
          <w:rFonts w:hint="cs"/>
          <w:sz w:val="24"/>
          <w:szCs w:val="24"/>
          <w:rtl/>
        </w:rPr>
        <w:t xml:space="preserve">ה. מהו המסר הרעיוני שמוסיפה המסגרת הספרותית ליחידה העוסקת במצוות ביעור חמץ? כאמור, קשה לענות </w:t>
      </w:r>
      <w:r w:rsidR="00D70D21" w:rsidRPr="004455D0">
        <w:rPr>
          <w:rFonts w:hint="cs"/>
          <w:sz w:val="24"/>
          <w:szCs w:val="24"/>
          <w:rtl/>
        </w:rPr>
        <w:t xml:space="preserve">בוודאות, אך מתוך הסמיכות והקשר בין המסגרת ליחידת החמץ ניתן להציע השערה סבירה. </w:t>
      </w:r>
    </w:p>
    <w:p w:rsidR="00D70D21" w:rsidRPr="004455D0" w:rsidRDefault="00D70D21" w:rsidP="0035647D">
      <w:pPr>
        <w:spacing w:line="360" w:lineRule="auto"/>
        <w:rPr>
          <w:sz w:val="24"/>
          <w:szCs w:val="24"/>
          <w:rtl/>
        </w:rPr>
      </w:pPr>
      <w:r w:rsidRPr="004455D0">
        <w:rPr>
          <w:rFonts w:hint="cs"/>
          <w:sz w:val="24"/>
          <w:szCs w:val="24"/>
          <w:rtl/>
        </w:rPr>
        <w:t>מוטיב האור והחושך שמופיע בשתי האגדות מזכיר את גאולת מצרים, ומופיע בפירוש בתיאור הגאולה העתידית באגדת זכריה. זהו 'מעשה א-להינו', ואליו מקושר ביחידה זו 'מעשה אנוש', שמצווה אף הוא להאיר בנר את החשיכה, לחפש ולבער את החמץ. ייתכן שכאן נמצאים שורשיו של הרעיון שמופיע במקורות מאוחרים יותר, הרעיון הקושר באופן סימבולי בין ביעור החמץ לביעור הרע בעולם.</w:t>
      </w:r>
      <w:r w:rsidRPr="004455D0">
        <w:rPr>
          <w:rStyle w:val="a7"/>
          <w:sz w:val="24"/>
          <w:szCs w:val="24"/>
        </w:rPr>
        <w:t xml:space="preserve"> </w:t>
      </w:r>
      <w:r w:rsidRPr="008A4501">
        <w:rPr>
          <w:rStyle w:val="a7"/>
          <w:sz w:val="18"/>
          <w:szCs w:val="18"/>
        </w:rPr>
        <w:footnoteReference w:id="15"/>
      </w:r>
      <w:r w:rsidRPr="008A4501">
        <w:rPr>
          <w:rFonts w:hint="cs"/>
          <w:sz w:val="18"/>
          <w:szCs w:val="18"/>
          <w:rtl/>
        </w:rPr>
        <w:t xml:space="preserve"> </w:t>
      </w:r>
      <w:r w:rsidRPr="004455D0">
        <w:rPr>
          <w:rFonts w:hint="cs"/>
          <w:sz w:val="24"/>
          <w:szCs w:val="24"/>
          <w:rtl/>
        </w:rPr>
        <w:t>רעיון זה עשוי לקבל חיזוק מכך שהקשר בין חיפוש החמץ באמצעות הנר לחיפוש הרע וביעורו ע"י הקב"ה בגאולה, עולה לא רק ממסגרת היחידה התלמודית הדנה בביעור חמץ, אלא גם מופיע בה, על דרך הדרש, בס</w:t>
      </w:r>
      <w:r w:rsidR="003F742F">
        <w:rPr>
          <w:rFonts w:hint="cs"/>
          <w:sz w:val="24"/>
          <w:szCs w:val="24"/>
          <w:rtl/>
        </w:rPr>
        <w:t>וגיא אחת ביחידה הנידונה</w:t>
      </w:r>
      <w:r w:rsidRPr="004455D0">
        <w:rPr>
          <w:rFonts w:hint="cs"/>
          <w:sz w:val="24"/>
          <w:szCs w:val="24"/>
          <w:rtl/>
        </w:rPr>
        <w:t>:</w:t>
      </w:r>
      <w:r w:rsidRPr="008A4501">
        <w:rPr>
          <w:rStyle w:val="a7"/>
          <w:sz w:val="18"/>
          <w:szCs w:val="18"/>
          <w:rtl/>
        </w:rPr>
        <w:footnoteReference w:id="16"/>
      </w:r>
      <w:r w:rsidRPr="008A4501">
        <w:rPr>
          <w:rFonts w:hint="cs"/>
          <w:sz w:val="18"/>
          <w:szCs w:val="18"/>
          <w:rtl/>
        </w:rPr>
        <w:t xml:space="preserve"> </w:t>
      </w:r>
    </w:p>
    <w:p w:rsidR="00D70D21" w:rsidRPr="004455D0" w:rsidRDefault="003F742F" w:rsidP="0035647D">
      <w:pPr>
        <w:spacing w:line="360" w:lineRule="auto"/>
        <w:ind w:left="720"/>
        <w:rPr>
          <w:sz w:val="24"/>
          <w:szCs w:val="24"/>
          <w:rtl/>
        </w:rPr>
      </w:pPr>
      <w:r>
        <w:rPr>
          <w:rFonts w:hint="cs"/>
          <w:sz w:val="24"/>
          <w:szCs w:val="24"/>
          <w:rtl/>
        </w:rPr>
        <w:t>"</w:t>
      </w:r>
      <w:r w:rsidR="00D70D21" w:rsidRPr="004455D0">
        <w:rPr>
          <w:rFonts w:hint="cs"/>
          <w:sz w:val="24"/>
          <w:szCs w:val="24"/>
          <w:rtl/>
        </w:rPr>
        <w:t xml:space="preserve">לאור הנר וכו': מנהני מילי? למדנו מציאה... וחיפוש מנרות דכתיב: בעת ההיא אחפש את ירושלים בנרות... ונר מנרות דכת' נר </w:t>
      </w:r>
      <w:r>
        <w:rPr>
          <w:rFonts w:hint="cs"/>
          <w:sz w:val="24"/>
          <w:szCs w:val="24"/>
          <w:rtl/>
        </w:rPr>
        <w:t>ה' נשמת אדם חופש כל חדרי בטן..."</w:t>
      </w:r>
    </w:p>
    <w:p w:rsidR="00D70D21" w:rsidRPr="003F742F" w:rsidRDefault="003F742F" w:rsidP="0035647D">
      <w:pPr>
        <w:spacing w:line="360" w:lineRule="auto"/>
        <w:ind w:left="720"/>
        <w:jc w:val="right"/>
        <w:rPr>
          <w:sz w:val="22"/>
          <w:rtl/>
        </w:rPr>
      </w:pPr>
      <w:r w:rsidRPr="003F742F">
        <w:rPr>
          <w:rFonts w:hint="cs"/>
          <w:sz w:val="22"/>
          <w:rtl/>
        </w:rPr>
        <w:t>(פסחים ז ע"ב)</w:t>
      </w:r>
    </w:p>
    <w:p w:rsidR="00D70D21" w:rsidRPr="004455D0" w:rsidRDefault="00D70D21" w:rsidP="0035647D">
      <w:pPr>
        <w:spacing w:line="360" w:lineRule="auto"/>
        <w:rPr>
          <w:sz w:val="24"/>
          <w:szCs w:val="24"/>
          <w:rtl/>
        </w:rPr>
      </w:pPr>
      <w:r w:rsidRPr="004455D0">
        <w:rPr>
          <w:rFonts w:hint="cs"/>
          <w:sz w:val="24"/>
          <w:szCs w:val="24"/>
          <w:rtl/>
        </w:rPr>
        <w:t>בסוגיא זו, שמביאה את שרשרת הדרשות בתשובה ל'מנהני מילי', נראה שיש כוונה, על דרך הדרש, ללמוד משהו מהפסוקים המובאים לגבי אופ</w:t>
      </w:r>
      <w:r w:rsidR="003F742F">
        <w:rPr>
          <w:rFonts w:hint="cs"/>
          <w:sz w:val="24"/>
          <w:szCs w:val="24"/>
          <w:rtl/>
        </w:rPr>
        <w:t>י</w:t>
      </w:r>
      <w:r w:rsidRPr="004455D0">
        <w:rPr>
          <w:rFonts w:hint="cs"/>
          <w:sz w:val="24"/>
          <w:szCs w:val="24"/>
          <w:rtl/>
        </w:rPr>
        <w:t>ה של בדיקת החמץ, ולא רק לגבי אופן ביצועה הטכני. הפסוק מצפניה</w:t>
      </w:r>
      <w:r w:rsidR="00CB0FF8">
        <w:rPr>
          <w:rStyle w:val="a7"/>
          <w:rtl/>
        </w:rPr>
        <w:footnoteReference w:id="17"/>
      </w:r>
      <w:r w:rsidR="00CB0FF8">
        <w:rPr>
          <w:rFonts w:hint="cs"/>
          <w:sz w:val="24"/>
          <w:szCs w:val="24"/>
          <w:rtl/>
        </w:rPr>
        <w:t xml:space="preserve"> </w:t>
      </w:r>
      <w:r w:rsidRPr="004455D0">
        <w:rPr>
          <w:rFonts w:hint="cs"/>
          <w:sz w:val="24"/>
          <w:szCs w:val="24"/>
          <w:rtl/>
        </w:rPr>
        <w:t>קושר אותנו לרעיון חיפוש הרע וביעורו לעתיד לבוא, כפי שמתברר מעיון בהקשרו המקראי של הפסוק, המכיל גם דימויים שקשורים למוטיב האור והחושך:</w:t>
      </w:r>
    </w:p>
    <w:p w:rsidR="00D70D21" w:rsidRPr="00CB0FF8" w:rsidRDefault="008A4501" w:rsidP="0035647D">
      <w:pPr>
        <w:adjustRightInd w:val="0"/>
        <w:spacing w:line="360" w:lineRule="auto"/>
        <w:ind w:left="720"/>
        <w:rPr>
          <w:color w:val="000000"/>
          <w:sz w:val="22"/>
          <w:rtl/>
        </w:rPr>
      </w:pPr>
      <w:r>
        <w:rPr>
          <w:rFonts w:hint="cs"/>
          <w:color w:val="000000"/>
          <w:sz w:val="24"/>
          <w:szCs w:val="24"/>
          <w:rtl/>
        </w:rPr>
        <w:t>"</w:t>
      </w:r>
      <w:r w:rsidR="00D70D21" w:rsidRPr="004455D0">
        <w:rPr>
          <w:rFonts w:hint="cs"/>
          <w:color w:val="000000"/>
          <w:sz w:val="24"/>
          <w:szCs w:val="24"/>
          <w:rtl/>
        </w:rPr>
        <w:t xml:space="preserve">וְהָיָה בָּעֵת הַהִיא </w:t>
      </w:r>
      <w:r w:rsidR="00D70D21" w:rsidRPr="004455D0">
        <w:rPr>
          <w:rFonts w:hint="cs"/>
          <w:b/>
          <w:bCs/>
          <w:color w:val="000000"/>
          <w:sz w:val="24"/>
          <w:szCs w:val="24"/>
          <w:rtl/>
        </w:rPr>
        <w:t>אֲחַפֵּשׂ אֶת יְרוּשָׁלִַם בַּנֵּרוֹת</w:t>
      </w:r>
      <w:r w:rsidR="00D70D21" w:rsidRPr="004455D0">
        <w:rPr>
          <w:rFonts w:hint="cs"/>
          <w:color w:val="000000"/>
          <w:sz w:val="24"/>
          <w:szCs w:val="24"/>
          <w:rtl/>
        </w:rPr>
        <w:t xml:space="preserve"> וּפָקַדְתִּי עַל הָאֲנָשִׁים הַקֹּפְאִים עַל שִׁמְרֵיהֶם... </w:t>
      </w:r>
      <w:r w:rsidR="00D70D21" w:rsidRPr="004455D0">
        <w:rPr>
          <w:rFonts w:hint="cs"/>
          <w:color w:val="000000"/>
          <w:sz w:val="24"/>
          <w:szCs w:val="24"/>
          <w:rtl/>
        </w:rPr>
        <w:lastRenderedPageBreak/>
        <w:t xml:space="preserve">יוֹם עֶבְרָה הַיּוֹם הַהוּא... </w:t>
      </w:r>
      <w:r w:rsidR="00D70D21" w:rsidRPr="004455D0">
        <w:rPr>
          <w:rFonts w:hint="cs"/>
          <w:b/>
          <w:bCs/>
          <w:color w:val="000000"/>
          <w:sz w:val="24"/>
          <w:szCs w:val="24"/>
          <w:rtl/>
        </w:rPr>
        <w:t>יוֹם חֹשֶׁךְ וַאֲפֵלָה</w:t>
      </w:r>
      <w:r>
        <w:rPr>
          <w:rFonts w:hint="cs"/>
          <w:b/>
          <w:bCs/>
          <w:color w:val="000000"/>
          <w:sz w:val="24"/>
          <w:szCs w:val="24"/>
          <w:rtl/>
        </w:rPr>
        <w:t xml:space="preserve"> יוֹם עָנָן וַעֲרָפֶל</w:t>
      </w:r>
      <w:r>
        <w:rPr>
          <w:rFonts w:hint="cs"/>
          <w:color w:val="000000"/>
          <w:sz w:val="24"/>
          <w:szCs w:val="24"/>
          <w:rtl/>
        </w:rPr>
        <w:t>..."</w:t>
      </w:r>
    </w:p>
    <w:p w:rsidR="00CB0FF8" w:rsidRPr="00CB0FF8" w:rsidRDefault="00CB0FF8" w:rsidP="0035647D">
      <w:pPr>
        <w:adjustRightInd w:val="0"/>
        <w:spacing w:line="360" w:lineRule="auto"/>
        <w:ind w:left="720"/>
        <w:jc w:val="right"/>
        <w:rPr>
          <w:color w:val="000000"/>
          <w:sz w:val="22"/>
          <w:rtl/>
        </w:rPr>
      </w:pPr>
      <w:r w:rsidRPr="00CB0FF8">
        <w:rPr>
          <w:rFonts w:hint="cs"/>
          <w:sz w:val="22"/>
          <w:rtl/>
        </w:rPr>
        <w:t>(צפניה א', יב-יח</w:t>
      </w:r>
      <w:r w:rsidRPr="00CB0FF8">
        <w:rPr>
          <w:rFonts w:hint="cs"/>
          <w:color w:val="000000"/>
          <w:sz w:val="22"/>
          <w:rtl/>
        </w:rPr>
        <w:t>)</w:t>
      </w:r>
    </w:p>
    <w:p w:rsidR="00D70D21" w:rsidRPr="004455D0" w:rsidRDefault="00CB0FF8" w:rsidP="0035647D">
      <w:pPr>
        <w:spacing w:line="360" w:lineRule="auto"/>
        <w:rPr>
          <w:sz w:val="24"/>
          <w:szCs w:val="24"/>
          <w:rtl/>
        </w:rPr>
      </w:pPr>
      <w:r>
        <w:rPr>
          <w:rFonts w:hint="cs"/>
          <w:sz w:val="24"/>
          <w:szCs w:val="24"/>
          <w:rtl/>
        </w:rPr>
        <w:t>ואילו הפסוק האחרון ממשלי כ', כז, '</w:t>
      </w:r>
      <w:r w:rsidR="00D70D21" w:rsidRPr="004455D0">
        <w:rPr>
          <w:rFonts w:hint="cs"/>
          <w:sz w:val="24"/>
          <w:szCs w:val="24"/>
          <w:rtl/>
        </w:rPr>
        <w:t>נר ה' נשמת אדם חופש כל חדרי בטן', קושר את חיפוש החמץ באמצעות הנר לחיפוש בתוך 'חדרי הבטן' ע"י הקב"ה,</w:t>
      </w:r>
      <w:r w:rsidR="00D70D21" w:rsidRPr="00CB0FF8">
        <w:rPr>
          <w:rStyle w:val="a7"/>
          <w:sz w:val="18"/>
          <w:szCs w:val="18"/>
          <w:rtl/>
        </w:rPr>
        <w:footnoteReference w:id="18"/>
      </w:r>
      <w:r w:rsidR="00D70D21" w:rsidRPr="004455D0">
        <w:rPr>
          <w:rFonts w:hint="cs"/>
          <w:sz w:val="24"/>
          <w:szCs w:val="24"/>
          <w:rtl/>
        </w:rPr>
        <w:t xml:space="preserve"> חיפוש שקשור בבחינת הטוב והרע באדם.</w:t>
      </w:r>
    </w:p>
    <w:p w:rsidR="00D70D21" w:rsidRPr="004455D0" w:rsidRDefault="00D70D21" w:rsidP="0035647D">
      <w:pPr>
        <w:spacing w:line="360" w:lineRule="auto"/>
        <w:ind w:firstLine="720"/>
        <w:jc w:val="center"/>
        <w:rPr>
          <w:sz w:val="24"/>
          <w:szCs w:val="24"/>
          <w:rtl/>
        </w:rPr>
      </w:pPr>
      <w:r w:rsidRPr="004455D0">
        <w:rPr>
          <w:rFonts w:hint="cs"/>
          <w:sz w:val="24"/>
          <w:szCs w:val="24"/>
          <w:rtl/>
        </w:rPr>
        <w:t>***</w:t>
      </w:r>
    </w:p>
    <w:p w:rsidR="00D70D21" w:rsidRPr="004455D0" w:rsidRDefault="00D70D21" w:rsidP="0035647D">
      <w:pPr>
        <w:spacing w:line="360" w:lineRule="auto"/>
        <w:rPr>
          <w:sz w:val="24"/>
          <w:szCs w:val="24"/>
          <w:rtl/>
        </w:rPr>
      </w:pPr>
      <w:r w:rsidRPr="004455D0">
        <w:rPr>
          <w:rFonts w:hint="cs"/>
          <w:sz w:val="24"/>
          <w:szCs w:val="24"/>
          <w:rtl/>
        </w:rPr>
        <w:t xml:space="preserve">לסיום, </w:t>
      </w:r>
      <w:r w:rsidRPr="004455D0">
        <w:rPr>
          <w:sz w:val="24"/>
          <w:szCs w:val="24"/>
          <w:rtl/>
        </w:rPr>
        <w:t xml:space="preserve">ברצוני להעיר מספר הערות לגבי דרשת ר' יוחנן המופיעה באגדת הפרק השלישי. </w:t>
      </w:r>
      <w:r w:rsidRPr="004455D0">
        <w:rPr>
          <w:rFonts w:hint="cs"/>
          <w:sz w:val="24"/>
          <w:szCs w:val="24"/>
          <w:rtl/>
        </w:rPr>
        <w:t xml:space="preserve">יתכן שיש </w:t>
      </w:r>
      <w:r w:rsidRPr="004455D0">
        <w:rPr>
          <w:sz w:val="24"/>
          <w:szCs w:val="24"/>
          <w:rtl/>
        </w:rPr>
        <w:t xml:space="preserve">להערות אלה השלכות לגבי שיבוצה של האגדה כולה </w:t>
      </w:r>
      <w:r w:rsidRPr="004455D0">
        <w:rPr>
          <w:rFonts w:hint="cs"/>
          <w:sz w:val="24"/>
          <w:szCs w:val="24"/>
          <w:rtl/>
        </w:rPr>
        <w:t>בגמרא לקראת סוף הפרק השלישי</w:t>
      </w:r>
      <w:r w:rsidRPr="004455D0">
        <w:rPr>
          <w:sz w:val="24"/>
          <w:szCs w:val="24"/>
          <w:rtl/>
        </w:rPr>
        <w:t xml:space="preserve">. </w:t>
      </w:r>
    </w:p>
    <w:p w:rsidR="00D70D21" w:rsidRPr="004455D0" w:rsidRDefault="00A26587" w:rsidP="0035647D">
      <w:pPr>
        <w:pStyle w:val="aa"/>
        <w:spacing w:line="360" w:lineRule="auto"/>
        <w:rPr>
          <w:rtl/>
        </w:rPr>
      </w:pPr>
      <w:r>
        <w:rPr>
          <w:rFonts w:hint="cs"/>
          <w:rtl/>
        </w:rPr>
        <w:t>"</w:t>
      </w:r>
      <w:r w:rsidR="00D70D21" w:rsidRPr="004455D0">
        <w:rPr>
          <w:rtl/>
        </w:rPr>
        <w:t>ור' יוחנן אמר: אלו נגעים ואהלות, שיקרין הן בעולם הזה וקפויין הן לעולם הבא.</w:t>
      </w:r>
      <w:r>
        <w:rPr>
          <w:rFonts w:hint="cs"/>
          <w:rtl/>
        </w:rPr>
        <w:t>"</w:t>
      </w:r>
      <w:r w:rsidR="00D70D21" w:rsidRPr="004455D0">
        <w:rPr>
          <w:rtl/>
        </w:rPr>
        <w:t xml:space="preserve"> </w:t>
      </w:r>
    </w:p>
    <w:p w:rsidR="00D70D21" w:rsidRPr="004455D0" w:rsidRDefault="00D70D21" w:rsidP="0035647D">
      <w:pPr>
        <w:spacing w:line="360" w:lineRule="auto"/>
        <w:rPr>
          <w:sz w:val="24"/>
          <w:szCs w:val="24"/>
          <w:rtl/>
        </w:rPr>
      </w:pPr>
      <w:r w:rsidRPr="004455D0">
        <w:rPr>
          <w:sz w:val="24"/>
          <w:szCs w:val="24"/>
          <w:rtl/>
        </w:rPr>
        <w:t>דרשה זו מובאת בחלק הראשון של האגדה, לאחר דרשת ר' אלעזר, שעסקנו בה לעיל. ר' יוחנן דורש אף הוא את הפסוק על הגאולה העתידית, אך</w:t>
      </w:r>
      <w:r w:rsidR="00A26587">
        <w:rPr>
          <w:rFonts w:hint="cs"/>
          <w:sz w:val="24"/>
          <w:szCs w:val="24"/>
          <w:rtl/>
        </w:rPr>
        <w:t xml:space="preserve"> לפי דרשתו הגאולה העתידית מאירה באופן נקודתי יותר</w:t>
      </w:r>
      <w:r w:rsidR="00A26587">
        <w:rPr>
          <w:sz w:val="24"/>
          <w:szCs w:val="24"/>
          <w:rtl/>
        </w:rPr>
        <w:t xml:space="preserve">, </w:t>
      </w:r>
      <w:r w:rsidR="00A26587">
        <w:rPr>
          <w:rFonts w:hint="cs"/>
          <w:sz w:val="24"/>
          <w:szCs w:val="24"/>
          <w:rtl/>
        </w:rPr>
        <w:t>ה</w:t>
      </w:r>
      <w:r w:rsidRPr="004455D0">
        <w:rPr>
          <w:sz w:val="24"/>
          <w:szCs w:val="24"/>
          <w:rtl/>
        </w:rPr>
        <w:t>קשור</w:t>
      </w:r>
      <w:r w:rsidR="00A26587">
        <w:rPr>
          <w:rFonts w:hint="cs"/>
          <w:sz w:val="24"/>
          <w:szCs w:val="24"/>
          <w:rtl/>
        </w:rPr>
        <w:t>ה</w:t>
      </w:r>
      <w:r w:rsidRPr="004455D0">
        <w:rPr>
          <w:sz w:val="24"/>
          <w:szCs w:val="24"/>
          <w:rtl/>
        </w:rPr>
        <w:t xml:space="preserve"> בחלקים 'נסתרים' של התורה, ובאופן </w:t>
      </w:r>
      <w:r w:rsidR="00A26587">
        <w:rPr>
          <w:sz w:val="24"/>
          <w:szCs w:val="24"/>
          <w:rtl/>
        </w:rPr>
        <w:t>ספציפי לנגעים ואהלות. לפי דרשתו</w:t>
      </w:r>
      <w:r w:rsidRPr="004455D0">
        <w:rPr>
          <w:sz w:val="24"/>
          <w:szCs w:val="24"/>
          <w:rtl/>
        </w:rPr>
        <w:t xml:space="preserve"> אותם חלקים בתורה שהם יקר</w:t>
      </w:r>
      <w:r w:rsidR="00A26587">
        <w:rPr>
          <w:sz w:val="24"/>
          <w:szCs w:val="24"/>
          <w:rtl/>
        </w:rPr>
        <w:t>ים בעולם הזה, כלומר שלימודם קשה</w:t>
      </w:r>
      <w:r w:rsidRPr="004455D0">
        <w:rPr>
          <w:sz w:val="24"/>
          <w:szCs w:val="24"/>
          <w:rtl/>
        </w:rPr>
        <w:t xml:space="preserve"> וממילא נסתר </w:t>
      </w:r>
      <w:r w:rsidR="00A26587">
        <w:rPr>
          <w:rFonts w:hint="cs"/>
          <w:sz w:val="24"/>
          <w:szCs w:val="24"/>
          <w:rtl/>
        </w:rPr>
        <w:t xml:space="preserve">הוא </w:t>
      </w:r>
      <w:r w:rsidRPr="004455D0">
        <w:rPr>
          <w:sz w:val="24"/>
          <w:szCs w:val="24"/>
          <w:rtl/>
        </w:rPr>
        <w:t>ונדיר יותר ואינו נגיש לכל הלומדים, יהיו 'קפויים' לעולם הבא, כ</w:t>
      </w:r>
      <w:r w:rsidR="00A26587">
        <w:rPr>
          <w:sz w:val="24"/>
          <w:szCs w:val="24"/>
          <w:rtl/>
        </w:rPr>
        <w:t>לומר 'יצופו' ויעלו על פני השטח</w:t>
      </w:r>
      <w:r w:rsidR="00A26587">
        <w:rPr>
          <w:rFonts w:hint="cs"/>
          <w:sz w:val="24"/>
          <w:szCs w:val="24"/>
          <w:rtl/>
        </w:rPr>
        <w:t>-</w:t>
      </w:r>
      <w:r w:rsidRPr="004455D0">
        <w:rPr>
          <w:sz w:val="24"/>
          <w:szCs w:val="24"/>
          <w:rtl/>
        </w:rPr>
        <w:t xml:space="preserve"> מובנם יהיה גלוי ופשוט יותר, ומצוי ללומדים</w:t>
      </w:r>
      <w:r w:rsidRPr="00A26587">
        <w:rPr>
          <w:rStyle w:val="a7"/>
          <w:sz w:val="18"/>
          <w:szCs w:val="18"/>
          <w:rtl/>
        </w:rPr>
        <w:footnoteReference w:id="19"/>
      </w:r>
      <w:r w:rsidRPr="004455D0">
        <w:rPr>
          <w:sz w:val="24"/>
          <w:szCs w:val="24"/>
          <w:rtl/>
        </w:rPr>
        <w:t xml:space="preserve">. בהקשרה של דרשה זו מעניין לראות מקבילה מדרשית, בפסיקתא דרב כהנא: </w:t>
      </w:r>
    </w:p>
    <w:p w:rsidR="00D70D21" w:rsidRPr="004455D0" w:rsidRDefault="00A26587" w:rsidP="0035647D">
      <w:pPr>
        <w:spacing w:line="360" w:lineRule="auto"/>
        <w:ind w:left="720"/>
        <w:rPr>
          <w:sz w:val="24"/>
          <w:szCs w:val="24"/>
          <w:rtl/>
        </w:rPr>
      </w:pPr>
      <w:r>
        <w:rPr>
          <w:rFonts w:hint="cs"/>
          <w:sz w:val="24"/>
          <w:szCs w:val="24"/>
          <w:rtl/>
        </w:rPr>
        <w:t>"</w:t>
      </w:r>
      <w:r w:rsidR="00D70D21" w:rsidRPr="004455D0">
        <w:rPr>
          <w:sz w:val="24"/>
          <w:szCs w:val="24"/>
          <w:rtl/>
        </w:rPr>
        <w:t xml:space="preserve">ויקחו אליך פרה... א' לו הקב"ה, משה לך אני מגלה עסקי פרה אבל לאחרים חוקה... והיה ביום ההוא לא יהיה אור יקרות וקפאון (זכריה יד: ו) יקפאון כתב, דברים שהם מכוסים מכם בעולם הזה עתידין הן להיות צפין לכם כהדן בולוס, הד' היא דכת' והולכתי עורים בדרך לא ידעו בנתיבות וג' (ישעיה מב: טז)...דא' ר' אחא דברים שלא ניגלו למשה בסיני ניגלו לר' </w:t>
      </w:r>
      <w:r w:rsidR="00D70D21" w:rsidRPr="004455D0">
        <w:rPr>
          <w:sz w:val="24"/>
          <w:szCs w:val="24"/>
          <w:rtl/>
        </w:rPr>
        <w:t xml:space="preserve">עקיב' וחביריו, וכל יקר ראתה </w:t>
      </w:r>
      <w:r w:rsidR="006F1F37">
        <w:rPr>
          <w:sz w:val="24"/>
          <w:szCs w:val="24"/>
          <w:rtl/>
        </w:rPr>
        <w:t>עינו (איוב כח: י), זה ר' עקיב'.</w:t>
      </w:r>
      <w:r w:rsidR="006F1F37">
        <w:rPr>
          <w:rFonts w:hint="cs"/>
          <w:sz w:val="24"/>
          <w:szCs w:val="24"/>
          <w:rtl/>
        </w:rPr>
        <w:t>"</w:t>
      </w:r>
    </w:p>
    <w:p w:rsidR="00D70D21" w:rsidRPr="006F1F37" w:rsidRDefault="00A26587" w:rsidP="0035647D">
      <w:pPr>
        <w:spacing w:line="360" w:lineRule="auto"/>
        <w:jc w:val="right"/>
        <w:rPr>
          <w:sz w:val="22"/>
          <w:rtl/>
        </w:rPr>
      </w:pPr>
      <w:r w:rsidRPr="006F1F37">
        <w:rPr>
          <w:sz w:val="22"/>
          <w:rtl/>
        </w:rPr>
        <w:t>(פרשה ד', מהד' מנדלבוים כרך א' עמ' 72)</w:t>
      </w:r>
    </w:p>
    <w:p w:rsidR="00D70D21" w:rsidRPr="004455D0" w:rsidRDefault="00D70D21" w:rsidP="00967213">
      <w:pPr>
        <w:spacing w:line="360" w:lineRule="auto"/>
        <w:rPr>
          <w:sz w:val="24"/>
          <w:szCs w:val="24"/>
          <w:rtl/>
        </w:rPr>
      </w:pPr>
      <w:r w:rsidRPr="004455D0">
        <w:rPr>
          <w:sz w:val="24"/>
          <w:szCs w:val="24"/>
          <w:rtl/>
        </w:rPr>
        <w:t>מדרש זה, ש</w:t>
      </w:r>
      <w:r w:rsidRPr="004455D0">
        <w:rPr>
          <w:rFonts w:hint="cs"/>
          <w:sz w:val="24"/>
          <w:szCs w:val="24"/>
          <w:rtl/>
        </w:rPr>
        <w:t>נערך כנראה לפני חתימת</w:t>
      </w:r>
      <w:r w:rsidR="00967213">
        <w:rPr>
          <w:rFonts w:hint="cs"/>
          <w:sz w:val="24"/>
          <w:szCs w:val="24"/>
          <w:rtl/>
        </w:rPr>
        <w:t xml:space="preserve"> התלמוד</w:t>
      </w:r>
      <w:r w:rsidRPr="004455D0">
        <w:rPr>
          <w:rFonts w:hint="cs"/>
          <w:sz w:val="24"/>
          <w:szCs w:val="24"/>
          <w:rtl/>
        </w:rPr>
        <w:t xml:space="preserve"> הבבלי, </w:t>
      </w:r>
      <w:r w:rsidR="00967213">
        <w:rPr>
          <w:sz w:val="24"/>
          <w:szCs w:val="24"/>
          <w:rtl/>
        </w:rPr>
        <w:t xml:space="preserve">ייתכן </w:t>
      </w:r>
      <w:r w:rsidR="00967213">
        <w:rPr>
          <w:rFonts w:hint="cs"/>
          <w:sz w:val="24"/>
          <w:szCs w:val="24"/>
          <w:rtl/>
        </w:rPr>
        <w:t>ו</w:t>
      </w:r>
      <w:r w:rsidRPr="004455D0">
        <w:rPr>
          <w:sz w:val="24"/>
          <w:szCs w:val="24"/>
          <w:rtl/>
        </w:rPr>
        <w:t xml:space="preserve">עמד לפני </w:t>
      </w:r>
      <w:r w:rsidRPr="004455D0">
        <w:rPr>
          <w:rFonts w:hint="cs"/>
          <w:sz w:val="24"/>
          <w:szCs w:val="24"/>
          <w:rtl/>
        </w:rPr>
        <w:t>עורכי</w:t>
      </w:r>
      <w:r w:rsidR="00967213">
        <w:rPr>
          <w:rFonts w:hint="cs"/>
          <w:sz w:val="24"/>
          <w:szCs w:val="24"/>
          <w:rtl/>
        </w:rPr>
        <w:t>ו</w:t>
      </w:r>
      <w:r w:rsidRPr="004455D0">
        <w:rPr>
          <w:rFonts w:hint="cs"/>
          <w:sz w:val="24"/>
          <w:szCs w:val="24"/>
          <w:rtl/>
        </w:rPr>
        <w:t>.</w:t>
      </w:r>
      <w:r w:rsidRPr="004455D0">
        <w:rPr>
          <w:sz w:val="24"/>
          <w:szCs w:val="24"/>
          <w:rtl/>
        </w:rPr>
        <w:t xml:space="preserve"> </w:t>
      </w:r>
      <w:r w:rsidRPr="004455D0">
        <w:rPr>
          <w:rFonts w:hint="cs"/>
          <w:sz w:val="24"/>
          <w:szCs w:val="24"/>
          <w:rtl/>
        </w:rPr>
        <w:t xml:space="preserve">התוכן במדרש </w:t>
      </w:r>
      <w:r w:rsidRPr="004455D0">
        <w:rPr>
          <w:sz w:val="24"/>
          <w:szCs w:val="24"/>
          <w:rtl/>
        </w:rPr>
        <w:t>מקביל לדבריו של ר' יוחנן</w:t>
      </w:r>
      <w:r w:rsidRPr="004455D0">
        <w:rPr>
          <w:rFonts w:hint="cs"/>
          <w:sz w:val="24"/>
          <w:szCs w:val="24"/>
          <w:rtl/>
        </w:rPr>
        <w:t xml:space="preserve"> שמוזכרים בבבלי</w:t>
      </w:r>
      <w:r w:rsidRPr="004455D0">
        <w:rPr>
          <w:sz w:val="24"/>
          <w:szCs w:val="24"/>
          <w:rtl/>
        </w:rPr>
        <w:t>. המדרש דורש את הפסוק בזכריה בהקשר של 'דברים שהם מכוסים מכם בעולם הזה', שעתידים להתגלות לעולם</w:t>
      </w:r>
      <w:r w:rsidR="006F1F37">
        <w:rPr>
          <w:sz w:val="24"/>
          <w:szCs w:val="24"/>
          <w:rtl/>
        </w:rPr>
        <w:t xml:space="preserve"> הבא. ההקשר הוא פרשת פרה אדומה</w:t>
      </w:r>
      <w:r w:rsidR="006F1F37">
        <w:rPr>
          <w:rFonts w:hint="cs"/>
          <w:sz w:val="24"/>
          <w:szCs w:val="24"/>
          <w:rtl/>
        </w:rPr>
        <w:t>,</w:t>
      </w:r>
      <w:r w:rsidR="006F1F37">
        <w:rPr>
          <w:sz w:val="24"/>
          <w:szCs w:val="24"/>
          <w:rtl/>
        </w:rPr>
        <w:t xml:space="preserve"> כלומר חלק מ'אהלות' שהזכיר ר' יוחנן</w:t>
      </w:r>
      <w:r w:rsidRPr="004455D0">
        <w:rPr>
          <w:sz w:val="24"/>
          <w:szCs w:val="24"/>
          <w:rtl/>
        </w:rPr>
        <w:t>, ודברי הדרשן הקודם שמתאר את הקב"ה אומר למשה שעני</w:t>
      </w:r>
      <w:r w:rsidR="006F1F37">
        <w:rPr>
          <w:rFonts w:hint="cs"/>
          <w:sz w:val="24"/>
          <w:szCs w:val="24"/>
          <w:rtl/>
        </w:rPr>
        <w:t>י</w:t>
      </w:r>
      <w:r w:rsidRPr="004455D0">
        <w:rPr>
          <w:sz w:val="24"/>
          <w:szCs w:val="24"/>
          <w:rtl/>
        </w:rPr>
        <w:t>ן 'עסקי פרה' יהיו גלויים לו אך מכוסים מאחרים, בבחינת 'חוקה'. בהמשך הדברים מיוחסת ידיעת הנסתרות האלה בתורה דווקא לרבי עקיבא</w:t>
      </w:r>
      <w:r w:rsidR="006F1F37">
        <w:rPr>
          <w:rFonts w:hint="cs"/>
          <w:sz w:val="24"/>
          <w:szCs w:val="24"/>
          <w:rtl/>
        </w:rPr>
        <w:t>.</w:t>
      </w:r>
      <w:r w:rsidR="006F1F37">
        <w:rPr>
          <w:rStyle w:val="a7"/>
          <w:rtl/>
        </w:rPr>
        <w:footnoteReference w:id="20"/>
      </w:r>
      <w:r w:rsidR="006F1F37">
        <w:rPr>
          <w:sz w:val="24"/>
          <w:szCs w:val="24"/>
          <w:rtl/>
        </w:rPr>
        <w:t xml:space="preserve"> </w:t>
      </w:r>
    </w:p>
    <w:p w:rsidR="00D60BAA" w:rsidRDefault="00D70D21" w:rsidP="0035647D">
      <w:pPr>
        <w:spacing w:line="360" w:lineRule="auto"/>
        <w:rPr>
          <w:sz w:val="24"/>
          <w:szCs w:val="24"/>
          <w:rtl/>
        </w:rPr>
      </w:pPr>
      <w:r w:rsidRPr="004455D0">
        <w:rPr>
          <w:sz w:val="24"/>
          <w:szCs w:val="24"/>
          <w:rtl/>
        </w:rPr>
        <w:t>הפועל שמשתמש בו המדרש בדרשה המקבילה לדרשת ר' יוחנן</w:t>
      </w:r>
      <w:r w:rsidR="00967213">
        <w:rPr>
          <w:sz w:val="24"/>
          <w:szCs w:val="24"/>
          <w:rtl/>
        </w:rPr>
        <w:t xml:space="preserve"> הוא 'עתידין להיות צפין לכם כהד</w:t>
      </w:r>
      <w:r w:rsidRPr="004455D0">
        <w:rPr>
          <w:sz w:val="24"/>
          <w:szCs w:val="24"/>
          <w:rtl/>
        </w:rPr>
        <w:t>ן בולוס'. המשמעות הפשוטה של הפועל 'צפין' בהקשר זה מקבילה כנראה ל'קפויין</w:t>
      </w:r>
      <w:r w:rsidR="006F1F37">
        <w:rPr>
          <w:sz w:val="24"/>
          <w:szCs w:val="24"/>
          <w:rtl/>
        </w:rPr>
        <w:t>' של ר' יוחנן, במובן של</w:t>
      </w:r>
      <w:r w:rsidR="006F1F37">
        <w:rPr>
          <w:rFonts w:hint="cs"/>
          <w:sz w:val="24"/>
          <w:szCs w:val="24"/>
          <w:rtl/>
        </w:rPr>
        <w:t xml:space="preserve"> דבר</w:t>
      </w:r>
      <w:r w:rsidRPr="004455D0">
        <w:rPr>
          <w:sz w:val="24"/>
          <w:szCs w:val="24"/>
          <w:rtl/>
        </w:rPr>
        <w:t xml:space="preserve"> שצף על פני השטח. אלא, שהחפץ</w:t>
      </w:r>
      <w:r w:rsidR="00967213">
        <w:rPr>
          <w:sz w:val="24"/>
          <w:szCs w:val="24"/>
          <w:rtl/>
        </w:rPr>
        <w:t xml:space="preserve"> ה'צף' בדימויו של הדרשן הוא 'הד</w:t>
      </w:r>
      <w:r w:rsidRPr="004455D0">
        <w:rPr>
          <w:sz w:val="24"/>
          <w:szCs w:val="24"/>
          <w:rtl/>
        </w:rPr>
        <w:t>ן בולוס'. לפי רוב הפירושים 'בולוס' הוא מראה, אספקלריא. כך פירשו הערוך</w:t>
      </w:r>
      <w:r w:rsidRPr="004455D0">
        <w:rPr>
          <w:rFonts w:hint="cs"/>
          <w:sz w:val="24"/>
          <w:szCs w:val="24"/>
          <w:rtl/>
        </w:rPr>
        <w:t>, סוקולוף ויסטרוב במילוניהם,</w:t>
      </w:r>
      <w:r w:rsidRPr="00D60BAA">
        <w:rPr>
          <w:rStyle w:val="a7"/>
          <w:sz w:val="18"/>
          <w:szCs w:val="18"/>
          <w:rtl/>
        </w:rPr>
        <w:footnoteReference w:id="21"/>
      </w:r>
      <w:r w:rsidRPr="004455D0">
        <w:rPr>
          <w:sz w:val="24"/>
          <w:szCs w:val="24"/>
          <w:rtl/>
        </w:rPr>
        <w:t xml:space="preserve"> וכך פירש מנדלבוים</w:t>
      </w:r>
      <w:r w:rsidRPr="004455D0">
        <w:rPr>
          <w:rFonts w:hint="cs"/>
          <w:sz w:val="24"/>
          <w:szCs w:val="24"/>
          <w:rtl/>
        </w:rPr>
        <w:t>, המהדיר של פסיקתא דרב כהנא,</w:t>
      </w:r>
      <w:r w:rsidRPr="004455D0">
        <w:rPr>
          <w:sz w:val="24"/>
          <w:szCs w:val="24"/>
          <w:rtl/>
        </w:rPr>
        <w:t xml:space="preserve"> שם </w:t>
      </w:r>
      <w:r w:rsidR="00D60BAA">
        <w:rPr>
          <w:sz w:val="24"/>
          <w:szCs w:val="24"/>
          <w:rtl/>
        </w:rPr>
        <w:t>בהערה 7, והביא ראיה לדבריו את ב</w:t>
      </w:r>
      <w:r w:rsidR="00D60BAA">
        <w:rPr>
          <w:rFonts w:hint="cs"/>
          <w:sz w:val="24"/>
          <w:szCs w:val="24"/>
          <w:rtl/>
        </w:rPr>
        <w:t>"ר</w:t>
      </w:r>
      <w:r w:rsidR="00D60BAA">
        <w:rPr>
          <w:sz w:val="24"/>
          <w:szCs w:val="24"/>
          <w:rtl/>
        </w:rPr>
        <w:t xml:space="preserve"> י"ב</w:t>
      </w:r>
      <w:r w:rsidRPr="004455D0">
        <w:rPr>
          <w:sz w:val="24"/>
          <w:szCs w:val="24"/>
          <w:rtl/>
        </w:rPr>
        <w:t xml:space="preserve"> יג ואת הערוך הנ"ל. ברם, קשה לראות כיצד דווקא מרא</w:t>
      </w:r>
      <w:r w:rsidRPr="004455D0">
        <w:rPr>
          <w:rFonts w:hint="cs"/>
          <w:sz w:val="24"/>
          <w:szCs w:val="24"/>
          <w:rtl/>
        </w:rPr>
        <w:t>ָ</w:t>
      </w:r>
      <w:r w:rsidRPr="004455D0">
        <w:rPr>
          <w:sz w:val="24"/>
          <w:szCs w:val="24"/>
          <w:rtl/>
        </w:rPr>
        <w:t>ה צפה ועולה</w:t>
      </w:r>
      <w:r w:rsidRPr="004455D0">
        <w:rPr>
          <w:rFonts w:hint="cs"/>
          <w:sz w:val="24"/>
          <w:szCs w:val="24"/>
          <w:rtl/>
        </w:rPr>
        <w:t xml:space="preserve"> על המים</w:t>
      </w:r>
      <w:r w:rsidRPr="004455D0">
        <w:rPr>
          <w:sz w:val="24"/>
          <w:szCs w:val="24"/>
          <w:rtl/>
        </w:rPr>
        <w:t xml:space="preserve">. לכן, אימץ </w:t>
      </w:r>
      <w:r w:rsidRPr="004455D0">
        <w:rPr>
          <w:rFonts w:hint="cs"/>
          <w:sz w:val="24"/>
          <w:szCs w:val="24"/>
          <w:rtl/>
        </w:rPr>
        <w:t xml:space="preserve">ש' </w:t>
      </w:r>
      <w:r w:rsidRPr="004455D0">
        <w:rPr>
          <w:sz w:val="24"/>
          <w:szCs w:val="24"/>
          <w:rtl/>
        </w:rPr>
        <w:t>וולד</w:t>
      </w:r>
      <w:r w:rsidRPr="00D60BAA">
        <w:rPr>
          <w:rStyle w:val="a7"/>
          <w:sz w:val="18"/>
          <w:szCs w:val="18"/>
          <w:rtl/>
        </w:rPr>
        <w:footnoteReference w:id="22"/>
      </w:r>
      <w:r w:rsidRPr="00D60BAA">
        <w:rPr>
          <w:sz w:val="18"/>
          <w:szCs w:val="18"/>
          <w:rtl/>
        </w:rPr>
        <w:t xml:space="preserve"> </w:t>
      </w:r>
      <w:r w:rsidRPr="004455D0">
        <w:rPr>
          <w:sz w:val="24"/>
          <w:szCs w:val="24"/>
          <w:rtl/>
        </w:rPr>
        <w:t xml:space="preserve">פירוש שהוצע לו ע"י ד' שפרבר, שבולוס ביוונית הוא רשת, שאכן צפה ועולה. אפשרות אחרת היא לאמץ משמעות נוספת לפועל 'צפין', במשמעות של 'צפיה', כלומר ראיה. לפירוש זה יתאים הפירוש הרווח למילה 'בולוס' – מראה. (כך פירש יסטרוב במילונו: 'צפין כהדין בולוס' – </w:t>
      </w:r>
      <w:r w:rsidRPr="004455D0">
        <w:rPr>
          <w:sz w:val="24"/>
          <w:szCs w:val="24"/>
        </w:rPr>
        <w:t>perspicuous (clear) as crystal</w:t>
      </w:r>
      <w:r w:rsidRPr="004455D0">
        <w:rPr>
          <w:sz w:val="24"/>
          <w:szCs w:val="24"/>
          <w:rtl/>
        </w:rPr>
        <w:t xml:space="preserve">). פירוש זה, שנראה דחוק יותר מפירושו של שפרבר, בכל זאת מעניין, היות ונראה </w:t>
      </w:r>
      <w:r w:rsidRPr="004455D0">
        <w:rPr>
          <w:sz w:val="24"/>
          <w:szCs w:val="24"/>
          <w:rtl/>
        </w:rPr>
        <w:lastRenderedPageBreak/>
        <w:t xml:space="preserve">שכך מתפרשת המילה במקבילה מאוחרת יותר לפסיקתא, בבמדבר רבה: </w:t>
      </w:r>
    </w:p>
    <w:p w:rsidR="00D60BAA" w:rsidRDefault="00D60BAA" w:rsidP="0035647D">
      <w:pPr>
        <w:pStyle w:val="aa"/>
        <w:spacing w:line="360" w:lineRule="auto"/>
        <w:rPr>
          <w:rtl/>
        </w:rPr>
      </w:pPr>
      <w:r>
        <w:rPr>
          <w:rFonts w:hint="cs"/>
          <w:rtl/>
        </w:rPr>
        <w:t>"</w:t>
      </w:r>
      <w:r w:rsidR="00D70D21" w:rsidRPr="004455D0">
        <w:rPr>
          <w:rtl/>
        </w:rPr>
        <w:t>דברים המכוסין מכם בעולם הזה עתידים להיות צופים לעולם הבא כהדין סמיא דצפי דכתיב (ישעיה</w:t>
      </w:r>
      <w:r>
        <w:rPr>
          <w:rtl/>
        </w:rPr>
        <w:t xml:space="preserve"> מב) והולכתי עורים בדרך לא ידעו</w:t>
      </w:r>
      <w:r>
        <w:rPr>
          <w:rFonts w:hint="cs"/>
          <w:rtl/>
        </w:rPr>
        <w:t>"</w:t>
      </w:r>
      <w:r w:rsidR="00D70D21" w:rsidRPr="004455D0">
        <w:rPr>
          <w:rtl/>
        </w:rPr>
        <w:t xml:space="preserve">. </w:t>
      </w:r>
    </w:p>
    <w:p w:rsidR="00D60BAA" w:rsidRPr="009D4E58" w:rsidRDefault="00D60BAA" w:rsidP="0035647D">
      <w:pPr>
        <w:spacing w:line="360" w:lineRule="auto"/>
        <w:jc w:val="right"/>
        <w:rPr>
          <w:sz w:val="22"/>
          <w:rtl/>
        </w:rPr>
      </w:pPr>
      <w:r w:rsidRPr="009D4E58">
        <w:rPr>
          <w:sz w:val="22"/>
          <w:rtl/>
        </w:rPr>
        <w:t>(</w:t>
      </w:r>
      <w:r w:rsidR="009D4E58" w:rsidRPr="009D4E58">
        <w:rPr>
          <w:rFonts w:hint="cs"/>
          <w:sz w:val="22"/>
          <w:rtl/>
        </w:rPr>
        <w:t xml:space="preserve">במדבר רבה </w:t>
      </w:r>
      <w:r w:rsidR="009D4E58" w:rsidRPr="009D4E58">
        <w:rPr>
          <w:sz w:val="22"/>
          <w:rtl/>
        </w:rPr>
        <w:t>י</w:t>
      </w:r>
      <w:r w:rsidR="009D4E58" w:rsidRPr="009D4E58">
        <w:rPr>
          <w:rFonts w:hint="cs"/>
          <w:sz w:val="22"/>
          <w:rtl/>
        </w:rPr>
        <w:t>"</w:t>
      </w:r>
      <w:r w:rsidR="009D4E58" w:rsidRPr="009D4E58">
        <w:rPr>
          <w:sz w:val="22"/>
          <w:rtl/>
        </w:rPr>
        <w:t>ט</w:t>
      </w:r>
      <w:r w:rsidR="009D4E58" w:rsidRPr="009D4E58">
        <w:rPr>
          <w:rFonts w:hint="cs"/>
          <w:sz w:val="22"/>
          <w:rtl/>
        </w:rPr>
        <w:t>,</w:t>
      </w:r>
      <w:r w:rsidRPr="009D4E58">
        <w:rPr>
          <w:sz w:val="22"/>
          <w:rtl/>
        </w:rPr>
        <w:t xml:space="preserve"> ו)</w:t>
      </w:r>
    </w:p>
    <w:p w:rsidR="00D70D21" w:rsidRPr="004455D0" w:rsidRDefault="00D70D21" w:rsidP="0035647D">
      <w:pPr>
        <w:spacing w:line="360" w:lineRule="auto"/>
        <w:rPr>
          <w:sz w:val="24"/>
          <w:szCs w:val="24"/>
          <w:rtl/>
        </w:rPr>
      </w:pPr>
      <w:r w:rsidRPr="004455D0">
        <w:rPr>
          <w:sz w:val="24"/>
          <w:szCs w:val="24"/>
          <w:rtl/>
        </w:rPr>
        <w:t>מדרש זה נראה כ</w:t>
      </w:r>
      <w:r w:rsidRPr="004455D0">
        <w:rPr>
          <w:rFonts w:hint="cs"/>
          <w:sz w:val="24"/>
          <w:szCs w:val="24"/>
          <w:rtl/>
        </w:rPr>
        <w:t>גלגול מאוחר</w:t>
      </w:r>
      <w:r w:rsidR="009D4E58">
        <w:rPr>
          <w:sz w:val="24"/>
          <w:szCs w:val="24"/>
          <w:rtl/>
        </w:rPr>
        <w:t xml:space="preserve"> של </w:t>
      </w:r>
      <w:r w:rsidR="009D4E58">
        <w:rPr>
          <w:rFonts w:hint="cs"/>
          <w:sz w:val="24"/>
          <w:szCs w:val="24"/>
          <w:rtl/>
        </w:rPr>
        <w:t>קודמו</w:t>
      </w:r>
      <w:r w:rsidR="009D4E58">
        <w:rPr>
          <w:sz w:val="24"/>
          <w:szCs w:val="24"/>
          <w:rtl/>
        </w:rPr>
        <w:t>, ובו</w:t>
      </w:r>
      <w:r w:rsidR="009D4E58">
        <w:rPr>
          <w:rFonts w:hint="cs"/>
          <w:sz w:val="24"/>
          <w:szCs w:val="24"/>
          <w:rtl/>
        </w:rPr>
        <w:t xml:space="preserve"> </w:t>
      </w:r>
      <w:r w:rsidRPr="004455D0">
        <w:rPr>
          <w:sz w:val="24"/>
          <w:szCs w:val="24"/>
          <w:rtl/>
        </w:rPr>
        <w:t>בעקב</w:t>
      </w:r>
      <w:r w:rsidR="00AF5FB1">
        <w:rPr>
          <w:sz w:val="24"/>
          <w:szCs w:val="24"/>
          <w:rtl/>
        </w:rPr>
        <w:t xml:space="preserve">ות הפסוק מישעיה שבו מוזכרים </w:t>
      </w:r>
      <w:r w:rsidR="00AF5FB1">
        <w:rPr>
          <w:rFonts w:hint="cs"/>
          <w:sz w:val="24"/>
          <w:szCs w:val="24"/>
          <w:rtl/>
        </w:rPr>
        <w:t>העיו</w:t>
      </w:r>
      <w:r w:rsidR="00AF5FB1" w:rsidRPr="004455D0">
        <w:rPr>
          <w:rFonts w:hint="cs"/>
          <w:sz w:val="24"/>
          <w:szCs w:val="24"/>
          <w:rtl/>
        </w:rPr>
        <w:t>ורי</w:t>
      </w:r>
      <w:r w:rsidR="00AF5FB1" w:rsidRPr="004455D0">
        <w:rPr>
          <w:rFonts w:hint="eastAsia"/>
          <w:sz w:val="24"/>
          <w:szCs w:val="24"/>
          <w:rtl/>
        </w:rPr>
        <w:t>ם</w:t>
      </w:r>
      <w:r w:rsidRPr="004455D0">
        <w:rPr>
          <w:sz w:val="24"/>
          <w:szCs w:val="24"/>
          <w:rtl/>
        </w:rPr>
        <w:t xml:space="preserve"> ואולי בעקבות ה'בולוס' משתנה הנוסח ל'כהדין סמיא דצפי' – כאותם סומים שרואים. המעבר מ'צפין' ל'צופים' הוא פשוט.</w:t>
      </w:r>
    </w:p>
    <w:p w:rsidR="00D70D21" w:rsidRPr="004455D0" w:rsidRDefault="00D70D21" w:rsidP="0035647D">
      <w:pPr>
        <w:spacing w:line="360" w:lineRule="auto"/>
        <w:rPr>
          <w:sz w:val="24"/>
          <w:szCs w:val="24"/>
          <w:rtl/>
        </w:rPr>
      </w:pPr>
      <w:r w:rsidRPr="004455D0">
        <w:rPr>
          <w:sz w:val="24"/>
          <w:szCs w:val="24"/>
          <w:rtl/>
        </w:rPr>
        <w:t>לפי פירוש זה משמשת המילה 'צפין' בפסיקתא בכפל משמעות: מחד, המשמעות המקורית היא 'ציפה על</w:t>
      </w:r>
      <w:r w:rsidR="009666A1">
        <w:rPr>
          <w:sz w:val="24"/>
          <w:szCs w:val="24"/>
          <w:rtl/>
        </w:rPr>
        <w:t xml:space="preserve"> פני השטח', כבדרשתו של ר' יוחנן</w:t>
      </w:r>
      <w:r w:rsidR="009666A1">
        <w:rPr>
          <w:rFonts w:hint="cs"/>
          <w:sz w:val="24"/>
          <w:szCs w:val="24"/>
          <w:rtl/>
        </w:rPr>
        <w:t>,</w:t>
      </w:r>
      <w:r w:rsidRPr="004455D0">
        <w:rPr>
          <w:sz w:val="24"/>
          <w:szCs w:val="24"/>
          <w:rtl/>
        </w:rPr>
        <w:t xml:space="preserve"> אך בביטוי השלם 'צפין לכם כהדין בולוס' קיימת גם המשמעות של 'צפיה'.</w:t>
      </w:r>
    </w:p>
    <w:p w:rsidR="00D70D21" w:rsidRPr="004455D0" w:rsidRDefault="00D70D21" w:rsidP="0035647D">
      <w:pPr>
        <w:spacing w:line="360" w:lineRule="auto"/>
        <w:rPr>
          <w:sz w:val="24"/>
          <w:szCs w:val="24"/>
          <w:rtl/>
        </w:rPr>
      </w:pPr>
      <w:r w:rsidRPr="004455D0">
        <w:rPr>
          <w:sz w:val="24"/>
          <w:szCs w:val="24"/>
          <w:rtl/>
        </w:rPr>
        <w:t>פרשנותה של המילה 'צפין' במובן של 'צפיה', לפחות על פי המדרש המאוחר, והזכרת יכולתו המיוחדת של ר' עקיבא לראות דברים שנסתרים מאחרים מזכירה את האגדה הידועה בסוף מסכת מכות</w:t>
      </w:r>
      <w:r w:rsidR="009666A1">
        <w:rPr>
          <w:rStyle w:val="a7"/>
          <w:rtl/>
        </w:rPr>
        <w:footnoteReference w:id="23"/>
      </w:r>
      <w:r w:rsidRPr="004455D0">
        <w:rPr>
          <w:sz w:val="24"/>
          <w:szCs w:val="24"/>
          <w:rtl/>
        </w:rPr>
        <w:t xml:space="preserve">, שבה ר' </w:t>
      </w:r>
      <w:bookmarkStart w:id="2" w:name="_GoBack"/>
      <w:r w:rsidRPr="004455D0">
        <w:rPr>
          <w:sz w:val="24"/>
          <w:szCs w:val="24"/>
          <w:rtl/>
        </w:rPr>
        <w:t xml:space="preserve">עקיבא, שעיניו צופות אל מעבר לחורבן שלפניו, </w:t>
      </w:r>
      <w:bookmarkEnd w:id="2"/>
      <w:r w:rsidRPr="004455D0">
        <w:rPr>
          <w:sz w:val="24"/>
          <w:szCs w:val="24"/>
          <w:rtl/>
        </w:rPr>
        <w:t xml:space="preserve">מצחק. </w:t>
      </w:r>
    </w:p>
    <w:tbl>
      <w:tblPr>
        <w:tblpPr w:leftFromText="180" w:rightFromText="180" w:vertAnchor="text" w:horzAnchor="margin" w:tblpY="322"/>
        <w:tblW w:w="4678" w:type="dxa"/>
        <w:tblLayout w:type="fixed"/>
        <w:tblLook w:val="0000" w:firstRow="0" w:lastRow="0" w:firstColumn="0" w:lastColumn="0" w:noHBand="0" w:noVBand="0"/>
      </w:tblPr>
      <w:tblGrid>
        <w:gridCol w:w="284"/>
        <w:gridCol w:w="4111"/>
        <w:gridCol w:w="283"/>
      </w:tblGrid>
      <w:tr w:rsidR="00680A6F" w:rsidRPr="006C5C67" w:rsidTr="00680A6F">
        <w:tc>
          <w:tcPr>
            <w:tcW w:w="284" w:type="dxa"/>
            <w:tcBorders>
              <w:top w:val="nil"/>
              <w:left w:val="nil"/>
              <w:bottom w:val="nil"/>
              <w:right w:val="nil"/>
            </w:tcBorders>
          </w:tcPr>
          <w:p w:rsidR="00680A6F" w:rsidRPr="006C5C67" w:rsidRDefault="00680A6F" w:rsidP="00680A6F">
            <w:pPr>
              <w:pStyle w:val="ad"/>
              <w:spacing w:line="360" w:lineRule="auto"/>
              <w:rPr>
                <w:noProof w:val="0"/>
                <w:rtl/>
              </w:rPr>
            </w:pPr>
            <w:r w:rsidRPr="006C5C67">
              <w:rPr>
                <w:noProof w:val="0"/>
                <w:rtl/>
              </w:rPr>
              <w:t>*</w:t>
            </w:r>
          </w:p>
        </w:tc>
        <w:tc>
          <w:tcPr>
            <w:tcW w:w="4111" w:type="dxa"/>
            <w:tcBorders>
              <w:top w:val="nil"/>
              <w:left w:val="nil"/>
              <w:bottom w:val="nil"/>
              <w:right w:val="nil"/>
            </w:tcBorders>
          </w:tcPr>
          <w:p w:rsidR="00680A6F" w:rsidRPr="006C5C67" w:rsidRDefault="00680A6F" w:rsidP="00680A6F">
            <w:pPr>
              <w:pStyle w:val="ad"/>
              <w:spacing w:line="360" w:lineRule="auto"/>
              <w:rPr>
                <w:noProof w:val="0"/>
                <w:rtl/>
              </w:rPr>
            </w:pPr>
            <w:r w:rsidRPr="006C5C67">
              <w:rPr>
                <w:noProof w:val="0"/>
                <w:rtl/>
              </w:rPr>
              <w:t>**********************************************************</w:t>
            </w:r>
          </w:p>
        </w:tc>
        <w:tc>
          <w:tcPr>
            <w:tcW w:w="283" w:type="dxa"/>
            <w:tcBorders>
              <w:top w:val="nil"/>
              <w:left w:val="nil"/>
              <w:bottom w:val="nil"/>
              <w:right w:val="nil"/>
            </w:tcBorders>
          </w:tcPr>
          <w:p w:rsidR="00680A6F" w:rsidRPr="006C5C67" w:rsidRDefault="00680A6F" w:rsidP="00680A6F">
            <w:pPr>
              <w:pStyle w:val="ad"/>
              <w:spacing w:line="360" w:lineRule="auto"/>
              <w:rPr>
                <w:noProof w:val="0"/>
                <w:rtl/>
              </w:rPr>
            </w:pPr>
            <w:r w:rsidRPr="006C5C67">
              <w:rPr>
                <w:noProof w:val="0"/>
                <w:rtl/>
              </w:rPr>
              <w:t>*</w:t>
            </w:r>
          </w:p>
        </w:tc>
      </w:tr>
      <w:tr w:rsidR="00680A6F" w:rsidRPr="006C5C67" w:rsidTr="00680A6F">
        <w:tc>
          <w:tcPr>
            <w:tcW w:w="284" w:type="dxa"/>
            <w:tcBorders>
              <w:top w:val="nil"/>
              <w:left w:val="nil"/>
              <w:bottom w:val="nil"/>
              <w:right w:val="nil"/>
            </w:tcBorders>
          </w:tcPr>
          <w:p w:rsidR="00680A6F" w:rsidRPr="006C5C67" w:rsidRDefault="00680A6F" w:rsidP="00680A6F">
            <w:pPr>
              <w:pStyle w:val="ad"/>
              <w:spacing w:line="360" w:lineRule="auto"/>
              <w:rPr>
                <w:noProof w:val="0"/>
                <w:rtl/>
              </w:rPr>
            </w:pPr>
            <w:r w:rsidRPr="006C5C67">
              <w:rPr>
                <w:noProof w:val="0"/>
                <w:rtl/>
              </w:rPr>
              <w:t xml:space="preserve">* * * * * * * * * * </w:t>
            </w:r>
          </w:p>
        </w:tc>
        <w:tc>
          <w:tcPr>
            <w:tcW w:w="4111" w:type="dxa"/>
            <w:tcBorders>
              <w:top w:val="nil"/>
              <w:left w:val="nil"/>
              <w:bottom w:val="nil"/>
              <w:right w:val="nil"/>
            </w:tcBorders>
          </w:tcPr>
          <w:p w:rsidR="00680A6F" w:rsidRPr="006C5C67" w:rsidRDefault="00680A6F" w:rsidP="00680A6F">
            <w:pPr>
              <w:pStyle w:val="ad"/>
              <w:spacing w:line="360" w:lineRule="auto"/>
              <w:rPr>
                <w:noProof w:val="0"/>
                <w:rtl/>
              </w:rPr>
            </w:pPr>
            <w:r w:rsidRPr="006C5C67">
              <w:rPr>
                <w:noProof w:val="0"/>
                <w:rtl/>
              </w:rPr>
              <w:t>כל הזכויות שמורות לישיבת הר עציון וליונתן פיינטוך, תשע"ו</w:t>
            </w:r>
          </w:p>
          <w:p w:rsidR="00680A6F" w:rsidRPr="006C5C67" w:rsidRDefault="00680A6F" w:rsidP="00680A6F">
            <w:pPr>
              <w:pStyle w:val="ad"/>
              <w:spacing w:line="360" w:lineRule="auto"/>
              <w:rPr>
                <w:noProof w:val="0"/>
                <w:rtl/>
              </w:rPr>
            </w:pPr>
            <w:r>
              <w:rPr>
                <w:noProof w:val="0"/>
                <w:rtl/>
              </w:rPr>
              <w:t>עורך: אלישע אורון</w:t>
            </w:r>
          </w:p>
          <w:p w:rsidR="00680A6F" w:rsidRPr="006C5C67" w:rsidRDefault="00680A6F" w:rsidP="00680A6F">
            <w:pPr>
              <w:pStyle w:val="ad"/>
              <w:spacing w:line="360" w:lineRule="auto"/>
              <w:rPr>
                <w:noProof w:val="0"/>
                <w:rtl/>
              </w:rPr>
            </w:pPr>
            <w:r w:rsidRPr="006C5C67">
              <w:rPr>
                <w:noProof w:val="0"/>
                <w:rtl/>
              </w:rPr>
              <w:t>*******************************************************</w:t>
            </w:r>
          </w:p>
          <w:p w:rsidR="00680A6F" w:rsidRPr="006C5C67" w:rsidRDefault="00680A6F" w:rsidP="00680A6F">
            <w:pPr>
              <w:pStyle w:val="ad"/>
              <w:spacing w:line="360" w:lineRule="auto"/>
              <w:rPr>
                <w:noProof w:val="0"/>
                <w:rtl/>
              </w:rPr>
            </w:pPr>
          </w:p>
          <w:p w:rsidR="00680A6F" w:rsidRPr="006C5C67" w:rsidRDefault="00680A6F" w:rsidP="00680A6F">
            <w:pPr>
              <w:pStyle w:val="ad"/>
              <w:spacing w:line="360" w:lineRule="auto"/>
              <w:rPr>
                <w:noProof w:val="0"/>
                <w:rtl/>
              </w:rPr>
            </w:pPr>
            <w:r w:rsidRPr="006C5C67">
              <w:rPr>
                <w:noProof w:val="0"/>
                <w:rtl/>
              </w:rPr>
              <w:t>בית המדרש הוירטואלי שליד ישיבת הר עציון</w:t>
            </w:r>
          </w:p>
          <w:p w:rsidR="00680A6F" w:rsidRPr="006C5C67" w:rsidRDefault="00680A6F" w:rsidP="00680A6F">
            <w:pPr>
              <w:pStyle w:val="ad"/>
              <w:spacing w:line="360" w:lineRule="auto"/>
            </w:pPr>
            <w:r w:rsidRPr="006C5C67">
              <w:rPr>
                <w:noProof w:val="0"/>
                <w:rtl/>
              </w:rPr>
              <w:t>האתר בעברית:</w:t>
            </w:r>
            <w:r w:rsidRPr="006C5C67">
              <w:rPr>
                <w:noProof w:val="0"/>
                <w:rtl/>
              </w:rPr>
              <w:tab/>
            </w:r>
            <w:r w:rsidRPr="006C5C67">
              <w:t>http://www.etzion.org.il</w:t>
            </w:r>
            <w:r w:rsidRPr="006C5C67">
              <w:rPr>
                <w:noProof w:val="0"/>
                <w:rtl/>
              </w:rPr>
              <w:t>/</w:t>
            </w:r>
          </w:p>
          <w:p w:rsidR="00680A6F" w:rsidRPr="006C5C67" w:rsidRDefault="00680A6F" w:rsidP="00680A6F">
            <w:pPr>
              <w:pStyle w:val="ad"/>
              <w:spacing w:line="360" w:lineRule="auto"/>
              <w:rPr>
                <w:noProof w:val="0"/>
              </w:rPr>
            </w:pPr>
            <w:r w:rsidRPr="006C5C67">
              <w:rPr>
                <w:noProof w:val="0"/>
                <w:rtl/>
              </w:rPr>
              <w:t>האתר באנגלית:</w:t>
            </w:r>
            <w:r w:rsidRPr="006C5C67">
              <w:rPr>
                <w:noProof w:val="0"/>
                <w:rtl/>
              </w:rPr>
              <w:tab/>
            </w:r>
            <w:r w:rsidRPr="006C5C67">
              <w:t xml:space="preserve">http://www.etzion.org.il/en </w:t>
            </w:r>
          </w:p>
          <w:p w:rsidR="00680A6F" w:rsidRPr="006C5C67" w:rsidRDefault="00680A6F" w:rsidP="00680A6F">
            <w:pPr>
              <w:pStyle w:val="ad"/>
              <w:spacing w:line="360" w:lineRule="auto"/>
              <w:rPr>
                <w:noProof w:val="0"/>
                <w:rtl/>
              </w:rPr>
            </w:pPr>
          </w:p>
          <w:p w:rsidR="00680A6F" w:rsidRPr="00027EFA" w:rsidRDefault="00680A6F" w:rsidP="00680A6F">
            <w:pPr>
              <w:pStyle w:val="ad"/>
              <w:spacing w:line="360" w:lineRule="auto"/>
              <w:rPr>
                <w:noProof w:val="0"/>
                <w:rtl/>
              </w:rPr>
            </w:pPr>
            <w:r w:rsidRPr="006C5C67">
              <w:rPr>
                <w:noProof w:val="0"/>
                <w:rtl/>
              </w:rPr>
              <w:t>משרדי בית המדרש הוירטואלי: 02-9937300 שלוח</w:t>
            </w:r>
            <w:r w:rsidRPr="00027EFA">
              <w:rPr>
                <w:noProof w:val="0"/>
                <w:rtl/>
              </w:rPr>
              <w:t xml:space="preserve">ה 5 </w:t>
            </w:r>
          </w:p>
          <w:p w:rsidR="00680A6F" w:rsidRPr="00027EFA" w:rsidRDefault="00680A6F" w:rsidP="00680A6F">
            <w:pPr>
              <w:pStyle w:val="ad"/>
              <w:spacing w:line="360" w:lineRule="auto"/>
              <w:rPr>
                <w:noProof w:val="0"/>
              </w:rPr>
            </w:pPr>
            <w:r w:rsidRPr="00027EFA">
              <w:rPr>
                <w:noProof w:val="0"/>
                <w:rtl/>
              </w:rPr>
              <w:t xml:space="preserve">דואל: </w:t>
            </w:r>
            <w:hyperlink r:id="rId10" w:tgtFrame="_blank" w:history="1">
              <w:r w:rsidRPr="00027EFA">
                <w:rPr>
                  <w:rStyle w:val="Hyperlink"/>
                  <w:rFonts w:cs="Arial"/>
                  <w:color w:val="1155CC"/>
                  <w:shd w:val="clear" w:color="auto" w:fill="FFFFFF"/>
                </w:rPr>
                <w:t>office@etzion.org.i</w:t>
              </w:r>
            </w:hyperlink>
          </w:p>
        </w:tc>
        <w:tc>
          <w:tcPr>
            <w:tcW w:w="283" w:type="dxa"/>
            <w:tcBorders>
              <w:top w:val="nil"/>
              <w:left w:val="nil"/>
              <w:bottom w:val="nil"/>
              <w:right w:val="nil"/>
            </w:tcBorders>
          </w:tcPr>
          <w:p w:rsidR="00680A6F" w:rsidRPr="006C5C67" w:rsidRDefault="00680A6F" w:rsidP="00680A6F">
            <w:pPr>
              <w:pStyle w:val="ad"/>
              <w:spacing w:line="360" w:lineRule="auto"/>
              <w:rPr>
                <w:noProof w:val="0"/>
                <w:rtl/>
              </w:rPr>
            </w:pPr>
            <w:r w:rsidRPr="006C5C67">
              <w:rPr>
                <w:noProof w:val="0"/>
                <w:rtl/>
              </w:rPr>
              <w:t>* * * * * * * * * *</w:t>
            </w:r>
          </w:p>
        </w:tc>
      </w:tr>
    </w:tbl>
    <w:p w:rsidR="00D70D21" w:rsidRPr="004455D0" w:rsidRDefault="00D70D21" w:rsidP="0035647D">
      <w:pPr>
        <w:spacing w:line="360" w:lineRule="auto"/>
        <w:rPr>
          <w:sz w:val="24"/>
          <w:szCs w:val="24"/>
          <w:rtl/>
        </w:rPr>
      </w:pPr>
      <w:r w:rsidRPr="004455D0">
        <w:rPr>
          <w:sz w:val="24"/>
          <w:szCs w:val="24"/>
          <w:rtl/>
        </w:rPr>
        <w:t>ושמא גם הבבלי פירש את המקבילה בפסיקתא כפי שהת</w:t>
      </w:r>
      <w:r w:rsidR="009666A1">
        <w:rPr>
          <w:sz w:val="24"/>
          <w:szCs w:val="24"/>
          <w:rtl/>
        </w:rPr>
        <w:t>פרשה בבמדבר רבה, ואם כן, דרך המקבילות הללו</w:t>
      </w:r>
      <w:r w:rsidR="009666A1">
        <w:rPr>
          <w:rFonts w:hint="cs"/>
          <w:sz w:val="24"/>
          <w:szCs w:val="24"/>
          <w:rtl/>
        </w:rPr>
        <w:t xml:space="preserve"> ישנו לפנינו</w:t>
      </w:r>
      <w:r w:rsidRPr="004455D0">
        <w:rPr>
          <w:sz w:val="24"/>
          <w:szCs w:val="24"/>
          <w:rtl/>
        </w:rPr>
        <w:t xml:space="preserve"> קשר בין דברי ר' יוחנן שהובאו בחלק הראשון של האגדה בסוגיין לבין המשנה שעליה מוסבת האגדה. שכן, המשנה מדברת על היוצא מירושלים, 'אם עבר צופים', ואילו בפסיקתא מדובר על 'צפין' ובאגדה במכות רבי עקיבא הולך בכיוון ההפוך, מגיע לצופים, ואחר כך מגיע לירושלים, ומזכיר את נבואת זכריה. ייתכן, שגם האגדות הללו עמדו לנגד עיניהם ש</w:t>
      </w:r>
      <w:r w:rsidRPr="004455D0">
        <w:rPr>
          <w:rFonts w:hint="cs"/>
          <w:sz w:val="24"/>
          <w:szCs w:val="24"/>
          <w:rtl/>
        </w:rPr>
        <w:t>ל</w:t>
      </w:r>
      <w:r w:rsidRPr="004455D0">
        <w:rPr>
          <w:sz w:val="24"/>
          <w:szCs w:val="24"/>
          <w:rtl/>
        </w:rPr>
        <w:t xml:space="preserve"> עורכי הסוגיא בסוף הפרק השלישי של פסחים, כאשר שיבצו בה את אגדת זכריה י"ד.</w:t>
      </w:r>
    </w:p>
    <w:p w:rsidR="00D70D21" w:rsidRPr="004455D0" w:rsidRDefault="00D70D21" w:rsidP="0035647D">
      <w:pPr>
        <w:spacing w:line="360" w:lineRule="auto"/>
        <w:rPr>
          <w:sz w:val="24"/>
          <w:szCs w:val="24"/>
        </w:rPr>
      </w:pPr>
    </w:p>
    <w:p w:rsidR="0091469D" w:rsidRPr="004455D0" w:rsidRDefault="0091469D" w:rsidP="0035647D">
      <w:pPr>
        <w:spacing w:line="360" w:lineRule="auto"/>
        <w:rPr>
          <w:sz w:val="24"/>
          <w:szCs w:val="24"/>
          <w:rtl/>
        </w:rPr>
      </w:pPr>
    </w:p>
    <w:sectPr w:rsidR="0091469D" w:rsidRPr="004455D0" w:rsidSect="00634927">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4C4" w:rsidRDefault="000524C4" w:rsidP="006B4438">
      <w:r>
        <w:separator/>
      </w:r>
    </w:p>
    <w:p w:rsidR="000524C4" w:rsidRDefault="000524C4" w:rsidP="006B4438"/>
    <w:p w:rsidR="000524C4" w:rsidRDefault="000524C4"/>
  </w:endnote>
  <w:endnote w:type="continuationSeparator" w:id="0">
    <w:p w:rsidR="000524C4" w:rsidRDefault="000524C4" w:rsidP="006B4438">
      <w:r>
        <w:continuationSeparator/>
      </w:r>
    </w:p>
    <w:p w:rsidR="000524C4" w:rsidRDefault="000524C4" w:rsidP="006B4438"/>
    <w:p w:rsidR="000524C4" w:rsidRDefault="00052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4C4" w:rsidRDefault="000524C4" w:rsidP="00023123">
      <w:r>
        <w:separator/>
      </w:r>
    </w:p>
  </w:footnote>
  <w:footnote w:type="continuationSeparator" w:id="0">
    <w:p w:rsidR="000524C4" w:rsidRDefault="000524C4" w:rsidP="00023123">
      <w:r>
        <w:continuationSeparator/>
      </w:r>
    </w:p>
  </w:footnote>
  <w:footnote w:id="1">
    <w:p w:rsidR="004455D0" w:rsidRDefault="004455D0">
      <w:pPr>
        <w:pStyle w:val="a3"/>
        <w:rPr>
          <w:rtl/>
        </w:rPr>
      </w:pPr>
      <w:r>
        <w:rPr>
          <w:rStyle w:val="a7"/>
        </w:rPr>
        <w:footnoteRef/>
      </w:r>
      <w:r>
        <w:rPr>
          <w:rtl/>
        </w:rPr>
        <w:t xml:space="preserve"> </w:t>
      </w:r>
      <w:r>
        <w:rPr>
          <w:rFonts w:hint="cs"/>
          <w:rtl/>
        </w:rPr>
        <w:t>נ ע"א</w:t>
      </w:r>
    </w:p>
  </w:footnote>
  <w:footnote w:id="2">
    <w:p w:rsidR="00D70D21" w:rsidRDefault="00D70D21" w:rsidP="00D70D21">
      <w:pPr>
        <w:pStyle w:val="a3"/>
      </w:pPr>
      <w:r>
        <w:rPr>
          <w:rStyle w:val="a7"/>
          <w:rFonts w:eastAsiaTheme="majorEastAsia"/>
        </w:rPr>
        <w:footnoteRef/>
      </w:r>
      <w:r w:rsidR="00FD0865">
        <w:rPr>
          <w:rFonts w:hint="cs"/>
          <w:rtl/>
        </w:rPr>
        <w:t xml:space="preserve">   ו</w:t>
      </w:r>
      <w:r>
        <w:rPr>
          <w:rFonts w:hint="cs"/>
          <w:rtl/>
        </w:rPr>
        <w:t>כפי שכתב רש"י, נ' ע"א, ד"ה 'יקרות וקפאון'.</w:t>
      </w:r>
    </w:p>
  </w:footnote>
  <w:footnote w:id="3">
    <w:p w:rsidR="00D70D21" w:rsidRDefault="00D70D21" w:rsidP="00D70D21">
      <w:pPr>
        <w:pStyle w:val="a3"/>
      </w:pPr>
      <w:r>
        <w:rPr>
          <w:rStyle w:val="a7"/>
          <w:rFonts w:eastAsiaTheme="majorEastAsia"/>
        </w:rPr>
        <w:footnoteRef/>
      </w:r>
      <w:r w:rsidR="00FD0865">
        <w:rPr>
          <w:rFonts w:hint="cs"/>
          <w:rtl/>
        </w:rPr>
        <w:t xml:space="preserve">   </w:t>
      </w:r>
      <w:r w:rsidRPr="00BC57E6">
        <w:rPr>
          <w:rFonts w:hint="cs"/>
          <w:rtl/>
        </w:rPr>
        <w:t>ירושלמי פסחים פ"ג ה"ג</w:t>
      </w:r>
      <w:r>
        <w:rPr>
          <w:rFonts w:hint="cs"/>
          <w:rtl/>
        </w:rPr>
        <w:t>,</w:t>
      </w:r>
      <w:r w:rsidRPr="00BC57E6">
        <w:rPr>
          <w:rFonts w:hint="cs"/>
          <w:rtl/>
        </w:rPr>
        <w:t xml:space="preserve"> ל' ע"ב.</w:t>
      </w:r>
      <w:r>
        <w:rPr>
          <w:rFonts w:hint="cs"/>
          <w:rtl/>
        </w:rPr>
        <w:t xml:space="preserve"> </w:t>
      </w:r>
    </w:p>
  </w:footnote>
  <w:footnote w:id="4">
    <w:p w:rsidR="00D70D21" w:rsidRDefault="00D70D21" w:rsidP="00D70D21">
      <w:pPr>
        <w:pStyle w:val="a3"/>
        <w:rPr>
          <w:rtl/>
        </w:rPr>
      </w:pPr>
      <w:r>
        <w:rPr>
          <w:rStyle w:val="a7"/>
          <w:rFonts w:eastAsiaTheme="majorEastAsia"/>
        </w:rPr>
        <w:footnoteRef/>
      </w:r>
      <w:r w:rsidR="00FD0865">
        <w:rPr>
          <w:rFonts w:hint="cs"/>
          <w:rtl/>
        </w:rPr>
        <w:t xml:space="preserve">   </w:t>
      </w:r>
      <w:r w:rsidRPr="00BC57E6">
        <w:rPr>
          <w:rFonts w:hint="cs"/>
          <w:rtl/>
        </w:rPr>
        <w:t>לאחר הדרשה עובר הירושלמי לדיון הלכתי קצר במשנה, ובכך נחתם הפרק בתלמוד זה</w:t>
      </w:r>
      <w:r>
        <w:rPr>
          <w:rFonts w:hint="cs"/>
          <w:rtl/>
        </w:rPr>
        <w:t>.</w:t>
      </w:r>
    </w:p>
  </w:footnote>
  <w:footnote w:id="5">
    <w:p w:rsidR="00D70D21" w:rsidRDefault="00D70D21" w:rsidP="00D70D21">
      <w:pPr>
        <w:pStyle w:val="a3"/>
      </w:pPr>
      <w:r>
        <w:rPr>
          <w:rStyle w:val="a7"/>
          <w:rFonts w:eastAsiaTheme="majorEastAsia"/>
        </w:rPr>
        <w:footnoteRef/>
      </w:r>
      <w:r w:rsidR="00FD0865">
        <w:rPr>
          <w:rFonts w:hint="cs"/>
          <w:rtl/>
        </w:rPr>
        <w:t xml:space="preserve">  </w:t>
      </w:r>
      <w:r>
        <w:rPr>
          <w:rFonts w:hint="cs"/>
          <w:rtl/>
        </w:rPr>
        <w:t>בזכריה י"ד ישנם בסה"כ שישה פסוקים המכילים את הצירוף 'ביום ההוא'.</w:t>
      </w:r>
    </w:p>
  </w:footnote>
  <w:footnote w:id="6">
    <w:p w:rsidR="00D70D21" w:rsidRDefault="00D70D21" w:rsidP="00FD0865">
      <w:pPr>
        <w:pStyle w:val="a3"/>
        <w:rPr>
          <w:rtl/>
        </w:rPr>
      </w:pPr>
      <w:r>
        <w:rPr>
          <w:rStyle w:val="a7"/>
          <w:rFonts w:eastAsiaTheme="majorEastAsia"/>
        </w:rPr>
        <w:footnoteRef/>
      </w:r>
      <w:r w:rsidR="00FD0865">
        <w:rPr>
          <w:rFonts w:hint="cs"/>
          <w:color w:val="000000"/>
          <w:rtl/>
        </w:rPr>
        <w:t xml:space="preserve">  </w:t>
      </w:r>
      <w:r w:rsidRPr="00B7771C">
        <w:rPr>
          <w:rFonts w:hint="cs"/>
          <w:color w:val="000000"/>
          <w:rtl/>
        </w:rPr>
        <w:t xml:space="preserve">מובנו של 'היום ההוא' מתברר מתוך מהלך האגדה כמתייחס ברובו לתקופת הגאולה העתידית במובן הקוסמי, </w:t>
      </w:r>
      <w:r w:rsidR="00FD0865">
        <w:rPr>
          <w:rFonts w:hint="cs"/>
          <w:color w:val="000000"/>
          <w:rtl/>
        </w:rPr>
        <w:t>תקופה המכונה כאן 'העולם הבא'. אולם,</w:t>
      </w:r>
      <w:r w:rsidRPr="00B7771C">
        <w:rPr>
          <w:rFonts w:hint="cs"/>
          <w:color w:val="000000"/>
          <w:rtl/>
        </w:rPr>
        <w:t xml:space="preserve"> יש</w:t>
      </w:r>
      <w:r w:rsidR="00FD0865">
        <w:rPr>
          <w:rFonts w:hint="cs"/>
          <w:color w:val="000000"/>
          <w:rtl/>
        </w:rPr>
        <w:t xml:space="preserve"> באגדה</w:t>
      </w:r>
      <w:r w:rsidRPr="00B7771C">
        <w:rPr>
          <w:rFonts w:hint="cs"/>
          <w:color w:val="000000"/>
          <w:rtl/>
        </w:rPr>
        <w:t xml:space="preserve"> גם חלקים מעטים (בחלק</w:t>
      </w:r>
      <w:r w:rsidR="00C0562D">
        <w:rPr>
          <w:rFonts w:hint="cs"/>
          <w:color w:val="000000"/>
          <w:rtl/>
        </w:rPr>
        <w:t xml:space="preserve"> הראשון של האגדה) המתייחסים לפרשנות</w:t>
      </w:r>
      <w:r w:rsidRPr="00B7771C">
        <w:rPr>
          <w:rFonts w:hint="cs"/>
          <w:color w:val="000000"/>
          <w:rtl/>
        </w:rPr>
        <w:t xml:space="preserve"> אחרת של 'היום ההוא', ולמובנו האחר של הביטוי 'העולם הבא' בחז"ל</w:t>
      </w:r>
      <w:r>
        <w:rPr>
          <w:rFonts w:hint="cs"/>
          <w:rtl/>
        </w:rPr>
        <w:t xml:space="preserve">, כפי שהוא מופיע, למשל, במשנה בסנהדרין פ"י מ"א: </w:t>
      </w:r>
      <w:r w:rsidR="00C0562D">
        <w:rPr>
          <w:rFonts w:hint="cs"/>
          <w:rtl/>
        </w:rPr>
        <w:t>"ואלו שאין להם חלק לעולם הבא..."</w:t>
      </w:r>
      <w:r>
        <w:rPr>
          <w:rFonts w:hint="cs"/>
          <w:rtl/>
        </w:rPr>
        <w:t xml:space="preserve">, </w:t>
      </w:r>
      <w:r w:rsidRPr="00B7771C">
        <w:rPr>
          <w:rFonts w:hint="cs"/>
          <w:color w:val="000000"/>
          <w:rtl/>
        </w:rPr>
        <w:t>דהיינו עולם הנשמות, עולם הגמול האישי.</w:t>
      </w:r>
      <w:r>
        <w:rPr>
          <w:rFonts w:hint="cs"/>
          <w:rtl/>
        </w:rPr>
        <w:t xml:space="preserve"> בעני</w:t>
      </w:r>
      <w:r w:rsidR="00C0562D">
        <w:rPr>
          <w:rFonts w:hint="cs"/>
          <w:rtl/>
        </w:rPr>
        <w:t>י</w:t>
      </w:r>
      <w:r>
        <w:rPr>
          <w:rFonts w:hint="cs"/>
          <w:rtl/>
        </w:rPr>
        <w:t>ן זה ראו א"א אורבך, חז"ל אמונות ודעות, ירושלים תשל"א, עמ' 587-589. מבלי להיכנס לעובי הקורה בשאלת משמעות העולם הבא בחז"ל, ניתן להסתפק ולומר שלפחות בסוגיא זו לא קיימת הבחנה חדה, ושתי המשמעויות של העולם הבא משמשות בה בערבוביא. ואולם, ההתייחסות העיקרית היא לעולם הבא במובן של הגאולה הקוסמית, עולם שישלוט בו הטוב המוחלט, בניגוד לעולם הנוכחי שמאופיין במאבק מתמיד בין הטוב והרע.</w:t>
      </w:r>
    </w:p>
  </w:footnote>
  <w:footnote w:id="7">
    <w:p w:rsidR="00D70D21" w:rsidRPr="00A5746A" w:rsidRDefault="00D70D21" w:rsidP="00D70D21">
      <w:pPr>
        <w:pStyle w:val="a3"/>
        <w:rPr>
          <w:rtl/>
        </w:rPr>
      </w:pPr>
      <w:r>
        <w:rPr>
          <w:rStyle w:val="a7"/>
          <w:rFonts w:eastAsiaTheme="majorEastAsia"/>
        </w:rPr>
        <w:footnoteRef/>
      </w:r>
      <w:r w:rsidR="00C0562D">
        <w:rPr>
          <w:rFonts w:hint="cs"/>
          <w:rtl/>
        </w:rPr>
        <w:t xml:space="preserve">   </w:t>
      </w:r>
      <w:r>
        <w:rPr>
          <w:rFonts w:hint="cs"/>
          <w:rtl/>
        </w:rPr>
        <w:t>מימ</w:t>
      </w:r>
      <w:r w:rsidR="00C0562D">
        <w:rPr>
          <w:rFonts w:hint="cs"/>
          <w:rtl/>
        </w:rPr>
        <w:t>רא של רב נחמן בר יצחק ומעשה קצ</w:t>
      </w:r>
      <w:r>
        <w:rPr>
          <w:rFonts w:hint="cs"/>
          <w:rtl/>
        </w:rPr>
        <w:t>ר ברבא.</w:t>
      </w:r>
    </w:p>
  </w:footnote>
  <w:footnote w:id="8">
    <w:p w:rsidR="00D70D21" w:rsidRDefault="00D70D21" w:rsidP="00D70D21">
      <w:pPr>
        <w:pStyle w:val="a3"/>
      </w:pPr>
      <w:r>
        <w:rPr>
          <w:rStyle w:val="a7"/>
          <w:rFonts w:eastAsiaTheme="majorEastAsia"/>
        </w:rPr>
        <w:footnoteRef/>
      </w:r>
      <w:r w:rsidR="00C0562D">
        <w:rPr>
          <w:rFonts w:hint="cs"/>
          <w:rtl/>
        </w:rPr>
        <w:t xml:space="preserve">  </w:t>
      </w:r>
      <w:r>
        <w:rPr>
          <w:rFonts w:hint="cs"/>
          <w:rtl/>
        </w:rPr>
        <w:t>כך בתרגום יונתן ורש"י (בניגוד לאב"ע ורד"ק שפירשו אחרת, עיינו בפירושם). וראו מ' זר-כבוד, פירוש דעת מקרא לספר זכריה, ירושלים תש"ן, עמ' נז.</w:t>
      </w:r>
    </w:p>
  </w:footnote>
  <w:footnote w:id="9">
    <w:p w:rsidR="00D70D21" w:rsidRDefault="00D70D21" w:rsidP="00D70D21">
      <w:pPr>
        <w:pStyle w:val="a3"/>
      </w:pPr>
      <w:r>
        <w:rPr>
          <w:rStyle w:val="a7"/>
          <w:rFonts w:eastAsiaTheme="majorEastAsia"/>
        </w:rPr>
        <w:footnoteRef/>
      </w:r>
      <w:r w:rsidR="00C0562D">
        <w:rPr>
          <w:rFonts w:hint="cs"/>
          <w:rtl/>
        </w:rPr>
        <w:t xml:space="preserve">   </w:t>
      </w:r>
      <w:r>
        <w:rPr>
          <w:rFonts w:hint="cs"/>
          <w:rtl/>
        </w:rPr>
        <w:t>השווה שמו"א א', ג.</w:t>
      </w:r>
    </w:p>
  </w:footnote>
  <w:footnote w:id="10">
    <w:p w:rsidR="00D70D21" w:rsidRDefault="00D70D21" w:rsidP="00CD42CE">
      <w:pPr>
        <w:pStyle w:val="a3"/>
      </w:pPr>
      <w:r>
        <w:rPr>
          <w:rStyle w:val="a7"/>
          <w:rFonts w:eastAsiaTheme="majorEastAsia"/>
        </w:rPr>
        <w:footnoteRef/>
      </w:r>
      <w:r w:rsidR="00C0562D">
        <w:rPr>
          <w:rFonts w:hint="cs"/>
          <w:rtl/>
        </w:rPr>
        <w:t xml:space="preserve">  </w:t>
      </w:r>
      <w:r>
        <w:rPr>
          <w:rFonts w:hint="cs"/>
          <w:rtl/>
        </w:rPr>
        <w:t>לאחר דרשת ר' אלעזר מובאות דרשותיהם של ר' יוחנן וריב"ל (שכנראה היו לפני עורך הסוגיא יחד עם דרשת ר' אלעזר, כפי שניתן לראות גם בחלק השני של האגדה, שבו נדרש פס' כ ע"י אותם שלושה חכמים), נעיר עליהן כאן בקצרה. הדרשה השניה היא של ר' יוחנן, שדורש את הפסוק גם הוא</w:t>
      </w:r>
      <w:r w:rsidR="00CD42CE">
        <w:rPr>
          <w:rFonts w:hint="cs"/>
          <w:rtl/>
        </w:rPr>
        <w:t xml:space="preserve"> כנראה על הגאולה העתידית, אך ההארה מתמקדת בפן </w:t>
      </w:r>
      <w:r>
        <w:rPr>
          <w:rFonts w:hint="cs"/>
          <w:rtl/>
        </w:rPr>
        <w:t xml:space="preserve">מצומצם יותר בגאולה זאת, שקשור בחלקים 'נסתרים' יותר של התורה, ובאופן ספציפי נגעים ואהלות. למעשה, דרשה זו מצטרפת מבחינה תמאטית לקודמתה, שכן השימוש במטפורה של האור לגבי התורה </w:t>
      </w:r>
      <w:r w:rsidR="00CD42CE">
        <w:rPr>
          <w:rFonts w:hint="cs"/>
          <w:rtl/>
        </w:rPr>
        <w:t>הוא ידוע, ואינו דורש הוכחה,</w:t>
      </w:r>
      <w:r>
        <w:rPr>
          <w:rFonts w:hint="cs"/>
          <w:rtl/>
        </w:rPr>
        <w:t xml:space="preserve"> וראו באריכות יותר להלן. הדרשה השלישית היא של ריב"ל, והיא מעבירה אותנו כאמור למשמעות אחרת של העולם הבא, עולם הדין והנשמות, שהדרשה מציגה אותו כמגלה את טיבם האמיתי של אנשים, המנוגד לעיתים להצטיירותם ולמעמדם בעולם הזה. הדרשה מומחשת ע"י סיפור שגיבוריו הם בעל הדרשה, ריב"ל, ובנו.</w:t>
      </w:r>
    </w:p>
  </w:footnote>
  <w:footnote w:id="11">
    <w:p w:rsidR="00D70D21" w:rsidRDefault="00D70D21" w:rsidP="00D70D21">
      <w:pPr>
        <w:pStyle w:val="a3"/>
      </w:pPr>
      <w:r>
        <w:rPr>
          <w:rStyle w:val="a7"/>
          <w:rFonts w:eastAsiaTheme="majorEastAsia"/>
        </w:rPr>
        <w:footnoteRef/>
      </w:r>
      <w:r w:rsidR="00C0562D">
        <w:rPr>
          <w:rFonts w:hint="cs"/>
          <w:rtl/>
        </w:rPr>
        <w:t xml:space="preserve">  </w:t>
      </w:r>
      <w:r>
        <w:rPr>
          <w:rFonts w:hint="cs"/>
          <w:rtl/>
        </w:rPr>
        <w:t>יתר הדרשות בחלק זה אף הן אינן תורמות לרעיון המרכזי של האגדה ששולט בחלק הראשון ובחלק השלישי, והן יותר מקומיות לפרק בזכריה, אך הן הובאו אגב הבאת דרשתו של ריב"ל, כפי שהובאו כל שלוש הדרשות בחלק הראשון.</w:t>
      </w:r>
    </w:p>
  </w:footnote>
  <w:footnote w:id="12">
    <w:p w:rsidR="00D70D21" w:rsidRDefault="00D70D21" w:rsidP="00D70D21">
      <w:pPr>
        <w:pStyle w:val="a3"/>
      </w:pPr>
      <w:r>
        <w:rPr>
          <w:rStyle w:val="a7"/>
          <w:rFonts w:eastAsiaTheme="majorEastAsia"/>
        </w:rPr>
        <w:footnoteRef/>
      </w:r>
      <w:r w:rsidR="00240B92">
        <w:rPr>
          <w:rFonts w:hint="cs"/>
          <w:rtl/>
        </w:rPr>
        <w:t xml:space="preserve">  </w:t>
      </w:r>
      <w:r>
        <w:rPr>
          <w:rFonts w:hint="cs"/>
          <w:rtl/>
        </w:rPr>
        <w:t>הקישור בין הבריאה לגאולה העתידית דרך מוטיב האור, כפי שמופיע בראיה השנ</w:t>
      </w:r>
      <w:r w:rsidR="00240B92">
        <w:rPr>
          <w:rFonts w:hint="cs"/>
          <w:rtl/>
        </w:rPr>
        <w:t>י</w:t>
      </w:r>
      <w:r>
        <w:rPr>
          <w:rFonts w:hint="cs"/>
          <w:rtl/>
        </w:rPr>
        <w:t>יה שהוזכרה זה עתה, מופיע גם במדרש הידוע בבראשית רבה פר' ג: "</w:t>
      </w:r>
      <w:r>
        <w:rPr>
          <w:rFonts w:hint="cs"/>
          <w:color w:val="000000"/>
          <w:rtl/>
        </w:rPr>
        <w:t>תני אורה שנבראת בששת ימי בראשית להאיר ביום אינה יכולה שהיא מכהה גלגל חמה ובלילה אינה יכולה שלא נבראת להאיר בלילה אלא ביום, ואיכן היא, גנוזה לצדיקים לעתיד לבוא שנ' והיה אור הלבנה כאור החמה ואור החמה יהיה שבעתים כאור שבעת הימים..." (</w:t>
      </w:r>
      <w:r>
        <w:rPr>
          <w:rFonts w:hint="cs"/>
          <w:rtl/>
        </w:rPr>
        <w:t>ראו</w:t>
      </w:r>
      <w:r w:rsidR="00240B92">
        <w:rPr>
          <w:rFonts w:hint="cs"/>
          <w:rtl/>
        </w:rPr>
        <w:t xml:space="preserve"> גם בבלי פסחים ס"ח ע"א [=סנהדרין צ"א ע"ב]</w:t>
      </w:r>
      <w:r>
        <w:rPr>
          <w:rFonts w:hint="cs"/>
          <w:rtl/>
        </w:rPr>
        <w:t>; פסיקתא רבתי פר' מ"ב)</w:t>
      </w:r>
      <w:r>
        <w:rPr>
          <w:rFonts w:hint="cs"/>
          <w:color w:val="000000"/>
          <w:rtl/>
        </w:rPr>
        <w:t xml:space="preserve">. </w:t>
      </w:r>
    </w:p>
  </w:footnote>
  <w:footnote w:id="13">
    <w:p w:rsidR="00D70D21" w:rsidRDefault="00D70D21" w:rsidP="00D70D21">
      <w:pPr>
        <w:pStyle w:val="a3"/>
      </w:pPr>
      <w:r>
        <w:rPr>
          <w:rStyle w:val="a7"/>
          <w:rFonts w:eastAsiaTheme="majorEastAsia"/>
        </w:rPr>
        <w:footnoteRef/>
      </w:r>
      <w:r w:rsidR="003F742F">
        <w:rPr>
          <w:rFonts w:hint="cs"/>
          <w:rtl/>
        </w:rPr>
        <w:t xml:space="preserve">  </w:t>
      </w:r>
      <w:r>
        <w:rPr>
          <w:rFonts w:hint="cs"/>
          <w:rtl/>
        </w:rPr>
        <w:t>זהו חלק מהקרובה לשבת הגדול או ליום א' של פסח לפייטן יניי. ראו ד' גולדשמידט, הגדה של פסח, ירושלים תש"ך, עמ' 96; מ"מ כשר, הגדה שלמה, ירושלים תשכ"ז, עמ' 188.</w:t>
      </w:r>
    </w:p>
  </w:footnote>
  <w:footnote w:id="14">
    <w:p w:rsidR="00D70D21" w:rsidRPr="00322E27" w:rsidRDefault="00D70D21" w:rsidP="00D70D21">
      <w:pPr>
        <w:pStyle w:val="a3"/>
        <w:rPr>
          <w:rtl/>
        </w:rPr>
      </w:pPr>
      <w:r>
        <w:rPr>
          <w:rStyle w:val="a7"/>
          <w:rFonts w:eastAsiaTheme="majorEastAsia"/>
        </w:rPr>
        <w:footnoteRef/>
      </w:r>
      <w:r w:rsidR="003F742F">
        <w:rPr>
          <w:rFonts w:hint="cs"/>
          <w:rtl/>
        </w:rPr>
        <w:t xml:space="preserve"> </w:t>
      </w:r>
      <w:r w:rsidRPr="00322E27">
        <w:rPr>
          <w:rFonts w:hint="cs"/>
          <w:rtl/>
        </w:rPr>
        <w:t>ייתכן ששיקולי שיבוצה של אגדת הפתיחה בפרק א' רחבים יותר, באשר היא מהווה פתיחה למסכת כולה, ולמרות הנושא המשותף לה, חושך ואור, היא נוגעת דרך הילוכה בתנ"ך ובחז"ל בנושאים רבים.</w:t>
      </w:r>
      <w:r w:rsidR="003F742F">
        <w:rPr>
          <w:rFonts w:hint="cs"/>
          <w:rtl/>
        </w:rPr>
        <w:t xml:space="preserve"> אמנם</w:t>
      </w:r>
      <w:r>
        <w:rPr>
          <w:rFonts w:hint="cs"/>
          <w:rtl/>
        </w:rPr>
        <w:t xml:space="preserve"> כאמור</w:t>
      </w:r>
      <w:r w:rsidR="003F742F">
        <w:rPr>
          <w:rFonts w:hint="cs"/>
          <w:rtl/>
        </w:rPr>
        <w:t>, לענין האור והחושך</w:t>
      </w:r>
      <w:r>
        <w:rPr>
          <w:rFonts w:hint="cs"/>
          <w:rtl/>
        </w:rPr>
        <w:t xml:space="preserve"> השזור באגדה זו, קשר ספציפי למצוות ביעור החמץ.</w:t>
      </w:r>
    </w:p>
  </w:footnote>
  <w:footnote w:id="15">
    <w:p w:rsidR="00D70D21" w:rsidRDefault="00D70D21" w:rsidP="00D70D21">
      <w:pPr>
        <w:pStyle w:val="a3"/>
      </w:pPr>
      <w:r>
        <w:rPr>
          <w:rStyle w:val="a7"/>
          <w:rFonts w:eastAsiaTheme="majorEastAsia"/>
        </w:rPr>
        <w:footnoteRef/>
      </w:r>
      <w:r w:rsidR="00CB0FF8">
        <w:rPr>
          <w:rFonts w:hint="cs"/>
          <w:rtl/>
        </w:rPr>
        <w:t xml:space="preserve">  </w:t>
      </w:r>
      <w:r>
        <w:rPr>
          <w:rFonts w:hint="cs"/>
          <w:rtl/>
        </w:rPr>
        <w:t xml:space="preserve">במחשבה, בקבלה ובחסידות </w:t>
      </w:r>
      <w:r w:rsidR="00CB0FF8">
        <w:rPr>
          <w:rFonts w:hint="cs"/>
          <w:rtl/>
        </w:rPr>
        <w:t xml:space="preserve">רעיון זה </w:t>
      </w:r>
      <w:r>
        <w:rPr>
          <w:rFonts w:hint="cs"/>
          <w:rtl/>
        </w:rPr>
        <w:t>זכה כי</w:t>
      </w:r>
      <w:r w:rsidR="00CB0FF8">
        <w:rPr>
          <w:rFonts w:hint="cs"/>
          <w:rtl/>
        </w:rPr>
        <w:t xml:space="preserve">דוע </w:t>
      </w:r>
      <w:r>
        <w:rPr>
          <w:rFonts w:hint="cs"/>
          <w:rtl/>
        </w:rPr>
        <w:t xml:space="preserve">לפיתוח משמעותי, ראו למשל בפירוט בספר מאור ושמש, רמזי פסח, ד"ה 'ובגמרא': "...כי הנה ידוע כי החמץ הוא בחינת היצר הרע ומצה רומזת להיצר טוב...". </w:t>
      </w:r>
    </w:p>
  </w:footnote>
  <w:footnote w:id="16">
    <w:p w:rsidR="00D70D21" w:rsidRDefault="00D70D21" w:rsidP="00D70D21">
      <w:pPr>
        <w:pStyle w:val="a3"/>
        <w:rPr>
          <w:rtl/>
        </w:rPr>
      </w:pPr>
      <w:r>
        <w:rPr>
          <w:rStyle w:val="a7"/>
          <w:rFonts w:eastAsiaTheme="majorEastAsia"/>
        </w:rPr>
        <w:footnoteRef/>
      </w:r>
      <w:r w:rsidR="003F742F">
        <w:rPr>
          <w:rFonts w:hint="cs"/>
          <w:rtl/>
        </w:rPr>
        <w:t xml:space="preserve">  </w:t>
      </w:r>
      <w:r>
        <w:rPr>
          <w:rFonts w:hint="cs"/>
          <w:rtl/>
        </w:rPr>
        <w:t>סוגיא זו מרחיבה רעיון שכבר מופיע בתוספתא פסחא א', ב</w:t>
      </w:r>
      <w:r w:rsidR="00CB0FF8">
        <w:rPr>
          <w:rFonts w:hint="cs"/>
          <w:rtl/>
        </w:rPr>
        <w:t>: "</w:t>
      </w:r>
      <w:r w:rsidRPr="006B51FC">
        <w:rPr>
          <w:rFonts w:hint="cs"/>
          <w:rtl/>
        </w:rPr>
        <w:t>אע"פ שאין ראיה לדבר זכר לדבר, והיה בעת ההיא אחפש את ירושלים בנרות, ואו' נר א</w:t>
      </w:r>
      <w:r>
        <w:rPr>
          <w:rFonts w:hint="cs"/>
          <w:rtl/>
        </w:rPr>
        <w:t>-</w:t>
      </w:r>
      <w:r w:rsidR="00CB0FF8">
        <w:rPr>
          <w:rFonts w:hint="cs"/>
          <w:rtl/>
        </w:rPr>
        <w:t>לים נשמת אדם"</w:t>
      </w:r>
      <w:r w:rsidRPr="006B51FC">
        <w:rPr>
          <w:rFonts w:hint="cs"/>
          <w:rtl/>
        </w:rPr>
        <w:t>.</w:t>
      </w:r>
      <w:r>
        <w:rPr>
          <w:rFonts w:hint="cs"/>
          <w:rtl/>
        </w:rPr>
        <w:t xml:space="preserve"> ברם, בתוספתא נראה שהפסוקים המובאים בה אינם אלא 'זכר לדבר' במישור הלשוני, וקשה לקשור בוודאות קשר רעיוני בין בדיקת החמץ לרעיונות המופיעים בהם.</w:t>
      </w:r>
    </w:p>
  </w:footnote>
  <w:footnote w:id="17">
    <w:p w:rsidR="00CB0FF8" w:rsidRDefault="00CB0FF8">
      <w:pPr>
        <w:pStyle w:val="a3"/>
      </w:pPr>
      <w:r>
        <w:rPr>
          <w:rStyle w:val="a7"/>
        </w:rPr>
        <w:footnoteRef/>
      </w:r>
      <w:r>
        <w:rPr>
          <w:rtl/>
        </w:rPr>
        <w:t xml:space="preserve"> </w:t>
      </w:r>
      <w:r>
        <w:rPr>
          <w:rFonts w:hint="cs"/>
          <w:rtl/>
        </w:rPr>
        <w:t>א, יב.</w:t>
      </w:r>
    </w:p>
  </w:footnote>
  <w:footnote w:id="18">
    <w:p w:rsidR="00D70D21" w:rsidRPr="0099518A" w:rsidRDefault="00D70D21" w:rsidP="002018CB">
      <w:pPr>
        <w:pStyle w:val="a3"/>
        <w:rPr>
          <w:rtl/>
        </w:rPr>
      </w:pPr>
      <w:r>
        <w:rPr>
          <w:rStyle w:val="a7"/>
          <w:rFonts w:eastAsiaTheme="majorEastAsia"/>
        </w:rPr>
        <w:footnoteRef/>
      </w:r>
      <w:r w:rsidR="00CB0FF8">
        <w:rPr>
          <w:rFonts w:hint="cs"/>
          <w:rtl/>
        </w:rPr>
        <w:t xml:space="preserve">  </w:t>
      </w:r>
      <w:r>
        <w:rPr>
          <w:rFonts w:hint="cs"/>
          <w:rtl/>
        </w:rPr>
        <w:t>ראו י</w:t>
      </w:r>
      <w:r w:rsidR="002018CB">
        <w:rPr>
          <w:rFonts w:hint="cs"/>
          <w:rtl/>
        </w:rPr>
        <w:t>'</w:t>
      </w:r>
      <w:r>
        <w:rPr>
          <w:rFonts w:hint="cs"/>
          <w:rtl/>
        </w:rPr>
        <w:t xml:space="preserve"> קיל,  פירוש 'דעת מקרא' לספר משלי, עמ' קמה.</w:t>
      </w:r>
    </w:p>
  </w:footnote>
  <w:footnote w:id="19">
    <w:p w:rsidR="00D70D21" w:rsidRDefault="00D70D21" w:rsidP="006F1F37">
      <w:pPr>
        <w:pStyle w:val="a3"/>
        <w:rPr>
          <w:rtl/>
        </w:rPr>
      </w:pPr>
      <w:r>
        <w:rPr>
          <w:rStyle w:val="a7"/>
        </w:rPr>
        <w:footnoteRef/>
      </w:r>
      <w:r>
        <w:rPr>
          <w:rFonts w:hint="cs"/>
          <w:rtl/>
        </w:rPr>
        <w:t xml:space="preserve"> </w:t>
      </w:r>
      <w:r>
        <w:rPr>
          <w:rtl/>
        </w:rPr>
        <w:t>רא</w:t>
      </w:r>
      <w:r>
        <w:rPr>
          <w:rFonts w:hint="cs"/>
          <w:rtl/>
        </w:rPr>
        <w:t>ו</w:t>
      </w:r>
      <w:r>
        <w:rPr>
          <w:rtl/>
        </w:rPr>
        <w:t xml:space="preserve"> א' בן יהודה, מילון הלשון העברית, ערך קפה, עמ' 6059-6060</w:t>
      </w:r>
      <w:r>
        <w:rPr>
          <w:rFonts w:hint="cs"/>
          <w:rtl/>
        </w:rPr>
        <w:t>.</w:t>
      </w:r>
    </w:p>
  </w:footnote>
  <w:footnote w:id="20">
    <w:p w:rsidR="006F1F37" w:rsidRDefault="006F1F37" w:rsidP="006F1F37">
      <w:pPr>
        <w:pStyle w:val="a3"/>
        <w:rPr>
          <w:rtl/>
        </w:rPr>
      </w:pPr>
      <w:r>
        <w:rPr>
          <w:rStyle w:val="a7"/>
        </w:rPr>
        <w:footnoteRef/>
      </w:r>
      <w:r>
        <w:rPr>
          <w:rFonts w:hint="cs"/>
          <w:rtl/>
        </w:rPr>
        <w:t xml:space="preserve"> </w:t>
      </w:r>
      <w:r w:rsidRPr="006F1F37">
        <w:rPr>
          <w:rtl/>
        </w:rPr>
        <w:t>הקשר בין משה לר' עקיבא מזכיר את האגדה הידועה במנחות כ"ט ע</w:t>
      </w:r>
      <w:r>
        <w:rPr>
          <w:rFonts w:hint="cs"/>
          <w:rtl/>
        </w:rPr>
        <w:t>"ב.</w:t>
      </w:r>
      <w:r>
        <w:rPr>
          <w:rtl/>
        </w:rPr>
        <w:t xml:space="preserve"> </w:t>
      </w:r>
    </w:p>
  </w:footnote>
  <w:footnote w:id="21">
    <w:p w:rsidR="00D70D21" w:rsidRDefault="00D70D21" w:rsidP="00D70D21">
      <w:pPr>
        <w:pStyle w:val="a3"/>
        <w:rPr>
          <w:rtl/>
        </w:rPr>
      </w:pPr>
      <w:r>
        <w:rPr>
          <w:rStyle w:val="a7"/>
        </w:rPr>
        <w:footnoteRef/>
      </w:r>
      <w:r>
        <w:t xml:space="preserve"> </w:t>
      </w:r>
      <w:r w:rsidR="00D60BAA">
        <w:rPr>
          <w:rFonts w:hint="cs"/>
          <w:rtl/>
        </w:rPr>
        <w:t xml:space="preserve">  </w:t>
      </w:r>
      <w:r>
        <w:rPr>
          <w:rtl/>
        </w:rPr>
        <w:t xml:space="preserve">ערוך השלם </w:t>
      </w:r>
      <w:r w:rsidR="00D60BAA">
        <w:rPr>
          <w:rtl/>
        </w:rPr>
        <w:t>עמ' 92 ואילך</w:t>
      </w:r>
      <w:r>
        <w:rPr>
          <w:rtl/>
        </w:rPr>
        <w:t>, סוקולוף, מילון ארמית גלילית ערך 'בולוס' (עמ' 87), יסטרוב ערך בולס (עמ' 146)</w:t>
      </w:r>
      <w:r>
        <w:rPr>
          <w:rFonts w:hint="cs"/>
          <w:rtl/>
        </w:rPr>
        <w:t>.</w:t>
      </w:r>
    </w:p>
  </w:footnote>
  <w:footnote w:id="22">
    <w:p w:rsidR="00D70D21" w:rsidRDefault="00D70D21" w:rsidP="00D70D21">
      <w:pPr>
        <w:pStyle w:val="a3"/>
        <w:rPr>
          <w:rtl/>
        </w:rPr>
      </w:pPr>
      <w:r>
        <w:rPr>
          <w:rStyle w:val="a7"/>
        </w:rPr>
        <w:footnoteRef/>
      </w:r>
      <w:r>
        <w:t xml:space="preserve"> </w:t>
      </w:r>
      <w:r w:rsidR="00D60BAA">
        <w:rPr>
          <w:rFonts w:hint="cs"/>
          <w:rtl/>
        </w:rPr>
        <w:t xml:space="preserve"> </w:t>
      </w:r>
      <w:r>
        <w:rPr>
          <w:rFonts w:hint="cs"/>
          <w:rtl/>
        </w:rPr>
        <w:t xml:space="preserve">ש' וולד, פרק אלו עוברין, מהדורה מדעית וביאור מקיף, ניו-יורק </w:t>
      </w:r>
      <w:r w:rsidR="00D60BAA">
        <w:rPr>
          <w:rFonts w:hint="cs"/>
          <w:rtl/>
        </w:rPr>
        <w:t xml:space="preserve">  </w:t>
      </w:r>
      <w:r>
        <w:rPr>
          <w:rFonts w:hint="cs"/>
          <w:rtl/>
        </w:rPr>
        <w:t>וירושלים תש"ס, עמ' 57 הערה 9</w:t>
      </w:r>
    </w:p>
  </w:footnote>
  <w:footnote w:id="23">
    <w:p w:rsidR="009666A1" w:rsidRDefault="009666A1">
      <w:pPr>
        <w:pStyle w:val="a3"/>
        <w:rPr>
          <w:rtl/>
        </w:rPr>
      </w:pPr>
      <w:r>
        <w:rPr>
          <w:rStyle w:val="a7"/>
        </w:rPr>
        <w:footnoteRef/>
      </w:r>
      <w:r>
        <w:rPr>
          <w:rtl/>
        </w:rPr>
        <w:t xml:space="preserve"> </w:t>
      </w:r>
      <w:r>
        <w:rPr>
          <w:rFonts w:hint="cs"/>
          <w:rtl/>
        </w:rPr>
        <w:t>כד ע"ב.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1E" w:rsidRDefault="00A37D1E"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680A6F">
      <w:rPr>
        <w:noProof/>
        <w:rtl/>
      </w:rPr>
      <w:t>6</w:t>
    </w:r>
    <w:r>
      <w:rPr>
        <w:rtl/>
      </w:rPr>
      <w:fldChar w:fldCharType="end"/>
    </w:r>
    <w:r>
      <w:rPr>
        <w:rtl/>
      </w:rPr>
      <w:t xml:space="preserve"> -</w:t>
    </w:r>
  </w:p>
  <w:p w:rsidR="00A37D1E" w:rsidRDefault="00A37D1E"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A37D1E">
      <w:tc>
        <w:tcPr>
          <w:tcW w:w="4927" w:type="dxa"/>
          <w:tcBorders>
            <w:top w:val="nil"/>
            <w:left w:val="nil"/>
            <w:bottom w:val="double" w:sz="4" w:space="0" w:color="auto"/>
            <w:right w:val="nil"/>
          </w:tcBorders>
        </w:tcPr>
        <w:p w:rsidR="00A37D1E" w:rsidRDefault="00A37D1E" w:rsidP="00023123">
          <w:pPr>
            <w:pStyle w:val="a8"/>
            <w:spacing w:line="280" w:lineRule="exact"/>
            <w:rPr>
              <w:rtl/>
            </w:rPr>
          </w:pPr>
          <w:r>
            <w:rPr>
              <w:rtl/>
            </w:rPr>
            <w:t>בית המדרש הוירטואלי (</w:t>
          </w:r>
          <w:r>
            <w:t>V.B.M</w:t>
          </w:r>
          <w:r>
            <w:rPr>
              <w:rtl/>
            </w:rPr>
            <w:t>) שליד ישיבת הר עציון</w:t>
          </w:r>
        </w:p>
        <w:p w:rsidR="00A37D1E" w:rsidRDefault="00A37D1E" w:rsidP="00023123">
          <w:pPr>
            <w:pStyle w:val="a8"/>
            <w:spacing w:line="280" w:lineRule="exact"/>
          </w:pPr>
          <w:r>
            <w:rPr>
              <w:rtl/>
            </w:rPr>
            <w:t>שיעורים באגדות הש"ס מאת הרב יונתן פיינטוך</w:t>
          </w:r>
        </w:p>
      </w:tc>
      <w:tc>
        <w:tcPr>
          <w:tcW w:w="4927" w:type="dxa"/>
          <w:tcBorders>
            <w:top w:val="nil"/>
            <w:left w:val="nil"/>
            <w:bottom w:val="double" w:sz="4" w:space="0" w:color="auto"/>
            <w:right w:val="nil"/>
          </w:tcBorders>
          <w:vAlign w:val="center"/>
        </w:tcPr>
        <w:p w:rsidR="00A37D1E" w:rsidRPr="00023123" w:rsidRDefault="00A37D1E" w:rsidP="00023123">
          <w:pPr>
            <w:pStyle w:val="a8"/>
            <w:bidi w:val="0"/>
            <w:rPr>
              <w:sz w:val="34"/>
              <w:szCs w:val="36"/>
            </w:rPr>
          </w:pPr>
          <w:r w:rsidRPr="00023123">
            <w:rPr>
              <w:sz w:val="34"/>
              <w:szCs w:val="36"/>
            </w:rPr>
            <w:t>www.etzion.org.il/vbm</w:t>
          </w:r>
        </w:p>
      </w:tc>
    </w:tr>
  </w:tbl>
  <w:p w:rsidR="00A37D1E" w:rsidRDefault="00A37D1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9" type="#_x0000_t75" style="width:14.25pt;height:14.25pt" o:bullet="t">
        <v:imagedata r:id="rId1" o:title=""/>
        <o:lock v:ext="edit" cropping="t"/>
      </v:shape>
    </w:pict>
  </w:numPicBullet>
  <w:numPicBullet w:numPicBulletId="1">
    <w:pict>
      <v:shape id="_x0000_i1360" type="#_x0000_t75" style="width:6.75pt;height:6.75pt" o:bullet="t">
        <v:imagedata r:id="rId2" o:title=""/>
      </v:shape>
    </w:pict>
  </w:numPicBullet>
  <w:abstractNum w:abstractNumId="0"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7CE11DBD"/>
    <w:multiLevelType w:val="hybridMultilevel"/>
    <w:tmpl w:val="BDEEEC56"/>
    <w:lvl w:ilvl="0" w:tplc="8B28152C">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2"/>
  </w:num>
  <w:num w:numId="4">
    <w:abstractNumId w:val="1"/>
  </w:num>
  <w:num w:numId="5">
    <w:abstractNumId w:val="7"/>
  </w:num>
  <w:num w:numId="6">
    <w:abstractNumId w:val="6"/>
  </w:num>
  <w:num w:numId="7">
    <w:abstractNumId w:val="2"/>
  </w:num>
  <w:num w:numId="8">
    <w:abstractNumId w:val="19"/>
  </w:num>
  <w:num w:numId="9">
    <w:abstractNumId w:val="16"/>
  </w:num>
  <w:num w:numId="10">
    <w:abstractNumId w:val="15"/>
  </w:num>
  <w:num w:numId="11">
    <w:abstractNumId w:val="5"/>
  </w:num>
  <w:num w:numId="12">
    <w:abstractNumId w:val="3"/>
  </w:num>
  <w:num w:numId="13">
    <w:abstractNumId w:val="14"/>
  </w:num>
  <w:num w:numId="14">
    <w:abstractNumId w:val="10"/>
  </w:num>
  <w:num w:numId="15">
    <w:abstractNumId w:val="11"/>
  </w:num>
  <w:num w:numId="16">
    <w:abstractNumId w:val="8"/>
  </w:num>
  <w:num w:numId="17">
    <w:abstractNumId w:val="9"/>
  </w:num>
  <w:num w:numId="18">
    <w:abstractNumId w:val="17"/>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0621"/>
    <w:rsid w:val="00004451"/>
    <w:rsid w:val="000054A6"/>
    <w:rsid w:val="00005810"/>
    <w:rsid w:val="00005FF9"/>
    <w:rsid w:val="0000691E"/>
    <w:rsid w:val="00006CEB"/>
    <w:rsid w:val="00015AA2"/>
    <w:rsid w:val="0001656B"/>
    <w:rsid w:val="00017330"/>
    <w:rsid w:val="00023123"/>
    <w:rsid w:val="000246E2"/>
    <w:rsid w:val="00027EFA"/>
    <w:rsid w:val="00032D1C"/>
    <w:rsid w:val="00034492"/>
    <w:rsid w:val="00034F87"/>
    <w:rsid w:val="00035A9A"/>
    <w:rsid w:val="000366E2"/>
    <w:rsid w:val="000367D2"/>
    <w:rsid w:val="00043A91"/>
    <w:rsid w:val="00045116"/>
    <w:rsid w:val="00046EEA"/>
    <w:rsid w:val="000474F1"/>
    <w:rsid w:val="000507F2"/>
    <w:rsid w:val="000524C4"/>
    <w:rsid w:val="00052C2A"/>
    <w:rsid w:val="00053036"/>
    <w:rsid w:val="00057B64"/>
    <w:rsid w:val="000608B8"/>
    <w:rsid w:val="0006196E"/>
    <w:rsid w:val="00063F9D"/>
    <w:rsid w:val="0006503C"/>
    <w:rsid w:val="00065363"/>
    <w:rsid w:val="00071D0F"/>
    <w:rsid w:val="000773F0"/>
    <w:rsid w:val="0008104D"/>
    <w:rsid w:val="0008452A"/>
    <w:rsid w:val="00097B63"/>
    <w:rsid w:val="00097F41"/>
    <w:rsid w:val="000A25B0"/>
    <w:rsid w:val="000A55A1"/>
    <w:rsid w:val="000A7BD8"/>
    <w:rsid w:val="000B4AD4"/>
    <w:rsid w:val="000B79E4"/>
    <w:rsid w:val="000C0A52"/>
    <w:rsid w:val="000C21E4"/>
    <w:rsid w:val="000C4FB4"/>
    <w:rsid w:val="000D1837"/>
    <w:rsid w:val="000D2128"/>
    <w:rsid w:val="000D4C2E"/>
    <w:rsid w:val="000D4E46"/>
    <w:rsid w:val="000D5220"/>
    <w:rsid w:val="000D727F"/>
    <w:rsid w:val="000E0849"/>
    <w:rsid w:val="000E1A02"/>
    <w:rsid w:val="000E35D6"/>
    <w:rsid w:val="000E35DF"/>
    <w:rsid w:val="000E4EAE"/>
    <w:rsid w:val="000F0DA1"/>
    <w:rsid w:val="000F15E8"/>
    <w:rsid w:val="000F280A"/>
    <w:rsid w:val="000F4197"/>
    <w:rsid w:val="000F74D6"/>
    <w:rsid w:val="00100668"/>
    <w:rsid w:val="00103DF1"/>
    <w:rsid w:val="00106912"/>
    <w:rsid w:val="00106E98"/>
    <w:rsid w:val="001072C6"/>
    <w:rsid w:val="00107950"/>
    <w:rsid w:val="001171B6"/>
    <w:rsid w:val="00120191"/>
    <w:rsid w:val="00120277"/>
    <w:rsid w:val="00121DE1"/>
    <w:rsid w:val="00121F9B"/>
    <w:rsid w:val="00131455"/>
    <w:rsid w:val="00136003"/>
    <w:rsid w:val="00137205"/>
    <w:rsid w:val="0013778B"/>
    <w:rsid w:val="001423C6"/>
    <w:rsid w:val="00143E85"/>
    <w:rsid w:val="0014781D"/>
    <w:rsid w:val="0015108F"/>
    <w:rsid w:val="00151753"/>
    <w:rsid w:val="00151D88"/>
    <w:rsid w:val="00160DED"/>
    <w:rsid w:val="001617C5"/>
    <w:rsid w:val="00161D94"/>
    <w:rsid w:val="00164870"/>
    <w:rsid w:val="0017280C"/>
    <w:rsid w:val="001757AD"/>
    <w:rsid w:val="001806DD"/>
    <w:rsid w:val="00182E55"/>
    <w:rsid w:val="00190CDE"/>
    <w:rsid w:val="00191BD4"/>
    <w:rsid w:val="00196696"/>
    <w:rsid w:val="001974C1"/>
    <w:rsid w:val="001A2991"/>
    <w:rsid w:val="001A2DB0"/>
    <w:rsid w:val="001A4650"/>
    <w:rsid w:val="001A568A"/>
    <w:rsid w:val="001A7DF9"/>
    <w:rsid w:val="001A7F13"/>
    <w:rsid w:val="001B64F0"/>
    <w:rsid w:val="001B7652"/>
    <w:rsid w:val="001C1F4E"/>
    <w:rsid w:val="001C54A7"/>
    <w:rsid w:val="001C5DEE"/>
    <w:rsid w:val="001C6CBB"/>
    <w:rsid w:val="001D0B69"/>
    <w:rsid w:val="001E0949"/>
    <w:rsid w:val="001E1C36"/>
    <w:rsid w:val="001E66AC"/>
    <w:rsid w:val="001E7402"/>
    <w:rsid w:val="001F09A9"/>
    <w:rsid w:val="001F1F98"/>
    <w:rsid w:val="001F434A"/>
    <w:rsid w:val="001F4B9D"/>
    <w:rsid w:val="001F56EE"/>
    <w:rsid w:val="001F6F42"/>
    <w:rsid w:val="002018CB"/>
    <w:rsid w:val="00203D07"/>
    <w:rsid w:val="00203EAA"/>
    <w:rsid w:val="0020437E"/>
    <w:rsid w:val="00205CA5"/>
    <w:rsid w:val="0020729D"/>
    <w:rsid w:val="00207415"/>
    <w:rsid w:val="0021196C"/>
    <w:rsid w:val="00214238"/>
    <w:rsid w:val="00215AA7"/>
    <w:rsid w:val="0021651A"/>
    <w:rsid w:val="00217509"/>
    <w:rsid w:val="00217613"/>
    <w:rsid w:val="00217622"/>
    <w:rsid w:val="002177D3"/>
    <w:rsid w:val="00221760"/>
    <w:rsid w:val="00221AE0"/>
    <w:rsid w:val="00223AE8"/>
    <w:rsid w:val="00224073"/>
    <w:rsid w:val="002252B1"/>
    <w:rsid w:val="002266CE"/>
    <w:rsid w:val="00232618"/>
    <w:rsid w:val="0023368B"/>
    <w:rsid w:val="00233BA6"/>
    <w:rsid w:val="00237BBC"/>
    <w:rsid w:val="00240B92"/>
    <w:rsid w:val="00241382"/>
    <w:rsid w:val="00241740"/>
    <w:rsid w:val="00245DD3"/>
    <w:rsid w:val="00246038"/>
    <w:rsid w:val="0024603C"/>
    <w:rsid w:val="002468A8"/>
    <w:rsid w:val="00247C2C"/>
    <w:rsid w:val="00255DA9"/>
    <w:rsid w:val="00256752"/>
    <w:rsid w:val="00257983"/>
    <w:rsid w:val="002665B3"/>
    <w:rsid w:val="0026732D"/>
    <w:rsid w:val="00270B68"/>
    <w:rsid w:val="00272FAA"/>
    <w:rsid w:val="00273E39"/>
    <w:rsid w:val="00273E91"/>
    <w:rsid w:val="00274720"/>
    <w:rsid w:val="00276AFA"/>
    <w:rsid w:val="002775A3"/>
    <w:rsid w:val="002777F9"/>
    <w:rsid w:val="00281554"/>
    <w:rsid w:val="002837D5"/>
    <w:rsid w:val="00285246"/>
    <w:rsid w:val="00285DB2"/>
    <w:rsid w:val="00287110"/>
    <w:rsid w:val="0028735E"/>
    <w:rsid w:val="0028773B"/>
    <w:rsid w:val="00291E5B"/>
    <w:rsid w:val="00293675"/>
    <w:rsid w:val="0029556E"/>
    <w:rsid w:val="002965EB"/>
    <w:rsid w:val="0029767C"/>
    <w:rsid w:val="00297D1D"/>
    <w:rsid w:val="002A0B37"/>
    <w:rsid w:val="002A1640"/>
    <w:rsid w:val="002A1DD6"/>
    <w:rsid w:val="002A2354"/>
    <w:rsid w:val="002A4889"/>
    <w:rsid w:val="002A7953"/>
    <w:rsid w:val="002B3C87"/>
    <w:rsid w:val="002B4262"/>
    <w:rsid w:val="002B731C"/>
    <w:rsid w:val="002B7516"/>
    <w:rsid w:val="002B7C6C"/>
    <w:rsid w:val="002C257A"/>
    <w:rsid w:val="002C749C"/>
    <w:rsid w:val="002D11CA"/>
    <w:rsid w:val="002D1582"/>
    <w:rsid w:val="002D191C"/>
    <w:rsid w:val="002D24B0"/>
    <w:rsid w:val="002D283D"/>
    <w:rsid w:val="002E0D1A"/>
    <w:rsid w:val="002E0FAD"/>
    <w:rsid w:val="002E46F7"/>
    <w:rsid w:val="002E53AE"/>
    <w:rsid w:val="002E55CF"/>
    <w:rsid w:val="002E5B9C"/>
    <w:rsid w:val="002F4ABC"/>
    <w:rsid w:val="002F5738"/>
    <w:rsid w:val="002F675E"/>
    <w:rsid w:val="00300AF3"/>
    <w:rsid w:val="00303B13"/>
    <w:rsid w:val="00304FDC"/>
    <w:rsid w:val="0030719B"/>
    <w:rsid w:val="00307C38"/>
    <w:rsid w:val="00310087"/>
    <w:rsid w:val="00313284"/>
    <w:rsid w:val="00316531"/>
    <w:rsid w:val="00321E81"/>
    <w:rsid w:val="003253A2"/>
    <w:rsid w:val="00327989"/>
    <w:rsid w:val="00330159"/>
    <w:rsid w:val="00331327"/>
    <w:rsid w:val="003315F6"/>
    <w:rsid w:val="00332026"/>
    <w:rsid w:val="00332B7F"/>
    <w:rsid w:val="00333DD3"/>
    <w:rsid w:val="0033620E"/>
    <w:rsid w:val="00340095"/>
    <w:rsid w:val="00342616"/>
    <w:rsid w:val="00354A38"/>
    <w:rsid w:val="00354C84"/>
    <w:rsid w:val="00355A48"/>
    <w:rsid w:val="00355C61"/>
    <w:rsid w:val="0035647D"/>
    <w:rsid w:val="003566CF"/>
    <w:rsid w:val="00356938"/>
    <w:rsid w:val="00357A70"/>
    <w:rsid w:val="00360055"/>
    <w:rsid w:val="0036156C"/>
    <w:rsid w:val="00361E65"/>
    <w:rsid w:val="00363409"/>
    <w:rsid w:val="003721BA"/>
    <w:rsid w:val="003725B8"/>
    <w:rsid w:val="003762FE"/>
    <w:rsid w:val="00380CA7"/>
    <w:rsid w:val="0038295B"/>
    <w:rsid w:val="00382B4E"/>
    <w:rsid w:val="003848A2"/>
    <w:rsid w:val="0038751C"/>
    <w:rsid w:val="00387C77"/>
    <w:rsid w:val="00390769"/>
    <w:rsid w:val="00390CA0"/>
    <w:rsid w:val="00391519"/>
    <w:rsid w:val="00393080"/>
    <w:rsid w:val="003944C6"/>
    <w:rsid w:val="003946BB"/>
    <w:rsid w:val="003A05AA"/>
    <w:rsid w:val="003A093C"/>
    <w:rsid w:val="003A0DC2"/>
    <w:rsid w:val="003A0FB4"/>
    <w:rsid w:val="003A28F3"/>
    <w:rsid w:val="003A4F6E"/>
    <w:rsid w:val="003A6E6F"/>
    <w:rsid w:val="003B268D"/>
    <w:rsid w:val="003B37AF"/>
    <w:rsid w:val="003B3E68"/>
    <w:rsid w:val="003B54B5"/>
    <w:rsid w:val="003B5D2D"/>
    <w:rsid w:val="003B6181"/>
    <w:rsid w:val="003B6E4D"/>
    <w:rsid w:val="003C1CF1"/>
    <w:rsid w:val="003C36D1"/>
    <w:rsid w:val="003C3EC6"/>
    <w:rsid w:val="003C414E"/>
    <w:rsid w:val="003C56CD"/>
    <w:rsid w:val="003C60E3"/>
    <w:rsid w:val="003C6E02"/>
    <w:rsid w:val="003C70E8"/>
    <w:rsid w:val="003D00D7"/>
    <w:rsid w:val="003D13A0"/>
    <w:rsid w:val="003D3D5C"/>
    <w:rsid w:val="003E4948"/>
    <w:rsid w:val="003E71F5"/>
    <w:rsid w:val="003F39B0"/>
    <w:rsid w:val="003F742F"/>
    <w:rsid w:val="003F7917"/>
    <w:rsid w:val="004018E2"/>
    <w:rsid w:val="00403A21"/>
    <w:rsid w:val="00404CC5"/>
    <w:rsid w:val="00406A4A"/>
    <w:rsid w:val="004100C7"/>
    <w:rsid w:val="004102A9"/>
    <w:rsid w:val="004127AC"/>
    <w:rsid w:val="004176E4"/>
    <w:rsid w:val="00422D79"/>
    <w:rsid w:val="00422DC9"/>
    <w:rsid w:val="00423C00"/>
    <w:rsid w:val="00426569"/>
    <w:rsid w:val="00430315"/>
    <w:rsid w:val="00433243"/>
    <w:rsid w:val="004345E5"/>
    <w:rsid w:val="004372E5"/>
    <w:rsid w:val="00437565"/>
    <w:rsid w:val="00440629"/>
    <w:rsid w:val="00441567"/>
    <w:rsid w:val="00441F17"/>
    <w:rsid w:val="00442867"/>
    <w:rsid w:val="004455D0"/>
    <w:rsid w:val="00446D10"/>
    <w:rsid w:val="0045014D"/>
    <w:rsid w:val="0045100D"/>
    <w:rsid w:val="00452921"/>
    <w:rsid w:val="004536EE"/>
    <w:rsid w:val="00455042"/>
    <w:rsid w:val="00456F09"/>
    <w:rsid w:val="0045751B"/>
    <w:rsid w:val="004576D6"/>
    <w:rsid w:val="00460FDF"/>
    <w:rsid w:val="004616ED"/>
    <w:rsid w:val="00461893"/>
    <w:rsid w:val="00461B3D"/>
    <w:rsid w:val="00464590"/>
    <w:rsid w:val="004655B8"/>
    <w:rsid w:val="00470B5D"/>
    <w:rsid w:val="00473CDF"/>
    <w:rsid w:val="004744D9"/>
    <w:rsid w:val="004754C3"/>
    <w:rsid w:val="00475543"/>
    <w:rsid w:val="00475DF3"/>
    <w:rsid w:val="00480955"/>
    <w:rsid w:val="004811CB"/>
    <w:rsid w:val="0048174F"/>
    <w:rsid w:val="004833A5"/>
    <w:rsid w:val="00484995"/>
    <w:rsid w:val="00487525"/>
    <w:rsid w:val="00493970"/>
    <w:rsid w:val="004A3597"/>
    <w:rsid w:val="004A5D71"/>
    <w:rsid w:val="004A65D9"/>
    <w:rsid w:val="004A7569"/>
    <w:rsid w:val="004B5012"/>
    <w:rsid w:val="004B71AE"/>
    <w:rsid w:val="004B766D"/>
    <w:rsid w:val="004B7C02"/>
    <w:rsid w:val="004C0C5C"/>
    <w:rsid w:val="004C32B7"/>
    <w:rsid w:val="004C6246"/>
    <w:rsid w:val="004C6A7C"/>
    <w:rsid w:val="004D0382"/>
    <w:rsid w:val="004D088E"/>
    <w:rsid w:val="004D232B"/>
    <w:rsid w:val="004D43EF"/>
    <w:rsid w:val="004D5A93"/>
    <w:rsid w:val="004D66F8"/>
    <w:rsid w:val="004E091F"/>
    <w:rsid w:val="004E122A"/>
    <w:rsid w:val="004F171A"/>
    <w:rsid w:val="004F24EC"/>
    <w:rsid w:val="004F47D9"/>
    <w:rsid w:val="004F4EDB"/>
    <w:rsid w:val="004F7C01"/>
    <w:rsid w:val="00500F70"/>
    <w:rsid w:val="005012B2"/>
    <w:rsid w:val="005026B4"/>
    <w:rsid w:val="00505B95"/>
    <w:rsid w:val="00511B60"/>
    <w:rsid w:val="00511E90"/>
    <w:rsid w:val="0051476C"/>
    <w:rsid w:val="00515C9B"/>
    <w:rsid w:val="00516193"/>
    <w:rsid w:val="00516B86"/>
    <w:rsid w:val="005178B7"/>
    <w:rsid w:val="00517DF5"/>
    <w:rsid w:val="00517F11"/>
    <w:rsid w:val="00523CE4"/>
    <w:rsid w:val="00523CF4"/>
    <w:rsid w:val="00524DA5"/>
    <w:rsid w:val="00526D9D"/>
    <w:rsid w:val="00532236"/>
    <w:rsid w:val="00534E8A"/>
    <w:rsid w:val="0054043A"/>
    <w:rsid w:val="0054539F"/>
    <w:rsid w:val="00553982"/>
    <w:rsid w:val="00563B1B"/>
    <w:rsid w:val="00564012"/>
    <w:rsid w:val="005643F3"/>
    <w:rsid w:val="00565821"/>
    <w:rsid w:val="00565CAC"/>
    <w:rsid w:val="00566372"/>
    <w:rsid w:val="0057067C"/>
    <w:rsid w:val="00570BB6"/>
    <w:rsid w:val="005729D0"/>
    <w:rsid w:val="005734F1"/>
    <w:rsid w:val="005739BD"/>
    <w:rsid w:val="005768AF"/>
    <w:rsid w:val="00576A50"/>
    <w:rsid w:val="005822D5"/>
    <w:rsid w:val="0058287F"/>
    <w:rsid w:val="00584F87"/>
    <w:rsid w:val="005858D9"/>
    <w:rsid w:val="00586297"/>
    <w:rsid w:val="0058630B"/>
    <w:rsid w:val="005919B0"/>
    <w:rsid w:val="00592BD6"/>
    <w:rsid w:val="005A0AC4"/>
    <w:rsid w:val="005A0AD4"/>
    <w:rsid w:val="005A1657"/>
    <w:rsid w:val="005A1D73"/>
    <w:rsid w:val="005A54D8"/>
    <w:rsid w:val="005A6F6D"/>
    <w:rsid w:val="005A771F"/>
    <w:rsid w:val="005B0568"/>
    <w:rsid w:val="005B0D5D"/>
    <w:rsid w:val="005B4AE8"/>
    <w:rsid w:val="005B567C"/>
    <w:rsid w:val="005B6B6A"/>
    <w:rsid w:val="005B7DBB"/>
    <w:rsid w:val="005C00F0"/>
    <w:rsid w:val="005C12EB"/>
    <w:rsid w:val="005C26E1"/>
    <w:rsid w:val="005C3DFB"/>
    <w:rsid w:val="005C486E"/>
    <w:rsid w:val="005C5E35"/>
    <w:rsid w:val="005C71DB"/>
    <w:rsid w:val="005C7520"/>
    <w:rsid w:val="005D12F6"/>
    <w:rsid w:val="005D4493"/>
    <w:rsid w:val="005D4841"/>
    <w:rsid w:val="005D5344"/>
    <w:rsid w:val="005D78E0"/>
    <w:rsid w:val="005E03E5"/>
    <w:rsid w:val="005E64EB"/>
    <w:rsid w:val="005F255E"/>
    <w:rsid w:val="005F3C9F"/>
    <w:rsid w:val="005F3CB9"/>
    <w:rsid w:val="005F542D"/>
    <w:rsid w:val="006034BB"/>
    <w:rsid w:val="006048E1"/>
    <w:rsid w:val="00606F9E"/>
    <w:rsid w:val="00611B77"/>
    <w:rsid w:val="006120B6"/>
    <w:rsid w:val="0062345A"/>
    <w:rsid w:val="00624498"/>
    <w:rsid w:val="00626471"/>
    <w:rsid w:val="006300C0"/>
    <w:rsid w:val="006300F5"/>
    <w:rsid w:val="00631BEA"/>
    <w:rsid w:val="00632412"/>
    <w:rsid w:val="00632E2C"/>
    <w:rsid w:val="00634927"/>
    <w:rsid w:val="00634DC1"/>
    <w:rsid w:val="006371B3"/>
    <w:rsid w:val="00643F4B"/>
    <w:rsid w:val="00644C62"/>
    <w:rsid w:val="00646879"/>
    <w:rsid w:val="00647757"/>
    <w:rsid w:val="00651C08"/>
    <w:rsid w:val="00652773"/>
    <w:rsid w:val="00653243"/>
    <w:rsid w:val="006547C2"/>
    <w:rsid w:val="0065588F"/>
    <w:rsid w:val="00657029"/>
    <w:rsid w:val="00660794"/>
    <w:rsid w:val="006618C3"/>
    <w:rsid w:val="00661909"/>
    <w:rsid w:val="006635C1"/>
    <w:rsid w:val="00666DB6"/>
    <w:rsid w:val="0067633B"/>
    <w:rsid w:val="006778CA"/>
    <w:rsid w:val="00680A6F"/>
    <w:rsid w:val="00684C5B"/>
    <w:rsid w:val="006856E6"/>
    <w:rsid w:val="006865FB"/>
    <w:rsid w:val="006909C8"/>
    <w:rsid w:val="0069157B"/>
    <w:rsid w:val="00693A1F"/>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1E33"/>
    <w:rsid w:val="006C2957"/>
    <w:rsid w:val="006C2FFB"/>
    <w:rsid w:val="006C34EB"/>
    <w:rsid w:val="006C4162"/>
    <w:rsid w:val="006C5218"/>
    <w:rsid w:val="006C5C67"/>
    <w:rsid w:val="006C6975"/>
    <w:rsid w:val="006D3C62"/>
    <w:rsid w:val="006D5058"/>
    <w:rsid w:val="006D613A"/>
    <w:rsid w:val="006D7743"/>
    <w:rsid w:val="006E3717"/>
    <w:rsid w:val="006E44C6"/>
    <w:rsid w:val="006E6D62"/>
    <w:rsid w:val="006F1F37"/>
    <w:rsid w:val="006F2A05"/>
    <w:rsid w:val="006F30FE"/>
    <w:rsid w:val="006F3F77"/>
    <w:rsid w:val="006F40A9"/>
    <w:rsid w:val="00700A72"/>
    <w:rsid w:val="00702010"/>
    <w:rsid w:val="00702400"/>
    <w:rsid w:val="007053AF"/>
    <w:rsid w:val="007058C1"/>
    <w:rsid w:val="007066AF"/>
    <w:rsid w:val="0071025C"/>
    <w:rsid w:val="00711E93"/>
    <w:rsid w:val="00714851"/>
    <w:rsid w:val="00720C7E"/>
    <w:rsid w:val="00721E82"/>
    <w:rsid w:val="007256AF"/>
    <w:rsid w:val="0072610C"/>
    <w:rsid w:val="0072796C"/>
    <w:rsid w:val="007313DB"/>
    <w:rsid w:val="00731A4C"/>
    <w:rsid w:val="00733396"/>
    <w:rsid w:val="00733702"/>
    <w:rsid w:val="00734AFA"/>
    <w:rsid w:val="0073666E"/>
    <w:rsid w:val="00737593"/>
    <w:rsid w:val="00742120"/>
    <w:rsid w:val="0074225D"/>
    <w:rsid w:val="007431F1"/>
    <w:rsid w:val="00746472"/>
    <w:rsid w:val="00746BF0"/>
    <w:rsid w:val="007503FF"/>
    <w:rsid w:val="007539B0"/>
    <w:rsid w:val="00753C2C"/>
    <w:rsid w:val="00755E09"/>
    <w:rsid w:val="00757F93"/>
    <w:rsid w:val="00760274"/>
    <w:rsid w:val="00764E6C"/>
    <w:rsid w:val="00776B85"/>
    <w:rsid w:val="007806E1"/>
    <w:rsid w:val="00780BA1"/>
    <w:rsid w:val="0078155D"/>
    <w:rsid w:val="007838D0"/>
    <w:rsid w:val="0078479F"/>
    <w:rsid w:val="00785B40"/>
    <w:rsid w:val="00786725"/>
    <w:rsid w:val="007879D1"/>
    <w:rsid w:val="007920ED"/>
    <w:rsid w:val="007933BD"/>
    <w:rsid w:val="0079601F"/>
    <w:rsid w:val="007A2827"/>
    <w:rsid w:val="007A3751"/>
    <w:rsid w:val="007B0575"/>
    <w:rsid w:val="007B1C1B"/>
    <w:rsid w:val="007B236F"/>
    <w:rsid w:val="007B35D2"/>
    <w:rsid w:val="007B390A"/>
    <w:rsid w:val="007B434E"/>
    <w:rsid w:val="007B5D5B"/>
    <w:rsid w:val="007C02ED"/>
    <w:rsid w:val="007C1C61"/>
    <w:rsid w:val="007C3C14"/>
    <w:rsid w:val="007C3E0E"/>
    <w:rsid w:val="007C429A"/>
    <w:rsid w:val="007C5537"/>
    <w:rsid w:val="007C66C4"/>
    <w:rsid w:val="007C7B30"/>
    <w:rsid w:val="007D4716"/>
    <w:rsid w:val="007D75D1"/>
    <w:rsid w:val="007E07F8"/>
    <w:rsid w:val="007E0991"/>
    <w:rsid w:val="007E0B64"/>
    <w:rsid w:val="007E0DDB"/>
    <w:rsid w:val="007E2054"/>
    <w:rsid w:val="007E3BE6"/>
    <w:rsid w:val="007E5AAA"/>
    <w:rsid w:val="007F06EB"/>
    <w:rsid w:val="007F0821"/>
    <w:rsid w:val="007F2E84"/>
    <w:rsid w:val="007F580F"/>
    <w:rsid w:val="007F6320"/>
    <w:rsid w:val="007F7198"/>
    <w:rsid w:val="00800E3E"/>
    <w:rsid w:val="0080180D"/>
    <w:rsid w:val="00801A67"/>
    <w:rsid w:val="008027B9"/>
    <w:rsid w:val="00804615"/>
    <w:rsid w:val="008064AA"/>
    <w:rsid w:val="0080738C"/>
    <w:rsid w:val="00807463"/>
    <w:rsid w:val="00814AB4"/>
    <w:rsid w:val="008209A5"/>
    <w:rsid w:val="008210CD"/>
    <w:rsid w:val="0082180E"/>
    <w:rsid w:val="00823D44"/>
    <w:rsid w:val="00825090"/>
    <w:rsid w:val="00837271"/>
    <w:rsid w:val="00840914"/>
    <w:rsid w:val="0084099B"/>
    <w:rsid w:val="00845023"/>
    <w:rsid w:val="008469AC"/>
    <w:rsid w:val="00847F58"/>
    <w:rsid w:val="00850661"/>
    <w:rsid w:val="00852977"/>
    <w:rsid w:val="00856A30"/>
    <w:rsid w:val="00861032"/>
    <w:rsid w:val="0086712C"/>
    <w:rsid w:val="0086759B"/>
    <w:rsid w:val="00870EA9"/>
    <w:rsid w:val="00873C70"/>
    <w:rsid w:val="00874084"/>
    <w:rsid w:val="0087421E"/>
    <w:rsid w:val="008742BE"/>
    <w:rsid w:val="008747C6"/>
    <w:rsid w:val="00875311"/>
    <w:rsid w:val="00881E61"/>
    <w:rsid w:val="00882422"/>
    <w:rsid w:val="00885D9E"/>
    <w:rsid w:val="00887DB6"/>
    <w:rsid w:val="00891B1A"/>
    <w:rsid w:val="0089313A"/>
    <w:rsid w:val="008947D5"/>
    <w:rsid w:val="00895B0D"/>
    <w:rsid w:val="00896918"/>
    <w:rsid w:val="008A21FB"/>
    <w:rsid w:val="008A4501"/>
    <w:rsid w:val="008A5A27"/>
    <w:rsid w:val="008B1494"/>
    <w:rsid w:val="008B1A45"/>
    <w:rsid w:val="008B1BA2"/>
    <w:rsid w:val="008B31EC"/>
    <w:rsid w:val="008B3668"/>
    <w:rsid w:val="008B37CF"/>
    <w:rsid w:val="008B38ED"/>
    <w:rsid w:val="008B5145"/>
    <w:rsid w:val="008C2FDD"/>
    <w:rsid w:val="008C702F"/>
    <w:rsid w:val="008C77AB"/>
    <w:rsid w:val="008C7CCC"/>
    <w:rsid w:val="008C7E95"/>
    <w:rsid w:val="008D2B6E"/>
    <w:rsid w:val="008D2D78"/>
    <w:rsid w:val="008D3A8B"/>
    <w:rsid w:val="008D3F51"/>
    <w:rsid w:val="008D4C83"/>
    <w:rsid w:val="008E0312"/>
    <w:rsid w:val="008E19B4"/>
    <w:rsid w:val="008E36AB"/>
    <w:rsid w:val="008E3E23"/>
    <w:rsid w:val="008E4DFB"/>
    <w:rsid w:val="008E5C37"/>
    <w:rsid w:val="008F0A66"/>
    <w:rsid w:val="008F19CF"/>
    <w:rsid w:val="008F2C40"/>
    <w:rsid w:val="008F5AB8"/>
    <w:rsid w:val="009005D1"/>
    <w:rsid w:val="009022D9"/>
    <w:rsid w:val="00902344"/>
    <w:rsid w:val="00905392"/>
    <w:rsid w:val="0090610A"/>
    <w:rsid w:val="0091469D"/>
    <w:rsid w:val="00922BE2"/>
    <w:rsid w:val="0092797C"/>
    <w:rsid w:val="009316E1"/>
    <w:rsid w:val="00933EF2"/>
    <w:rsid w:val="00935791"/>
    <w:rsid w:val="0094129A"/>
    <w:rsid w:val="009418B3"/>
    <w:rsid w:val="00942682"/>
    <w:rsid w:val="009456E8"/>
    <w:rsid w:val="00947F83"/>
    <w:rsid w:val="00947FD9"/>
    <w:rsid w:val="00952331"/>
    <w:rsid w:val="0095499B"/>
    <w:rsid w:val="00956230"/>
    <w:rsid w:val="00962DA2"/>
    <w:rsid w:val="00963BF5"/>
    <w:rsid w:val="00963D27"/>
    <w:rsid w:val="009661CE"/>
    <w:rsid w:val="009666A1"/>
    <w:rsid w:val="00967213"/>
    <w:rsid w:val="00970D8C"/>
    <w:rsid w:val="00973F4D"/>
    <w:rsid w:val="009743E0"/>
    <w:rsid w:val="0097452F"/>
    <w:rsid w:val="009767FD"/>
    <w:rsid w:val="009825A0"/>
    <w:rsid w:val="00984D77"/>
    <w:rsid w:val="00985D10"/>
    <w:rsid w:val="009912E9"/>
    <w:rsid w:val="00991FBB"/>
    <w:rsid w:val="009936C0"/>
    <w:rsid w:val="009A197B"/>
    <w:rsid w:val="009A4E5A"/>
    <w:rsid w:val="009A6D41"/>
    <w:rsid w:val="009B0415"/>
    <w:rsid w:val="009B0EF1"/>
    <w:rsid w:val="009B1CD5"/>
    <w:rsid w:val="009B2586"/>
    <w:rsid w:val="009B27D4"/>
    <w:rsid w:val="009B2E0B"/>
    <w:rsid w:val="009B3DD9"/>
    <w:rsid w:val="009B5DD4"/>
    <w:rsid w:val="009B6ED4"/>
    <w:rsid w:val="009B722B"/>
    <w:rsid w:val="009B7801"/>
    <w:rsid w:val="009C0EC1"/>
    <w:rsid w:val="009C58C8"/>
    <w:rsid w:val="009C6EFF"/>
    <w:rsid w:val="009D0169"/>
    <w:rsid w:val="009D105C"/>
    <w:rsid w:val="009D1552"/>
    <w:rsid w:val="009D1D17"/>
    <w:rsid w:val="009D46E4"/>
    <w:rsid w:val="009D4E58"/>
    <w:rsid w:val="009D56AA"/>
    <w:rsid w:val="009E1AA1"/>
    <w:rsid w:val="009E42BD"/>
    <w:rsid w:val="009E583E"/>
    <w:rsid w:val="009F159E"/>
    <w:rsid w:val="009F490B"/>
    <w:rsid w:val="009F580F"/>
    <w:rsid w:val="00A03158"/>
    <w:rsid w:val="00A039D5"/>
    <w:rsid w:val="00A044AF"/>
    <w:rsid w:val="00A058BF"/>
    <w:rsid w:val="00A078F4"/>
    <w:rsid w:val="00A12175"/>
    <w:rsid w:val="00A13897"/>
    <w:rsid w:val="00A13C07"/>
    <w:rsid w:val="00A15355"/>
    <w:rsid w:val="00A16A11"/>
    <w:rsid w:val="00A23984"/>
    <w:rsid w:val="00A25685"/>
    <w:rsid w:val="00A26587"/>
    <w:rsid w:val="00A2770D"/>
    <w:rsid w:val="00A30402"/>
    <w:rsid w:val="00A323B1"/>
    <w:rsid w:val="00A328F7"/>
    <w:rsid w:val="00A34E22"/>
    <w:rsid w:val="00A37D1E"/>
    <w:rsid w:val="00A42127"/>
    <w:rsid w:val="00A42374"/>
    <w:rsid w:val="00A4396D"/>
    <w:rsid w:val="00A53163"/>
    <w:rsid w:val="00A64E93"/>
    <w:rsid w:val="00A65B63"/>
    <w:rsid w:val="00A66424"/>
    <w:rsid w:val="00A67818"/>
    <w:rsid w:val="00A72726"/>
    <w:rsid w:val="00A73E02"/>
    <w:rsid w:val="00A73FDD"/>
    <w:rsid w:val="00A74039"/>
    <w:rsid w:val="00A748C8"/>
    <w:rsid w:val="00A75027"/>
    <w:rsid w:val="00A77725"/>
    <w:rsid w:val="00A7782E"/>
    <w:rsid w:val="00A80C70"/>
    <w:rsid w:val="00A86C9C"/>
    <w:rsid w:val="00A9228A"/>
    <w:rsid w:val="00A9660F"/>
    <w:rsid w:val="00AA189D"/>
    <w:rsid w:val="00AB464A"/>
    <w:rsid w:val="00AB635A"/>
    <w:rsid w:val="00AC11C4"/>
    <w:rsid w:val="00AC4E85"/>
    <w:rsid w:val="00AC4FA3"/>
    <w:rsid w:val="00AC53B6"/>
    <w:rsid w:val="00AC5DCF"/>
    <w:rsid w:val="00AC7435"/>
    <w:rsid w:val="00AD03CE"/>
    <w:rsid w:val="00AD17E3"/>
    <w:rsid w:val="00AD72E0"/>
    <w:rsid w:val="00AE2262"/>
    <w:rsid w:val="00AE3397"/>
    <w:rsid w:val="00AE5CFF"/>
    <w:rsid w:val="00AE6938"/>
    <w:rsid w:val="00AF0C35"/>
    <w:rsid w:val="00AF1BAB"/>
    <w:rsid w:val="00AF3355"/>
    <w:rsid w:val="00AF4F62"/>
    <w:rsid w:val="00AF5FB1"/>
    <w:rsid w:val="00AF6743"/>
    <w:rsid w:val="00B015A4"/>
    <w:rsid w:val="00B05EC0"/>
    <w:rsid w:val="00B06E3C"/>
    <w:rsid w:val="00B13E22"/>
    <w:rsid w:val="00B14CA8"/>
    <w:rsid w:val="00B14EF1"/>
    <w:rsid w:val="00B2062C"/>
    <w:rsid w:val="00B22018"/>
    <w:rsid w:val="00B2297E"/>
    <w:rsid w:val="00B30372"/>
    <w:rsid w:val="00B3169A"/>
    <w:rsid w:val="00B356F9"/>
    <w:rsid w:val="00B374FC"/>
    <w:rsid w:val="00B4014E"/>
    <w:rsid w:val="00B41D89"/>
    <w:rsid w:val="00B430D9"/>
    <w:rsid w:val="00B436C0"/>
    <w:rsid w:val="00B4384A"/>
    <w:rsid w:val="00B46589"/>
    <w:rsid w:val="00B474A2"/>
    <w:rsid w:val="00B47A7C"/>
    <w:rsid w:val="00B53FCE"/>
    <w:rsid w:val="00B54115"/>
    <w:rsid w:val="00B57902"/>
    <w:rsid w:val="00B61305"/>
    <w:rsid w:val="00B64CD6"/>
    <w:rsid w:val="00B72F1A"/>
    <w:rsid w:val="00B7667A"/>
    <w:rsid w:val="00B767A6"/>
    <w:rsid w:val="00B809E2"/>
    <w:rsid w:val="00B81798"/>
    <w:rsid w:val="00B845E5"/>
    <w:rsid w:val="00B85F1D"/>
    <w:rsid w:val="00B86B23"/>
    <w:rsid w:val="00B90A31"/>
    <w:rsid w:val="00B9182F"/>
    <w:rsid w:val="00B960EB"/>
    <w:rsid w:val="00B96291"/>
    <w:rsid w:val="00BA090C"/>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465A"/>
    <w:rsid w:val="00BE5EC1"/>
    <w:rsid w:val="00BF3635"/>
    <w:rsid w:val="00BF3C78"/>
    <w:rsid w:val="00BF583B"/>
    <w:rsid w:val="00BF6470"/>
    <w:rsid w:val="00C027F1"/>
    <w:rsid w:val="00C035D9"/>
    <w:rsid w:val="00C03D99"/>
    <w:rsid w:val="00C04689"/>
    <w:rsid w:val="00C053A0"/>
    <w:rsid w:val="00C0562D"/>
    <w:rsid w:val="00C06ECA"/>
    <w:rsid w:val="00C10718"/>
    <w:rsid w:val="00C1192B"/>
    <w:rsid w:val="00C12D9D"/>
    <w:rsid w:val="00C23943"/>
    <w:rsid w:val="00C2490E"/>
    <w:rsid w:val="00C24EB3"/>
    <w:rsid w:val="00C274FA"/>
    <w:rsid w:val="00C32036"/>
    <w:rsid w:val="00C32723"/>
    <w:rsid w:val="00C350FD"/>
    <w:rsid w:val="00C35DE1"/>
    <w:rsid w:val="00C36159"/>
    <w:rsid w:val="00C401B0"/>
    <w:rsid w:val="00C42178"/>
    <w:rsid w:val="00C42803"/>
    <w:rsid w:val="00C44261"/>
    <w:rsid w:val="00C445E9"/>
    <w:rsid w:val="00C45124"/>
    <w:rsid w:val="00C469BA"/>
    <w:rsid w:val="00C5019C"/>
    <w:rsid w:val="00C50DF4"/>
    <w:rsid w:val="00C51F2F"/>
    <w:rsid w:val="00C52069"/>
    <w:rsid w:val="00C570B3"/>
    <w:rsid w:val="00C57558"/>
    <w:rsid w:val="00C628AF"/>
    <w:rsid w:val="00C6408D"/>
    <w:rsid w:val="00C65079"/>
    <w:rsid w:val="00C652E5"/>
    <w:rsid w:val="00C6556A"/>
    <w:rsid w:val="00C70B63"/>
    <w:rsid w:val="00C719F9"/>
    <w:rsid w:val="00C72EB8"/>
    <w:rsid w:val="00C81AC6"/>
    <w:rsid w:val="00C81FBE"/>
    <w:rsid w:val="00C82328"/>
    <w:rsid w:val="00C861CC"/>
    <w:rsid w:val="00C86C39"/>
    <w:rsid w:val="00C875B8"/>
    <w:rsid w:val="00C916A8"/>
    <w:rsid w:val="00C94133"/>
    <w:rsid w:val="00C954CB"/>
    <w:rsid w:val="00C95806"/>
    <w:rsid w:val="00C96A46"/>
    <w:rsid w:val="00CA0163"/>
    <w:rsid w:val="00CA274F"/>
    <w:rsid w:val="00CA2D69"/>
    <w:rsid w:val="00CA5BFD"/>
    <w:rsid w:val="00CA7029"/>
    <w:rsid w:val="00CA77D7"/>
    <w:rsid w:val="00CB0FF8"/>
    <w:rsid w:val="00CB184F"/>
    <w:rsid w:val="00CB2329"/>
    <w:rsid w:val="00CB7F55"/>
    <w:rsid w:val="00CC1F88"/>
    <w:rsid w:val="00CC42CB"/>
    <w:rsid w:val="00CC4A72"/>
    <w:rsid w:val="00CC588F"/>
    <w:rsid w:val="00CC5E7F"/>
    <w:rsid w:val="00CC6A0D"/>
    <w:rsid w:val="00CC6FDC"/>
    <w:rsid w:val="00CD42CE"/>
    <w:rsid w:val="00CD4AA9"/>
    <w:rsid w:val="00CD4C2D"/>
    <w:rsid w:val="00CD7E64"/>
    <w:rsid w:val="00CE2807"/>
    <w:rsid w:val="00CE51ED"/>
    <w:rsid w:val="00CE5FA2"/>
    <w:rsid w:val="00CE70FE"/>
    <w:rsid w:val="00CE72E5"/>
    <w:rsid w:val="00CE75D6"/>
    <w:rsid w:val="00CF2090"/>
    <w:rsid w:val="00D02A80"/>
    <w:rsid w:val="00D02F09"/>
    <w:rsid w:val="00D03993"/>
    <w:rsid w:val="00D04082"/>
    <w:rsid w:val="00D045B3"/>
    <w:rsid w:val="00D05763"/>
    <w:rsid w:val="00D06122"/>
    <w:rsid w:val="00D063E6"/>
    <w:rsid w:val="00D06B8E"/>
    <w:rsid w:val="00D10180"/>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5ACE"/>
    <w:rsid w:val="00D47057"/>
    <w:rsid w:val="00D50D86"/>
    <w:rsid w:val="00D51D42"/>
    <w:rsid w:val="00D5214E"/>
    <w:rsid w:val="00D541FD"/>
    <w:rsid w:val="00D55D9B"/>
    <w:rsid w:val="00D5735C"/>
    <w:rsid w:val="00D60432"/>
    <w:rsid w:val="00D60BAA"/>
    <w:rsid w:val="00D63D46"/>
    <w:rsid w:val="00D65D4B"/>
    <w:rsid w:val="00D67FC9"/>
    <w:rsid w:val="00D70D21"/>
    <w:rsid w:val="00D7369F"/>
    <w:rsid w:val="00D7395F"/>
    <w:rsid w:val="00D73BAE"/>
    <w:rsid w:val="00D74720"/>
    <w:rsid w:val="00D74830"/>
    <w:rsid w:val="00D8067A"/>
    <w:rsid w:val="00D80CE9"/>
    <w:rsid w:val="00D8385E"/>
    <w:rsid w:val="00D8484B"/>
    <w:rsid w:val="00D84BE8"/>
    <w:rsid w:val="00D87C0E"/>
    <w:rsid w:val="00D902A3"/>
    <w:rsid w:val="00D92945"/>
    <w:rsid w:val="00DA1807"/>
    <w:rsid w:val="00DA1F01"/>
    <w:rsid w:val="00DA3E7D"/>
    <w:rsid w:val="00DA5412"/>
    <w:rsid w:val="00DB1CE7"/>
    <w:rsid w:val="00DB1DA0"/>
    <w:rsid w:val="00DB5973"/>
    <w:rsid w:val="00DB7BE8"/>
    <w:rsid w:val="00DC0B43"/>
    <w:rsid w:val="00DC1BDD"/>
    <w:rsid w:val="00DC24A0"/>
    <w:rsid w:val="00DC2DE6"/>
    <w:rsid w:val="00DC510B"/>
    <w:rsid w:val="00DC5C52"/>
    <w:rsid w:val="00DC5E7B"/>
    <w:rsid w:val="00DC7EB7"/>
    <w:rsid w:val="00DD0508"/>
    <w:rsid w:val="00DD15A2"/>
    <w:rsid w:val="00DD56E7"/>
    <w:rsid w:val="00DD5F54"/>
    <w:rsid w:val="00DD607F"/>
    <w:rsid w:val="00DD71A5"/>
    <w:rsid w:val="00DE0A54"/>
    <w:rsid w:val="00DE129F"/>
    <w:rsid w:val="00DE491C"/>
    <w:rsid w:val="00DE5962"/>
    <w:rsid w:val="00DE6B0F"/>
    <w:rsid w:val="00DE7BCF"/>
    <w:rsid w:val="00DF1F02"/>
    <w:rsid w:val="00DF399B"/>
    <w:rsid w:val="00DF4BF9"/>
    <w:rsid w:val="00DF56F6"/>
    <w:rsid w:val="00DF7885"/>
    <w:rsid w:val="00DF7A06"/>
    <w:rsid w:val="00E02438"/>
    <w:rsid w:val="00E03B51"/>
    <w:rsid w:val="00E06E78"/>
    <w:rsid w:val="00E07B36"/>
    <w:rsid w:val="00E10BAC"/>
    <w:rsid w:val="00E129F4"/>
    <w:rsid w:val="00E16030"/>
    <w:rsid w:val="00E17058"/>
    <w:rsid w:val="00E207FF"/>
    <w:rsid w:val="00E22620"/>
    <w:rsid w:val="00E2657F"/>
    <w:rsid w:val="00E32711"/>
    <w:rsid w:val="00E40832"/>
    <w:rsid w:val="00E539FD"/>
    <w:rsid w:val="00E57582"/>
    <w:rsid w:val="00E57C3B"/>
    <w:rsid w:val="00E6023E"/>
    <w:rsid w:val="00E6366E"/>
    <w:rsid w:val="00E642C0"/>
    <w:rsid w:val="00E658E9"/>
    <w:rsid w:val="00E6762D"/>
    <w:rsid w:val="00E70AE7"/>
    <w:rsid w:val="00E72DDC"/>
    <w:rsid w:val="00E73A79"/>
    <w:rsid w:val="00E76551"/>
    <w:rsid w:val="00E76D71"/>
    <w:rsid w:val="00E83796"/>
    <w:rsid w:val="00E8644A"/>
    <w:rsid w:val="00E959F1"/>
    <w:rsid w:val="00E9655F"/>
    <w:rsid w:val="00E97311"/>
    <w:rsid w:val="00EA2CB7"/>
    <w:rsid w:val="00EA4EA1"/>
    <w:rsid w:val="00EA723F"/>
    <w:rsid w:val="00EB05A7"/>
    <w:rsid w:val="00EB1B76"/>
    <w:rsid w:val="00EB3D7E"/>
    <w:rsid w:val="00EB518A"/>
    <w:rsid w:val="00EC343A"/>
    <w:rsid w:val="00EC413E"/>
    <w:rsid w:val="00EC44FB"/>
    <w:rsid w:val="00EC691F"/>
    <w:rsid w:val="00ED0448"/>
    <w:rsid w:val="00ED086D"/>
    <w:rsid w:val="00ED38C2"/>
    <w:rsid w:val="00EE0A14"/>
    <w:rsid w:val="00EE1380"/>
    <w:rsid w:val="00EE4C5F"/>
    <w:rsid w:val="00EE6017"/>
    <w:rsid w:val="00EF0050"/>
    <w:rsid w:val="00EF12F0"/>
    <w:rsid w:val="00EF154E"/>
    <w:rsid w:val="00EF266E"/>
    <w:rsid w:val="00EF2D9C"/>
    <w:rsid w:val="00EF4829"/>
    <w:rsid w:val="00F04089"/>
    <w:rsid w:val="00F0445C"/>
    <w:rsid w:val="00F04BE7"/>
    <w:rsid w:val="00F05889"/>
    <w:rsid w:val="00F106A3"/>
    <w:rsid w:val="00F124E4"/>
    <w:rsid w:val="00F14691"/>
    <w:rsid w:val="00F22C7B"/>
    <w:rsid w:val="00F26D7C"/>
    <w:rsid w:val="00F300F5"/>
    <w:rsid w:val="00F309B6"/>
    <w:rsid w:val="00F33A82"/>
    <w:rsid w:val="00F344DB"/>
    <w:rsid w:val="00F34E15"/>
    <w:rsid w:val="00F35166"/>
    <w:rsid w:val="00F37926"/>
    <w:rsid w:val="00F379C8"/>
    <w:rsid w:val="00F402E0"/>
    <w:rsid w:val="00F4032F"/>
    <w:rsid w:val="00F42A94"/>
    <w:rsid w:val="00F430C4"/>
    <w:rsid w:val="00F43C05"/>
    <w:rsid w:val="00F45DB3"/>
    <w:rsid w:val="00F512EF"/>
    <w:rsid w:val="00F51E6B"/>
    <w:rsid w:val="00F5589C"/>
    <w:rsid w:val="00F558A9"/>
    <w:rsid w:val="00F56D94"/>
    <w:rsid w:val="00F61A4D"/>
    <w:rsid w:val="00F63735"/>
    <w:rsid w:val="00F640DB"/>
    <w:rsid w:val="00F666F6"/>
    <w:rsid w:val="00F6698D"/>
    <w:rsid w:val="00F711F3"/>
    <w:rsid w:val="00F728E9"/>
    <w:rsid w:val="00F73F31"/>
    <w:rsid w:val="00F75FCA"/>
    <w:rsid w:val="00F8120D"/>
    <w:rsid w:val="00F85B4D"/>
    <w:rsid w:val="00F9549F"/>
    <w:rsid w:val="00F96DEE"/>
    <w:rsid w:val="00F97656"/>
    <w:rsid w:val="00FA2D5C"/>
    <w:rsid w:val="00FA38BA"/>
    <w:rsid w:val="00FA762F"/>
    <w:rsid w:val="00FB0345"/>
    <w:rsid w:val="00FC1B88"/>
    <w:rsid w:val="00FC237B"/>
    <w:rsid w:val="00FC3002"/>
    <w:rsid w:val="00FC3BDB"/>
    <w:rsid w:val="00FC6CDE"/>
    <w:rsid w:val="00FD083C"/>
    <w:rsid w:val="00FD0865"/>
    <w:rsid w:val="00FD1C34"/>
    <w:rsid w:val="00FD20FA"/>
    <w:rsid w:val="00FD2827"/>
    <w:rsid w:val="00FD2CB9"/>
    <w:rsid w:val="00FD3992"/>
    <w:rsid w:val="00FD5EC1"/>
    <w:rsid w:val="00FD72D7"/>
    <w:rsid w:val="00FE0D32"/>
    <w:rsid w:val="00FF14F1"/>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5D2DBA-2CF3-417C-8714-72DDB4CB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123"/>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rsid w:val="00285DB2"/>
    <w:pPr>
      <w:spacing w:after="60" w:line="220" w:lineRule="exact"/>
      <w:ind w:left="227" w:hanging="227"/>
    </w:pPr>
    <w:rPr>
      <w:position w:val="6"/>
      <w:szCs w:val="1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5">
    <w:name w:val="פרשה תו"/>
    <w:basedOn w:val="10"/>
    <w:link w:val="a6"/>
    <w:uiPriority w:val="99"/>
    <w:locked/>
    <w:rsid w:val="00D20032"/>
    <w:rPr>
      <w:rFonts w:ascii="Arial" w:hAnsi="Arial" w:cs="Narkisim"/>
      <w:b/>
      <w:bCs/>
      <w:sz w:val="50"/>
      <w:szCs w:val="50"/>
      <w:lang w:val="en-US" w:eastAsia="en-US" w:bidi="he-IL"/>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styleId="a7">
    <w:name w:val="footnote reference"/>
    <w:basedOn w:val="a0"/>
    <w:rPr>
      <w:rFonts w:cs="Narkisim"/>
      <w:position w:val="6"/>
      <w:sz w:val="16"/>
      <w:szCs w:val="16"/>
      <w:lang w:bidi="he-IL"/>
    </w:rPr>
  </w:style>
  <w:style w:type="character" w:customStyle="1" w:styleId="a4">
    <w:name w:val="טקסט הערת שוליים תו"/>
    <w:aliases w:val="הערות שוליים דוקטורט תו"/>
    <w:basedOn w:val="a0"/>
    <w:link w:val="a3"/>
    <w:locked/>
    <w:rsid w:val="00285DB2"/>
    <w:rPr>
      <w:rFonts w:cs="Narkisim"/>
      <w:position w:val="6"/>
      <w:sz w:val="18"/>
      <w:szCs w:val="18"/>
      <w:lang w:val="en-US" w:eastAsia="en-US" w:bidi="he-IL"/>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paragraph" w:styleId="aa">
    <w:name w:val="Quote"/>
    <w:basedOn w:val="a"/>
    <w:link w:val="ab"/>
    <w:autoRedefine/>
    <w:uiPriority w:val="99"/>
    <w:qFormat/>
    <w:rsid w:val="00CE72E5"/>
    <w:pPr>
      <w:tabs>
        <w:tab w:val="right" w:pos="4620"/>
      </w:tabs>
      <w:spacing w:before="120" w:line="480" w:lineRule="auto"/>
      <w:ind w:left="567"/>
    </w:pPr>
    <w:rPr>
      <w:sz w:val="24"/>
      <w:szCs w:val="24"/>
    </w:rPr>
  </w:style>
  <w:style w:type="paragraph" w:customStyle="1" w:styleId="a6">
    <w:name w:val="פרשה"/>
    <w:basedOn w:val="1"/>
    <w:link w:val="a5"/>
    <w:uiPriority w:val="99"/>
    <w:pPr>
      <w:spacing w:before="240" w:after="240" w:line="240" w:lineRule="auto"/>
      <w:jc w:val="center"/>
    </w:pPr>
    <w:rPr>
      <w:rFonts w:ascii="Times New Roman" w:hAnsi="Times New Roman"/>
      <w:b/>
      <w:bCs/>
      <w:sz w:val="46"/>
      <w:szCs w:val="50"/>
    </w:rPr>
  </w:style>
  <w:style w:type="character" w:customStyle="1" w:styleId="a9">
    <w:name w:val="כותרת עליונה תו"/>
    <w:basedOn w:val="a0"/>
    <w:link w:val="a8"/>
    <w:uiPriority w:val="99"/>
    <w:semiHidden/>
    <w:locked/>
    <w:rPr>
      <w:rFonts w:cs="Narkisim"/>
      <w:sz w:val="20"/>
      <w:lang w:bidi="he-IL"/>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uiPriority w:val="99"/>
    <w:pPr>
      <w:spacing w:after="60"/>
    </w:pPr>
    <w:rPr>
      <w:sz w:val="26"/>
      <w:szCs w:val="28"/>
    </w:rPr>
  </w:style>
  <w:style w:type="character" w:customStyle="1" w:styleId="ab">
    <w:name w:val="ציטוט תו"/>
    <w:basedOn w:val="a0"/>
    <w:link w:val="aa"/>
    <w:uiPriority w:val="99"/>
    <w:locked/>
    <w:rsid w:val="00CE72E5"/>
    <w:rPr>
      <w:rFonts w:cs="Narkisim"/>
      <w:sz w:val="24"/>
      <w:szCs w:val="24"/>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paragraph" w:styleId="af0">
    <w:name w:val="Body Text"/>
    <w:basedOn w:val="a"/>
    <w:link w:val="af1"/>
    <w:uiPriority w:val="99"/>
    <w:pPr>
      <w:spacing w:line="360" w:lineRule="auto"/>
    </w:pPr>
    <w:rPr>
      <w:sz w:val="24"/>
      <w:szCs w:val="24"/>
    </w:rPr>
  </w:style>
  <w:style w:type="paragraph" w:styleId="31">
    <w:name w:val="Body Text 3"/>
    <w:basedOn w:val="a"/>
    <w:link w:val="32"/>
    <w:uiPriority w:val="99"/>
    <w:pPr>
      <w:spacing w:line="360" w:lineRule="auto"/>
    </w:pPr>
  </w:style>
  <w:style w:type="character" w:customStyle="1" w:styleId="af">
    <w:name w:val="כותרת תחתונה תו"/>
    <w:basedOn w:val="a0"/>
    <w:link w:val="ae"/>
    <w:uiPriority w:val="99"/>
    <w:semiHidden/>
    <w:locked/>
    <w:rPr>
      <w:rFonts w:cs="Narkisim"/>
      <w:sz w:val="20"/>
      <w:lang w:bidi="he-IL"/>
    </w:rPr>
  </w:style>
  <w:style w:type="character" w:customStyle="1" w:styleId="af1">
    <w:name w:val="גוף טקסט תו"/>
    <w:basedOn w:val="a0"/>
    <w:link w:val="af0"/>
    <w:uiPriority w:val="99"/>
    <w:semiHidden/>
    <w:locked/>
    <w:rPr>
      <w:rFonts w:cs="Narkisim"/>
      <w:sz w:val="20"/>
      <w:lang w:bidi="he-IL"/>
    </w:rPr>
  </w:style>
  <w:style w:type="paragraph" w:styleId="22">
    <w:name w:val="Body Text Indent 2"/>
    <w:basedOn w:val="a"/>
    <w:link w:val="23"/>
    <w:uiPriority w:val="99"/>
    <w:pPr>
      <w:spacing w:line="360" w:lineRule="auto"/>
      <w:ind w:firstLine="720"/>
    </w:pPr>
    <w:rPr>
      <w:b/>
      <w:bCs/>
      <w:sz w:val="24"/>
    </w:rPr>
  </w:style>
  <w:style w:type="paragraph" w:customStyle="1" w:styleId="33">
    <w:name w:val="כותרת3"/>
    <w:basedOn w:val="a"/>
    <w:uiPriority w:val="99"/>
    <w:rsid w:val="00586297"/>
    <w:pPr>
      <w:spacing w:before="120"/>
    </w:pPr>
    <w:rPr>
      <w:rFonts w:ascii="Arial" w:hAnsi="Arial" w:cs="Arial"/>
      <w:b/>
      <w:bCs/>
    </w:rPr>
  </w:style>
  <w:style w:type="character" w:customStyle="1" w:styleId="32">
    <w:name w:val="גוף טקסט 3 תו"/>
    <w:basedOn w:val="a0"/>
    <w:link w:val="31"/>
    <w:uiPriority w:val="99"/>
    <w:semiHidden/>
    <w:locked/>
    <w:rPr>
      <w:rFonts w:cs="Narkisim"/>
      <w:sz w:val="16"/>
      <w:szCs w:val="16"/>
      <w:lang w:bidi="he-IL"/>
    </w:rPr>
  </w:style>
  <w:style w:type="paragraph" w:customStyle="1" w:styleId="11">
    <w:name w:val="סגנון1"/>
    <w:basedOn w:val="aa"/>
    <w:uiPriority w:val="99"/>
  </w:style>
  <w:style w:type="character" w:styleId="af2">
    <w:name w:val="page number"/>
    <w:basedOn w:val="a0"/>
    <w:uiPriority w:val="99"/>
    <w:rPr>
      <w:rFonts w:cs="Narkisim"/>
      <w:sz w:val="16"/>
      <w:szCs w:val="16"/>
      <w:lang w:bidi="he-IL"/>
    </w:rPr>
  </w:style>
  <w:style w:type="character" w:customStyle="1" w:styleId="23">
    <w:name w:val="כניסה בגוף טקסט 2 תו"/>
    <w:basedOn w:val="a0"/>
    <w:link w:val="22"/>
    <w:uiPriority w:val="99"/>
    <w:semiHidden/>
    <w:locked/>
    <w:rPr>
      <w:rFonts w:cs="Narkisim"/>
      <w:sz w:val="20"/>
      <w:lang w:bidi="he-IL"/>
    </w:rPr>
  </w:style>
  <w:style w:type="paragraph" w:styleId="af3">
    <w:name w:val="Block Text"/>
    <w:basedOn w:val="a"/>
    <w:uiPriority w:val="99"/>
    <w:pPr>
      <w:spacing w:line="240" w:lineRule="auto"/>
      <w:ind w:left="720"/>
    </w:pPr>
    <w:rPr>
      <w:rFonts w:ascii="Arial" w:hAnsi="Arial"/>
      <w:sz w:val="24"/>
      <w:szCs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paragraph" w:styleId="af8">
    <w:name w:val="Balloon Text"/>
    <w:basedOn w:val="a"/>
    <w:link w:val="af9"/>
    <w:uiPriority w:val="99"/>
    <w:semiHidden/>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psk1">
    <w:name w:val="psk1"/>
    <w:basedOn w:val="a0"/>
    <w:uiPriority w:val="99"/>
    <w:rsid w:val="00245DD3"/>
    <w:rPr>
      <w:rFonts w:ascii="Arial" w:hAnsi="Arial" w:cs="Arial"/>
      <w:color w:val="auto"/>
      <w:sz w:val="17"/>
      <w:szCs w:val="17"/>
    </w:rPr>
  </w:style>
  <w:style w:type="paragraph" w:styleId="afa">
    <w:name w:val="Body Text Indent"/>
    <w:basedOn w:val="a"/>
    <w:link w:val="afb"/>
    <w:uiPriority w:val="99"/>
    <w:rsid w:val="001423C6"/>
    <w:pPr>
      <w:spacing w:line="480" w:lineRule="auto"/>
    </w:pPr>
  </w:style>
  <w:style w:type="character" w:customStyle="1" w:styleId="psk">
    <w:name w:val="psk"/>
    <w:basedOn w:val="a0"/>
    <w:uiPriority w:val="99"/>
    <w:rsid w:val="00F05889"/>
    <w:rPr>
      <w:rFonts w:ascii="Arial" w:hAnsi="Arial" w:cs="Arial"/>
      <w:color w:val="auto"/>
      <w:sz w:val="17"/>
      <w:szCs w:val="17"/>
    </w:rPr>
  </w:style>
  <w:style w:type="character" w:customStyle="1" w:styleId="af9">
    <w:name w:val="טקסט בלונים תו"/>
    <w:basedOn w:val="a0"/>
    <w:link w:val="af8"/>
    <w:uiPriority w:val="99"/>
    <w:semiHidden/>
    <w:locked/>
    <w:rPr>
      <w:rFonts w:ascii="Tahoma" w:hAnsi="Tahoma" w:cs="Tahoma"/>
      <w:sz w:val="16"/>
      <w:szCs w:val="16"/>
    </w:rPr>
  </w:style>
  <w:style w:type="character" w:customStyle="1" w:styleId="afb">
    <w:name w:val="כניסה בגוף טקסט תו"/>
    <w:basedOn w:val="a0"/>
    <w:link w:val="afa"/>
    <w:uiPriority w:val="99"/>
    <w:semiHidden/>
    <w:locked/>
    <w:rPr>
      <w:rFonts w:cs="Narkisim"/>
      <w:sz w:val="20"/>
      <w:lang w:bidi="he-IL"/>
    </w:r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uiPriority w:val="34"/>
    <w:qFormat/>
    <w:rsid w:val="00196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D908D-34E8-4479-AB2C-DE8BA89F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2344</Words>
  <Characters>11722</Characters>
  <Application>Microsoft Office Word</Application>
  <DocSecurity>0</DocSecurity>
  <Lines>97</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Elisha</cp:lastModifiedBy>
  <cp:revision>5</cp:revision>
  <cp:lastPrinted>2001-10-24T11:13:00Z</cp:lastPrinted>
  <dcterms:created xsi:type="dcterms:W3CDTF">2016-04-17T16:33:00Z</dcterms:created>
  <dcterms:modified xsi:type="dcterms:W3CDTF">2016-04-18T21:42:00Z</dcterms:modified>
</cp:coreProperties>
</file>