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007BD" w14:textId="4F20BB94" w:rsidR="009D5639" w:rsidRDefault="009D49F9" w:rsidP="009D49F9">
      <w:pPr>
        <w:pStyle w:val="a"/>
        <w:contextualSpacing/>
        <w:rPr>
          <w:rtl/>
        </w:rPr>
      </w:pPr>
      <w:bookmarkStart w:id="0" w:name="_GoBack"/>
      <w:bookmarkEnd w:id="0"/>
      <w:r>
        <w:rPr>
          <w:rFonts w:hint="cs"/>
          <w:rtl/>
        </w:rPr>
        <w:t xml:space="preserve">הרב </w:t>
      </w:r>
      <w:r w:rsidR="00DE6799">
        <w:rPr>
          <w:rFonts w:hint="cs"/>
          <w:rtl/>
        </w:rPr>
        <w:t xml:space="preserve">אוהד </w:t>
      </w:r>
      <w:proofErr w:type="spellStart"/>
      <w:r w:rsidR="00DE6799">
        <w:rPr>
          <w:rFonts w:hint="cs"/>
          <w:rtl/>
        </w:rPr>
        <w:t>פיקסלר</w:t>
      </w:r>
      <w:proofErr w:type="spellEnd"/>
    </w:p>
    <w:p w14:paraId="7D297BA1" w14:textId="77777777" w:rsidR="008D7338" w:rsidRPr="00C1023C" w:rsidRDefault="008D7338" w:rsidP="00BC5418">
      <w:pPr>
        <w:pStyle w:val="a"/>
        <w:contextualSpacing/>
        <w:rPr>
          <w:rtl/>
        </w:rPr>
      </w:pPr>
    </w:p>
    <w:p w14:paraId="213ECA18" w14:textId="735FE9C6" w:rsidR="0032486A" w:rsidRPr="00675933" w:rsidRDefault="007C7E86" w:rsidP="007C7E86">
      <w:pPr>
        <w:pStyle w:val="Heading1"/>
        <w:contextualSpacing/>
        <w:rPr>
          <w:rtl/>
        </w:rPr>
      </w:pPr>
      <w:r>
        <w:rPr>
          <w:rFonts w:hint="cs"/>
          <w:rtl/>
        </w:rPr>
        <w:t>תלמוד ומעשה (א)</w:t>
      </w:r>
      <w:r w:rsidR="00D45116">
        <w:rPr>
          <w:rFonts w:hint="cs"/>
          <w:rtl/>
        </w:rPr>
        <w:t xml:space="preserve"> </w:t>
      </w:r>
    </w:p>
    <w:p w14:paraId="3F43AEB6" w14:textId="5328D40D" w:rsidR="00675933" w:rsidRPr="0032486A" w:rsidRDefault="0032486A" w:rsidP="00795940">
      <w:pPr>
        <w:rPr>
          <w:b/>
          <w:bCs/>
          <w:i/>
          <w:iCs/>
          <w:rtl/>
        </w:rPr>
      </w:pPr>
      <w:r>
        <w:rPr>
          <w:rFonts w:hint="cs"/>
          <w:b/>
          <w:bCs/>
          <w:i/>
          <w:iCs/>
          <w:rtl/>
        </w:rPr>
        <w:t xml:space="preserve">קידושין </w:t>
      </w:r>
      <w:r w:rsidR="007C7E86">
        <w:rPr>
          <w:rFonts w:hint="cs"/>
          <w:b/>
          <w:bCs/>
          <w:i/>
          <w:iCs/>
          <w:rtl/>
        </w:rPr>
        <w:t>מ</w:t>
      </w:r>
      <w:r>
        <w:rPr>
          <w:rFonts w:hint="cs"/>
          <w:b/>
          <w:bCs/>
          <w:i/>
          <w:iCs/>
          <w:rtl/>
        </w:rPr>
        <w:t>:</w:t>
      </w:r>
    </w:p>
    <w:p w14:paraId="723A44CF" w14:textId="20A3E855" w:rsidR="000840CF" w:rsidRDefault="000840CF" w:rsidP="000840CF">
      <w:pPr>
        <w:rPr>
          <w:sz w:val="21"/>
          <w:rtl/>
        </w:rPr>
      </w:pPr>
      <w:r>
        <w:rPr>
          <w:rFonts w:hint="cs"/>
          <w:sz w:val="21"/>
          <w:rtl/>
        </w:rPr>
        <w:t xml:space="preserve">המשנה האחרונה בפרק הראשון במסכת קידושין </w:t>
      </w:r>
      <w:r w:rsidR="00795940">
        <w:rPr>
          <w:rFonts w:hint="cs"/>
          <w:sz w:val="21"/>
          <w:rtl/>
        </w:rPr>
        <w:t>פוסקת</w:t>
      </w:r>
      <w:r>
        <w:rPr>
          <w:rFonts w:hint="cs"/>
          <w:sz w:val="21"/>
          <w:rtl/>
        </w:rPr>
        <w:t xml:space="preserve"> כי יש לשלב בין לימוד מקרא, משנה ודרך ארץ. בעקבות כך</w:t>
      </w:r>
      <w:r w:rsidR="00795940">
        <w:rPr>
          <w:rFonts w:hint="cs"/>
          <w:sz w:val="21"/>
          <w:rtl/>
        </w:rPr>
        <w:t>, עוסקת</w:t>
      </w:r>
      <w:r>
        <w:rPr>
          <w:rFonts w:hint="cs"/>
          <w:sz w:val="21"/>
          <w:rtl/>
        </w:rPr>
        <w:t xml:space="preserve"> הגמרא בשילוב בין לימוד תורה וערכים נוספים (כדוגמת דרך ארץ) ובהקשר זה גם דנה ביחס שבין הלימוד ובין המעשה</w:t>
      </w:r>
      <w:r>
        <w:rPr>
          <w:sz w:val="21"/>
          <w:rtl/>
        </w:rPr>
        <w:t>:</w:t>
      </w:r>
    </w:p>
    <w:p w14:paraId="406EAB2A" w14:textId="77777777" w:rsidR="000840CF" w:rsidRDefault="000840CF" w:rsidP="000840CF">
      <w:pPr>
        <w:pStyle w:val="12"/>
        <w:rPr>
          <w:rtl/>
        </w:rPr>
      </w:pPr>
      <w:r>
        <w:rPr>
          <w:rtl/>
        </w:rPr>
        <w:t xml:space="preserve">וכבר היה רבי טרפון וזקנים מסובין בעלית בית נתזה בלוד, נשאלה שאילה זו בפניהם: תלמוד גדול או מעשה גדול? נענה רבי טרפון ואמר: מעשה גדול, נענה ר"ע ואמר: תלמוד גדול, נענו כולם ואמרו: </w:t>
      </w:r>
      <w:r>
        <w:rPr>
          <w:b/>
          <w:bCs/>
          <w:rtl/>
        </w:rPr>
        <w:t>תלמוד גדול, שהתלמוד מביא לידי מעשה</w:t>
      </w:r>
      <w:r>
        <w:rPr>
          <w:rtl/>
        </w:rPr>
        <w:t>...</w:t>
      </w:r>
      <w:r>
        <w:rPr>
          <w:rtl/>
        </w:rPr>
        <w:tab/>
      </w:r>
      <w:r>
        <w:rPr>
          <w:sz w:val="17"/>
          <w:szCs w:val="17"/>
          <w:rtl/>
        </w:rPr>
        <w:t>(מ:).</w:t>
      </w:r>
    </w:p>
    <w:p w14:paraId="70A94EBC" w14:textId="7DB30250" w:rsidR="000840CF" w:rsidRDefault="000840CF" w:rsidP="000840CF">
      <w:pPr>
        <w:rPr>
          <w:sz w:val="21"/>
          <w:rtl/>
        </w:rPr>
      </w:pPr>
      <w:r>
        <w:rPr>
          <w:sz w:val="21"/>
          <w:rtl/>
        </w:rPr>
        <w:t>מסקנת הגמרא מותירה אותנו בשאלה לגבי היחס בין תלמוד ומעשה</w:t>
      </w:r>
      <w:r w:rsidR="00795940">
        <w:rPr>
          <w:rFonts w:hint="cs"/>
          <w:sz w:val="21"/>
          <w:rtl/>
        </w:rPr>
        <w:t>,</w:t>
      </w:r>
      <w:r>
        <w:rPr>
          <w:rFonts w:hint="cs"/>
          <w:sz w:val="21"/>
          <w:rtl/>
        </w:rPr>
        <w:t xml:space="preserve"> </w:t>
      </w:r>
      <w:r>
        <w:rPr>
          <w:sz w:val="21"/>
          <w:rtl/>
        </w:rPr>
        <w:t>מי יותר משמעותי ומתי יש להעדיף כל אחד מהם</w:t>
      </w:r>
      <w:r w:rsidR="00795940">
        <w:rPr>
          <w:rFonts w:hint="cs"/>
          <w:sz w:val="21"/>
          <w:rtl/>
        </w:rPr>
        <w:t>.</w:t>
      </w:r>
    </w:p>
    <w:p w14:paraId="2A3E7264" w14:textId="77777777" w:rsidR="000840CF" w:rsidRDefault="000840CF" w:rsidP="000840CF">
      <w:pPr>
        <w:rPr>
          <w:sz w:val="21"/>
          <w:szCs w:val="21"/>
          <w:rtl/>
        </w:rPr>
      </w:pPr>
      <w:r>
        <w:rPr>
          <w:rFonts w:hint="cs"/>
          <w:sz w:val="21"/>
          <w:rtl/>
        </w:rPr>
        <w:t xml:space="preserve">סוגיה מקבילה מצאנו </w:t>
      </w:r>
      <w:r>
        <w:rPr>
          <w:sz w:val="21"/>
          <w:rtl/>
        </w:rPr>
        <w:t>בסוף פרק ראשון</w:t>
      </w:r>
      <w:r>
        <w:rPr>
          <w:rFonts w:hint="cs"/>
          <w:sz w:val="21"/>
          <w:rtl/>
        </w:rPr>
        <w:t xml:space="preserve"> במסכת בבא קמא</w:t>
      </w:r>
      <w:r>
        <w:rPr>
          <w:sz w:val="21"/>
          <w:rtl/>
        </w:rPr>
        <w:t xml:space="preserve">, </w:t>
      </w:r>
      <w:r>
        <w:rPr>
          <w:rFonts w:hint="cs"/>
          <w:sz w:val="21"/>
          <w:rtl/>
        </w:rPr>
        <w:t xml:space="preserve">שם </w:t>
      </w:r>
      <w:r>
        <w:rPr>
          <w:sz w:val="21"/>
          <w:rtl/>
        </w:rPr>
        <w:t xml:space="preserve">הגמרא </w:t>
      </w:r>
      <w:r>
        <w:rPr>
          <w:rFonts w:hint="cs"/>
          <w:sz w:val="21"/>
          <w:rtl/>
        </w:rPr>
        <w:t>מספרת</w:t>
      </w:r>
      <w:r>
        <w:rPr>
          <w:sz w:val="21"/>
          <w:rtl/>
        </w:rPr>
        <w:t xml:space="preserve"> על חזקיה כי הוא קיים את כל מה שכתוב בתורה. כדרך אגב, הגמרא שם מזכירה את המתח שקיים בין הלימוד ובין המעשה הדתי:</w:t>
      </w:r>
    </w:p>
    <w:p w14:paraId="38B735FA" w14:textId="77777777" w:rsidR="000840CF" w:rsidRDefault="000840CF" w:rsidP="000840CF">
      <w:pPr>
        <w:pStyle w:val="12"/>
        <w:rPr>
          <w:rtl/>
        </w:rPr>
      </w:pPr>
      <w:r>
        <w:rPr>
          <w:rtl/>
        </w:rPr>
        <w:t xml:space="preserve">והאמר מר: גדול למוד תורה, שהלמוד מביא לידי מעשה! </w:t>
      </w:r>
      <w:r>
        <w:rPr>
          <w:b/>
          <w:bCs/>
          <w:rtl/>
        </w:rPr>
        <w:t xml:space="preserve">לא </w:t>
      </w:r>
      <w:proofErr w:type="spellStart"/>
      <w:r>
        <w:rPr>
          <w:b/>
          <w:bCs/>
          <w:rtl/>
        </w:rPr>
        <w:t>קשיא</w:t>
      </w:r>
      <w:proofErr w:type="spellEnd"/>
      <w:r>
        <w:rPr>
          <w:b/>
          <w:bCs/>
          <w:rtl/>
        </w:rPr>
        <w:t xml:space="preserve"> - הא </w:t>
      </w:r>
      <w:proofErr w:type="spellStart"/>
      <w:r>
        <w:rPr>
          <w:b/>
          <w:bCs/>
          <w:rtl/>
        </w:rPr>
        <w:t>למיגמר</w:t>
      </w:r>
      <w:proofErr w:type="spellEnd"/>
      <w:r>
        <w:rPr>
          <w:b/>
          <w:bCs/>
          <w:rtl/>
        </w:rPr>
        <w:t xml:space="preserve">, הא </w:t>
      </w:r>
      <w:proofErr w:type="spellStart"/>
      <w:r>
        <w:rPr>
          <w:b/>
          <w:bCs/>
          <w:rtl/>
        </w:rPr>
        <w:t>לאגמורי</w:t>
      </w:r>
      <w:proofErr w:type="spellEnd"/>
      <w:r>
        <w:rPr>
          <w:rtl/>
        </w:rPr>
        <w:t xml:space="preserve">. </w:t>
      </w:r>
      <w:proofErr w:type="spellStart"/>
      <w:r>
        <w:rPr>
          <w:rtl/>
        </w:rPr>
        <w:t>א"ר</w:t>
      </w:r>
      <w:proofErr w:type="spellEnd"/>
      <w:r>
        <w:rPr>
          <w:rtl/>
        </w:rPr>
        <w:t xml:space="preserve"> יוחנן משום </w:t>
      </w:r>
      <w:proofErr w:type="spellStart"/>
      <w:r>
        <w:rPr>
          <w:rtl/>
        </w:rPr>
        <w:t>ר"ש</w:t>
      </w:r>
      <w:proofErr w:type="spellEnd"/>
      <w:r>
        <w:rPr>
          <w:rtl/>
        </w:rPr>
        <w:t xml:space="preserve"> בן יוחאי, מאי </w:t>
      </w:r>
      <w:proofErr w:type="spellStart"/>
      <w:r>
        <w:rPr>
          <w:rtl/>
        </w:rPr>
        <w:t>דכתיב</w:t>
      </w:r>
      <w:proofErr w:type="spellEnd"/>
      <w:r>
        <w:rPr>
          <w:rtl/>
        </w:rPr>
        <w:t xml:space="preserve">: 'אשריכם </w:t>
      </w:r>
      <w:proofErr w:type="spellStart"/>
      <w:r>
        <w:rPr>
          <w:rtl/>
        </w:rPr>
        <w:t>זורעי</w:t>
      </w:r>
      <w:proofErr w:type="spellEnd"/>
      <w:r>
        <w:rPr>
          <w:rtl/>
        </w:rPr>
        <w:t xml:space="preserve"> על כל מים, משלחי רגל השור והחמור'? כל העוסק בתורה ובגמילות חסדים - זוכה לנחלת שני שבטים, שנאמר: אשריכם </w:t>
      </w:r>
      <w:proofErr w:type="spellStart"/>
      <w:r>
        <w:rPr>
          <w:rtl/>
        </w:rPr>
        <w:t>זורעי</w:t>
      </w:r>
      <w:proofErr w:type="spellEnd"/>
      <w:r>
        <w:rPr>
          <w:rtl/>
        </w:rPr>
        <w:t xml:space="preserve">, ואין זריעה אלא צדקה, שנאמר: זרעו לכם לצדקה וקצרו לפי חסד, ואין מים אלא תורה... </w:t>
      </w:r>
      <w:r>
        <w:rPr>
          <w:rtl/>
        </w:rPr>
        <w:tab/>
      </w:r>
      <w:r>
        <w:rPr>
          <w:sz w:val="17"/>
          <w:szCs w:val="17"/>
          <w:rtl/>
        </w:rPr>
        <w:t>(</w:t>
      </w:r>
      <w:proofErr w:type="spellStart"/>
      <w:r>
        <w:rPr>
          <w:sz w:val="17"/>
          <w:szCs w:val="17"/>
          <w:rtl/>
        </w:rPr>
        <w:t>יז</w:t>
      </w:r>
      <w:proofErr w:type="spellEnd"/>
      <w:r>
        <w:rPr>
          <w:sz w:val="17"/>
          <w:szCs w:val="17"/>
          <w:rtl/>
        </w:rPr>
        <w:t>.).</w:t>
      </w:r>
    </w:p>
    <w:p w14:paraId="679E94E1" w14:textId="287C2329" w:rsidR="000840CF" w:rsidRDefault="000840CF" w:rsidP="000840CF">
      <w:pPr>
        <w:rPr>
          <w:sz w:val="21"/>
          <w:rtl/>
        </w:rPr>
      </w:pPr>
      <w:r>
        <w:rPr>
          <w:sz w:val="21"/>
          <w:rtl/>
        </w:rPr>
        <w:t xml:space="preserve">הגמרא מבחינה בין לימוד תורה </w:t>
      </w:r>
      <w:r w:rsidR="00795940">
        <w:rPr>
          <w:rFonts w:hint="cs"/>
          <w:sz w:val="21"/>
          <w:rtl/>
        </w:rPr>
        <w:t xml:space="preserve">של האדם לבדו, </w:t>
      </w:r>
      <w:r>
        <w:rPr>
          <w:sz w:val="21"/>
          <w:rtl/>
        </w:rPr>
        <w:t>עבורו המעשה גדול, ובין לימוד תורה לאחרים שאז הלימוד גדול (</w:t>
      </w:r>
      <w:r w:rsidR="00795940">
        <w:rPr>
          <w:rFonts w:hint="cs"/>
          <w:sz w:val="21"/>
          <w:rtl/>
        </w:rPr>
        <w:t xml:space="preserve">על פי </w:t>
      </w:r>
      <w:r>
        <w:rPr>
          <w:sz w:val="21"/>
          <w:rtl/>
        </w:rPr>
        <w:t>רש"י).</w:t>
      </w:r>
      <w:r w:rsidR="00A46EFF">
        <w:rPr>
          <w:rStyle w:val="FootnoteReference"/>
          <w:rtl/>
        </w:rPr>
        <w:footnoteReference w:id="1"/>
      </w:r>
      <w:r>
        <w:rPr>
          <w:sz w:val="21"/>
          <w:rtl/>
        </w:rPr>
        <w:t xml:space="preserve"> בהמשך, הגמרא משבחת את המשלב עיסוק בתורה </w:t>
      </w:r>
      <w:r w:rsidR="00795940">
        <w:rPr>
          <w:rFonts w:hint="cs"/>
          <w:sz w:val="21"/>
          <w:rtl/>
        </w:rPr>
        <w:t>ו</w:t>
      </w:r>
      <w:r>
        <w:rPr>
          <w:sz w:val="21"/>
          <w:rtl/>
        </w:rPr>
        <w:t xml:space="preserve">גמילות חסדים. </w:t>
      </w:r>
    </w:p>
    <w:p w14:paraId="49C26C81" w14:textId="154AB9A8" w:rsidR="000840CF" w:rsidRDefault="000840CF" w:rsidP="000840CF">
      <w:pPr>
        <w:rPr>
          <w:sz w:val="21"/>
          <w:rtl/>
        </w:rPr>
      </w:pPr>
      <w:r>
        <w:rPr>
          <w:sz w:val="21"/>
          <w:rtl/>
        </w:rPr>
        <w:lastRenderedPageBreak/>
        <w:t xml:space="preserve">הראשונים התעסקו ביחס שבין </w:t>
      </w:r>
      <w:r>
        <w:rPr>
          <w:rFonts w:hint="cs"/>
          <w:sz w:val="21"/>
          <w:rtl/>
        </w:rPr>
        <w:t>שתי סוגיות אלו</w:t>
      </w:r>
      <w:r w:rsidR="00B852E4">
        <w:rPr>
          <w:rFonts w:hint="cs"/>
          <w:sz w:val="21"/>
          <w:rtl/>
        </w:rPr>
        <w:t>.</w:t>
      </w:r>
      <w:r>
        <w:rPr>
          <w:sz w:val="21"/>
          <w:vertAlign w:val="superscript"/>
          <w:rtl/>
        </w:rPr>
        <w:footnoteReference w:id="2"/>
      </w:r>
      <w:r>
        <w:rPr>
          <w:sz w:val="21"/>
          <w:rtl/>
        </w:rPr>
        <w:t xml:space="preserve"> בשיעור השבוע נעיין בעקרונות ה</w:t>
      </w:r>
      <w:r>
        <w:rPr>
          <w:rFonts w:hint="cs"/>
          <w:sz w:val="21"/>
          <w:rtl/>
        </w:rPr>
        <w:t>ע</w:t>
      </w:r>
      <w:r>
        <w:rPr>
          <w:sz w:val="21"/>
          <w:rtl/>
        </w:rPr>
        <w:t xml:space="preserve">ולים </w:t>
      </w:r>
      <w:r>
        <w:rPr>
          <w:rFonts w:hint="cs"/>
          <w:sz w:val="21"/>
          <w:rtl/>
        </w:rPr>
        <w:t>מדברי ה</w:t>
      </w:r>
      <w:r>
        <w:rPr>
          <w:sz w:val="21"/>
          <w:rtl/>
        </w:rPr>
        <w:t xml:space="preserve">ראשונים בסוגיות אלו, נבחן </w:t>
      </w:r>
      <w:r w:rsidR="004672D2">
        <w:rPr>
          <w:rFonts w:hint="cs"/>
          <w:sz w:val="21"/>
          <w:rtl/>
        </w:rPr>
        <w:t xml:space="preserve">פירושים שונים בנוגע לשאלה </w:t>
      </w:r>
      <w:r>
        <w:rPr>
          <w:sz w:val="21"/>
          <w:rtl/>
        </w:rPr>
        <w:t>מהו המעשה שעומד כנגד התלמוד</w:t>
      </w:r>
      <w:r w:rsidR="004672D2">
        <w:rPr>
          <w:rFonts w:hint="cs"/>
          <w:sz w:val="21"/>
          <w:rtl/>
        </w:rPr>
        <w:t>,</w:t>
      </w:r>
      <w:r>
        <w:rPr>
          <w:sz w:val="21"/>
          <w:rtl/>
        </w:rPr>
        <w:t xml:space="preserve"> ונעיין בשאלה זו גם דרך סוגיות נוספות בש"ס</w:t>
      </w:r>
      <w:r>
        <w:rPr>
          <w:rFonts w:hint="cs"/>
          <w:sz w:val="21"/>
          <w:rtl/>
        </w:rPr>
        <w:t xml:space="preserve"> ובהלכה</w:t>
      </w:r>
      <w:r>
        <w:rPr>
          <w:sz w:val="21"/>
          <w:rtl/>
        </w:rPr>
        <w:t>.</w:t>
      </w:r>
      <w:r>
        <w:rPr>
          <w:rFonts w:hint="cs"/>
          <w:sz w:val="21"/>
          <w:rtl/>
        </w:rPr>
        <w:t xml:space="preserve"> העיסוק בנושא זה יתחלק לשני שיעורים</w:t>
      </w:r>
      <w:r w:rsidR="004672D2">
        <w:rPr>
          <w:rFonts w:hint="cs"/>
          <w:sz w:val="21"/>
          <w:rtl/>
        </w:rPr>
        <w:t>;</w:t>
      </w:r>
      <w:r>
        <w:rPr>
          <w:rFonts w:hint="cs"/>
          <w:sz w:val="21"/>
          <w:rtl/>
        </w:rPr>
        <w:t xml:space="preserve"> בשיעור זה נעיין בפרשנויות שונות לסוגיה, ובשיעור הבא נרחיב את הדיון לאור סוגיות שונות שבהם עקרון זה בא לידי ביטוי. </w:t>
      </w:r>
    </w:p>
    <w:p w14:paraId="42C978DD" w14:textId="77777777" w:rsidR="000840CF" w:rsidRDefault="000840CF" w:rsidP="000840CF">
      <w:pPr>
        <w:pStyle w:val="Heading3"/>
        <w:rPr>
          <w:rtl/>
        </w:rPr>
      </w:pPr>
      <w:r>
        <w:rPr>
          <w:rtl/>
        </w:rPr>
        <w:t>מעשה מצווה ולימוד תורה</w:t>
      </w:r>
    </w:p>
    <w:p w14:paraId="462E949F" w14:textId="466A8AF7" w:rsidR="000840CF" w:rsidRDefault="000840CF" w:rsidP="000840CF">
      <w:pPr>
        <w:rPr>
          <w:sz w:val="21"/>
          <w:szCs w:val="21"/>
          <w:rtl/>
        </w:rPr>
      </w:pPr>
      <w:r>
        <w:rPr>
          <w:sz w:val="21"/>
          <w:rtl/>
        </w:rPr>
        <w:t xml:space="preserve">הפירוש המקובל למחלוקת התנאים לעיל הינה האם יש להעדיף לימוד תורה או עשיית מצווה. ניתן לנסח שאלה </w:t>
      </w:r>
      <w:r w:rsidR="00F7567F">
        <w:rPr>
          <w:rFonts w:hint="cs"/>
          <w:sz w:val="21"/>
          <w:rtl/>
        </w:rPr>
        <w:t xml:space="preserve">זו </w:t>
      </w:r>
      <w:r>
        <w:rPr>
          <w:sz w:val="21"/>
          <w:rtl/>
        </w:rPr>
        <w:t xml:space="preserve">בצורה </w:t>
      </w:r>
      <w:r w:rsidR="00F7567F">
        <w:rPr>
          <w:rFonts w:hint="cs"/>
          <w:sz w:val="21"/>
          <w:rtl/>
        </w:rPr>
        <w:t xml:space="preserve">קונקרטית </w:t>
      </w:r>
      <w:r w:rsidR="00F7567F">
        <w:rPr>
          <w:sz w:val="21"/>
          <w:rtl/>
        </w:rPr>
        <w:t>–</w:t>
      </w:r>
      <w:r>
        <w:rPr>
          <w:sz w:val="21"/>
          <w:rtl/>
        </w:rPr>
        <w:t xml:space="preserve"> האם </w:t>
      </w:r>
      <w:r>
        <w:rPr>
          <w:rFonts w:hint="cs"/>
          <w:sz w:val="21"/>
          <w:rtl/>
        </w:rPr>
        <w:t xml:space="preserve">עדיף </w:t>
      </w:r>
      <w:r>
        <w:rPr>
          <w:sz w:val="21"/>
          <w:rtl/>
        </w:rPr>
        <w:t>ללמוד מסכת סוכה בעיון או</w:t>
      </w:r>
      <w:r>
        <w:rPr>
          <w:rFonts w:hint="cs"/>
          <w:sz w:val="21"/>
          <w:rtl/>
        </w:rPr>
        <w:t xml:space="preserve"> ליטול את א</w:t>
      </w:r>
      <w:r>
        <w:rPr>
          <w:sz w:val="21"/>
          <w:rtl/>
        </w:rPr>
        <w:t>רבעת המינים. ברם, ניתן למתן את ניסוח השאלה ולא לעמת בין האפשרויות באופן חזיתי</w:t>
      </w:r>
      <w:r w:rsidR="009C79C1">
        <w:rPr>
          <w:rFonts w:hint="cs"/>
          <w:sz w:val="21"/>
          <w:rtl/>
        </w:rPr>
        <w:t xml:space="preserve"> </w:t>
      </w:r>
      <w:r w:rsidR="009C79C1">
        <w:rPr>
          <w:sz w:val="21"/>
          <w:rtl/>
        </w:rPr>
        <w:t>–</w:t>
      </w:r>
      <w:r>
        <w:rPr>
          <w:rFonts w:hint="cs"/>
          <w:sz w:val="21"/>
          <w:rtl/>
        </w:rPr>
        <w:t xml:space="preserve"> יתכן </w:t>
      </w:r>
      <w:r w:rsidR="009C79C1">
        <w:rPr>
          <w:rFonts w:hint="cs"/>
          <w:sz w:val="21"/>
          <w:rtl/>
        </w:rPr>
        <w:t>ש</w:t>
      </w:r>
      <w:r>
        <w:rPr>
          <w:rFonts w:hint="cs"/>
          <w:sz w:val="21"/>
          <w:rtl/>
        </w:rPr>
        <w:t>השאלה נוגעת לעדיפות</w:t>
      </w:r>
      <w:r w:rsidR="009C79C1">
        <w:rPr>
          <w:rFonts w:hint="cs"/>
          <w:sz w:val="21"/>
          <w:rtl/>
        </w:rPr>
        <w:t>, קדימות</w:t>
      </w:r>
      <w:r>
        <w:rPr>
          <w:rFonts w:hint="cs"/>
          <w:sz w:val="21"/>
          <w:rtl/>
        </w:rPr>
        <w:t xml:space="preserve"> בזמן </w:t>
      </w:r>
      <w:r w:rsidR="009C79C1">
        <w:rPr>
          <w:rFonts w:hint="cs"/>
          <w:sz w:val="21"/>
          <w:rtl/>
        </w:rPr>
        <w:t xml:space="preserve">ורמת </w:t>
      </w:r>
      <w:r>
        <w:rPr>
          <w:rFonts w:hint="cs"/>
          <w:sz w:val="21"/>
          <w:rtl/>
        </w:rPr>
        <w:t>ההידור בקיום המצווה.</w:t>
      </w:r>
      <w:r>
        <w:rPr>
          <w:sz w:val="21"/>
          <w:rtl/>
        </w:rPr>
        <w:t xml:space="preserve"> ניתן להציע כדוגמה את הדלקת נרות בחנוכה בישיבה: האם תלמיד שלומד בבית המדרש צריך להפסיק את לימודו בדיוק בזמן שקיעת החמה (או צאת הכוכבים) וללכת לחדרו להדליק נרות, או שמא עדיף שימשיך ללמוד עד סיום הסדר ורק אז ידליק נרות בחדרו</w:t>
      </w:r>
      <w:r w:rsidR="009C79C1">
        <w:rPr>
          <w:rFonts w:hint="cs"/>
          <w:sz w:val="21"/>
          <w:rtl/>
        </w:rPr>
        <w:t>?</w:t>
      </w:r>
      <w:r>
        <w:rPr>
          <w:sz w:val="21"/>
          <w:vertAlign w:val="superscript"/>
          <w:rtl/>
        </w:rPr>
        <w:footnoteReference w:id="3"/>
      </w:r>
      <w:r>
        <w:rPr>
          <w:sz w:val="21"/>
          <w:rtl/>
        </w:rPr>
        <w:t xml:space="preserve"> האם התלמוד דוחה את זמן עשיית המצווה, או שמא דווקא התלמיד שלומד בישיבה ראוי שיפסיק</w:t>
      </w:r>
      <w:r w:rsidR="009C79C1">
        <w:rPr>
          <w:rFonts w:hint="cs"/>
          <w:sz w:val="21"/>
          <w:rtl/>
        </w:rPr>
        <w:t xml:space="preserve"> ממשנתו על מנת</w:t>
      </w:r>
      <w:r>
        <w:rPr>
          <w:sz w:val="21"/>
          <w:rtl/>
        </w:rPr>
        <w:t xml:space="preserve"> לקיים את מצוו</w:t>
      </w:r>
      <w:r w:rsidR="009C79C1">
        <w:rPr>
          <w:rFonts w:hint="cs"/>
          <w:sz w:val="21"/>
          <w:rtl/>
        </w:rPr>
        <w:t>ת</w:t>
      </w:r>
      <w:r>
        <w:rPr>
          <w:rFonts w:hint="cs"/>
          <w:sz w:val="21"/>
          <w:rtl/>
        </w:rPr>
        <w:t xml:space="preserve"> היום</w:t>
      </w:r>
      <w:r>
        <w:rPr>
          <w:sz w:val="21"/>
          <w:rtl/>
        </w:rPr>
        <w:t xml:space="preserve"> ולאחר מכן ימשיך בלימודו. </w:t>
      </w:r>
    </w:p>
    <w:p w14:paraId="0408658B" w14:textId="5FE3DEF2" w:rsidR="000840CF" w:rsidRDefault="009C79C1" w:rsidP="000840CF">
      <w:pPr>
        <w:rPr>
          <w:sz w:val="21"/>
          <w:rtl/>
        </w:rPr>
      </w:pPr>
      <w:r>
        <w:rPr>
          <w:rFonts w:hint="cs"/>
          <w:sz w:val="21"/>
          <w:rtl/>
        </w:rPr>
        <w:t>כאופן השני שהצגנו, הבין המאירי</w:t>
      </w:r>
      <w:r w:rsidR="000840CF">
        <w:rPr>
          <w:sz w:val="21"/>
          <w:rtl/>
        </w:rPr>
        <w:t xml:space="preserve"> </w:t>
      </w:r>
      <w:r>
        <w:rPr>
          <w:rFonts w:hint="cs"/>
          <w:sz w:val="21"/>
          <w:rtl/>
        </w:rPr>
        <w:t>בפירושו ל</w:t>
      </w:r>
      <w:r w:rsidR="000840CF">
        <w:rPr>
          <w:sz w:val="21"/>
          <w:rtl/>
        </w:rPr>
        <w:t>קידושין:</w:t>
      </w:r>
    </w:p>
    <w:p w14:paraId="512C2770" w14:textId="77777777" w:rsidR="000840CF" w:rsidRDefault="000840CF" w:rsidP="000840CF">
      <w:pPr>
        <w:pStyle w:val="12"/>
        <w:rPr>
          <w:rtl/>
        </w:rPr>
      </w:pPr>
      <w:r>
        <w:rPr>
          <w:rtl/>
        </w:rPr>
        <w:t xml:space="preserve">תלמוד גדול שהתלמוד מביא לידי מעשה ונמצאו שניהם בידו. וביאור דבר זה הוא שאם באה לידו מצוה ממצות שאין שעתן עוברת והוא צריך לתלמוד, ראוי להקדים את התלמוד </w:t>
      </w:r>
      <w:proofErr w:type="spellStart"/>
      <w:r>
        <w:rPr>
          <w:rtl/>
        </w:rPr>
        <w:t>למצוה</w:t>
      </w:r>
      <w:proofErr w:type="spellEnd"/>
      <w:r>
        <w:rPr>
          <w:rtl/>
        </w:rPr>
        <w:t xml:space="preserve"> ומכל מקום אם אינו צריך ללמוד </w:t>
      </w:r>
      <w:r>
        <w:rPr>
          <w:rtl/>
        </w:rPr>
        <w:lastRenderedPageBreak/>
        <w:t xml:space="preserve">אינו דוחה מצוה שלו בשביל ללמד אחרים... </w:t>
      </w:r>
      <w:r>
        <w:rPr>
          <w:rtl/>
        </w:rPr>
        <w:tab/>
        <w:t>(ד"ה תלמוד ומעשה).</w:t>
      </w:r>
    </w:p>
    <w:p w14:paraId="3883D002" w14:textId="77777777" w:rsidR="00736327" w:rsidRDefault="000840CF" w:rsidP="000840CF">
      <w:pPr>
        <w:rPr>
          <w:sz w:val="21"/>
          <w:rtl/>
        </w:rPr>
      </w:pPr>
      <w:r>
        <w:rPr>
          <w:rFonts w:hint="cs"/>
          <w:sz w:val="21"/>
          <w:rtl/>
        </w:rPr>
        <w:t>אמנם במקרה זה אין מדובר על עימות חזית</w:t>
      </w:r>
      <w:r w:rsidR="009C79C1">
        <w:rPr>
          <w:rFonts w:hint="cs"/>
          <w:sz w:val="21"/>
          <w:rtl/>
        </w:rPr>
        <w:t>י,</w:t>
      </w:r>
      <w:r>
        <w:rPr>
          <w:rFonts w:hint="cs"/>
          <w:sz w:val="21"/>
          <w:rtl/>
        </w:rPr>
        <w:t xml:space="preserve"> אך עדיין עולה השאלה היסודית</w:t>
      </w:r>
      <w:r>
        <w:rPr>
          <w:sz w:val="21"/>
          <w:rtl/>
        </w:rPr>
        <w:t xml:space="preserve"> האם הלומד תורה פטור מן המצוות? בעני</w:t>
      </w:r>
      <w:r w:rsidR="006F2EEE">
        <w:rPr>
          <w:rFonts w:hint="cs"/>
          <w:sz w:val="21"/>
          <w:rtl/>
        </w:rPr>
        <w:t>י</w:t>
      </w:r>
      <w:r>
        <w:rPr>
          <w:sz w:val="21"/>
          <w:rtl/>
        </w:rPr>
        <w:t>ן זה נדון בפסקה הבאה</w:t>
      </w:r>
      <w:r w:rsidR="008E717D">
        <w:rPr>
          <w:rFonts w:hint="cs"/>
          <w:sz w:val="21"/>
          <w:rtl/>
        </w:rPr>
        <w:t>.</w:t>
      </w:r>
      <w:r>
        <w:rPr>
          <w:sz w:val="21"/>
          <w:rtl/>
        </w:rPr>
        <w:t xml:space="preserve"> </w:t>
      </w:r>
    </w:p>
    <w:p w14:paraId="25F1D865" w14:textId="33CFB644" w:rsidR="000840CF" w:rsidRDefault="000840CF" w:rsidP="000840CF">
      <w:pPr>
        <w:rPr>
          <w:sz w:val="21"/>
          <w:szCs w:val="21"/>
          <w:rtl/>
        </w:rPr>
      </w:pPr>
      <w:r>
        <w:rPr>
          <w:sz w:val="21"/>
          <w:rtl/>
        </w:rPr>
        <w:t>הרמב"ם בפירוש</w:t>
      </w:r>
      <w:r>
        <w:rPr>
          <w:rFonts w:hint="cs"/>
          <w:sz w:val="21"/>
          <w:rtl/>
        </w:rPr>
        <w:t>ו</w:t>
      </w:r>
      <w:r>
        <w:rPr>
          <w:sz w:val="21"/>
          <w:rtl/>
        </w:rPr>
        <w:t xml:space="preserve"> </w:t>
      </w:r>
      <w:r>
        <w:rPr>
          <w:rFonts w:hint="cs"/>
          <w:sz w:val="21"/>
          <w:rtl/>
        </w:rPr>
        <w:t>ל</w:t>
      </w:r>
      <w:r>
        <w:rPr>
          <w:sz w:val="21"/>
          <w:rtl/>
        </w:rPr>
        <w:t xml:space="preserve">משנה באבות </w:t>
      </w:r>
      <w:r w:rsidR="008E717D">
        <w:rPr>
          <w:rFonts w:hint="cs"/>
          <w:sz w:val="21"/>
          <w:rtl/>
        </w:rPr>
        <w:t xml:space="preserve">עמד על חשיבות קיום המצוות בהקשר של </w:t>
      </w:r>
      <w:r>
        <w:rPr>
          <w:sz w:val="21"/>
          <w:rtl/>
        </w:rPr>
        <w:t xml:space="preserve"> דברי בן </w:t>
      </w:r>
      <w:proofErr w:type="spellStart"/>
      <w:r>
        <w:rPr>
          <w:sz w:val="21"/>
          <w:rtl/>
        </w:rPr>
        <w:t>עזאי</w:t>
      </w:r>
      <w:proofErr w:type="spellEnd"/>
      <w:r>
        <w:rPr>
          <w:sz w:val="21"/>
          <w:rtl/>
        </w:rPr>
        <w:t xml:space="preserve"> ששכר מצוה </w:t>
      </w:r>
      <w:proofErr w:type="spellStart"/>
      <w:r>
        <w:rPr>
          <w:sz w:val="21"/>
          <w:rtl/>
        </w:rPr>
        <w:t>מצוה</w:t>
      </w:r>
      <w:proofErr w:type="spellEnd"/>
      <w:r>
        <w:rPr>
          <w:sz w:val="21"/>
          <w:rtl/>
        </w:rPr>
        <w:t>. הרמב"ם מזכיר שמשה הזדרז בהקמת ערי המקלט בעבר הירדן למרות שהם לא קלטו עד שהבדילו גם ערים בארץ ישראל. מהעובדה שאפילו משה הזדרז בקיום מצוה שאינה מלאה ניתן ללמוד:</w:t>
      </w:r>
    </w:p>
    <w:p w14:paraId="4A0752F6" w14:textId="77777777" w:rsidR="000840CF" w:rsidRDefault="000840CF" w:rsidP="000840CF">
      <w:pPr>
        <w:pStyle w:val="12"/>
        <w:rPr>
          <w:sz w:val="17"/>
          <w:szCs w:val="17"/>
          <w:rtl/>
        </w:rPr>
      </w:pPr>
      <w:r>
        <w:rPr>
          <w:rtl/>
        </w:rPr>
        <w:t xml:space="preserve">ואם איש כמשה רבנו, משיג האמיתות, השלם שבשלמים, נכסף להוסיף חצי מצוות עשה לכל מעלותיו ושלימותו - מה ראוי לאשר </w:t>
      </w:r>
      <w:proofErr w:type="spellStart"/>
      <w:r>
        <w:rPr>
          <w:rtl/>
        </w:rPr>
        <w:t>נצטרעו</w:t>
      </w:r>
      <w:proofErr w:type="spellEnd"/>
      <w:r>
        <w:rPr>
          <w:rtl/>
        </w:rPr>
        <w:t xml:space="preserve"> נפשותיהם, ונתחזקה צרעתם ונושנה</w:t>
      </w:r>
      <w:r>
        <w:rPr>
          <w:rFonts w:hint="cs"/>
          <w:rtl/>
        </w:rPr>
        <w:t>.</w:t>
      </w:r>
      <w:r>
        <w:rPr>
          <w:rtl/>
        </w:rPr>
        <w:t xml:space="preserve"> </w:t>
      </w:r>
      <w:r>
        <w:rPr>
          <w:rtl/>
        </w:rPr>
        <w:tab/>
      </w:r>
      <w:r>
        <w:rPr>
          <w:sz w:val="17"/>
          <w:szCs w:val="17"/>
          <w:rtl/>
        </w:rPr>
        <w:t>(</w:t>
      </w:r>
      <w:proofErr w:type="spellStart"/>
      <w:r>
        <w:rPr>
          <w:sz w:val="17"/>
          <w:szCs w:val="17"/>
          <w:rtl/>
        </w:rPr>
        <w:t>פ"ד,משנה</w:t>
      </w:r>
      <w:proofErr w:type="spellEnd"/>
      <w:r>
        <w:rPr>
          <w:sz w:val="17"/>
          <w:szCs w:val="17"/>
          <w:rtl/>
        </w:rPr>
        <w:t xml:space="preserve"> ב).</w:t>
      </w:r>
    </w:p>
    <w:p w14:paraId="16069105" w14:textId="6A03DE5B" w:rsidR="000840CF" w:rsidRDefault="008E717D" w:rsidP="008E717D">
      <w:pPr>
        <w:rPr>
          <w:sz w:val="21"/>
          <w:szCs w:val="21"/>
          <w:rtl/>
        </w:rPr>
      </w:pPr>
      <w:r>
        <w:rPr>
          <w:rFonts w:hint="cs"/>
          <w:sz w:val="21"/>
          <w:rtl/>
        </w:rPr>
        <w:t xml:space="preserve">הרמב"ם הדגיש בכתביו את חשיבות ההתדבקות של האדם בקב"ה (לדוגמא </w:t>
      </w:r>
      <w:proofErr w:type="spellStart"/>
      <w:r>
        <w:rPr>
          <w:rFonts w:hint="cs"/>
          <w:sz w:val="21"/>
          <w:rtl/>
        </w:rPr>
        <w:t>מו"נ</w:t>
      </w:r>
      <w:proofErr w:type="spellEnd"/>
      <w:r>
        <w:rPr>
          <w:rFonts w:hint="cs"/>
          <w:sz w:val="21"/>
          <w:rtl/>
        </w:rPr>
        <w:t xml:space="preserve"> ג,</w:t>
      </w:r>
      <w:r w:rsidR="00736327">
        <w:rPr>
          <w:rFonts w:hint="cs"/>
          <w:sz w:val="21"/>
          <w:rtl/>
        </w:rPr>
        <w:t xml:space="preserve"> </w:t>
      </w:r>
      <w:r>
        <w:rPr>
          <w:rFonts w:hint="cs"/>
          <w:sz w:val="21"/>
          <w:rtl/>
        </w:rPr>
        <w:t xml:space="preserve">נא). </w:t>
      </w:r>
      <w:r w:rsidR="00736327">
        <w:rPr>
          <w:rFonts w:hint="cs"/>
          <w:sz w:val="21"/>
          <w:rtl/>
        </w:rPr>
        <w:t>גם במקור זה, מדגיש הרמב"ם</w:t>
      </w:r>
      <w:r>
        <w:rPr>
          <w:rFonts w:hint="cs"/>
          <w:sz w:val="21"/>
          <w:rtl/>
        </w:rPr>
        <w:t xml:space="preserve"> שקיום המצווה קודם להתדבקות בקב"ה גם למי שנמצא בדרגה הגבוהה ביותר כמשה רבינו. לאור כך</w:t>
      </w:r>
      <w:r w:rsidR="00736327">
        <w:rPr>
          <w:rFonts w:hint="cs"/>
          <w:sz w:val="21"/>
          <w:rtl/>
        </w:rPr>
        <w:t xml:space="preserve"> נראה, כי</w:t>
      </w:r>
      <w:r>
        <w:rPr>
          <w:rFonts w:hint="cs"/>
          <w:sz w:val="21"/>
          <w:rtl/>
        </w:rPr>
        <w:t xml:space="preserve"> </w:t>
      </w:r>
      <w:r w:rsidR="000840CF">
        <w:rPr>
          <w:sz w:val="21"/>
          <w:rtl/>
        </w:rPr>
        <w:t xml:space="preserve">וודאי </w:t>
      </w:r>
      <w:r w:rsidR="00736327">
        <w:rPr>
          <w:rFonts w:hint="cs"/>
          <w:sz w:val="21"/>
          <w:rtl/>
        </w:rPr>
        <w:t>ש</w:t>
      </w:r>
      <w:r w:rsidR="000840CF">
        <w:rPr>
          <w:sz w:val="21"/>
          <w:rtl/>
        </w:rPr>
        <w:t xml:space="preserve">אנו מחויבים להזדרז אחר קיום כל מצווה </w:t>
      </w:r>
      <w:r w:rsidR="00736327">
        <w:rPr>
          <w:rFonts w:hint="cs"/>
          <w:sz w:val="21"/>
          <w:rtl/>
        </w:rPr>
        <w:t>ללא תלות</w:t>
      </w:r>
      <w:r w:rsidR="000840CF">
        <w:rPr>
          <w:sz w:val="21"/>
          <w:rtl/>
        </w:rPr>
        <w:t xml:space="preserve"> </w:t>
      </w:r>
      <w:r w:rsidR="00736327">
        <w:rPr>
          <w:rFonts w:hint="cs"/>
          <w:sz w:val="21"/>
          <w:rtl/>
        </w:rPr>
        <w:t>ב</w:t>
      </w:r>
      <w:r w:rsidR="000840CF">
        <w:rPr>
          <w:sz w:val="21"/>
          <w:rtl/>
        </w:rPr>
        <w:t>לימוד התורה</w:t>
      </w:r>
      <w:r>
        <w:rPr>
          <w:rFonts w:hint="cs"/>
          <w:sz w:val="21"/>
          <w:rtl/>
        </w:rPr>
        <w:t xml:space="preserve"> שמדבק אותנו במושכלות</w:t>
      </w:r>
      <w:r w:rsidR="000840CF">
        <w:rPr>
          <w:sz w:val="21"/>
          <w:rtl/>
        </w:rPr>
        <w:t>. ואכן</w:t>
      </w:r>
      <w:r w:rsidR="00736327">
        <w:rPr>
          <w:rFonts w:hint="cs"/>
          <w:sz w:val="21"/>
          <w:rtl/>
        </w:rPr>
        <w:t>,</w:t>
      </w:r>
      <w:r w:rsidR="000840CF">
        <w:rPr>
          <w:sz w:val="21"/>
          <w:rtl/>
        </w:rPr>
        <w:t xml:space="preserve"> יש שהסבירו שהשאלה על היחס בין לימוד תורה וקיום המצוות הינה הנחיה חינוכית של האדם. כך למשל מבארים התוספות בקידושין בהסברם השני: </w:t>
      </w:r>
    </w:p>
    <w:p w14:paraId="14F624A4" w14:textId="23914792" w:rsidR="000840CF" w:rsidRDefault="000840CF" w:rsidP="000840CF">
      <w:pPr>
        <w:pStyle w:val="12"/>
        <w:rPr>
          <w:rtl/>
        </w:rPr>
      </w:pPr>
      <w:proofErr w:type="spellStart"/>
      <w:r>
        <w:rPr>
          <w:rtl/>
        </w:rPr>
        <w:t>וי"מ</w:t>
      </w:r>
      <w:proofErr w:type="spellEnd"/>
      <w:r>
        <w:rPr>
          <w:rtl/>
        </w:rPr>
        <w:t xml:space="preserve"> </w:t>
      </w:r>
      <w:proofErr w:type="spellStart"/>
      <w:r>
        <w:rPr>
          <w:rtl/>
        </w:rPr>
        <w:t>דאדם</w:t>
      </w:r>
      <w:proofErr w:type="spellEnd"/>
      <w:r>
        <w:rPr>
          <w:rtl/>
        </w:rPr>
        <w:t xml:space="preserve"> שלא למד עדיין ובא </w:t>
      </w:r>
      <w:proofErr w:type="spellStart"/>
      <w:r>
        <w:rPr>
          <w:rtl/>
        </w:rPr>
        <w:t>לימלך</w:t>
      </w:r>
      <w:proofErr w:type="spellEnd"/>
      <w:r>
        <w:rPr>
          <w:rtl/>
        </w:rPr>
        <w:t xml:space="preserve"> אם </w:t>
      </w:r>
      <w:proofErr w:type="spellStart"/>
      <w:r>
        <w:rPr>
          <w:rtl/>
        </w:rPr>
        <w:t>ילמוד</w:t>
      </w:r>
      <w:proofErr w:type="spellEnd"/>
      <w:r>
        <w:rPr>
          <w:rtl/>
        </w:rPr>
        <w:t xml:space="preserve"> תחילה או יעסוק במעשה אומרים לו למוד תחלה לפי שאין עם הארץ חסיד, אבל אדם שלמד כבר המעשה טוב יותר מלימוד</w:t>
      </w:r>
      <w:r w:rsidR="00736327">
        <w:rPr>
          <w:rFonts w:hint="cs"/>
          <w:rtl/>
        </w:rPr>
        <w:t>.</w:t>
      </w:r>
      <w:r>
        <w:rPr>
          <w:vertAlign w:val="superscript"/>
          <w:rtl/>
        </w:rPr>
        <w:footnoteReference w:id="4"/>
      </w:r>
      <w:r>
        <w:rPr>
          <w:rtl/>
        </w:rPr>
        <w:t xml:space="preserve"> </w:t>
      </w:r>
    </w:p>
    <w:p w14:paraId="41E8676B" w14:textId="5AC5F460" w:rsidR="000840CF" w:rsidRDefault="00736327" w:rsidP="000840CF">
      <w:pPr>
        <w:rPr>
          <w:sz w:val="21"/>
          <w:rtl/>
        </w:rPr>
      </w:pPr>
      <w:r>
        <w:rPr>
          <w:rFonts w:hint="cs"/>
          <w:sz w:val="21"/>
          <w:rtl/>
        </w:rPr>
        <w:t xml:space="preserve">לפי פירוש זה, </w:t>
      </w:r>
      <w:r w:rsidR="000840CF">
        <w:rPr>
          <w:sz w:val="21"/>
          <w:rtl/>
        </w:rPr>
        <w:t>יש כאן שאלה חינוכית על מה לשים את הדגש בשלבים שונים בחיי האדם. לא מדובר בהכרח בהתנגשות תמידית</w:t>
      </w:r>
      <w:r w:rsidR="009C79C1">
        <w:rPr>
          <w:rFonts w:hint="cs"/>
          <w:sz w:val="21"/>
          <w:rtl/>
        </w:rPr>
        <w:t xml:space="preserve"> ומהותית</w:t>
      </w:r>
      <w:r w:rsidR="000840CF">
        <w:rPr>
          <w:sz w:val="21"/>
          <w:rtl/>
        </w:rPr>
        <w:t xml:space="preserve"> בין לימוד תורה וקיום מצוות. בשלב ראשון על האדם ללמוד </w:t>
      </w:r>
      <w:r w:rsidR="009C79C1">
        <w:rPr>
          <w:rFonts w:hint="cs"/>
          <w:sz w:val="21"/>
          <w:rtl/>
        </w:rPr>
        <w:t xml:space="preserve">את התורה </w:t>
      </w:r>
      <w:r w:rsidR="000840CF">
        <w:rPr>
          <w:sz w:val="21"/>
          <w:rtl/>
        </w:rPr>
        <w:t>על מנת שיוכל לקיי</w:t>
      </w:r>
      <w:r w:rsidR="009C79C1">
        <w:rPr>
          <w:rFonts w:hint="cs"/>
          <w:sz w:val="21"/>
          <w:rtl/>
        </w:rPr>
        <w:t>מה,</w:t>
      </w:r>
      <w:r w:rsidR="000840CF">
        <w:rPr>
          <w:sz w:val="21"/>
          <w:rtl/>
        </w:rPr>
        <w:t xml:space="preserve"> אך לאחר שכבר מילא את כריסו בש"ס ובפוסקים עליו לחזור ולשים דגש על המצוות המעשיות.</w:t>
      </w:r>
    </w:p>
    <w:p w14:paraId="0BD4446C" w14:textId="012F1C28" w:rsidR="000840CF" w:rsidRDefault="000840CF" w:rsidP="000840CF">
      <w:pPr>
        <w:rPr>
          <w:sz w:val="21"/>
          <w:rtl/>
        </w:rPr>
      </w:pPr>
      <w:r>
        <w:rPr>
          <w:sz w:val="21"/>
          <w:rtl/>
        </w:rPr>
        <w:t xml:space="preserve">המאירי בפירושו </w:t>
      </w:r>
      <w:proofErr w:type="spellStart"/>
      <w:r>
        <w:rPr>
          <w:sz w:val="21"/>
          <w:rtl/>
        </w:rPr>
        <w:t>לבבא</w:t>
      </w:r>
      <w:proofErr w:type="spellEnd"/>
      <w:r w:rsidR="009C79C1">
        <w:rPr>
          <w:rFonts w:hint="cs"/>
          <w:sz w:val="21"/>
          <w:rtl/>
        </w:rPr>
        <w:t xml:space="preserve"> </w:t>
      </w:r>
      <w:r>
        <w:rPr>
          <w:sz w:val="21"/>
          <w:rtl/>
        </w:rPr>
        <w:t>קמא, מוסיף נקודה נוספת: לימוד התורה מעצב את אישיותו של האדם כך שקיום המצוות שלו י</w:t>
      </w:r>
      <w:r w:rsidR="009C79C1">
        <w:rPr>
          <w:rFonts w:hint="cs"/>
          <w:sz w:val="21"/>
          <w:rtl/>
        </w:rPr>
        <w:t>י</w:t>
      </w:r>
      <w:r>
        <w:rPr>
          <w:sz w:val="21"/>
          <w:rtl/>
        </w:rPr>
        <w:t>עשה בצורה שונה:</w:t>
      </w:r>
    </w:p>
    <w:p w14:paraId="6951A0D3" w14:textId="4DD5AD9D" w:rsidR="000840CF" w:rsidRDefault="000840CF" w:rsidP="000840CF">
      <w:pPr>
        <w:pStyle w:val="12"/>
        <w:rPr>
          <w:sz w:val="17"/>
          <w:szCs w:val="17"/>
          <w:rtl/>
        </w:rPr>
      </w:pPr>
      <w:r>
        <w:rPr>
          <w:rtl/>
        </w:rPr>
        <w:t xml:space="preserve">...אם הוא צריך ללמוד יקדים לתלמוד, </w:t>
      </w:r>
      <w:r>
        <w:rPr>
          <w:b/>
          <w:bCs/>
          <w:rtl/>
        </w:rPr>
        <w:t>שהתלמוד מיפה את המעשה ומשלימו</w:t>
      </w:r>
      <w:r>
        <w:rPr>
          <w:rtl/>
        </w:rPr>
        <w:t xml:space="preserve"> </w:t>
      </w:r>
      <w:proofErr w:type="spellStart"/>
      <w:r>
        <w:rPr>
          <w:b/>
          <w:bCs/>
          <w:rtl/>
        </w:rPr>
        <w:t>והמצוה</w:t>
      </w:r>
      <w:proofErr w:type="spellEnd"/>
      <w:r>
        <w:rPr>
          <w:b/>
          <w:bCs/>
          <w:rtl/>
        </w:rPr>
        <w:t xml:space="preserve"> מהודרת יותר כשיוצאת מפי היודע ענינה,</w:t>
      </w:r>
      <w:r>
        <w:rPr>
          <w:rtl/>
        </w:rPr>
        <w:t xml:space="preserve"> ואם הוא מאותם היודעים ואינו צריך ללמוד אע"פ </w:t>
      </w:r>
      <w:r>
        <w:rPr>
          <w:rtl/>
        </w:rPr>
        <w:lastRenderedPageBreak/>
        <w:t xml:space="preserve">שרוצה ללמוד לאחרים אינו דוחה את </w:t>
      </w:r>
      <w:proofErr w:type="spellStart"/>
      <w:r>
        <w:rPr>
          <w:rtl/>
        </w:rPr>
        <w:t>המצוה</w:t>
      </w:r>
      <w:proofErr w:type="spellEnd"/>
      <w:r>
        <w:rPr>
          <w:rtl/>
        </w:rPr>
        <w:t xml:space="preserve"> בשביל </w:t>
      </w:r>
      <w:r w:rsidR="009C79C1">
        <w:rPr>
          <w:rFonts w:hint="cs"/>
          <w:rtl/>
        </w:rPr>
        <w:t>ל</w:t>
      </w:r>
      <w:r>
        <w:rPr>
          <w:rtl/>
        </w:rPr>
        <w:t>למוד אחרים</w:t>
      </w:r>
      <w:r>
        <w:rPr>
          <w:rFonts w:hint="cs"/>
          <w:rtl/>
        </w:rPr>
        <w:t>.</w:t>
      </w:r>
      <w:r>
        <w:rPr>
          <w:sz w:val="17"/>
          <w:szCs w:val="17"/>
          <w:rtl/>
        </w:rPr>
        <w:tab/>
        <w:t>(ד"ה מי שיש)</w:t>
      </w:r>
    </w:p>
    <w:p w14:paraId="7B93A454" w14:textId="77777777" w:rsidR="000840CF" w:rsidRDefault="000840CF" w:rsidP="000840CF">
      <w:pPr>
        <w:pStyle w:val="Heading3"/>
        <w:rPr>
          <w:rtl/>
        </w:rPr>
      </w:pPr>
      <w:r>
        <w:rPr>
          <w:rtl/>
        </w:rPr>
        <w:t>העוסק בתורה פטור?</w:t>
      </w:r>
    </w:p>
    <w:p w14:paraId="6A141702" w14:textId="1620342D" w:rsidR="000840CF" w:rsidRDefault="000840CF" w:rsidP="000840CF">
      <w:pPr>
        <w:rPr>
          <w:sz w:val="21"/>
          <w:szCs w:val="21"/>
          <w:rtl/>
        </w:rPr>
      </w:pPr>
      <w:r>
        <w:rPr>
          <w:sz w:val="21"/>
          <w:rtl/>
        </w:rPr>
        <w:t xml:space="preserve">בסוגיה אחרת אנו מוצאים אפשרות שלימוד תורה אכן דוחה קיום מצוות מעשיות. ידוע הכלל של עוסק במצווה פטור מן המצווה (סוכה </w:t>
      </w:r>
      <w:proofErr w:type="spellStart"/>
      <w:r>
        <w:rPr>
          <w:sz w:val="21"/>
          <w:rtl/>
        </w:rPr>
        <w:t>כו</w:t>
      </w:r>
      <w:proofErr w:type="spellEnd"/>
      <w:r>
        <w:rPr>
          <w:sz w:val="21"/>
          <w:rtl/>
        </w:rPr>
        <w:t>.; ברכות יא. ועוד)</w:t>
      </w:r>
      <w:r w:rsidR="00333D29">
        <w:rPr>
          <w:rFonts w:hint="cs"/>
          <w:sz w:val="21"/>
          <w:rtl/>
        </w:rPr>
        <w:t>.</w:t>
      </w:r>
      <w:r>
        <w:rPr>
          <w:sz w:val="21"/>
          <w:rtl/>
        </w:rPr>
        <w:t xml:space="preserve"> והראשונים דנו האם עקרון זה</w:t>
      </w:r>
      <w:r>
        <w:rPr>
          <w:rFonts w:hint="cs"/>
          <w:sz w:val="21"/>
          <w:rtl/>
        </w:rPr>
        <w:t xml:space="preserve"> נכון</w:t>
      </w:r>
      <w:r>
        <w:rPr>
          <w:sz w:val="21"/>
          <w:rtl/>
        </w:rPr>
        <w:t xml:space="preserve"> גם כלפי העוסק במצוות תלמוד תורה. דוגמה ליישום הכלל גם כלפי לימוד תורה ניתן למצוא בתשובת </w:t>
      </w:r>
      <w:proofErr w:type="spellStart"/>
      <w:r>
        <w:rPr>
          <w:sz w:val="21"/>
          <w:rtl/>
        </w:rPr>
        <w:t>המהר"ח</w:t>
      </w:r>
      <w:proofErr w:type="spellEnd"/>
      <w:r>
        <w:rPr>
          <w:sz w:val="21"/>
          <w:rtl/>
        </w:rPr>
        <w:t xml:space="preserve"> אור זרוע:</w:t>
      </w:r>
    </w:p>
    <w:p w14:paraId="1FC3A888" w14:textId="77777777" w:rsidR="000840CF" w:rsidRDefault="000840CF" w:rsidP="000840CF">
      <w:pPr>
        <w:pStyle w:val="12"/>
        <w:rPr>
          <w:sz w:val="17"/>
          <w:szCs w:val="17"/>
          <w:rtl/>
        </w:rPr>
      </w:pPr>
      <w:r>
        <w:rPr>
          <w:b/>
          <w:bCs/>
          <w:rtl/>
        </w:rPr>
        <w:t>וכפי זה בחורים ההולכים ללמוד תורה פטורים מכל המצות כל זמן שהם בבית רבם</w:t>
      </w:r>
      <w:r>
        <w:rPr>
          <w:rtl/>
        </w:rPr>
        <w:t xml:space="preserve">. כרב </w:t>
      </w:r>
      <w:proofErr w:type="spellStart"/>
      <w:r>
        <w:rPr>
          <w:rtl/>
        </w:rPr>
        <w:t>חסדא</w:t>
      </w:r>
      <w:proofErr w:type="spellEnd"/>
      <w:r>
        <w:rPr>
          <w:rtl/>
        </w:rPr>
        <w:t xml:space="preserve"> ורבה בר רב </w:t>
      </w:r>
      <w:proofErr w:type="spellStart"/>
      <w:r>
        <w:rPr>
          <w:rtl/>
        </w:rPr>
        <w:t>הונא</w:t>
      </w:r>
      <w:proofErr w:type="spellEnd"/>
      <w:r>
        <w:rPr>
          <w:rtl/>
        </w:rPr>
        <w:t xml:space="preserve"> שהיו פטורים כל זמן שלא שמעו הדרשה. ומ"מ אם ירצו לברך על הציצית ועל התפילין </w:t>
      </w:r>
      <w:proofErr w:type="spellStart"/>
      <w:r>
        <w:rPr>
          <w:rtl/>
        </w:rPr>
        <w:t>יכולין</w:t>
      </w:r>
      <w:proofErr w:type="spellEnd"/>
      <w:r>
        <w:rPr>
          <w:rtl/>
        </w:rPr>
        <w:t xml:space="preserve">, מידי </w:t>
      </w:r>
      <w:proofErr w:type="spellStart"/>
      <w:r>
        <w:rPr>
          <w:rtl/>
        </w:rPr>
        <w:t>דהוו</w:t>
      </w:r>
      <w:proofErr w:type="spellEnd"/>
      <w:r>
        <w:rPr>
          <w:rtl/>
        </w:rPr>
        <w:t xml:space="preserve"> אנשים, שפסק ר"ת זצ"ל שהנשים יכולות לברך על כל מצות עשה שהזמן </w:t>
      </w:r>
      <w:proofErr w:type="spellStart"/>
      <w:r>
        <w:rPr>
          <w:rtl/>
        </w:rPr>
        <w:t>גרמא</w:t>
      </w:r>
      <w:proofErr w:type="spellEnd"/>
      <w:r>
        <w:rPr>
          <w:rtl/>
        </w:rPr>
        <w:t xml:space="preserve">... </w:t>
      </w:r>
      <w:r>
        <w:rPr>
          <w:rtl/>
        </w:rPr>
        <w:tab/>
      </w:r>
      <w:r>
        <w:rPr>
          <w:sz w:val="17"/>
          <w:szCs w:val="17"/>
          <w:rtl/>
        </w:rPr>
        <w:t xml:space="preserve">(סימן </w:t>
      </w:r>
      <w:proofErr w:type="spellStart"/>
      <w:r>
        <w:rPr>
          <w:sz w:val="17"/>
          <w:szCs w:val="17"/>
          <w:rtl/>
        </w:rPr>
        <w:t>קפג</w:t>
      </w:r>
      <w:proofErr w:type="spellEnd"/>
      <w:r>
        <w:rPr>
          <w:sz w:val="17"/>
          <w:szCs w:val="17"/>
          <w:rtl/>
        </w:rPr>
        <w:t>).</w:t>
      </w:r>
    </w:p>
    <w:p w14:paraId="30252619" w14:textId="65122F4E" w:rsidR="000840CF" w:rsidRDefault="000840CF" w:rsidP="000840CF">
      <w:pPr>
        <w:rPr>
          <w:sz w:val="21"/>
          <w:rtl/>
        </w:rPr>
      </w:pPr>
      <w:r>
        <w:rPr>
          <w:sz w:val="21"/>
          <w:rtl/>
        </w:rPr>
        <w:t xml:space="preserve">מדברי </w:t>
      </w:r>
      <w:proofErr w:type="spellStart"/>
      <w:r>
        <w:rPr>
          <w:sz w:val="21"/>
          <w:rtl/>
        </w:rPr>
        <w:t>המהר"ח</w:t>
      </w:r>
      <w:proofErr w:type="spellEnd"/>
      <w:r>
        <w:rPr>
          <w:sz w:val="21"/>
          <w:rtl/>
        </w:rPr>
        <w:t xml:space="preserve"> אור זרוע משמע שאין הבדל בין המצוות המעשיות ולימוד תורה, ובשניהם חל הכלל של העוסק במצווה פטור מן המצווה</w:t>
      </w:r>
      <w:r w:rsidR="00AF5E26">
        <w:rPr>
          <w:rFonts w:hint="cs"/>
          <w:sz w:val="21"/>
          <w:rtl/>
        </w:rPr>
        <w:t>.</w:t>
      </w:r>
      <w:r>
        <w:rPr>
          <w:sz w:val="21"/>
          <w:vertAlign w:val="superscript"/>
          <w:rtl/>
        </w:rPr>
        <w:footnoteReference w:id="5"/>
      </w:r>
      <w:r>
        <w:rPr>
          <w:rFonts w:hint="cs"/>
          <w:sz w:val="21"/>
          <w:rtl/>
        </w:rPr>
        <w:t xml:space="preserve"> </w:t>
      </w:r>
    </w:p>
    <w:p w14:paraId="1C336BDE" w14:textId="6BF42A62" w:rsidR="000840CF" w:rsidRDefault="000840CF" w:rsidP="00586080">
      <w:pPr>
        <w:rPr>
          <w:sz w:val="21"/>
          <w:szCs w:val="21"/>
          <w:rtl/>
        </w:rPr>
      </w:pPr>
      <w:r>
        <w:rPr>
          <w:rFonts w:hint="cs"/>
          <w:sz w:val="21"/>
          <w:rtl/>
        </w:rPr>
        <w:t>מנגד,</w:t>
      </w:r>
      <w:r>
        <w:rPr>
          <w:sz w:val="21"/>
          <w:rtl/>
        </w:rPr>
        <w:t xml:space="preserve"> </w:t>
      </w:r>
      <w:r w:rsidR="00586080">
        <w:rPr>
          <w:rFonts w:hint="cs"/>
          <w:sz w:val="21"/>
          <w:rtl/>
        </w:rPr>
        <w:t>הגמרא</w:t>
      </w:r>
      <w:r>
        <w:rPr>
          <w:rFonts w:hint="cs"/>
          <w:sz w:val="21"/>
          <w:rtl/>
        </w:rPr>
        <w:t xml:space="preserve"> </w:t>
      </w:r>
      <w:r>
        <w:rPr>
          <w:sz w:val="21"/>
          <w:rtl/>
        </w:rPr>
        <w:t xml:space="preserve">במסכת מועד קטן </w:t>
      </w:r>
      <w:r>
        <w:rPr>
          <w:sz w:val="17"/>
          <w:szCs w:val="17"/>
          <w:rtl/>
        </w:rPr>
        <w:t>(ט.)</w:t>
      </w:r>
      <w:r>
        <w:rPr>
          <w:sz w:val="21"/>
          <w:rtl/>
        </w:rPr>
        <w:t xml:space="preserve"> </w:t>
      </w:r>
      <w:r w:rsidR="00586080">
        <w:rPr>
          <w:rFonts w:hint="cs"/>
          <w:sz w:val="21"/>
          <w:rtl/>
        </w:rPr>
        <w:t xml:space="preserve">(וראה במאירי שם) </w:t>
      </w:r>
      <w:r w:rsidR="00586080">
        <w:rPr>
          <w:rFonts w:hint="cs"/>
          <w:rtl/>
        </w:rPr>
        <w:t xml:space="preserve">קובעת </w:t>
      </w:r>
      <w:r>
        <w:rPr>
          <w:sz w:val="21"/>
          <w:rtl/>
        </w:rPr>
        <w:t>כי כלל זה לא נאמר כלפי מצוות תלמוד תור</w:t>
      </w:r>
      <w:r w:rsidR="00586080">
        <w:rPr>
          <w:rFonts w:hint="cs"/>
          <w:sz w:val="21"/>
          <w:rtl/>
        </w:rPr>
        <w:t>ה;</w:t>
      </w:r>
      <w:r>
        <w:rPr>
          <w:sz w:val="21"/>
          <w:rtl/>
        </w:rPr>
        <w:t xml:space="preserve"> אם ניתן לקיים את המצווה על ידי אחרים, האדם אינו מצווה להפסיק את לימודו, אך אם המצווה אינה יכולה </w:t>
      </w:r>
      <w:proofErr w:type="spellStart"/>
      <w:r>
        <w:rPr>
          <w:sz w:val="21"/>
          <w:rtl/>
        </w:rPr>
        <w:t>להעשות</w:t>
      </w:r>
      <w:proofErr w:type="spellEnd"/>
      <w:r>
        <w:rPr>
          <w:sz w:val="21"/>
          <w:rtl/>
        </w:rPr>
        <w:t xml:space="preserve"> על ידי אחרים צריך להפסיק מלימודו ולעשותה. לכן כל מצווה שמוטלת על גופו של האדם (כמו נטילת לולב) האדם צריך להפסיק את לימודו ולקיימה.</w:t>
      </w:r>
    </w:p>
    <w:p w14:paraId="7BBDF4DE" w14:textId="328BEE97" w:rsidR="000840CF" w:rsidRDefault="000840CF" w:rsidP="000840CF">
      <w:pPr>
        <w:rPr>
          <w:sz w:val="21"/>
          <w:rtl/>
        </w:rPr>
      </w:pPr>
      <w:r>
        <w:rPr>
          <w:sz w:val="21"/>
          <w:rtl/>
        </w:rPr>
        <w:t>מקור נוסף לדברי המאירי הינה הברייתא במסכת שמחות פרק יא לגבי מצוות לו</w:t>
      </w:r>
      <w:r>
        <w:rPr>
          <w:rFonts w:hint="cs"/>
          <w:sz w:val="21"/>
          <w:rtl/>
        </w:rPr>
        <w:t>ו</w:t>
      </w:r>
      <w:r>
        <w:rPr>
          <w:sz w:val="21"/>
          <w:rtl/>
        </w:rPr>
        <w:t xml:space="preserve">יית המת והכנסת כלה </w:t>
      </w:r>
      <w:r>
        <w:rPr>
          <w:sz w:val="17"/>
          <w:szCs w:val="17"/>
          <w:rtl/>
        </w:rPr>
        <w:t xml:space="preserve">(הובא גם במסכת כתובות </w:t>
      </w:r>
      <w:proofErr w:type="spellStart"/>
      <w:r>
        <w:rPr>
          <w:sz w:val="17"/>
          <w:szCs w:val="17"/>
          <w:rtl/>
        </w:rPr>
        <w:t>יז</w:t>
      </w:r>
      <w:proofErr w:type="spellEnd"/>
      <w:r>
        <w:rPr>
          <w:sz w:val="17"/>
          <w:szCs w:val="17"/>
          <w:rtl/>
        </w:rPr>
        <w:t>.)</w:t>
      </w:r>
      <w:r>
        <w:rPr>
          <w:sz w:val="21"/>
          <w:rtl/>
        </w:rPr>
        <w:t xml:space="preserve">. במספר מקומות בדברי תוספות משמע שאם מוטל על האדם חיוב אחר אין הוא מצווה </w:t>
      </w:r>
      <w:r w:rsidR="00AF5E26">
        <w:rPr>
          <w:rFonts w:hint="cs"/>
          <w:sz w:val="21"/>
          <w:rtl/>
        </w:rPr>
        <w:t xml:space="preserve">כלל על </w:t>
      </w:r>
      <w:r>
        <w:rPr>
          <w:sz w:val="21"/>
          <w:rtl/>
        </w:rPr>
        <w:t>לימוד תורה. כך משמע לגבי זמן שבו האדם עוסק בדרך ארץ או בענייני פרנסה ויתכן שלא מוטל עליו כלל חיוב של לימוד תורה</w:t>
      </w:r>
      <w:r w:rsidR="00AF5E26">
        <w:rPr>
          <w:rFonts w:hint="cs"/>
          <w:sz w:val="21"/>
          <w:rtl/>
        </w:rPr>
        <w:t>.</w:t>
      </w:r>
      <w:r>
        <w:rPr>
          <w:sz w:val="21"/>
          <w:vertAlign w:val="superscript"/>
          <w:rtl/>
        </w:rPr>
        <w:footnoteReference w:id="6"/>
      </w:r>
      <w:r>
        <w:rPr>
          <w:sz w:val="21"/>
          <w:rtl/>
        </w:rPr>
        <w:t xml:space="preserve"> כך גם ניתן להסביר, שבזמן שמוטלת על האדם מצווה, אין עליו חיוב של מצוות תלמוד תורה </w:t>
      </w:r>
      <w:r w:rsidR="00AF5E26">
        <w:rPr>
          <w:rFonts w:hint="cs"/>
          <w:sz w:val="21"/>
          <w:rtl/>
        </w:rPr>
        <w:t xml:space="preserve">ולכן אין כאן בכלל גדר של 'ביטול תורה' </w:t>
      </w:r>
      <w:r>
        <w:rPr>
          <w:sz w:val="21"/>
          <w:rtl/>
        </w:rPr>
        <w:t xml:space="preserve">(בדרך זו הסביר הרב </w:t>
      </w:r>
      <w:proofErr w:type="spellStart"/>
      <w:r>
        <w:rPr>
          <w:sz w:val="21"/>
          <w:rtl/>
        </w:rPr>
        <w:t>עמיטל</w:t>
      </w:r>
      <w:proofErr w:type="spellEnd"/>
      <w:r>
        <w:rPr>
          <w:sz w:val="21"/>
          <w:rtl/>
        </w:rPr>
        <w:t xml:space="preserve"> בשיעור כללי בנושא).</w:t>
      </w:r>
    </w:p>
    <w:p w14:paraId="4167E4F4" w14:textId="0FB9EEBE" w:rsidR="000840CF" w:rsidRDefault="000840CF" w:rsidP="000840CF">
      <w:pPr>
        <w:rPr>
          <w:sz w:val="21"/>
          <w:rtl/>
        </w:rPr>
      </w:pPr>
      <w:r>
        <w:rPr>
          <w:sz w:val="21"/>
          <w:rtl/>
        </w:rPr>
        <w:lastRenderedPageBreak/>
        <w:t>ב</w:t>
      </w:r>
      <w:r>
        <w:rPr>
          <w:rFonts w:hint="cs"/>
          <w:sz w:val="21"/>
          <w:rtl/>
        </w:rPr>
        <w:t xml:space="preserve">שאלה זו </w:t>
      </w:r>
      <w:r>
        <w:rPr>
          <w:sz w:val="21"/>
          <w:rtl/>
        </w:rPr>
        <w:t xml:space="preserve">מצאנו סתירה בפסיקת ההלכה ברמב"ם. בהלכות תלמוד תורה </w:t>
      </w:r>
      <w:r>
        <w:rPr>
          <w:sz w:val="17"/>
          <w:szCs w:val="17"/>
          <w:rtl/>
        </w:rPr>
        <w:t>(פ"ג, הלכה ד)</w:t>
      </w:r>
      <w:r>
        <w:rPr>
          <w:sz w:val="21"/>
          <w:rtl/>
        </w:rPr>
        <w:t xml:space="preserve"> וכן בהלכות קריאת שמע </w:t>
      </w:r>
      <w:r>
        <w:rPr>
          <w:sz w:val="17"/>
          <w:szCs w:val="17"/>
          <w:rtl/>
        </w:rPr>
        <w:t>(פ"ב, הלכה ה)</w:t>
      </w:r>
      <w:r>
        <w:rPr>
          <w:sz w:val="21"/>
          <w:rtl/>
        </w:rPr>
        <w:t xml:space="preserve"> ותפילה </w:t>
      </w:r>
      <w:r>
        <w:rPr>
          <w:sz w:val="17"/>
          <w:szCs w:val="17"/>
          <w:rtl/>
        </w:rPr>
        <w:t xml:space="preserve">(פ"ו, הלכה ח) </w:t>
      </w:r>
      <w:r>
        <w:rPr>
          <w:rFonts w:hint="cs"/>
          <w:sz w:val="21"/>
          <w:rtl/>
        </w:rPr>
        <w:t xml:space="preserve">הרמב"ם אינו מיישם כלל זה </w:t>
      </w:r>
      <w:r>
        <w:rPr>
          <w:sz w:val="21"/>
          <w:rtl/>
        </w:rPr>
        <w:t xml:space="preserve">כלפי מצוות לימוד תורה. ברם, בהלכות אישות </w:t>
      </w:r>
      <w:r>
        <w:rPr>
          <w:sz w:val="17"/>
          <w:szCs w:val="17"/>
          <w:rtl/>
        </w:rPr>
        <w:t>(</w:t>
      </w:r>
      <w:proofErr w:type="spellStart"/>
      <w:r>
        <w:rPr>
          <w:sz w:val="17"/>
          <w:szCs w:val="17"/>
          <w:rtl/>
        </w:rPr>
        <w:t>פט"ו</w:t>
      </w:r>
      <w:proofErr w:type="spellEnd"/>
      <w:r>
        <w:rPr>
          <w:sz w:val="17"/>
          <w:szCs w:val="17"/>
          <w:rtl/>
        </w:rPr>
        <w:t>, הלכה ב)</w:t>
      </w:r>
      <w:r>
        <w:rPr>
          <w:sz w:val="21"/>
          <w:rtl/>
        </w:rPr>
        <w:t xml:space="preserve"> כותב הרמב"ם לגבי האפשרות של דחיית מצוות פריה ורביה</w:t>
      </w:r>
      <w:r w:rsidR="00AF5E26">
        <w:rPr>
          <w:rFonts w:hint="cs"/>
          <w:sz w:val="21"/>
          <w:rtl/>
        </w:rPr>
        <w:t xml:space="preserve"> </w:t>
      </w:r>
      <w:r w:rsidR="00AF5E26">
        <w:rPr>
          <w:sz w:val="21"/>
          <w:rtl/>
        </w:rPr>
        <w:t>–</w:t>
      </w:r>
      <w:r>
        <w:rPr>
          <w:sz w:val="21"/>
          <w:rtl/>
        </w:rPr>
        <w:t xml:space="preserve"> "שהעוסק </w:t>
      </w:r>
      <w:proofErr w:type="spellStart"/>
      <w:r>
        <w:rPr>
          <w:sz w:val="21"/>
          <w:rtl/>
        </w:rPr>
        <w:t>במצוה</w:t>
      </w:r>
      <w:proofErr w:type="spellEnd"/>
      <w:r>
        <w:rPr>
          <w:sz w:val="21"/>
          <w:rtl/>
        </w:rPr>
        <w:t xml:space="preserve"> פטור מן </w:t>
      </w:r>
      <w:proofErr w:type="spellStart"/>
      <w:r>
        <w:rPr>
          <w:sz w:val="21"/>
          <w:rtl/>
        </w:rPr>
        <w:t>המצוה</w:t>
      </w:r>
      <w:proofErr w:type="spellEnd"/>
      <w:r>
        <w:rPr>
          <w:sz w:val="21"/>
          <w:rtl/>
        </w:rPr>
        <w:t xml:space="preserve"> וכל שכן בתלמוד תורה".</w:t>
      </w:r>
    </w:p>
    <w:p w14:paraId="49C74BAB" w14:textId="3BBDBDA3" w:rsidR="000840CF" w:rsidRDefault="000840CF" w:rsidP="000840CF">
      <w:pPr>
        <w:rPr>
          <w:sz w:val="21"/>
          <w:rtl/>
        </w:rPr>
      </w:pPr>
      <w:r>
        <w:rPr>
          <w:sz w:val="21"/>
          <w:rtl/>
        </w:rPr>
        <w:t xml:space="preserve">בהסבר דברי הרמב"ם ישנם פירושים רבים, ונזכיר את דברי הרב </w:t>
      </w:r>
      <w:proofErr w:type="spellStart"/>
      <w:r>
        <w:rPr>
          <w:sz w:val="21"/>
          <w:rtl/>
        </w:rPr>
        <w:t>רבינוביץ</w:t>
      </w:r>
      <w:proofErr w:type="spellEnd"/>
      <w:r>
        <w:rPr>
          <w:sz w:val="21"/>
          <w:rtl/>
        </w:rPr>
        <w:t xml:space="preserve"> בפירושו 'יד פשוטה' על הלכות תלמוד תורה. הרב </w:t>
      </w:r>
      <w:proofErr w:type="spellStart"/>
      <w:r>
        <w:rPr>
          <w:sz w:val="21"/>
          <w:rtl/>
        </w:rPr>
        <w:t>רבינוביץ</w:t>
      </w:r>
      <w:proofErr w:type="spellEnd"/>
      <w:r>
        <w:rPr>
          <w:sz w:val="21"/>
          <w:rtl/>
        </w:rPr>
        <w:t xml:space="preserve"> טוען כי עקרונית </w:t>
      </w:r>
      <w:r w:rsidR="00AF5E26">
        <w:rPr>
          <w:rFonts w:hint="cs"/>
          <w:sz w:val="21"/>
          <w:rtl/>
        </w:rPr>
        <w:t xml:space="preserve">הכלל 'עוסק </w:t>
      </w:r>
      <w:proofErr w:type="spellStart"/>
      <w:r w:rsidR="00AF5E26">
        <w:rPr>
          <w:rFonts w:hint="cs"/>
          <w:sz w:val="21"/>
          <w:rtl/>
        </w:rPr>
        <w:t>במצוה</w:t>
      </w:r>
      <w:proofErr w:type="spellEnd"/>
      <w:r w:rsidR="00AF5E26">
        <w:rPr>
          <w:rFonts w:hint="cs"/>
          <w:sz w:val="21"/>
          <w:rtl/>
        </w:rPr>
        <w:t xml:space="preserve"> פטור מן </w:t>
      </w:r>
      <w:proofErr w:type="spellStart"/>
      <w:r w:rsidR="00AF5E26">
        <w:rPr>
          <w:rFonts w:hint="cs"/>
          <w:sz w:val="21"/>
          <w:rtl/>
        </w:rPr>
        <w:t>המצוה</w:t>
      </w:r>
      <w:proofErr w:type="spellEnd"/>
      <w:r w:rsidR="00AF5E26">
        <w:rPr>
          <w:rFonts w:hint="cs"/>
          <w:sz w:val="21"/>
          <w:rtl/>
        </w:rPr>
        <w:t xml:space="preserve">' </w:t>
      </w:r>
      <w:r>
        <w:rPr>
          <w:sz w:val="21"/>
          <w:rtl/>
        </w:rPr>
        <w:t xml:space="preserve">חל גם על לימוד תורה. אולם, לא בכל זמן בו האדם לומד, יש בכך קיום מצווה. </w:t>
      </w:r>
      <w:r w:rsidR="00D6171C">
        <w:rPr>
          <w:rFonts w:hint="cs"/>
          <w:sz w:val="21"/>
          <w:rtl/>
        </w:rPr>
        <w:t xml:space="preserve">העובדה שיש לאדם אפשרות לקיים מצווה והוא לא מקיימה עשויה להפקיע את קיום המצווה שבלימוד. </w:t>
      </w:r>
      <w:r>
        <w:rPr>
          <w:sz w:val="21"/>
          <w:rtl/>
        </w:rPr>
        <w:t xml:space="preserve">כמקור לכך הוא מביא את דברי הירושלמי המזכיר את דעת </w:t>
      </w:r>
      <w:proofErr w:type="spellStart"/>
      <w:r>
        <w:rPr>
          <w:sz w:val="21"/>
          <w:rtl/>
        </w:rPr>
        <w:t>רשב"י</w:t>
      </w:r>
      <w:proofErr w:type="spellEnd"/>
      <w:r>
        <w:rPr>
          <w:sz w:val="21"/>
          <w:rtl/>
        </w:rPr>
        <w:t xml:space="preserve"> שתלמוד תורה דוחה את המצווה:</w:t>
      </w:r>
    </w:p>
    <w:p w14:paraId="7DAEAF97" w14:textId="77777777" w:rsidR="000840CF" w:rsidRDefault="000840CF" w:rsidP="000840CF">
      <w:pPr>
        <w:pStyle w:val="12"/>
        <w:rPr>
          <w:sz w:val="17"/>
          <w:szCs w:val="17"/>
          <w:rtl/>
        </w:rPr>
      </w:pPr>
      <w:r>
        <w:rPr>
          <w:rtl/>
        </w:rPr>
        <w:t xml:space="preserve">ולא מודי רבי שמעון בן יוחי </w:t>
      </w:r>
      <w:proofErr w:type="spellStart"/>
      <w:r>
        <w:rPr>
          <w:rtl/>
        </w:rPr>
        <w:t>שמפסיקין</w:t>
      </w:r>
      <w:proofErr w:type="spellEnd"/>
      <w:r>
        <w:rPr>
          <w:rtl/>
        </w:rPr>
        <w:t xml:space="preserve"> לעשות סוכה ולעשות לולב, ולית ליה לרבי שמעון בן יוחי הלמד על מנת לעשות ולא הלמד שלא לעשות שהלמד שלא לעשות נוח לו שלא נברא ואמר רבי יוחנן הלמד שלא לעשות נוח לו אילו נהפכה </w:t>
      </w:r>
      <w:proofErr w:type="spellStart"/>
      <w:r>
        <w:rPr>
          <w:rtl/>
        </w:rPr>
        <w:t>שיליתו</w:t>
      </w:r>
      <w:proofErr w:type="spellEnd"/>
      <w:r>
        <w:rPr>
          <w:rtl/>
        </w:rPr>
        <w:t xml:space="preserve"> על פניו ולא יצא לעולם</w:t>
      </w:r>
      <w:r>
        <w:rPr>
          <w:rFonts w:hint="cs"/>
          <w:rtl/>
        </w:rPr>
        <w:t>.</w:t>
      </w:r>
      <w:r>
        <w:rPr>
          <w:rtl/>
        </w:rPr>
        <w:t xml:space="preserve"> </w:t>
      </w:r>
      <w:r>
        <w:rPr>
          <w:rtl/>
        </w:rPr>
        <w:tab/>
      </w:r>
      <w:r>
        <w:rPr>
          <w:sz w:val="17"/>
          <w:szCs w:val="17"/>
          <w:rtl/>
        </w:rPr>
        <w:t xml:space="preserve">(ברכות </w:t>
      </w:r>
      <w:proofErr w:type="spellStart"/>
      <w:r>
        <w:rPr>
          <w:sz w:val="17"/>
          <w:szCs w:val="17"/>
          <w:rtl/>
        </w:rPr>
        <w:t>א,ב</w:t>
      </w:r>
      <w:proofErr w:type="spellEnd"/>
      <w:r>
        <w:rPr>
          <w:sz w:val="17"/>
          <w:szCs w:val="17"/>
          <w:rtl/>
        </w:rPr>
        <w:t>).</w:t>
      </w:r>
    </w:p>
    <w:p w14:paraId="31933735" w14:textId="77777777" w:rsidR="000840CF" w:rsidRDefault="000840CF" w:rsidP="000840CF">
      <w:pPr>
        <w:rPr>
          <w:sz w:val="21"/>
          <w:szCs w:val="21"/>
          <w:rtl/>
        </w:rPr>
      </w:pPr>
      <w:r>
        <w:rPr>
          <w:sz w:val="21"/>
          <w:rtl/>
        </w:rPr>
        <w:t xml:space="preserve">וכותב על כך הרב </w:t>
      </w:r>
      <w:proofErr w:type="spellStart"/>
      <w:r>
        <w:rPr>
          <w:sz w:val="21"/>
          <w:rtl/>
        </w:rPr>
        <w:t>רבינוביץ</w:t>
      </w:r>
      <w:proofErr w:type="spellEnd"/>
      <w:r>
        <w:rPr>
          <w:sz w:val="21"/>
          <w:rtl/>
        </w:rPr>
        <w:t xml:space="preserve">: </w:t>
      </w:r>
    </w:p>
    <w:p w14:paraId="77B9AFC3" w14:textId="77777777" w:rsidR="000840CF" w:rsidRDefault="000840CF" w:rsidP="000840CF">
      <w:pPr>
        <w:pStyle w:val="12"/>
        <w:rPr>
          <w:rtl/>
        </w:rPr>
      </w:pPr>
      <w:r>
        <w:rPr>
          <w:rtl/>
        </w:rPr>
        <w:t xml:space="preserve">זאת אומרת, הלמד שלא לעשות אין כאן קיום מצוות תלמוד תורה כלל. ואיזהו הלומד שלא לעשות? </w:t>
      </w:r>
      <w:r>
        <w:rPr>
          <w:b/>
          <w:bCs/>
          <w:rtl/>
        </w:rPr>
        <w:t xml:space="preserve">כל מצוה שאינה יכולה </w:t>
      </w:r>
      <w:proofErr w:type="spellStart"/>
      <w:r>
        <w:rPr>
          <w:b/>
          <w:bCs/>
          <w:rtl/>
        </w:rPr>
        <w:t>להעשות</w:t>
      </w:r>
      <w:proofErr w:type="spellEnd"/>
      <w:r>
        <w:rPr>
          <w:b/>
          <w:bCs/>
          <w:rtl/>
        </w:rPr>
        <w:t xml:space="preserve"> בידי אחרים והיא מצוה עוברת- אם הוא לא יעשנה אין לך 'שלא לעשות' גדול מזה</w:t>
      </w:r>
      <w:r>
        <w:rPr>
          <w:rtl/>
        </w:rPr>
        <w:t>. מעתה במקרה כזה מופקעת ממנו מצוות תלמוד תורה לגמרי</w:t>
      </w:r>
      <w:r>
        <w:rPr>
          <w:vertAlign w:val="superscript"/>
          <w:rtl/>
        </w:rPr>
        <w:footnoteReference w:id="7"/>
      </w:r>
      <w:r>
        <w:rPr>
          <w:rtl/>
        </w:rPr>
        <w:t>.</w:t>
      </w:r>
    </w:p>
    <w:p w14:paraId="2998BEEE" w14:textId="77777777" w:rsidR="000840CF" w:rsidRDefault="000840CF" w:rsidP="000840CF">
      <w:pPr>
        <w:pStyle w:val="Heading3"/>
        <w:rPr>
          <w:rtl/>
        </w:rPr>
      </w:pPr>
      <w:r>
        <w:rPr>
          <w:rtl/>
        </w:rPr>
        <w:lastRenderedPageBreak/>
        <w:t>מהו המעשה?</w:t>
      </w:r>
    </w:p>
    <w:p w14:paraId="63E18A4C" w14:textId="2B0630F1" w:rsidR="000840CF" w:rsidRDefault="000840CF" w:rsidP="000840CF">
      <w:pPr>
        <w:rPr>
          <w:sz w:val="21"/>
          <w:szCs w:val="21"/>
          <w:rtl/>
        </w:rPr>
      </w:pPr>
      <w:r>
        <w:rPr>
          <w:sz w:val="21"/>
          <w:rtl/>
        </w:rPr>
        <w:t>בתלמוד אנו מוצאים במספר רב של פעמים את שאלת היחס בין לימוד תורה וקיום מידות טובות</w:t>
      </w:r>
      <w:r w:rsidR="00855ABE">
        <w:rPr>
          <w:rFonts w:hint="cs"/>
          <w:sz w:val="21"/>
          <w:rtl/>
        </w:rPr>
        <w:t>.</w:t>
      </w:r>
      <w:r>
        <w:rPr>
          <w:sz w:val="21"/>
          <w:vertAlign w:val="superscript"/>
          <w:rtl/>
        </w:rPr>
        <w:footnoteReference w:id="8"/>
      </w:r>
      <w:r>
        <w:rPr>
          <w:sz w:val="21"/>
          <w:rtl/>
        </w:rPr>
        <w:t xml:space="preserve"> </w:t>
      </w:r>
      <w:r>
        <w:rPr>
          <w:rFonts w:hint="cs"/>
          <w:sz w:val="21"/>
          <w:rtl/>
        </w:rPr>
        <w:t xml:space="preserve">בפסקה זו לא נדון על לימוד תורה מול מעשה מצוות </w:t>
      </w:r>
      <w:r>
        <w:rPr>
          <w:sz w:val="21"/>
          <w:rtl/>
        </w:rPr>
        <w:t>כמו תפילין, אלא על מעשה מצווה של גמילות חסדים. כך למשל במסכת שמחות וכתובות דנים בשאלת ביטול תורה לצורך גמילות חסדים (לווית המת והכנסת כלה</w:t>
      </w:r>
      <w:r w:rsidR="00855ABE">
        <w:rPr>
          <w:rFonts w:hint="cs"/>
          <w:sz w:val="21"/>
          <w:rtl/>
        </w:rPr>
        <w:t>).</w:t>
      </w:r>
      <w:r>
        <w:rPr>
          <w:rStyle w:val="FootnoteReference"/>
          <w:sz w:val="21"/>
          <w:rtl/>
        </w:rPr>
        <w:footnoteReference w:id="9"/>
      </w:r>
      <w:r>
        <w:rPr>
          <w:sz w:val="21"/>
          <w:rtl/>
        </w:rPr>
        <w:t xml:space="preserve"> הגמרא בנדרים מספרת על ר' עקיבא:</w:t>
      </w:r>
    </w:p>
    <w:p w14:paraId="5E837DA5" w14:textId="77777777" w:rsidR="000840CF" w:rsidRDefault="000840CF" w:rsidP="000840CF">
      <w:pPr>
        <w:pStyle w:val="12"/>
        <w:rPr>
          <w:rtl/>
        </w:rPr>
      </w:pPr>
      <w:r>
        <w:rPr>
          <w:rtl/>
        </w:rPr>
        <w:t xml:space="preserve">אמר להו: לא כך היה מעשה? בתלמיד אחד מתלמידי ר' עקיבא שחלה, לא נכנסו חכמים לבקרו, ונכנס ר' עקיבא לבקרו, ובשביל שכיבדו </w:t>
      </w:r>
      <w:proofErr w:type="spellStart"/>
      <w:r>
        <w:rPr>
          <w:rtl/>
        </w:rPr>
        <w:t>וריבצו</w:t>
      </w:r>
      <w:proofErr w:type="spellEnd"/>
      <w:r>
        <w:rPr>
          <w:rtl/>
        </w:rPr>
        <w:t xml:space="preserve"> לפניו חיה! א"ל: רבי, החייתני! יצא ר' עקיבא ודרש: כל מי שאין מבקר חולים - כאילו שופך דמים</w:t>
      </w:r>
      <w:r>
        <w:rPr>
          <w:rFonts w:hint="cs"/>
          <w:rtl/>
        </w:rPr>
        <w:t>.</w:t>
      </w:r>
      <w:r>
        <w:rPr>
          <w:rtl/>
        </w:rPr>
        <w:t xml:space="preserve"> </w:t>
      </w:r>
      <w:r>
        <w:rPr>
          <w:rtl/>
        </w:rPr>
        <w:tab/>
      </w:r>
      <w:r>
        <w:rPr>
          <w:sz w:val="17"/>
          <w:szCs w:val="17"/>
          <w:rtl/>
        </w:rPr>
        <w:t>(מ.).</w:t>
      </w:r>
    </w:p>
    <w:p w14:paraId="7577FC54" w14:textId="77777777" w:rsidR="000840CF" w:rsidRDefault="000840CF" w:rsidP="000840CF">
      <w:pPr>
        <w:rPr>
          <w:sz w:val="21"/>
          <w:rtl/>
        </w:rPr>
      </w:pPr>
      <w:r>
        <w:rPr>
          <w:sz w:val="21"/>
          <w:rtl/>
        </w:rPr>
        <w:t xml:space="preserve">תלמידי רבי עקיבא לא רצו לעזוב את בית המדרש על מנת לבקר את החבר החולה. הם הניחו שהחבר מבין למה הם לא באים, שהרי ברורה לו החשיבות של לימוד תורה. בעקבות כך ר"ע יוצא ומכריז על החשיבות הגדולה שיש במעשה זה, ומודיע שמדובר על דיני נפשות ממש ויש ללכת ולבקר את החולה. </w:t>
      </w:r>
    </w:p>
    <w:p w14:paraId="1718171B" w14:textId="55D8B76A" w:rsidR="000840CF" w:rsidRDefault="000840CF" w:rsidP="000840CF">
      <w:pPr>
        <w:rPr>
          <w:sz w:val="21"/>
          <w:rtl/>
        </w:rPr>
      </w:pPr>
      <w:r>
        <w:rPr>
          <w:sz w:val="21"/>
          <w:rtl/>
        </w:rPr>
        <w:t xml:space="preserve">אותו ר"ע שסובר שתלמוד גדול על פני המעשה, מבין שיש מעשים </w:t>
      </w:r>
      <w:r w:rsidR="004D59D6">
        <w:rPr>
          <w:rFonts w:hint="cs"/>
          <w:sz w:val="21"/>
          <w:rtl/>
        </w:rPr>
        <w:t xml:space="preserve">שחייבים </w:t>
      </w:r>
      <w:proofErr w:type="spellStart"/>
      <w:r w:rsidR="004D59D6">
        <w:rPr>
          <w:rFonts w:hint="cs"/>
          <w:sz w:val="21"/>
          <w:rtl/>
        </w:rPr>
        <w:t>להחריג</w:t>
      </w:r>
      <w:proofErr w:type="spellEnd"/>
      <w:r w:rsidR="004D59D6">
        <w:rPr>
          <w:rFonts w:hint="cs"/>
          <w:sz w:val="21"/>
          <w:rtl/>
        </w:rPr>
        <w:t xml:space="preserve"> מכלל זה</w:t>
      </w:r>
      <w:r>
        <w:rPr>
          <w:sz w:val="21"/>
          <w:rtl/>
        </w:rPr>
        <w:t>.</w:t>
      </w:r>
      <w:r w:rsidR="004D59D6">
        <w:rPr>
          <w:rFonts w:hint="cs"/>
          <w:sz w:val="21"/>
          <w:rtl/>
        </w:rPr>
        <w:t xml:space="preserve"> גמילות חסדים</w:t>
      </w:r>
      <w:r w:rsidR="00F84CD9">
        <w:rPr>
          <w:rFonts w:hint="cs"/>
          <w:sz w:val="21"/>
          <w:rtl/>
        </w:rPr>
        <w:t xml:space="preserve"> </w:t>
      </w:r>
      <w:r>
        <w:rPr>
          <w:sz w:val="21"/>
          <w:rtl/>
        </w:rPr>
        <w:t xml:space="preserve">כמו הכנסת כלה וביקור חולים </w:t>
      </w:r>
      <w:r w:rsidR="004D59D6">
        <w:rPr>
          <w:rFonts w:hint="cs"/>
          <w:sz w:val="21"/>
          <w:rtl/>
        </w:rPr>
        <w:t>דוחה</w:t>
      </w:r>
      <w:r w:rsidR="004D59D6">
        <w:rPr>
          <w:sz w:val="21"/>
          <w:rtl/>
        </w:rPr>
        <w:t xml:space="preserve"> </w:t>
      </w:r>
      <w:r>
        <w:rPr>
          <w:sz w:val="21"/>
          <w:rtl/>
        </w:rPr>
        <w:t xml:space="preserve">את לימוד התורה ועל תלמיד הישיבה לשמוע את קולו של מי שבוכה וזקוק לו. </w:t>
      </w:r>
    </w:p>
    <w:p w14:paraId="123B3290" w14:textId="781EB8FC" w:rsidR="000840CF" w:rsidRDefault="000840CF" w:rsidP="000840CF">
      <w:pPr>
        <w:rPr>
          <w:sz w:val="21"/>
          <w:rtl/>
        </w:rPr>
      </w:pPr>
      <w:r>
        <w:rPr>
          <w:sz w:val="21"/>
          <w:rtl/>
        </w:rPr>
        <w:t>בגמ</w:t>
      </w:r>
      <w:r>
        <w:rPr>
          <w:rFonts w:hint="cs"/>
          <w:sz w:val="21"/>
          <w:rtl/>
        </w:rPr>
        <w:t>ר</w:t>
      </w:r>
      <w:r>
        <w:rPr>
          <w:sz w:val="21"/>
          <w:rtl/>
        </w:rPr>
        <w:t xml:space="preserve">א בעבודה זרה </w:t>
      </w:r>
      <w:r>
        <w:rPr>
          <w:sz w:val="17"/>
          <w:szCs w:val="17"/>
          <w:rtl/>
        </w:rPr>
        <w:t>(</w:t>
      </w:r>
      <w:r w:rsidR="004D59D6" w:rsidRPr="004D59D6">
        <w:rPr>
          <w:rFonts w:hint="cs"/>
          <w:sz w:val="23"/>
          <w:szCs w:val="23"/>
          <w:rtl/>
        </w:rPr>
        <w:t>(</w:t>
      </w:r>
      <w:proofErr w:type="spellStart"/>
      <w:r w:rsidR="004D59D6" w:rsidRPr="004D59D6">
        <w:rPr>
          <w:rFonts w:hint="cs"/>
          <w:sz w:val="23"/>
          <w:szCs w:val="23"/>
          <w:rtl/>
        </w:rPr>
        <w:t>יז</w:t>
      </w:r>
      <w:proofErr w:type="spellEnd"/>
      <w:r w:rsidR="004D59D6" w:rsidRPr="004D59D6">
        <w:rPr>
          <w:rFonts w:hint="cs"/>
          <w:sz w:val="23"/>
          <w:szCs w:val="23"/>
          <w:rtl/>
        </w:rPr>
        <w:t xml:space="preserve"> ע"א) </w:t>
      </w:r>
      <w:r>
        <w:rPr>
          <w:sz w:val="21"/>
          <w:rtl/>
        </w:rPr>
        <w:t xml:space="preserve">ר' חנינה בן </w:t>
      </w:r>
      <w:proofErr w:type="spellStart"/>
      <w:r>
        <w:rPr>
          <w:sz w:val="21"/>
          <w:rtl/>
        </w:rPr>
        <w:t>תרדיון</w:t>
      </w:r>
      <w:proofErr w:type="spellEnd"/>
      <w:r>
        <w:rPr>
          <w:sz w:val="21"/>
          <w:rtl/>
        </w:rPr>
        <w:t xml:space="preserve"> חושש לחלקו לעולם הבא</w:t>
      </w:r>
      <w:r>
        <w:rPr>
          <w:rFonts w:hint="cs"/>
          <w:sz w:val="21"/>
          <w:rtl/>
        </w:rPr>
        <w:t>,</w:t>
      </w:r>
      <w:r>
        <w:rPr>
          <w:sz w:val="21"/>
          <w:rtl/>
        </w:rPr>
        <w:t xml:space="preserve"> </w:t>
      </w:r>
      <w:r w:rsidR="004D59D6">
        <w:rPr>
          <w:rFonts w:hint="cs"/>
          <w:sz w:val="21"/>
          <w:rtl/>
        </w:rPr>
        <w:t xml:space="preserve">ועל כך נאמר </w:t>
      </w:r>
      <w:r w:rsidR="004D59D6">
        <w:rPr>
          <w:sz w:val="21"/>
          <w:rtl/>
        </w:rPr>
        <w:t xml:space="preserve"> </w:t>
      </w:r>
      <w:r>
        <w:rPr>
          <w:sz w:val="21"/>
          <w:rtl/>
        </w:rPr>
        <w:t xml:space="preserve">שם שמי שיש לו גם תורה וגם מעשים טובים וודאי שיזכה לעולם הבא. כך מובא גם בגמרא בסוטה שיש להלך אחר מידותיו של הקב"ה שגומל חסדים (מצוות </w:t>
      </w:r>
      <w:r w:rsidR="00D30FEE">
        <w:rPr>
          <w:rFonts w:hint="cs"/>
          <w:sz w:val="21"/>
          <w:rtl/>
        </w:rPr>
        <w:t>'</w:t>
      </w:r>
      <w:r>
        <w:rPr>
          <w:sz w:val="21"/>
          <w:rtl/>
        </w:rPr>
        <w:t>והלכת בדרכיו</w:t>
      </w:r>
      <w:r w:rsidR="00D30FEE">
        <w:rPr>
          <w:rFonts w:hint="cs"/>
          <w:sz w:val="21"/>
          <w:rtl/>
        </w:rPr>
        <w:t>'</w:t>
      </w:r>
      <w:r>
        <w:rPr>
          <w:sz w:val="21"/>
          <w:rtl/>
        </w:rPr>
        <w:t>), ודבר זה רמוז בעיקרה של התורה</w:t>
      </w:r>
      <w:r w:rsidR="004D59D6">
        <w:rPr>
          <w:rFonts w:hint="cs"/>
          <w:sz w:val="21"/>
          <w:rtl/>
        </w:rPr>
        <w:t xml:space="preserve"> </w:t>
      </w:r>
      <w:r>
        <w:rPr>
          <w:sz w:val="21"/>
          <w:rtl/>
        </w:rPr>
        <w:t>-</w:t>
      </w:r>
    </w:p>
    <w:p w14:paraId="040F8A4B" w14:textId="77777777" w:rsidR="000840CF" w:rsidRDefault="000840CF" w:rsidP="000840CF">
      <w:pPr>
        <w:pStyle w:val="12"/>
        <w:rPr>
          <w:rtl/>
        </w:rPr>
      </w:pPr>
      <w:r>
        <w:rPr>
          <w:rtl/>
        </w:rPr>
        <w:t xml:space="preserve">דרש ר' שמלאי: תורה - </w:t>
      </w:r>
      <w:proofErr w:type="spellStart"/>
      <w:r>
        <w:rPr>
          <w:rtl/>
        </w:rPr>
        <w:t>תחלתה</w:t>
      </w:r>
      <w:proofErr w:type="spellEnd"/>
      <w:r>
        <w:rPr>
          <w:rtl/>
        </w:rPr>
        <w:t xml:space="preserve"> גמילות חסדים וסופה גמילות חסדים. תחילתה גמילות חסדים, </w:t>
      </w:r>
      <w:proofErr w:type="spellStart"/>
      <w:r>
        <w:rPr>
          <w:rtl/>
        </w:rPr>
        <w:t>דכתיב</w:t>
      </w:r>
      <w:proofErr w:type="spellEnd"/>
      <w:r>
        <w:rPr>
          <w:rtl/>
        </w:rPr>
        <w:t xml:space="preserve">: 'ויעש ה' א-להים לאדם ולאשתו כתנות עור וילבישם'; וסופה גמילות חסדים, </w:t>
      </w:r>
      <w:proofErr w:type="spellStart"/>
      <w:r>
        <w:rPr>
          <w:rtl/>
        </w:rPr>
        <w:t>דכתיב</w:t>
      </w:r>
      <w:proofErr w:type="spellEnd"/>
      <w:r>
        <w:rPr>
          <w:rtl/>
        </w:rPr>
        <w:t>: 'ויקבר אותו בגיא'</w:t>
      </w:r>
      <w:r>
        <w:rPr>
          <w:rFonts w:hint="cs"/>
          <w:rtl/>
        </w:rPr>
        <w:t>.</w:t>
      </w:r>
      <w:r>
        <w:rPr>
          <w:rtl/>
        </w:rPr>
        <w:t xml:space="preserve"> </w:t>
      </w:r>
      <w:r>
        <w:rPr>
          <w:rtl/>
        </w:rPr>
        <w:tab/>
      </w:r>
      <w:r>
        <w:rPr>
          <w:sz w:val="17"/>
          <w:szCs w:val="17"/>
          <w:rtl/>
        </w:rPr>
        <w:t>(יד.).</w:t>
      </w:r>
    </w:p>
    <w:p w14:paraId="633919C3" w14:textId="4DAB85CB" w:rsidR="000840CF" w:rsidRDefault="000840CF" w:rsidP="000840CF">
      <w:pPr>
        <w:rPr>
          <w:sz w:val="21"/>
          <w:rtl/>
        </w:rPr>
      </w:pPr>
      <w:r>
        <w:rPr>
          <w:sz w:val="21"/>
          <w:rtl/>
        </w:rPr>
        <w:t xml:space="preserve">יתכן, ושאלה דומה עולה גם ביחס שבין לימוד תורה והוראת ההלכה. חלק מהחכמים פחדו מהוראת ההלכה, היות ויש בכך ביטול של זמן של לימוד תורה. </w:t>
      </w:r>
      <w:r>
        <w:rPr>
          <w:rFonts w:hint="cs"/>
          <w:sz w:val="21"/>
          <w:rtl/>
        </w:rPr>
        <w:t xml:space="preserve">ניתן להביא </w:t>
      </w:r>
      <w:r>
        <w:rPr>
          <w:sz w:val="21"/>
          <w:rtl/>
        </w:rPr>
        <w:t>דוגמה</w:t>
      </w:r>
      <w:r>
        <w:rPr>
          <w:rFonts w:hint="cs"/>
          <w:sz w:val="21"/>
          <w:rtl/>
        </w:rPr>
        <w:t xml:space="preserve"> הקרובה </w:t>
      </w:r>
      <w:r>
        <w:rPr>
          <w:sz w:val="21"/>
          <w:rtl/>
        </w:rPr>
        <w:t xml:space="preserve">לכך </w:t>
      </w:r>
      <w:r>
        <w:rPr>
          <w:rFonts w:hint="cs"/>
          <w:sz w:val="21"/>
          <w:rtl/>
        </w:rPr>
        <w:t xml:space="preserve">מדברי הגמרא במסכת </w:t>
      </w:r>
      <w:r>
        <w:rPr>
          <w:sz w:val="21"/>
          <w:rtl/>
        </w:rPr>
        <w:t>נדרים:</w:t>
      </w:r>
    </w:p>
    <w:p w14:paraId="209E48B9" w14:textId="77777777" w:rsidR="000840CF" w:rsidRDefault="000840CF" w:rsidP="000840CF">
      <w:pPr>
        <w:pStyle w:val="12"/>
        <w:rPr>
          <w:rtl/>
        </w:rPr>
      </w:pPr>
      <w:r>
        <w:rPr>
          <w:rtl/>
        </w:rPr>
        <w:t xml:space="preserve">ההוא </w:t>
      </w:r>
      <w:proofErr w:type="spellStart"/>
      <w:r>
        <w:rPr>
          <w:rtl/>
        </w:rPr>
        <w:t>דאמר</w:t>
      </w:r>
      <w:proofErr w:type="spellEnd"/>
      <w:r>
        <w:rPr>
          <w:rtl/>
        </w:rPr>
        <w:t xml:space="preserve"> לה </w:t>
      </w:r>
      <w:proofErr w:type="spellStart"/>
      <w:r>
        <w:rPr>
          <w:rtl/>
        </w:rPr>
        <w:t>לדביתהו</w:t>
      </w:r>
      <w:proofErr w:type="spellEnd"/>
      <w:r>
        <w:rPr>
          <w:rtl/>
        </w:rPr>
        <w:t xml:space="preserve"> קונם שאי את נהנית לי עד שתטעימי </w:t>
      </w:r>
      <w:r>
        <w:rPr>
          <w:rtl/>
        </w:rPr>
        <w:lastRenderedPageBreak/>
        <w:t xml:space="preserve">תבשילך לרבי יהודה </w:t>
      </w:r>
      <w:proofErr w:type="spellStart"/>
      <w:r>
        <w:rPr>
          <w:rtl/>
        </w:rPr>
        <w:t>ולר"ש</w:t>
      </w:r>
      <w:proofErr w:type="spellEnd"/>
      <w:r>
        <w:rPr>
          <w:rtl/>
        </w:rPr>
        <w:t xml:space="preserve">. ר' יהודה טעים, אמר: ק"ו, ומה לעשות שלום בין איש לאשתו - אמרה תורה שמי שנכתב בקדושה ימחה על המים המאררים בספק, ואני - על אחת כמה וכמה. </w:t>
      </w:r>
      <w:proofErr w:type="spellStart"/>
      <w:r>
        <w:rPr>
          <w:rtl/>
        </w:rPr>
        <w:t>ר"ש</w:t>
      </w:r>
      <w:proofErr w:type="spellEnd"/>
      <w:r>
        <w:rPr>
          <w:rtl/>
        </w:rPr>
        <w:t xml:space="preserve"> לא טעים, אמר: ימותו כל בני אלמנה ואל יזוז שמעון ממקומו</w:t>
      </w:r>
      <w:r>
        <w:rPr>
          <w:rFonts w:hint="cs"/>
          <w:rtl/>
        </w:rPr>
        <w:t>.</w:t>
      </w:r>
      <w:r>
        <w:rPr>
          <w:rtl/>
        </w:rPr>
        <w:tab/>
      </w:r>
      <w:r>
        <w:rPr>
          <w:sz w:val="17"/>
          <w:szCs w:val="17"/>
          <w:rtl/>
        </w:rPr>
        <w:t xml:space="preserve"> (</w:t>
      </w:r>
      <w:proofErr w:type="spellStart"/>
      <w:r>
        <w:rPr>
          <w:sz w:val="17"/>
          <w:szCs w:val="17"/>
          <w:rtl/>
        </w:rPr>
        <w:t>סו</w:t>
      </w:r>
      <w:proofErr w:type="spellEnd"/>
      <w:r>
        <w:rPr>
          <w:sz w:val="17"/>
          <w:szCs w:val="17"/>
          <w:rtl/>
        </w:rPr>
        <w:t>:).</w:t>
      </w:r>
    </w:p>
    <w:p w14:paraId="7358B6D9" w14:textId="0724D963" w:rsidR="000840CF" w:rsidRDefault="000840CF" w:rsidP="000840CF">
      <w:pPr>
        <w:rPr>
          <w:sz w:val="21"/>
          <w:rtl/>
        </w:rPr>
      </w:pPr>
      <w:r>
        <w:rPr>
          <w:sz w:val="21"/>
          <w:rtl/>
        </w:rPr>
        <w:t>ר' יהודה בא להציל את אותה אישה</w:t>
      </w:r>
      <w:r w:rsidR="000D0D51">
        <w:rPr>
          <w:rFonts w:hint="cs"/>
          <w:sz w:val="21"/>
          <w:rtl/>
        </w:rPr>
        <w:t>,</w:t>
      </w:r>
      <w:r>
        <w:rPr>
          <w:sz w:val="21"/>
          <w:vertAlign w:val="superscript"/>
          <w:rtl/>
        </w:rPr>
        <w:footnoteReference w:id="10"/>
      </w:r>
      <w:r>
        <w:rPr>
          <w:sz w:val="21"/>
          <w:rtl/>
        </w:rPr>
        <w:t xml:space="preserve"> אך </w:t>
      </w:r>
      <w:proofErr w:type="spellStart"/>
      <w:r>
        <w:rPr>
          <w:sz w:val="21"/>
          <w:rtl/>
        </w:rPr>
        <w:t>רשב"י</w:t>
      </w:r>
      <w:proofErr w:type="spellEnd"/>
      <w:r>
        <w:rPr>
          <w:sz w:val="21"/>
          <w:rtl/>
        </w:rPr>
        <w:t xml:space="preserve"> לא היה מוכן לזוז ממקומו, שהרי לא עזב את לימוד</w:t>
      </w:r>
      <w:r w:rsidR="00D30FEE">
        <w:rPr>
          <w:rFonts w:hint="cs"/>
          <w:sz w:val="21"/>
          <w:rtl/>
        </w:rPr>
        <w:t>ו</w:t>
      </w:r>
      <w:r>
        <w:rPr>
          <w:sz w:val="21"/>
          <w:rtl/>
        </w:rPr>
        <w:t xml:space="preserve"> גם לקיום מצוות. </w:t>
      </w:r>
      <w:r w:rsidR="00D30FEE">
        <w:rPr>
          <w:rFonts w:hint="cs"/>
          <w:sz w:val="21"/>
          <w:rtl/>
        </w:rPr>
        <w:t>בסוגיה זו עולה</w:t>
      </w:r>
      <w:r>
        <w:rPr>
          <w:sz w:val="21"/>
          <w:rtl/>
        </w:rPr>
        <w:t xml:space="preserve"> גם </w:t>
      </w:r>
      <w:proofErr w:type="spellStart"/>
      <w:r w:rsidR="00D30FEE">
        <w:rPr>
          <w:rFonts w:hint="cs"/>
          <w:sz w:val="21"/>
          <w:rtl/>
        </w:rPr>
        <w:t>ה</w:t>
      </w:r>
      <w:r>
        <w:rPr>
          <w:sz w:val="21"/>
          <w:rtl/>
        </w:rPr>
        <w:t>עקרון</w:t>
      </w:r>
      <w:proofErr w:type="spellEnd"/>
      <w:r>
        <w:rPr>
          <w:sz w:val="21"/>
          <w:rtl/>
        </w:rPr>
        <w:t xml:space="preserve"> של כבוד חכמים, אך </w:t>
      </w:r>
      <w:r w:rsidR="00D30FEE">
        <w:rPr>
          <w:rFonts w:hint="cs"/>
          <w:sz w:val="21"/>
          <w:rtl/>
        </w:rPr>
        <w:t xml:space="preserve">נראה כי מרכיב משמעתי לא פחות הוא </w:t>
      </w:r>
      <w:r>
        <w:rPr>
          <w:sz w:val="21"/>
          <w:rtl/>
        </w:rPr>
        <w:t>ביטול הזמן</w:t>
      </w:r>
      <w:r w:rsidR="00D30FEE">
        <w:rPr>
          <w:rFonts w:hint="cs"/>
          <w:sz w:val="21"/>
          <w:rtl/>
        </w:rPr>
        <w:t xml:space="preserve"> הכרוך</w:t>
      </w:r>
      <w:r>
        <w:rPr>
          <w:sz w:val="21"/>
          <w:rtl/>
        </w:rPr>
        <w:t xml:space="preserve"> </w:t>
      </w:r>
      <w:r w:rsidR="00D30FEE">
        <w:rPr>
          <w:rFonts w:hint="cs"/>
          <w:sz w:val="21"/>
          <w:rtl/>
        </w:rPr>
        <w:t>בפעולה למען ההמון</w:t>
      </w:r>
      <w:r>
        <w:rPr>
          <w:sz w:val="21"/>
          <w:rtl/>
        </w:rPr>
        <w:t xml:space="preserve">. </w:t>
      </w:r>
    </w:p>
    <w:p w14:paraId="2D6B9446" w14:textId="0C6AF628" w:rsidR="000840CF" w:rsidRDefault="00D30FEE" w:rsidP="000840CF">
      <w:pPr>
        <w:rPr>
          <w:sz w:val="21"/>
          <w:rtl/>
        </w:rPr>
      </w:pPr>
      <w:r>
        <w:rPr>
          <w:rFonts w:hint="cs"/>
          <w:sz w:val="21"/>
          <w:rtl/>
        </w:rPr>
        <w:t>שאלה דומה עולה גם בנוגע ל</w:t>
      </w:r>
      <w:r w:rsidR="000840CF">
        <w:rPr>
          <w:sz w:val="21"/>
          <w:rtl/>
        </w:rPr>
        <w:t>עיסוק בצרכי ציבור, הגורר</w:t>
      </w:r>
      <w:r>
        <w:rPr>
          <w:rFonts w:hint="cs"/>
          <w:sz w:val="21"/>
          <w:rtl/>
        </w:rPr>
        <w:t xml:space="preserve"> גם הוא</w:t>
      </w:r>
      <w:r w:rsidR="000840CF">
        <w:rPr>
          <w:sz w:val="21"/>
          <w:rtl/>
        </w:rPr>
        <w:t xml:space="preserve"> ביטול זמן של לימוד תורה. בדברי הגמרא במגילה עולה </w:t>
      </w:r>
      <w:r>
        <w:rPr>
          <w:rFonts w:hint="cs"/>
          <w:sz w:val="21"/>
          <w:rtl/>
        </w:rPr>
        <w:t xml:space="preserve"> שאלה זו באופן מפורש</w:t>
      </w:r>
      <w:r w:rsidR="000840CF">
        <w:rPr>
          <w:sz w:val="21"/>
          <w:rtl/>
        </w:rPr>
        <w:t>:</w:t>
      </w:r>
    </w:p>
    <w:p w14:paraId="13241B92" w14:textId="77777777" w:rsidR="000840CF" w:rsidRDefault="000840CF" w:rsidP="000840CF">
      <w:pPr>
        <w:pStyle w:val="12"/>
        <w:rPr>
          <w:rtl/>
        </w:rPr>
      </w:pPr>
      <w:r>
        <w:rPr>
          <w:rtl/>
        </w:rPr>
        <w:t xml:space="preserve">'מרדכי היהודי משנה למלך </w:t>
      </w:r>
      <w:proofErr w:type="spellStart"/>
      <w:r>
        <w:rPr>
          <w:rtl/>
        </w:rPr>
        <w:t>אחשורוש</w:t>
      </w:r>
      <w:proofErr w:type="spellEnd"/>
      <w:r>
        <w:rPr>
          <w:rtl/>
        </w:rPr>
        <w:t xml:space="preserve"> וגדול ליהודים ורצוי לרב אחיו' - לרוב אחיו - ולא לכל אחיו, מלמד: שפירשו ממנו מקצת סנהדרין. אמר רב יוסף: גדול תלמוד תורה יותר מהצלת נפשות. </w:t>
      </w:r>
      <w:proofErr w:type="spellStart"/>
      <w:r>
        <w:rPr>
          <w:rtl/>
        </w:rPr>
        <w:t>דמעיקרא</w:t>
      </w:r>
      <w:proofErr w:type="spellEnd"/>
      <w:r>
        <w:rPr>
          <w:rtl/>
        </w:rPr>
        <w:t xml:space="preserve"> </w:t>
      </w:r>
      <w:proofErr w:type="spellStart"/>
      <w:r>
        <w:rPr>
          <w:rtl/>
        </w:rPr>
        <w:t>חשיב</w:t>
      </w:r>
      <w:proofErr w:type="spellEnd"/>
      <w:r>
        <w:rPr>
          <w:rtl/>
        </w:rPr>
        <w:t xml:space="preserve"> ליה למרדכי בתר ארבעה ולבסוף בתר חמשה...</w:t>
      </w:r>
    </w:p>
    <w:p w14:paraId="6B427738" w14:textId="77777777" w:rsidR="000840CF" w:rsidRDefault="000840CF" w:rsidP="000840CF">
      <w:pPr>
        <w:pStyle w:val="12"/>
        <w:rPr>
          <w:sz w:val="17"/>
          <w:szCs w:val="17"/>
          <w:rtl/>
        </w:rPr>
      </w:pPr>
      <w:r>
        <w:rPr>
          <w:rtl/>
        </w:rPr>
        <w:tab/>
      </w:r>
      <w:r>
        <w:rPr>
          <w:sz w:val="17"/>
          <w:szCs w:val="17"/>
          <w:rtl/>
        </w:rPr>
        <w:t>(</w:t>
      </w:r>
      <w:proofErr w:type="spellStart"/>
      <w:r>
        <w:rPr>
          <w:sz w:val="17"/>
          <w:szCs w:val="17"/>
          <w:rtl/>
        </w:rPr>
        <w:t>טז</w:t>
      </w:r>
      <w:proofErr w:type="spellEnd"/>
      <w:r>
        <w:rPr>
          <w:sz w:val="17"/>
          <w:szCs w:val="17"/>
          <w:rtl/>
        </w:rPr>
        <w:t>:).</w:t>
      </w:r>
    </w:p>
    <w:p w14:paraId="6FE48E9C" w14:textId="77777777" w:rsidR="000840CF" w:rsidRDefault="000840CF" w:rsidP="000840CF">
      <w:pPr>
        <w:rPr>
          <w:sz w:val="21"/>
          <w:szCs w:val="21"/>
          <w:rtl/>
        </w:rPr>
      </w:pPr>
      <w:r>
        <w:rPr>
          <w:sz w:val="21"/>
          <w:rtl/>
        </w:rPr>
        <w:t>נראה כי בהרבה משאלות אלו אין כללים</w:t>
      </w:r>
      <w:r>
        <w:rPr>
          <w:rFonts w:hint="cs"/>
          <w:sz w:val="21"/>
          <w:rtl/>
        </w:rPr>
        <w:t xml:space="preserve"> ברורים כיצד יש לנהוג.</w:t>
      </w:r>
      <w:r>
        <w:rPr>
          <w:sz w:val="21"/>
          <w:rtl/>
        </w:rPr>
        <w:t xml:space="preserve"> עיסוק בדברים </w:t>
      </w:r>
      <w:r>
        <w:rPr>
          <w:rFonts w:hint="cs"/>
          <w:sz w:val="21"/>
          <w:rtl/>
        </w:rPr>
        <w:t>אלו גורם</w:t>
      </w:r>
      <w:r>
        <w:rPr>
          <w:sz w:val="21"/>
          <w:rtl/>
        </w:rPr>
        <w:t xml:space="preserve"> </w:t>
      </w:r>
      <w:r>
        <w:rPr>
          <w:rFonts w:hint="cs"/>
          <w:sz w:val="21"/>
          <w:rtl/>
        </w:rPr>
        <w:t>ל</w:t>
      </w:r>
      <w:r>
        <w:rPr>
          <w:sz w:val="21"/>
          <w:rtl/>
        </w:rPr>
        <w:t>מיעוט זמן הלימוד, אך לעיתים דבר זה נצרך ואף הכרחי והלימוד אינו שלם בלעדיו.</w:t>
      </w:r>
    </w:p>
    <w:p w14:paraId="2E3FECD6" w14:textId="77777777" w:rsidR="000840CF" w:rsidRDefault="000840CF" w:rsidP="000840CF">
      <w:pPr>
        <w:pStyle w:val="Heading3"/>
        <w:rPr>
          <w:rtl/>
        </w:rPr>
      </w:pPr>
      <w:r>
        <w:rPr>
          <w:rtl/>
        </w:rPr>
        <w:t>הוראה מתלמוד וממעשה</w:t>
      </w:r>
    </w:p>
    <w:p w14:paraId="656D9273" w14:textId="249639FF" w:rsidR="000840CF" w:rsidRDefault="000840CF" w:rsidP="000840CF">
      <w:pPr>
        <w:rPr>
          <w:sz w:val="21"/>
          <w:szCs w:val="21"/>
          <w:rtl/>
        </w:rPr>
      </w:pPr>
      <w:r>
        <w:rPr>
          <w:sz w:val="21"/>
          <w:rtl/>
        </w:rPr>
        <w:t xml:space="preserve">ממו"ר הרב יעקב מדן שמעתי הסבר שונה למחלוקת ר' טרפון </w:t>
      </w:r>
      <w:proofErr w:type="spellStart"/>
      <w:r>
        <w:rPr>
          <w:sz w:val="21"/>
          <w:rtl/>
        </w:rPr>
        <w:t>ור"ע</w:t>
      </w:r>
      <w:proofErr w:type="spellEnd"/>
      <w:r>
        <w:rPr>
          <w:sz w:val="21"/>
          <w:rtl/>
        </w:rPr>
        <w:t>, האם תלמוד גדול או מעשה גדול</w:t>
      </w:r>
      <w:r w:rsidR="00D30FEE">
        <w:rPr>
          <w:rFonts w:hint="cs"/>
          <w:sz w:val="21"/>
          <w:rtl/>
        </w:rPr>
        <w:t>.</w:t>
      </w:r>
      <w:r>
        <w:rPr>
          <w:sz w:val="21"/>
          <w:vertAlign w:val="superscript"/>
          <w:rtl/>
        </w:rPr>
        <w:footnoteReference w:id="11"/>
      </w:r>
      <w:r>
        <w:rPr>
          <w:sz w:val="21"/>
          <w:rtl/>
        </w:rPr>
        <w:t xml:space="preserve"> בספרי לספר דברים אנו מוצאים מחלוקת בין תנאים אלו בנוגע לשאלה האם </w:t>
      </w:r>
      <w:proofErr w:type="spellStart"/>
      <w:r>
        <w:rPr>
          <w:sz w:val="21"/>
          <w:rtl/>
        </w:rPr>
        <w:t>כהנים</w:t>
      </w:r>
      <w:proofErr w:type="spellEnd"/>
      <w:r>
        <w:rPr>
          <w:sz w:val="21"/>
          <w:rtl/>
        </w:rPr>
        <w:t xml:space="preserve"> בעלי מומים רשאים לתקוע בחצוצרות:</w:t>
      </w:r>
    </w:p>
    <w:p w14:paraId="37983545" w14:textId="16F26DE4" w:rsidR="000840CF" w:rsidRDefault="000840CF" w:rsidP="000840CF">
      <w:pPr>
        <w:pStyle w:val="12"/>
        <w:rPr>
          <w:sz w:val="17"/>
          <w:szCs w:val="17"/>
          <w:rtl/>
        </w:rPr>
      </w:pPr>
      <w:proofErr w:type="spellStart"/>
      <w:r>
        <w:rPr>
          <w:rtl/>
        </w:rPr>
        <w:t>הכהנים</w:t>
      </w:r>
      <w:proofErr w:type="spellEnd"/>
      <w:r>
        <w:rPr>
          <w:rtl/>
        </w:rPr>
        <w:t>, בין תמימים בין בעלי מומים דברי ר' טרפון, ר' עקיבא אומר תמימים ולא בעלי מומים, נאמר כאן '</w:t>
      </w:r>
      <w:proofErr w:type="spellStart"/>
      <w:r>
        <w:rPr>
          <w:rtl/>
        </w:rPr>
        <w:t>כהנים</w:t>
      </w:r>
      <w:proofErr w:type="spellEnd"/>
      <w:r>
        <w:rPr>
          <w:rtl/>
        </w:rPr>
        <w:t>' ונאמר להלן '</w:t>
      </w:r>
      <w:proofErr w:type="spellStart"/>
      <w:r>
        <w:rPr>
          <w:rtl/>
        </w:rPr>
        <w:t>כהנים</w:t>
      </w:r>
      <w:proofErr w:type="spellEnd"/>
      <w:r>
        <w:rPr>
          <w:rtl/>
        </w:rPr>
        <w:t xml:space="preserve">', מה </w:t>
      </w:r>
      <w:proofErr w:type="spellStart"/>
      <w:r>
        <w:rPr>
          <w:rtl/>
        </w:rPr>
        <w:t>כהנים</w:t>
      </w:r>
      <w:proofErr w:type="spellEnd"/>
      <w:r>
        <w:rPr>
          <w:rtl/>
        </w:rPr>
        <w:t xml:space="preserve"> האמורים להלן תמימים ולא בעלי </w:t>
      </w:r>
      <w:proofErr w:type="spellStart"/>
      <w:r>
        <w:rPr>
          <w:rtl/>
        </w:rPr>
        <w:t>מומין</w:t>
      </w:r>
      <w:proofErr w:type="spellEnd"/>
      <w:r>
        <w:rPr>
          <w:rtl/>
        </w:rPr>
        <w:t xml:space="preserve">, אף </w:t>
      </w:r>
      <w:proofErr w:type="spellStart"/>
      <w:r>
        <w:rPr>
          <w:rtl/>
        </w:rPr>
        <w:t>כהנים</w:t>
      </w:r>
      <w:proofErr w:type="spellEnd"/>
      <w:r>
        <w:rPr>
          <w:rtl/>
        </w:rPr>
        <w:t xml:space="preserve"> האמורים כאן תמימים ולא בעלי </w:t>
      </w:r>
      <w:proofErr w:type="spellStart"/>
      <w:r>
        <w:rPr>
          <w:rtl/>
        </w:rPr>
        <w:t>מומין</w:t>
      </w:r>
      <w:proofErr w:type="spellEnd"/>
      <w:r>
        <w:rPr>
          <w:rtl/>
        </w:rPr>
        <w:t>. א"ל רבי טרפון עד מתי מגבב ומביא עלינו, עקיבא איני יכול לסבול</w:t>
      </w:r>
      <w:r w:rsidR="002501B3">
        <w:rPr>
          <w:rFonts w:hint="cs"/>
          <w:rtl/>
        </w:rPr>
        <w:t>,</w:t>
      </w:r>
      <w:r>
        <w:rPr>
          <w:rtl/>
        </w:rPr>
        <w:t xml:space="preserve"> אקפח את בניי אם לא ראיתי שמעון אחי אימא שהיה חגר ברגלו אחת שהיה עומד ומריע בחצוצרות. אמר לו הין רבי שמא </w:t>
      </w:r>
      <w:proofErr w:type="spellStart"/>
      <w:r>
        <w:rPr>
          <w:rtl/>
        </w:rPr>
        <w:t>בהקהל</w:t>
      </w:r>
      <w:proofErr w:type="spellEnd"/>
      <w:r>
        <w:rPr>
          <w:rtl/>
        </w:rPr>
        <w:t xml:space="preserve"> ראית שבעלי </w:t>
      </w:r>
      <w:proofErr w:type="spellStart"/>
      <w:r>
        <w:rPr>
          <w:rtl/>
        </w:rPr>
        <w:t>מומין</w:t>
      </w:r>
      <w:proofErr w:type="spellEnd"/>
      <w:r>
        <w:rPr>
          <w:rtl/>
        </w:rPr>
        <w:t xml:space="preserve"> </w:t>
      </w:r>
      <w:proofErr w:type="spellStart"/>
      <w:r>
        <w:rPr>
          <w:rtl/>
        </w:rPr>
        <w:t>כשרין</w:t>
      </w:r>
      <w:proofErr w:type="spellEnd"/>
      <w:r>
        <w:rPr>
          <w:rtl/>
        </w:rPr>
        <w:t xml:space="preserve"> </w:t>
      </w:r>
      <w:proofErr w:type="spellStart"/>
      <w:r>
        <w:rPr>
          <w:rtl/>
        </w:rPr>
        <w:lastRenderedPageBreak/>
        <w:t>בהקהל</w:t>
      </w:r>
      <w:proofErr w:type="spellEnd"/>
      <w:r>
        <w:rPr>
          <w:rtl/>
        </w:rPr>
        <w:t xml:space="preserve"> וביום הכיפורים וביובל? א"ל העבודה שלא בידיתה אשריך אברהם אבינו שיצא מחלציך עקיבא, טרפון ראה ושכח עקיבא דורש מעצמו ומסכים להלכה, הא כל הפורש ממך כפורש מחייו</w:t>
      </w:r>
      <w:r>
        <w:rPr>
          <w:rFonts w:hint="cs"/>
          <w:rtl/>
        </w:rPr>
        <w:t>.</w:t>
      </w:r>
      <w:r>
        <w:rPr>
          <w:rtl/>
        </w:rPr>
        <w:t xml:space="preserve">  </w:t>
      </w:r>
      <w:r>
        <w:rPr>
          <w:rtl/>
        </w:rPr>
        <w:tab/>
      </w:r>
      <w:r>
        <w:rPr>
          <w:sz w:val="17"/>
          <w:szCs w:val="17"/>
          <w:rtl/>
        </w:rPr>
        <w:t xml:space="preserve">(פסקה </w:t>
      </w:r>
      <w:proofErr w:type="spellStart"/>
      <w:r>
        <w:rPr>
          <w:sz w:val="17"/>
          <w:szCs w:val="17"/>
          <w:rtl/>
        </w:rPr>
        <w:t>עה</w:t>
      </w:r>
      <w:proofErr w:type="spellEnd"/>
      <w:r>
        <w:rPr>
          <w:sz w:val="17"/>
          <w:szCs w:val="17"/>
          <w:rtl/>
        </w:rPr>
        <w:t>).</w:t>
      </w:r>
    </w:p>
    <w:p w14:paraId="65407CB1" w14:textId="549148C7" w:rsidR="000840CF" w:rsidRDefault="000840CF" w:rsidP="000840CF">
      <w:pPr>
        <w:rPr>
          <w:sz w:val="21"/>
          <w:szCs w:val="21"/>
          <w:rtl/>
        </w:rPr>
      </w:pPr>
      <w:r>
        <w:rPr>
          <w:sz w:val="21"/>
          <w:rtl/>
        </w:rPr>
        <w:t xml:space="preserve">ר"ע דורש מהפסוקים שבעלי מומים פסולים בתקיעה בחצוצרות. ברם, </w:t>
      </w:r>
      <w:proofErr w:type="spellStart"/>
      <w:r>
        <w:rPr>
          <w:sz w:val="21"/>
          <w:rtl/>
        </w:rPr>
        <w:t>לר</w:t>
      </w:r>
      <w:proofErr w:type="spellEnd"/>
      <w:r>
        <w:rPr>
          <w:sz w:val="21"/>
          <w:rtl/>
        </w:rPr>
        <w:t xml:space="preserve">' טרפון ישנה ראיה חזקה </w:t>
      </w:r>
      <w:proofErr w:type="spellStart"/>
      <w:r>
        <w:rPr>
          <w:sz w:val="21"/>
          <w:rtl/>
        </w:rPr>
        <w:t>שכהנים</w:t>
      </w:r>
      <w:proofErr w:type="spellEnd"/>
      <w:r>
        <w:rPr>
          <w:sz w:val="21"/>
          <w:rtl/>
        </w:rPr>
        <w:t xml:space="preserve"> בעלי מומים תוקעים בחצוצרות</w:t>
      </w:r>
      <w:r w:rsidR="002501B3">
        <w:rPr>
          <w:rFonts w:hint="cs"/>
          <w:sz w:val="21"/>
          <w:rtl/>
        </w:rPr>
        <w:t xml:space="preserve"> </w:t>
      </w:r>
      <w:r w:rsidR="002501B3">
        <w:rPr>
          <w:sz w:val="21"/>
          <w:rtl/>
        </w:rPr>
        <w:t>–</w:t>
      </w:r>
      <w:r>
        <w:rPr>
          <w:sz w:val="21"/>
          <w:rtl/>
        </w:rPr>
        <w:t xml:space="preserve"> דודו שהיה חגר ברגלו תקע בחצוצרה. בעקבות כך ר"ט תוקף בחריפות את ר"ע, ברם, למסקנה ר"ע שלמד מהפסוקים צדק, והראה שיש לבחון בדיוק איך אירע המעשה ואין ללמוד ממעשה זה הלכה כללית. במקרה זה ר"ט סבר שהמעשה עיקר בהוראת ההלכה, </w:t>
      </w:r>
      <w:proofErr w:type="spellStart"/>
      <w:r>
        <w:rPr>
          <w:sz w:val="21"/>
          <w:rtl/>
        </w:rPr>
        <w:t>ור"ע</w:t>
      </w:r>
      <w:proofErr w:type="spellEnd"/>
      <w:r>
        <w:rPr>
          <w:sz w:val="21"/>
          <w:rtl/>
        </w:rPr>
        <w:t xml:space="preserve"> סבר שהעיון התלמודי עיקר בפסיקת ההלכה. בסיום כולם הודו </w:t>
      </w:r>
      <w:proofErr w:type="spellStart"/>
      <w:r>
        <w:rPr>
          <w:sz w:val="21"/>
          <w:rtl/>
        </w:rPr>
        <w:t>לר"ע</w:t>
      </w:r>
      <w:proofErr w:type="spellEnd"/>
      <w:r>
        <w:rPr>
          <w:sz w:val="21"/>
          <w:rtl/>
        </w:rPr>
        <w:t xml:space="preserve"> ואמרו כי התלמוד מביא לידי הבנה נכונה של המעשה.</w:t>
      </w:r>
    </w:p>
    <w:p w14:paraId="75FC9054" w14:textId="43BA7C2B" w:rsidR="000840CF" w:rsidRDefault="000840CF" w:rsidP="000840CF">
      <w:pPr>
        <w:rPr>
          <w:sz w:val="21"/>
          <w:rtl/>
        </w:rPr>
      </w:pPr>
      <w:r>
        <w:rPr>
          <w:sz w:val="21"/>
          <w:rtl/>
        </w:rPr>
        <w:t xml:space="preserve">שאלה זו הנוגעת לדרך פסיקת ההלכה, עומדת במחלוקת במהלך כל הדורות. בתחילת תקופת </w:t>
      </w:r>
      <w:r w:rsidR="002501B3">
        <w:rPr>
          <w:rFonts w:hint="cs"/>
          <w:sz w:val="21"/>
          <w:rtl/>
        </w:rPr>
        <w:t>הראשונים,</w:t>
      </w:r>
      <w:r>
        <w:rPr>
          <w:sz w:val="21"/>
          <w:rtl/>
        </w:rPr>
        <w:t xml:space="preserve"> </w:t>
      </w:r>
      <w:r w:rsidR="002501B3">
        <w:rPr>
          <w:sz w:val="21"/>
          <w:rtl/>
        </w:rPr>
        <w:t xml:space="preserve">הורה </w:t>
      </w:r>
      <w:proofErr w:type="spellStart"/>
      <w:r>
        <w:rPr>
          <w:sz w:val="21"/>
          <w:rtl/>
        </w:rPr>
        <w:t>הר"י</w:t>
      </w:r>
      <w:proofErr w:type="spellEnd"/>
      <w:r>
        <w:rPr>
          <w:sz w:val="21"/>
          <w:rtl/>
        </w:rPr>
        <w:t xml:space="preserve"> </w:t>
      </w:r>
      <w:proofErr w:type="spellStart"/>
      <w:r>
        <w:rPr>
          <w:sz w:val="21"/>
          <w:rtl/>
        </w:rPr>
        <w:t>מיגאש</w:t>
      </w:r>
      <w:proofErr w:type="spellEnd"/>
      <w:r>
        <w:rPr>
          <w:sz w:val="21"/>
          <w:rtl/>
        </w:rPr>
        <w:t xml:space="preserve"> שיש לפסוק הלכה לאור תשובות הגאונים ולא לפי סוגיות הגמרא:</w:t>
      </w:r>
    </w:p>
    <w:p w14:paraId="7539D448" w14:textId="77777777" w:rsidR="000840CF" w:rsidRDefault="000840CF" w:rsidP="000840CF">
      <w:pPr>
        <w:pStyle w:val="12"/>
        <w:rPr>
          <w:rtl/>
        </w:rPr>
      </w:pPr>
      <w:r>
        <w:rPr>
          <w:rtl/>
        </w:rPr>
        <w:t xml:space="preserve">שאלה מה יאמר אדוננו באיש שלא קרא מעולם הלכה עם רב ואינו יודע דרך הלכה ולא פירושה ולא קריאתה אלא שהוא ראה הרבה מתשובות הגאונים ז"ל וספרי הדינים... ואם איש שעיקר ידיעתו בתשובות אלו ואינו מבין הצדק מהם מבלתי הצדק אם יוכל להורות </w:t>
      </w:r>
      <w:proofErr w:type="spellStart"/>
      <w:r>
        <w:rPr>
          <w:rtl/>
        </w:rPr>
        <w:t>בענין</w:t>
      </w:r>
      <w:proofErr w:type="spellEnd"/>
      <w:r>
        <w:rPr>
          <w:rtl/>
        </w:rPr>
        <w:t xml:space="preserve"> אחד או בנדון אחד ויפסוק הדין בו...</w:t>
      </w:r>
    </w:p>
    <w:p w14:paraId="4691D268" w14:textId="77777777" w:rsidR="000840CF" w:rsidRDefault="000840CF" w:rsidP="000840CF">
      <w:pPr>
        <w:pStyle w:val="12"/>
        <w:rPr>
          <w:sz w:val="17"/>
          <w:szCs w:val="17"/>
          <w:rtl/>
        </w:rPr>
      </w:pPr>
      <w:r>
        <w:rPr>
          <w:rtl/>
        </w:rPr>
        <w:t xml:space="preserve">תשובה: דע שהאיש הזה ראוי יותר להתיר לו להורות מאנשים רבים קבעו עצמם להוראה בזמננו זה ורובם אין בהם אפי' אחד משני דברים אלו רצוני לומר הבנת ההלכה והעמידה על דעת הגאונים ז"ל. ואותם שמדמים להורות מעיון ההלכה ומחוזק עיונם בתלמוד הם שראוי למנעם מזה לפי שאין בזמננו זה מי שיהיה ראוי לכך ולא מי שהגיע בחכמת התלמוד לכלל שיורה מעיונו מבלי שיעמוד על דעת הגאונים ז"ל. אבל מי שמורה מתשובות הגאונים וסומך עליהם ואע"פ שאינו יכול להבין בתלמוד הוא יותר הגון ומשובח מאותו שחושב שהוא יודע בתלמוד וסומך על עצמו... </w:t>
      </w:r>
      <w:r>
        <w:rPr>
          <w:sz w:val="17"/>
          <w:szCs w:val="17"/>
          <w:rtl/>
        </w:rPr>
        <w:tab/>
        <w:t>(סי' קיד).</w:t>
      </w:r>
    </w:p>
    <w:p w14:paraId="6341AA2F" w14:textId="3D06FDCC" w:rsidR="000840CF" w:rsidRDefault="000840CF" w:rsidP="000840CF">
      <w:pPr>
        <w:rPr>
          <w:sz w:val="21"/>
          <w:szCs w:val="21"/>
          <w:rtl/>
        </w:rPr>
      </w:pPr>
      <w:r>
        <w:rPr>
          <w:sz w:val="21"/>
          <w:rtl/>
        </w:rPr>
        <w:t xml:space="preserve">דברים דומים כתב בימינו הרב עובדיה יוסף בהקדמתו </w:t>
      </w:r>
      <w:proofErr w:type="spellStart"/>
      <w:r>
        <w:rPr>
          <w:sz w:val="21"/>
          <w:rtl/>
        </w:rPr>
        <w:t>לשו"</w:t>
      </w:r>
      <w:r w:rsidR="002501B3">
        <w:rPr>
          <w:rFonts w:hint="cs"/>
          <w:sz w:val="21"/>
          <w:rtl/>
        </w:rPr>
        <w:t>ת</w:t>
      </w:r>
      <w:proofErr w:type="spellEnd"/>
      <w:r>
        <w:rPr>
          <w:sz w:val="21"/>
          <w:rtl/>
        </w:rPr>
        <w:t xml:space="preserve"> יביע אומר:</w:t>
      </w:r>
    </w:p>
    <w:p w14:paraId="692AB513" w14:textId="77777777" w:rsidR="000840CF" w:rsidRDefault="000840CF" w:rsidP="000840CF">
      <w:pPr>
        <w:pStyle w:val="12"/>
        <w:rPr>
          <w:rtl/>
        </w:rPr>
      </w:pPr>
      <w:r>
        <w:rPr>
          <w:rtl/>
        </w:rPr>
        <w:t xml:space="preserve">וראיתי לנכון להעיר כאן ולהתריע על תקלה חמורה, אודות כמה מצעירי הצאן, בחורי ישיבה, שלא הגיעו להוראה, ולא הוסמכו מגדולי הדור, ומעיזים פניהם לכתוב כמה מאמרים </w:t>
      </w:r>
      <w:r>
        <w:rPr>
          <w:rtl/>
        </w:rPr>
        <w:lastRenderedPageBreak/>
        <w:t>בהלכה, וחולקים על רבותיהם, אע"פ שלא הגיעו לקרסוליהם, ולא ירדו לסוף דעתם. ומפרסמים את דבריהם ברבים</w:t>
      </w:r>
      <w:r>
        <w:t>,</w:t>
      </w:r>
      <w:r>
        <w:rPr>
          <w:rtl/>
        </w:rPr>
        <w:t xml:space="preserve"> </w:t>
      </w:r>
      <w:r>
        <w:rPr>
          <w:rFonts w:hint="cs"/>
          <w:rtl/>
        </w:rPr>
        <w:t xml:space="preserve">באיזה ירחון ["אור תורה"] להלכה ולמעשה, ולא ידעו ולא יבינו בחשיכה יתהלכו, ואין הכרעתם מכרעת, כי יסוד כל דבריהם ע"פ סברת הכרס, ללא הוכחות מדברי הפוסקים אשר מדבריהם אנחנו חיים. וישנם טועים וחושבים שדבריהם הלכה למעשה, וילכו אחרי ההבל </w:t>
      </w:r>
      <w:proofErr w:type="spellStart"/>
      <w:r>
        <w:rPr>
          <w:rFonts w:hint="cs"/>
          <w:rtl/>
        </w:rPr>
        <w:t>ויהבלו</w:t>
      </w:r>
      <w:proofErr w:type="spellEnd"/>
      <w:r>
        <w:rPr>
          <w:rFonts w:hint="cs"/>
          <w:rtl/>
        </w:rPr>
        <w:t>... ואלו התלמידים הצעירים שלא הרבו תורה "כראוי" ומבקשים להתגדל בפני עמי הארץ וקופצים ויושבים בראש להורות לישראל, הם המחריבים את העולם ומכבים נרה של תורה, ומחבלים כרם ה' צבאות, ועליהם נאמר, אחזו לנו שועלים, שועלים קטנים מחבלים כרמים.</w:t>
      </w:r>
    </w:p>
    <w:p w14:paraId="2671783D" w14:textId="77777777" w:rsidR="000840CF" w:rsidRDefault="000840CF" w:rsidP="000840CF">
      <w:pPr>
        <w:rPr>
          <w:sz w:val="21"/>
          <w:rtl/>
        </w:rPr>
      </w:pPr>
      <w:r>
        <w:rPr>
          <w:sz w:val="21"/>
          <w:rtl/>
        </w:rPr>
        <w:t xml:space="preserve">בדרך שונה כתבו הרמב"ם </w:t>
      </w:r>
      <w:r>
        <w:rPr>
          <w:sz w:val="17"/>
          <w:szCs w:val="17"/>
          <w:rtl/>
        </w:rPr>
        <w:t xml:space="preserve">(תשובות הרמב"ם סימן </w:t>
      </w:r>
      <w:proofErr w:type="spellStart"/>
      <w:r>
        <w:rPr>
          <w:sz w:val="17"/>
          <w:szCs w:val="17"/>
          <w:rtl/>
        </w:rPr>
        <w:t>ריז</w:t>
      </w:r>
      <w:proofErr w:type="spellEnd"/>
      <w:r>
        <w:rPr>
          <w:sz w:val="17"/>
          <w:szCs w:val="17"/>
          <w:rtl/>
        </w:rPr>
        <w:t xml:space="preserve">) </w:t>
      </w:r>
      <w:proofErr w:type="spellStart"/>
      <w:r>
        <w:rPr>
          <w:sz w:val="21"/>
          <w:rtl/>
        </w:rPr>
        <w:t>והרא"ש</w:t>
      </w:r>
      <w:proofErr w:type="spellEnd"/>
      <w:r>
        <w:rPr>
          <w:sz w:val="21"/>
          <w:rtl/>
        </w:rPr>
        <w:t xml:space="preserve"> </w:t>
      </w:r>
      <w:r>
        <w:rPr>
          <w:sz w:val="17"/>
          <w:szCs w:val="17"/>
          <w:rtl/>
        </w:rPr>
        <w:t xml:space="preserve">(סנהדרין </w:t>
      </w:r>
      <w:proofErr w:type="spellStart"/>
      <w:r>
        <w:rPr>
          <w:sz w:val="17"/>
          <w:szCs w:val="17"/>
          <w:rtl/>
        </w:rPr>
        <w:t>ד,ו</w:t>
      </w:r>
      <w:proofErr w:type="spellEnd"/>
      <w:r>
        <w:rPr>
          <w:sz w:val="17"/>
          <w:szCs w:val="17"/>
          <w:rtl/>
        </w:rPr>
        <w:t>)</w:t>
      </w:r>
      <w:r>
        <w:rPr>
          <w:sz w:val="21"/>
          <w:rtl/>
        </w:rPr>
        <w:t xml:space="preserve"> כי ראוי להורות מתוך עיון בתלמוד, ולא לאור פסיקות קודמות. דברים כעין אלו כותב המהר"ל מפראג בנתיב התורה:</w:t>
      </w:r>
    </w:p>
    <w:p w14:paraId="6A1E89EF" w14:textId="6B2A86BC" w:rsidR="000840CF" w:rsidRDefault="000840CF" w:rsidP="000840CF">
      <w:pPr>
        <w:pStyle w:val="12"/>
        <w:rPr>
          <w:rtl/>
        </w:rPr>
      </w:pPr>
      <w:r>
        <w:rPr>
          <w:rtl/>
        </w:rPr>
        <w:t>כי יותר ראוי ויותר נכון שיהיה פוסק מתוך התלמוד, ואף כי יש לחוש שלא ילך בדרך האמת ולא יפסוק הדין לאמיתו שתהיה ההוראה לפי האמת, מכל מקום אין לחכם רק מה שהשכל שלו נותן ומבין מתוך התלמוד, וכאשר תבונתו בחכמתו תטעה אותו עם כל זה הוא אהוב אל השם יתברך כאשר הוא מורה כפי מה שמתחייב מן שכלו... והוא יותר טוב ממי שפוסק מתוך חיבור אחד ולא ידע טעם הדבר כלל שהולך כמו עיור בדרך</w:t>
      </w:r>
      <w:r>
        <w:rPr>
          <w:rFonts w:hint="cs"/>
          <w:rtl/>
        </w:rPr>
        <w:t>.</w:t>
      </w:r>
      <w:r>
        <w:rPr>
          <w:rtl/>
        </w:rPr>
        <w:tab/>
      </w:r>
      <w:r>
        <w:rPr>
          <w:sz w:val="17"/>
          <w:szCs w:val="17"/>
          <w:rtl/>
        </w:rPr>
        <w:t>(פרק טו)</w:t>
      </w:r>
      <w:r w:rsidR="000D0D51">
        <w:rPr>
          <w:rFonts w:hint="cs"/>
          <w:sz w:val="17"/>
          <w:szCs w:val="17"/>
          <w:rtl/>
        </w:rPr>
        <w:t>.</w:t>
      </w:r>
      <w:r>
        <w:rPr>
          <w:vertAlign w:val="superscript"/>
          <w:rtl/>
        </w:rPr>
        <w:footnoteReference w:id="12"/>
      </w:r>
    </w:p>
    <w:p w14:paraId="309E847F" w14:textId="11FAD61B" w:rsidR="000840CF" w:rsidRDefault="000840CF" w:rsidP="000840CF">
      <w:pPr>
        <w:rPr>
          <w:sz w:val="21"/>
          <w:rtl/>
        </w:rPr>
      </w:pPr>
      <w:r>
        <w:rPr>
          <w:sz w:val="21"/>
          <w:rtl/>
        </w:rPr>
        <w:t>ישנה חשיבות גדולה לפסיקת ההלכה על פי המעשה היות ובדרך זו נוצר הקשר הרציף בין הפסיקה בדורות השונים. המסורת בנויה על הכרת המעשה והעברתו מדור לדור</w:t>
      </w:r>
      <w:r>
        <w:rPr>
          <w:sz w:val="21"/>
          <w:vertAlign w:val="superscript"/>
          <w:rtl/>
        </w:rPr>
        <w:footnoteReference w:id="13"/>
      </w:r>
      <w:r>
        <w:rPr>
          <w:sz w:val="21"/>
          <w:rtl/>
        </w:rPr>
        <w:t xml:space="preserve">. פסיקה לאור </w:t>
      </w:r>
      <w:r w:rsidR="002501B3">
        <w:rPr>
          <w:rFonts w:hint="cs"/>
          <w:sz w:val="21"/>
          <w:rtl/>
        </w:rPr>
        <w:t>פלפול מתוך המקורות הראשוניים</w:t>
      </w:r>
      <w:r>
        <w:rPr>
          <w:sz w:val="21"/>
          <w:rtl/>
        </w:rPr>
        <w:t xml:space="preserve"> יוצרת אפשרות של חדשנות מחד, אך טומנת בחובה אפשרות לניתוק מהעבר</w:t>
      </w:r>
      <w:r>
        <w:rPr>
          <w:rFonts w:hint="cs"/>
          <w:sz w:val="21"/>
          <w:rtl/>
        </w:rPr>
        <w:t>.</w:t>
      </w:r>
      <w:r>
        <w:rPr>
          <w:sz w:val="21"/>
          <w:rtl/>
        </w:rPr>
        <w:t xml:space="preserve"> </w:t>
      </w:r>
      <w:r>
        <w:rPr>
          <w:rFonts w:hint="cs"/>
          <w:sz w:val="21"/>
          <w:rtl/>
        </w:rPr>
        <w:t xml:space="preserve">משיקולים אלו ישנה עדיפות כי </w:t>
      </w:r>
      <w:r>
        <w:rPr>
          <w:sz w:val="21"/>
          <w:rtl/>
        </w:rPr>
        <w:t xml:space="preserve">ראש הבית דין יהיה אדם המשמר את המסורת כדי שלא </w:t>
      </w:r>
      <w:proofErr w:type="spellStart"/>
      <w:r>
        <w:rPr>
          <w:sz w:val="21"/>
          <w:rtl/>
        </w:rPr>
        <w:t>יווצר</w:t>
      </w:r>
      <w:proofErr w:type="spellEnd"/>
      <w:r>
        <w:rPr>
          <w:sz w:val="21"/>
          <w:rtl/>
        </w:rPr>
        <w:t xml:space="preserve"> נתק בין הדורות. דוגמה לדבר מצינו במינויו של הלל לנשיא:</w:t>
      </w:r>
    </w:p>
    <w:p w14:paraId="4C4DBA7A" w14:textId="77777777" w:rsidR="000840CF" w:rsidRDefault="000840CF" w:rsidP="000840CF">
      <w:pPr>
        <w:pStyle w:val="12"/>
        <w:rPr>
          <w:rtl/>
        </w:rPr>
      </w:pPr>
      <w:r>
        <w:rPr>
          <w:rtl/>
        </w:rPr>
        <w:t xml:space="preserve">תנו רבנן: הלכה זו </w:t>
      </w:r>
      <w:proofErr w:type="spellStart"/>
      <w:r>
        <w:rPr>
          <w:rtl/>
        </w:rPr>
        <w:t>נתעלמה</w:t>
      </w:r>
      <w:proofErr w:type="spellEnd"/>
      <w:r>
        <w:rPr>
          <w:rtl/>
        </w:rPr>
        <w:t xml:space="preserve"> מבני </w:t>
      </w:r>
      <w:proofErr w:type="spellStart"/>
      <w:r>
        <w:rPr>
          <w:rtl/>
        </w:rPr>
        <w:t>בתירא</w:t>
      </w:r>
      <w:proofErr w:type="spellEnd"/>
      <w:r>
        <w:rPr>
          <w:rtl/>
        </w:rPr>
        <w:t xml:space="preserve">. פעם אחת חל ארבעה עשר להיות בשבת, שכחו ולא </w:t>
      </w:r>
      <w:r>
        <w:rPr>
          <w:rtl/>
        </w:rPr>
        <w:lastRenderedPageBreak/>
        <w:t xml:space="preserve">ידעו אם פסח דוחה את השבת אם לאו. אמרו: כלום יש אדם שיודע אם פסח דוחה את השבת אם לאו? אמרו להם: אדם אחד יש שעלה מבבל, והלל הבבלי שמו, ששימש שני גדולי הדור שמעיה ואבטליון ויודע אם פסח דוחה את השבת אם לאו. שלחו וקראו לו. אמרו לו: כלום אתה יודע אם הפסח דוחה את השבת אם לאו? אמר להם: וכי פסח אחד יש לנו בשנה שדוחה את השבת? והלא הרבה יותר </w:t>
      </w:r>
      <w:proofErr w:type="spellStart"/>
      <w:r>
        <w:rPr>
          <w:rtl/>
        </w:rPr>
        <w:t>ממאתים</w:t>
      </w:r>
      <w:proofErr w:type="spellEnd"/>
      <w:r>
        <w:rPr>
          <w:rtl/>
        </w:rPr>
        <w:t xml:space="preserve"> פסחים יש לנו בשנה </w:t>
      </w:r>
      <w:proofErr w:type="spellStart"/>
      <w:r>
        <w:rPr>
          <w:rtl/>
        </w:rPr>
        <w:t>שדוחין</w:t>
      </w:r>
      <w:proofErr w:type="spellEnd"/>
      <w:r>
        <w:rPr>
          <w:rtl/>
        </w:rPr>
        <w:t xml:space="preserve"> את השבת. אמרו לו: מנין לך? אמר להם: נאמר מועדו בפסח ונאמר מועדו </w:t>
      </w:r>
      <w:proofErr w:type="spellStart"/>
      <w:r>
        <w:rPr>
          <w:rtl/>
        </w:rPr>
        <w:t>בתמיד</w:t>
      </w:r>
      <w:proofErr w:type="spellEnd"/>
      <w:r>
        <w:rPr>
          <w:rtl/>
        </w:rPr>
        <w:t xml:space="preserve">. מה מועדו האמור </w:t>
      </w:r>
      <w:proofErr w:type="spellStart"/>
      <w:r>
        <w:rPr>
          <w:rtl/>
        </w:rPr>
        <w:t>בתמיד</w:t>
      </w:r>
      <w:proofErr w:type="spellEnd"/>
      <w:r>
        <w:rPr>
          <w:rtl/>
        </w:rPr>
        <w:t xml:space="preserve"> - דוחה את השבת אף מועדו האמור בפסח - דוחה את השבת. ועוד, קל וחומר הוא: ומה תמיד שאין ענוש כרת דוחה את השבת, פסח </w:t>
      </w:r>
      <w:proofErr w:type="spellStart"/>
      <w:r>
        <w:rPr>
          <w:rtl/>
        </w:rPr>
        <w:t>שענוש</w:t>
      </w:r>
      <w:proofErr w:type="spellEnd"/>
      <w:r>
        <w:rPr>
          <w:rtl/>
        </w:rPr>
        <w:t xml:space="preserve"> כרת - אינו דין שדוחה את השבת. מיד הושיבוהו בראש ומינוהו נשיא עליהם, והיה דורש כל היום כולו בהלכות הפסח. התחיל מקנטרן בדברים, אמר להן: מי גרם לכם שאעלה מבבל ואהיה נשיא עליכם - עצלות </w:t>
      </w:r>
      <w:proofErr w:type="spellStart"/>
      <w:r>
        <w:rPr>
          <w:rtl/>
        </w:rPr>
        <w:t>שהיתה</w:t>
      </w:r>
      <w:proofErr w:type="spellEnd"/>
      <w:r>
        <w:rPr>
          <w:rtl/>
        </w:rPr>
        <w:t xml:space="preserve"> בכם, שלא שמשתם שני גדולי הדור שמעיה ואבטליון. אמרו לו: רבי, שכח ולא הביא סכין מערב שבת מהו? אמר להן: הלכה זו שמעתי ושכחתי. אלא, הנח להן לישראל אם אין נביאים הן - בני נביאים הן. למחר, מי שפסחו טלה - תוחבו בצמרו, מי שפסחו גדי - תוחבו בין קרניו. ראה מעשה ונזכר הלכה, ואמר: כך מקובלני מפי שמעיה ואבטליון</w:t>
      </w:r>
      <w:r>
        <w:rPr>
          <w:rFonts w:hint="cs"/>
          <w:rtl/>
        </w:rPr>
        <w:t>.</w:t>
      </w:r>
      <w:r>
        <w:rPr>
          <w:rtl/>
        </w:rPr>
        <w:tab/>
        <w:t xml:space="preserve"> </w:t>
      </w:r>
      <w:r>
        <w:rPr>
          <w:sz w:val="17"/>
          <w:szCs w:val="17"/>
          <w:rtl/>
        </w:rPr>
        <w:t xml:space="preserve">(פסחים </w:t>
      </w:r>
      <w:proofErr w:type="spellStart"/>
      <w:r>
        <w:rPr>
          <w:sz w:val="17"/>
          <w:szCs w:val="17"/>
          <w:rtl/>
        </w:rPr>
        <w:t>סו</w:t>
      </w:r>
      <w:proofErr w:type="spellEnd"/>
      <w:r>
        <w:rPr>
          <w:sz w:val="17"/>
          <w:szCs w:val="17"/>
          <w:rtl/>
        </w:rPr>
        <w:t>.).</w:t>
      </w:r>
    </w:p>
    <w:p w14:paraId="64469C85" w14:textId="02C01C10" w:rsidR="00317044" w:rsidRPr="000D0D51" w:rsidRDefault="000840CF" w:rsidP="000D0D51">
      <w:pPr>
        <w:rPr>
          <w:sz w:val="21"/>
          <w:rtl/>
        </w:rPr>
      </w:pPr>
      <w:r>
        <w:rPr>
          <w:sz w:val="21"/>
          <w:rtl/>
        </w:rPr>
        <w:t>הלל הזקן עלה מבבל וחידש דרך חדשה בלימוד תורה</w:t>
      </w:r>
      <w:r w:rsidR="00DB5E65">
        <w:rPr>
          <w:rFonts w:hint="cs"/>
          <w:sz w:val="21"/>
          <w:rtl/>
        </w:rPr>
        <w:t xml:space="preserve">, כאשר הוא אינו רק יודע את הדין על פי מסורת, אלא מכריע על ידי פלפול בשכלו מהי ההלכה. אך אף על פי כן, </w:t>
      </w:r>
      <w:r w:rsidR="00FA5A05">
        <w:rPr>
          <w:rFonts w:hint="cs"/>
          <w:sz w:val="21"/>
          <w:rtl/>
        </w:rPr>
        <w:t xml:space="preserve">הלל יודע להשתמש גם בדרך </w:t>
      </w:r>
      <w:proofErr w:type="spellStart"/>
      <w:r w:rsidR="00FA5A05">
        <w:rPr>
          <w:rFonts w:hint="cs"/>
          <w:sz w:val="21"/>
          <w:rtl/>
        </w:rPr>
        <w:t>המוסרתית</w:t>
      </w:r>
      <w:proofErr w:type="spellEnd"/>
      <w:r w:rsidR="00FA5A05">
        <w:rPr>
          <w:rFonts w:hint="cs"/>
          <w:sz w:val="21"/>
          <w:rtl/>
        </w:rPr>
        <w:t xml:space="preserve"> לפסיקת ההלכה, כאשר </w:t>
      </w:r>
      <w:r>
        <w:rPr>
          <w:sz w:val="21"/>
          <w:rtl/>
        </w:rPr>
        <w:t>לאור ראיית המעשה הוא נזכר במסורת ששמע ופוסק לאור כך את ההלכה. השילוב בין החדשנות ובלימוד ובין שמירת מסורת הפסיקה היא המאפשרת את שמירת שושלת ההלכה ויוצרת איזון ראוי בהוראת ההלכה.</w:t>
      </w:r>
      <w:r>
        <w:rPr>
          <w:rFonts w:hint="cs"/>
          <w:sz w:val="21"/>
          <w:rtl/>
        </w:rPr>
        <w:t xml:space="preserve"> מצד שני, אין בית מדרש ללא חידוש, ויש צורך בדינמיות של ההלכה. התלמוד הוא המאפשר את החידוש ההלכתי גם אם המעשה בדורות הקודמים אינו בהכרח מהווה תקדים לכך.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317044" w14:paraId="6A4F05AD" w14:textId="77777777" w:rsidTr="006D0DF1">
        <w:trPr>
          <w:cantSplit/>
        </w:trPr>
        <w:tc>
          <w:tcPr>
            <w:tcW w:w="283" w:type="dxa"/>
            <w:tcBorders>
              <w:top w:val="nil"/>
              <w:left w:val="nil"/>
              <w:bottom w:val="nil"/>
              <w:right w:val="nil"/>
            </w:tcBorders>
          </w:tcPr>
          <w:p w14:paraId="4435DF74" w14:textId="77777777" w:rsidR="00317044" w:rsidRDefault="00317044" w:rsidP="006D0DF1">
            <w:pPr>
              <w:pStyle w:val="a0"/>
              <w:contextualSpacing/>
            </w:pPr>
            <w:r>
              <w:rPr>
                <w:rtl/>
              </w:rPr>
              <w:t>*</w:t>
            </w:r>
          </w:p>
        </w:tc>
        <w:tc>
          <w:tcPr>
            <w:tcW w:w="4111" w:type="dxa"/>
            <w:tcBorders>
              <w:top w:val="nil"/>
              <w:left w:val="nil"/>
              <w:bottom w:val="nil"/>
              <w:right w:val="nil"/>
            </w:tcBorders>
          </w:tcPr>
          <w:p w14:paraId="61CA3384" w14:textId="77777777" w:rsidR="00317044" w:rsidRDefault="00317044" w:rsidP="006D0DF1">
            <w:pPr>
              <w:pStyle w:val="a0"/>
              <w:contextualSpacing/>
            </w:pPr>
            <w:r>
              <w:rPr>
                <w:rtl/>
              </w:rPr>
              <w:t>**********************************************************</w:t>
            </w:r>
          </w:p>
        </w:tc>
        <w:tc>
          <w:tcPr>
            <w:tcW w:w="284" w:type="dxa"/>
            <w:tcBorders>
              <w:top w:val="nil"/>
              <w:left w:val="nil"/>
              <w:bottom w:val="nil"/>
              <w:right w:val="nil"/>
            </w:tcBorders>
          </w:tcPr>
          <w:p w14:paraId="252728A5" w14:textId="77777777" w:rsidR="00317044" w:rsidRDefault="00317044" w:rsidP="006D0DF1">
            <w:pPr>
              <w:pStyle w:val="a0"/>
              <w:contextualSpacing/>
            </w:pPr>
            <w:r>
              <w:rPr>
                <w:rtl/>
              </w:rPr>
              <w:t>*</w:t>
            </w:r>
          </w:p>
        </w:tc>
      </w:tr>
      <w:tr w:rsidR="00317044" w14:paraId="4C7B2F36" w14:textId="77777777" w:rsidTr="006D0DF1">
        <w:trPr>
          <w:cantSplit/>
        </w:trPr>
        <w:tc>
          <w:tcPr>
            <w:tcW w:w="283" w:type="dxa"/>
            <w:tcBorders>
              <w:top w:val="nil"/>
              <w:left w:val="nil"/>
              <w:bottom w:val="nil"/>
              <w:right w:val="nil"/>
            </w:tcBorders>
          </w:tcPr>
          <w:p w14:paraId="74999F7A" w14:textId="77777777" w:rsidR="00317044" w:rsidRDefault="00317044" w:rsidP="006D0DF1">
            <w:pPr>
              <w:pStyle w:val="a0"/>
              <w:contextualSpacing/>
            </w:pPr>
            <w:r>
              <w:rPr>
                <w:rtl/>
              </w:rPr>
              <w:t xml:space="preserve">* * * * * * * </w:t>
            </w:r>
          </w:p>
        </w:tc>
        <w:tc>
          <w:tcPr>
            <w:tcW w:w="4111" w:type="dxa"/>
            <w:tcBorders>
              <w:top w:val="nil"/>
              <w:left w:val="nil"/>
              <w:bottom w:val="nil"/>
              <w:right w:val="nil"/>
            </w:tcBorders>
          </w:tcPr>
          <w:p w14:paraId="4487FF29" w14:textId="77777777" w:rsidR="00317044" w:rsidRDefault="00317044" w:rsidP="006D0DF1">
            <w:pPr>
              <w:pStyle w:val="a0"/>
              <w:contextualSpacing/>
              <w:rPr>
                <w:rtl/>
              </w:rPr>
            </w:pPr>
            <w:r>
              <w:rPr>
                <w:rtl/>
              </w:rPr>
              <w:t>כל הזכויות שמורות לישיבת הר עציון</w:t>
            </w:r>
            <w:r>
              <w:rPr>
                <w:rFonts w:hint="cs"/>
                <w:rtl/>
              </w:rPr>
              <w:t xml:space="preserve"> ולאוהד פיקסלר</w:t>
            </w:r>
          </w:p>
          <w:p w14:paraId="30549AD7" w14:textId="77777777" w:rsidR="00317044" w:rsidRDefault="00317044" w:rsidP="006D0DF1">
            <w:pPr>
              <w:pStyle w:val="a0"/>
              <w:contextualSpacing/>
              <w:rPr>
                <w:rtl/>
              </w:rPr>
            </w:pPr>
            <w:r>
              <w:rPr>
                <w:rtl/>
              </w:rPr>
              <w:t xml:space="preserve">עורך: </w:t>
            </w:r>
            <w:r>
              <w:rPr>
                <w:rFonts w:hint="cs"/>
                <w:rtl/>
              </w:rPr>
              <w:t>אסף בראון, תשע"ט</w:t>
            </w:r>
          </w:p>
          <w:p w14:paraId="38C506DE" w14:textId="77777777" w:rsidR="00317044" w:rsidRDefault="00317044" w:rsidP="006D0DF1">
            <w:pPr>
              <w:pStyle w:val="a0"/>
              <w:contextualSpacing/>
              <w:rPr>
                <w:rtl/>
              </w:rPr>
            </w:pPr>
            <w:r>
              <w:rPr>
                <w:rtl/>
              </w:rPr>
              <w:t>*******************************************************</w:t>
            </w:r>
          </w:p>
          <w:p w14:paraId="79A5478A" w14:textId="77777777" w:rsidR="00317044" w:rsidRDefault="00317044" w:rsidP="006D0DF1">
            <w:pPr>
              <w:pStyle w:val="a0"/>
              <w:contextualSpacing/>
              <w:rPr>
                <w:rtl/>
              </w:rPr>
            </w:pPr>
            <w:r>
              <w:rPr>
                <w:rtl/>
              </w:rPr>
              <w:t xml:space="preserve">בית המדרש הוירטואלי </w:t>
            </w:r>
          </w:p>
          <w:p w14:paraId="54B6719E" w14:textId="77777777" w:rsidR="00317044" w:rsidRPr="005734F1" w:rsidRDefault="00317044" w:rsidP="006D0DF1">
            <w:pPr>
              <w:pStyle w:val="a0"/>
              <w:contextualSpacing/>
              <w:rPr>
                <w:rtl/>
              </w:rPr>
            </w:pPr>
            <w:r w:rsidRPr="005734F1">
              <w:rPr>
                <w:rtl/>
              </w:rPr>
              <w:t xml:space="preserve">מיסודו של </w:t>
            </w:r>
          </w:p>
          <w:p w14:paraId="7631973B" w14:textId="77777777" w:rsidR="00317044" w:rsidRPr="005734F1" w:rsidRDefault="00317044" w:rsidP="006D0DF1">
            <w:pPr>
              <w:pStyle w:val="a0"/>
              <w:contextualSpacing/>
              <w:rPr>
                <w:rtl/>
              </w:rPr>
            </w:pPr>
            <w:r w:rsidRPr="005734F1">
              <w:t>The Israel Koschitzky Virtual Beit Midrash</w:t>
            </w:r>
          </w:p>
          <w:p w14:paraId="6783B4A8" w14:textId="77777777" w:rsidR="00317044" w:rsidRDefault="00317044" w:rsidP="006D0DF1">
            <w:pPr>
              <w:pStyle w:val="a0"/>
              <w:contextualSpacing/>
              <w:rPr>
                <w:noProof w:val="0"/>
                <w:rtl/>
              </w:rPr>
            </w:pPr>
            <w:r>
              <w:rPr>
                <w:noProof w:val="0"/>
                <w:rtl/>
              </w:rPr>
              <w:t>האתר בעברית:</w:t>
            </w:r>
            <w:r>
              <w:rPr>
                <w:noProof w:val="0"/>
                <w:rtl/>
              </w:rPr>
              <w:tab/>
            </w:r>
            <w:hyperlink r:id="rId9" w:history="1">
              <w:r w:rsidRPr="00525582">
                <w:rPr>
                  <w:rStyle w:val="Hyperlink"/>
                </w:rPr>
                <w:t>http://vbm.etzion.org.il</w:t>
              </w:r>
            </w:hyperlink>
          </w:p>
          <w:p w14:paraId="42B6858B" w14:textId="77777777" w:rsidR="00317044" w:rsidRDefault="00317044" w:rsidP="006D0DF1">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6F2E10A4" w14:textId="77777777" w:rsidR="00317044" w:rsidRDefault="00317044" w:rsidP="006D0DF1">
            <w:pPr>
              <w:pStyle w:val="a0"/>
              <w:contextualSpacing/>
              <w:rPr>
                <w:rtl/>
              </w:rPr>
            </w:pPr>
          </w:p>
          <w:p w14:paraId="55415A0A" w14:textId="77777777" w:rsidR="00317044" w:rsidRDefault="00317044" w:rsidP="006D0DF1">
            <w:pPr>
              <w:pStyle w:val="a0"/>
              <w:contextualSpacing/>
              <w:rPr>
                <w:rtl/>
              </w:rPr>
            </w:pPr>
            <w:r>
              <w:rPr>
                <w:rtl/>
              </w:rPr>
              <w:t xml:space="preserve">משרדי בית המדרש הוירטואלי: 02-9937300 שלוחה 5 </w:t>
            </w:r>
          </w:p>
          <w:p w14:paraId="47281237" w14:textId="77777777" w:rsidR="00317044" w:rsidRDefault="00317044" w:rsidP="006D0DF1">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674FA6FD" w14:textId="77777777" w:rsidR="00317044" w:rsidRDefault="00317044" w:rsidP="006D0DF1">
            <w:pPr>
              <w:pStyle w:val="a0"/>
              <w:contextualSpacing/>
            </w:pPr>
          </w:p>
        </w:tc>
        <w:tc>
          <w:tcPr>
            <w:tcW w:w="284" w:type="dxa"/>
            <w:tcBorders>
              <w:top w:val="nil"/>
              <w:left w:val="nil"/>
              <w:bottom w:val="nil"/>
              <w:right w:val="nil"/>
            </w:tcBorders>
          </w:tcPr>
          <w:p w14:paraId="75C61E09" w14:textId="77777777" w:rsidR="00317044" w:rsidRDefault="00317044" w:rsidP="006D0DF1">
            <w:pPr>
              <w:pStyle w:val="a0"/>
              <w:contextualSpacing/>
              <w:rPr>
                <w:rtl/>
              </w:rPr>
            </w:pPr>
            <w:r>
              <w:rPr>
                <w:rtl/>
              </w:rPr>
              <w:t xml:space="preserve">* * * * * * * </w:t>
            </w:r>
          </w:p>
        </w:tc>
      </w:tr>
    </w:tbl>
    <w:p w14:paraId="18E27F2F" w14:textId="77777777" w:rsidR="00317044" w:rsidRPr="00DA5318" w:rsidRDefault="00317044" w:rsidP="005B48C5">
      <w:pPr>
        <w:rPr>
          <w:rFonts w:ascii="Narkisim" w:hAnsi="Narkisim"/>
        </w:rPr>
      </w:pPr>
    </w:p>
    <w:sectPr w:rsidR="00317044" w:rsidRPr="00DA5318"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53872" w14:textId="77777777" w:rsidR="00DD6F13" w:rsidRDefault="00DD6F13" w:rsidP="00405665">
      <w:r>
        <w:separator/>
      </w:r>
    </w:p>
  </w:endnote>
  <w:endnote w:type="continuationSeparator" w:id="0">
    <w:p w14:paraId="2925085B" w14:textId="77777777" w:rsidR="00DD6F13" w:rsidRDefault="00DD6F1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95F30" w14:textId="77777777" w:rsidR="00DD6F13" w:rsidRDefault="00DD6F13" w:rsidP="00405665">
      <w:r>
        <w:separator/>
      </w:r>
    </w:p>
  </w:footnote>
  <w:footnote w:type="continuationSeparator" w:id="0">
    <w:p w14:paraId="010B0A52" w14:textId="77777777" w:rsidR="00DD6F13" w:rsidRDefault="00DD6F13" w:rsidP="00405665">
      <w:r>
        <w:continuationSeparator/>
      </w:r>
    </w:p>
  </w:footnote>
  <w:footnote w:id="1">
    <w:p w14:paraId="3D5D9F41" w14:textId="0C2EC683" w:rsidR="00A46EFF" w:rsidRPr="00586080" w:rsidRDefault="00A46EFF">
      <w:pPr>
        <w:pStyle w:val="FootnoteText"/>
      </w:pPr>
      <w:r w:rsidRPr="00586080">
        <w:rPr>
          <w:rStyle w:val="FootnoteReference"/>
          <w:rFonts w:eastAsia="Narkisim"/>
        </w:rPr>
        <w:footnoteRef/>
      </w:r>
      <w:r w:rsidRPr="00586080">
        <w:rPr>
          <w:rtl/>
        </w:rPr>
        <w:t xml:space="preserve"> </w:t>
      </w:r>
      <w:r w:rsidRPr="00586080">
        <w:rPr>
          <w:rtl/>
        </w:rPr>
        <w:tab/>
      </w:r>
      <w:r w:rsidRPr="00586080">
        <w:rPr>
          <w:rFonts w:hint="cs"/>
          <w:rtl/>
        </w:rPr>
        <w:t xml:space="preserve">ואולם, יש מהראשונים שפירשו בצורה הפוכה </w:t>
      </w:r>
      <w:r w:rsidRPr="00586080">
        <w:rPr>
          <w:rtl/>
        </w:rPr>
        <w:t>–</w:t>
      </w:r>
      <w:r w:rsidRPr="00586080">
        <w:rPr>
          <w:rFonts w:hint="cs"/>
          <w:rtl/>
        </w:rPr>
        <w:t xml:space="preserve"> ללמוד לעצמו עדיף  ממעשה, שכן במקרה כזה הלימוד מביא באופן ישיר לידי מעשה (שלולא כן אינו יודע כיצד לנהוג), לעומת זאת ללמד הוא פחות ממעשה. ראה </w:t>
      </w:r>
      <w:proofErr w:type="spellStart"/>
      <w:r w:rsidRPr="00586080">
        <w:rPr>
          <w:rFonts w:hint="cs"/>
          <w:rtl/>
        </w:rPr>
        <w:t>תוס</w:t>
      </w:r>
      <w:proofErr w:type="spellEnd"/>
      <w:r w:rsidRPr="00586080">
        <w:rPr>
          <w:rFonts w:hint="cs"/>
          <w:rtl/>
        </w:rPr>
        <w:t xml:space="preserve">' </w:t>
      </w:r>
      <w:proofErr w:type="spellStart"/>
      <w:r w:rsidRPr="00586080">
        <w:rPr>
          <w:rFonts w:hint="cs"/>
          <w:rtl/>
        </w:rPr>
        <w:t>ב"ק</w:t>
      </w:r>
      <w:proofErr w:type="spellEnd"/>
      <w:r w:rsidRPr="00586080">
        <w:rPr>
          <w:rFonts w:hint="cs"/>
          <w:rtl/>
        </w:rPr>
        <w:t xml:space="preserve"> </w:t>
      </w:r>
      <w:proofErr w:type="spellStart"/>
      <w:r w:rsidRPr="00586080">
        <w:rPr>
          <w:rFonts w:hint="cs"/>
          <w:rtl/>
        </w:rPr>
        <w:t>יז</w:t>
      </w:r>
      <w:proofErr w:type="spellEnd"/>
      <w:r w:rsidRPr="00586080">
        <w:rPr>
          <w:rFonts w:hint="cs"/>
          <w:rtl/>
        </w:rPr>
        <w:t xml:space="preserve"> ע"א ד"ה והאמר בשם השאילתות; מאירי שם, ד"ה מי שיש; </w:t>
      </w:r>
      <w:proofErr w:type="spellStart"/>
      <w:r w:rsidRPr="00586080">
        <w:rPr>
          <w:rFonts w:hint="cs"/>
          <w:rtl/>
        </w:rPr>
        <w:t>ריטב"א</w:t>
      </w:r>
      <w:proofErr w:type="spellEnd"/>
      <w:r w:rsidRPr="00586080">
        <w:rPr>
          <w:rFonts w:hint="cs"/>
          <w:rtl/>
        </w:rPr>
        <w:t xml:space="preserve"> בקידושין מ ע"ב ד"נ קיים בשם רבו.</w:t>
      </w:r>
      <w:r w:rsidR="00736327" w:rsidRPr="00586080">
        <w:rPr>
          <w:rFonts w:hint="cs"/>
          <w:rtl/>
        </w:rPr>
        <w:t>)</w:t>
      </w:r>
    </w:p>
  </w:footnote>
  <w:footnote w:id="2">
    <w:p w14:paraId="7D84BF10" w14:textId="77777777" w:rsidR="000840CF" w:rsidRPr="00586080" w:rsidRDefault="000840CF" w:rsidP="000840CF">
      <w:pPr>
        <w:pStyle w:val="FootnoteText"/>
        <w:rPr>
          <w:rFonts w:cs="Times New Roman"/>
          <w:sz w:val="15"/>
          <w:rtl/>
        </w:rPr>
      </w:pPr>
      <w:r w:rsidRPr="00586080">
        <w:rPr>
          <w:rStyle w:val="FootnoteReference"/>
          <w:rFonts w:eastAsia="Narkisim"/>
        </w:rPr>
        <w:footnoteRef/>
      </w:r>
      <w:r w:rsidRPr="00586080">
        <w:rPr>
          <w:rStyle w:val="FootnoteReference"/>
          <w:rFonts w:eastAsia="Narkisim"/>
          <w:rtl/>
        </w:rPr>
        <w:t xml:space="preserve"> </w:t>
      </w:r>
      <w:r w:rsidRPr="00586080">
        <w:rPr>
          <w:rStyle w:val="FootnoteReference"/>
          <w:rFonts w:eastAsia="Narkisim" w:hint="cs"/>
          <w:rtl/>
        </w:rPr>
        <w:tab/>
      </w:r>
      <w:r w:rsidRPr="00586080">
        <w:rPr>
          <w:sz w:val="21"/>
          <w:rtl/>
        </w:rPr>
        <w:t xml:space="preserve">מספר שיעורים בבית המדרש </w:t>
      </w:r>
      <w:proofErr w:type="spellStart"/>
      <w:r w:rsidRPr="00586080">
        <w:rPr>
          <w:sz w:val="21"/>
          <w:rtl/>
        </w:rPr>
        <w:t>הוירטואלי</w:t>
      </w:r>
      <w:proofErr w:type="spellEnd"/>
      <w:r w:rsidRPr="00586080">
        <w:rPr>
          <w:sz w:val="21"/>
          <w:rtl/>
        </w:rPr>
        <w:t xml:space="preserve"> עסקו ביחס שבין הסוגיות, וכן ביחס שבין לימוד תורה ומעשה המצוות.</w:t>
      </w:r>
      <w:r w:rsidRPr="00586080">
        <w:rPr>
          <w:rStyle w:val="FootnoteReference"/>
          <w:rFonts w:eastAsia="Narkisim" w:hint="cs"/>
          <w:rtl/>
        </w:rPr>
        <w:t xml:space="preserve"> ראה:</w:t>
      </w:r>
    </w:p>
    <w:p w14:paraId="68A2D560" w14:textId="77777777" w:rsidR="000840CF" w:rsidRPr="00586080" w:rsidRDefault="00B30F7D" w:rsidP="000840CF">
      <w:pPr>
        <w:pStyle w:val="FootnoteText"/>
        <w:rPr>
          <w:rtl/>
        </w:rPr>
      </w:pPr>
      <w:hyperlink r:id="rId1" w:history="1">
        <w:r w:rsidR="000840CF" w:rsidRPr="00586080">
          <w:rPr>
            <w:rStyle w:val="Hyperlink"/>
          </w:rPr>
          <w:t>https://www.etzion.org.il/he/%D7%AA%D7%9C%D7%9E%D7%95%D7%93%D7%95-%D7%99%D7%92-%E2%80%93-%D7%92%D7%93%D7%95%D7%9C-%D7%AA%D7%9C%D7%9E%D7%95%D7%93-%E2%80%93-%D7%97%D7%9C%D7%A7-%D7%91</w:t>
        </w:r>
      </w:hyperlink>
    </w:p>
    <w:p w14:paraId="49E0BAC9" w14:textId="77777777" w:rsidR="000840CF" w:rsidRPr="00586080" w:rsidRDefault="00B30F7D" w:rsidP="000840CF">
      <w:pPr>
        <w:pStyle w:val="FootnoteText"/>
        <w:rPr>
          <w:rtl/>
        </w:rPr>
      </w:pPr>
      <w:hyperlink r:id="rId2" w:history="1">
        <w:r w:rsidR="000840CF" w:rsidRPr="00586080">
          <w:rPr>
            <w:rStyle w:val="Hyperlink"/>
          </w:rPr>
          <w:t>https://www.etzion.org.il/he/%D7%A9%D7%99%D7%A2%D7%95%D7%A8-10-%D7%AA%D7%9C%D7%9E%D7%95%D7%93-%D7%95%D7%9E%D7%A2%D7%A9%D7%94</w:t>
        </w:r>
      </w:hyperlink>
    </w:p>
    <w:p w14:paraId="4D6A94F9" w14:textId="77777777" w:rsidR="000840CF" w:rsidRPr="00586080" w:rsidRDefault="00B30F7D" w:rsidP="000840CF">
      <w:pPr>
        <w:pStyle w:val="FootnoteText"/>
        <w:rPr>
          <w:rStyle w:val="FootnoteReference"/>
          <w:rFonts w:eastAsia="Narkisim"/>
          <w:rtl/>
        </w:rPr>
      </w:pPr>
      <w:hyperlink r:id="rId3" w:history="1">
        <w:r w:rsidR="000840CF" w:rsidRPr="00586080">
          <w:rPr>
            <w:rStyle w:val="Hyperlink"/>
          </w:rPr>
          <w:t>https://www.etzion.org.il/he/%D7%A7%D7%99%D7%93%D7%95%D7%A9%D7%99%D7%9F-%D7%9E-%D7%AA%D7%9C%D7%9E%D7%95%D7%93-%D7%95%D7%9E%D7%A2%D7%A9%D7%94</w:t>
        </w:r>
      </w:hyperlink>
      <w:r w:rsidR="000840CF" w:rsidRPr="00586080">
        <w:rPr>
          <w:rFonts w:hint="cs"/>
          <w:rtl/>
        </w:rPr>
        <w:t xml:space="preserve"> . </w:t>
      </w:r>
    </w:p>
  </w:footnote>
  <w:footnote w:id="3">
    <w:p w14:paraId="0CE1FA23" w14:textId="77777777" w:rsidR="000840CF" w:rsidRPr="00586080" w:rsidRDefault="000840CF" w:rsidP="000840CF">
      <w:pPr>
        <w:pStyle w:val="FootnoteText"/>
        <w:rPr>
          <w:rStyle w:val="FootnoteReference"/>
          <w:rFonts w:eastAsia="Narkisim"/>
        </w:rPr>
      </w:pPr>
      <w:r w:rsidRPr="00586080">
        <w:rPr>
          <w:rStyle w:val="FootnoteReference"/>
          <w:rFonts w:eastAsia="Narkisim"/>
        </w:rPr>
        <w:footnoteRef/>
      </w:r>
      <w:r w:rsidRPr="00586080">
        <w:rPr>
          <w:rStyle w:val="FootnoteReference"/>
          <w:rFonts w:eastAsia="Narkisim"/>
          <w:rtl/>
        </w:rPr>
        <w:t xml:space="preserve"> </w:t>
      </w:r>
      <w:r w:rsidRPr="00586080">
        <w:rPr>
          <w:rStyle w:val="FootnoteReference"/>
          <w:rFonts w:eastAsia="Narkisim" w:hint="cs"/>
          <w:rtl/>
        </w:rPr>
        <w:tab/>
        <w:t>בהנחה שתלמיד זה אינו חושש לשיטת הרמב"ם</w:t>
      </w:r>
      <w:r w:rsidRPr="00586080">
        <w:rPr>
          <w:rFonts w:hint="cs"/>
          <w:rtl/>
        </w:rPr>
        <w:t>,</w:t>
      </w:r>
      <w:r w:rsidRPr="00586080">
        <w:rPr>
          <w:rStyle w:val="FootnoteReference"/>
          <w:rFonts w:eastAsia="Narkisim" w:hint="cs"/>
          <w:rtl/>
        </w:rPr>
        <w:t xml:space="preserve"> ומבין שהמצווה מתקיימת לכתחילה בימינו גם בזמן מאוחר יותר.</w:t>
      </w:r>
    </w:p>
  </w:footnote>
  <w:footnote w:id="4">
    <w:p w14:paraId="5445D6D9" w14:textId="77777777" w:rsidR="000840CF" w:rsidRPr="00586080" w:rsidRDefault="000840CF" w:rsidP="000840CF">
      <w:pPr>
        <w:pStyle w:val="FootnoteText"/>
        <w:rPr>
          <w:rStyle w:val="FootnoteReference"/>
          <w:rFonts w:eastAsia="Narkisim"/>
          <w:rtl/>
        </w:rPr>
      </w:pPr>
      <w:r w:rsidRPr="00586080">
        <w:rPr>
          <w:rStyle w:val="FootnoteReference"/>
          <w:rFonts w:eastAsia="Narkisim"/>
        </w:rPr>
        <w:footnoteRef/>
      </w:r>
      <w:r w:rsidRPr="00586080">
        <w:rPr>
          <w:rStyle w:val="FootnoteReference"/>
          <w:rFonts w:eastAsia="Narkisim"/>
          <w:rtl/>
        </w:rPr>
        <w:t xml:space="preserve"> </w:t>
      </w:r>
      <w:r w:rsidRPr="00586080">
        <w:rPr>
          <w:rStyle w:val="FootnoteReference"/>
          <w:rFonts w:eastAsia="Narkisim" w:hint="cs"/>
          <w:rtl/>
        </w:rPr>
        <w:tab/>
        <w:t xml:space="preserve">וראה גם ביתר אריכות בדברי ר' ישעיה בשיטה מקובצת בבא קמא </w:t>
      </w:r>
      <w:proofErr w:type="spellStart"/>
      <w:r w:rsidRPr="00586080">
        <w:rPr>
          <w:rStyle w:val="FootnoteReference"/>
          <w:rFonts w:eastAsia="Narkisim" w:hint="cs"/>
          <w:rtl/>
        </w:rPr>
        <w:t>יז,א</w:t>
      </w:r>
      <w:proofErr w:type="spellEnd"/>
      <w:r w:rsidRPr="00586080">
        <w:rPr>
          <w:rStyle w:val="FootnoteReference"/>
          <w:rFonts w:eastAsia="Narkisim" w:hint="cs"/>
          <w:rtl/>
        </w:rPr>
        <w:t>.</w:t>
      </w:r>
    </w:p>
  </w:footnote>
  <w:footnote w:id="5">
    <w:p w14:paraId="16501D46" w14:textId="77777777" w:rsidR="000840CF" w:rsidRPr="00586080" w:rsidRDefault="000840CF" w:rsidP="000840CF">
      <w:pPr>
        <w:pStyle w:val="FootnoteText"/>
        <w:rPr>
          <w:rStyle w:val="FootnoteReference"/>
          <w:rFonts w:eastAsia="Narkisim"/>
          <w:rtl/>
        </w:rPr>
      </w:pPr>
      <w:r w:rsidRPr="00586080">
        <w:rPr>
          <w:rStyle w:val="FootnoteReference"/>
          <w:rFonts w:eastAsia="Narkisim"/>
        </w:rPr>
        <w:footnoteRef/>
      </w:r>
      <w:r w:rsidRPr="00586080">
        <w:rPr>
          <w:rStyle w:val="FootnoteReference"/>
          <w:rFonts w:eastAsia="Narkisim"/>
          <w:rtl/>
        </w:rPr>
        <w:t xml:space="preserve"> </w:t>
      </w:r>
      <w:r w:rsidRPr="00586080">
        <w:rPr>
          <w:rStyle w:val="FootnoteReference"/>
          <w:rFonts w:eastAsia="Narkisim" w:hint="cs"/>
          <w:rtl/>
        </w:rPr>
        <w:tab/>
        <w:t xml:space="preserve">יש לציין שבסימן </w:t>
      </w:r>
      <w:proofErr w:type="spellStart"/>
      <w:r w:rsidRPr="00586080">
        <w:rPr>
          <w:rStyle w:val="FootnoteReference"/>
          <w:rFonts w:eastAsia="Narkisim" w:hint="cs"/>
          <w:rtl/>
        </w:rPr>
        <w:t>קסא</w:t>
      </w:r>
      <w:proofErr w:type="spellEnd"/>
      <w:r w:rsidRPr="00586080">
        <w:rPr>
          <w:rStyle w:val="FootnoteReference"/>
          <w:rFonts w:eastAsia="Narkisim" w:hint="cs"/>
          <w:rtl/>
        </w:rPr>
        <w:t xml:space="preserve"> מובאת דעת האור זרוע שחולק, וסובר שרק בזמן ההליכה הם טרודים ופטורים אך- "...התלמידים שכבר באו לבית רבם תו לא </w:t>
      </w:r>
      <w:proofErr w:type="spellStart"/>
      <w:r w:rsidRPr="00586080">
        <w:rPr>
          <w:rStyle w:val="FootnoteReference"/>
          <w:rFonts w:eastAsia="Narkisim" w:hint="cs"/>
          <w:rtl/>
        </w:rPr>
        <w:t>טרידי</w:t>
      </w:r>
      <w:proofErr w:type="spellEnd"/>
      <w:r w:rsidRPr="00586080">
        <w:rPr>
          <w:rStyle w:val="FootnoteReference"/>
          <w:rFonts w:eastAsia="Narkisim" w:hint="cs"/>
          <w:rtl/>
        </w:rPr>
        <w:t xml:space="preserve"> ואפשר להם לקיים את שניהם". אך יש לשים לב שהטעם נובע מכך שאפשר לקיים את שניהם (עקרון כללי בדין העוסק במצווה) ולא היות ומדובר על מצוות תלמוד תורה.</w:t>
      </w:r>
    </w:p>
  </w:footnote>
  <w:footnote w:id="6">
    <w:p w14:paraId="1A7FC320" w14:textId="561B75BF" w:rsidR="000840CF" w:rsidRPr="00586080" w:rsidRDefault="000840CF" w:rsidP="00321E80">
      <w:pPr>
        <w:pStyle w:val="FootnoteText"/>
        <w:rPr>
          <w:rStyle w:val="FootnoteReference"/>
          <w:rFonts w:eastAsia="Narkisim"/>
        </w:rPr>
      </w:pPr>
      <w:r w:rsidRPr="00586080">
        <w:rPr>
          <w:rStyle w:val="FootnoteReference"/>
          <w:rFonts w:eastAsia="Narkisim"/>
        </w:rPr>
        <w:footnoteRef/>
      </w:r>
      <w:r w:rsidRPr="00586080">
        <w:rPr>
          <w:rStyle w:val="FootnoteReference"/>
          <w:rFonts w:eastAsia="Narkisim"/>
          <w:rtl/>
        </w:rPr>
        <w:t xml:space="preserve"> </w:t>
      </w:r>
      <w:r w:rsidRPr="00586080">
        <w:rPr>
          <w:rStyle w:val="FootnoteReference"/>
          <w:rFonts w:eastAsia="Narkisim" w:hint="cs"/>
          <w:rtl/>
        </w:rPr>
        <w:tab/>
        <w:t xml:space="preserve">תוספות ישנים יומא </w:t>
      </w:r>
      <w:proofErr w:type="spellStart"/>
      <w:r w:rsidRPr="00586080">
        <w:rPr>
          <w:rStyle w:val="FootnoteReference"/>
          <w:rFonts w:eastAsia="Narkisim" w:hint="cs"/>
          <w:rtl/>
        </w:rPr>
        <w:t>פה,ב</w:t>
      </w:r>
      <w:proofErr w:type="spellEnd"/>
      <w:r w:rsidRPr="00586080">
        <w:rPr>
          <w:rStyle w:val="FootnoteReference"/>
          <w:rFonts w:eastAsia="Narkisim" w:hint="cs"/>
          <w:rtl/>
        </w:rPr>
        <w:t xml:space="preserve"> ד"ה תשובה; תוספות מסכת מנחות דף </w:t>
      </w:r>
      <w:proofErr w:type="spellStart"/>
      <w:r w:rsidRPr="00586080">
        <w:rPr>
          <w:rStyle w:val="FootnoteReference"/>
          <w:rFonts w:eastAsia="Narkisim" w:hint="cs"/>
          <w:rtl/>
        </w:rPr>
        <w:t>צט</w:t>
      </w:r>
      <w:proofErr w:type="spellEnd"/>
      <w:r w:rsidRPr="00586080">
        <w:rPr>
          <w:rStyle w:val="FootnoteReference"/>
          <w:rFonts w:eastAsia="Narkisim" w:hint="cs"/>
          <w:rtl/>
        </w:rPr>
        <w:t xml:space="preserve"> וכך מבין הרב אלחנן וסרמן בקובץ הערות</w:t>
      </w:r>
      <w:r w:rsidR="00321E80" w:rsidRPr="00586080">
        <w:rPr>
          <w:rStyle w:val="FootnoteReference"/>
          <w:rFonts w:eastAsia="Narkisim" w:hint="cs"/>
          <w:rtl/>
        </w:rPr>
        <w:t xml:space="preserve"> ה</w:t>
      </w:r>
      <w:r w:rsidR="00321E80" w:rsidRPr="00586080">
        <w:rPr>
          <w:rFonts w:hint="cs"/>
          <w:rtl/>
        </w:rPr>
        <w:t xml:space="preserve">וספה </w:t>
      </w:r>
      <w:r w:rsidR="00321E80" w:rsidRPr="00586080">
        <w:rPr>
          <w:rStyle w:val="FootnoteReference"/>
          <w:rFonts w:eastAsia="Narkisim" w:hint="cs"/>
          <w:rtl/>
        </w:rPr>
        <w:t>א</w:t>
      </w:r>
      <w:r w:rsidRPr="00586080">
        <w:rPr>
          <w:rStyle w:val="FootnoteReference"/>
          <w:rFonts w:eastAsia="Narkisim" w:hint="cs"/>
          <w:rtl/>
        </w:rPr>
        <w:t>.</w:t>
      </w:r>
      <w:r w:rsidR="00AF5E26" w:rsidRPr="00586080">
        <w:rPr>
          <w:rFonts w:hint="cs"/>
          <w:rtl/>
        </w:rPr>
        <w:t>?</w:t>
      </w:r>
    </w:p>
  </w:footnote>
  <w:footnote w:id="7">
    <w:p w14:paraId="326D5B0C" w14:textId="77777777" w:rsidR="000840CF" w:rsidRPr="00586080" w:rsidRDefault="000840CF" w:rsidP="000840CF">
      <w:pPr>
        <w:pStyle w:val="FootnoteText"/>
        <w:rPr>
          <w:rFonts w:cs="Times New Roman"/>
          <w:sz w:val="15"/>
        </w:rPr>
      </w:pPr>
      <w:r w:rsidRPr="00586080">
        <w:rPr>
          <w:rStyle w:val="FootnoteReference"/>
          <w:rFonts w:eastAsia="Narkisim"/>
        </w:rPr>
        <w:footnoteRef/>
      </w:r>
      <w:r w:rsidRPr="00586080">
        <w:rPr>
          <w:rStyle w:val="FootnoteReference"/>
          <w:rFonts w:eastAsia="Narkisim"/>
          <w:rtl/>
        </w:rPr>
        <w:t xml:space="preserve"> </w:t>
      </w:r>
      <w:r w:rsidRPr="00586080">
        <w:rPr>
          <w:rStyle w:val="FootnoteReference"/>
          <w:rFonts w:eastAsia="Narkisim" w:hint="cs"/>
          <w:rtl/>
        </w:rPr>
        <w:tab/>
        <w:t>הרב עובדיה יוסף מתבטא</w:t>
      </w:r>
      <w:r w:rsidRPr="00586080">
        <w:rPr>
          <w:rFonts w:hint="cs"/>
          <w:rtl/>
        </w:rPr>
        <w:t xml:space="preserve"> בחריפות</w:t>
      </w:r>
      <w:r w:rsidRPr="00586080">
        <w:rPr>
          <w:rStyle w:val="FootnoteReference"/>
          <w:rFonts w:eastAsia="Narkisim" w:hint="cs"/>
          <w:rtl/>
        </w:rPr>
        <w:t xml:space="preserve"> נגד תלמוד תורה שאינו מוביל למעשה במספר מקומות. כך לדוגמ</w:t>
      </w:r>
      <w:r w:rsidRPr="00586080">
        <w:rPr>
          <w:rFonts w:hint="cs"/>
          <w:rtl/>
        </w:rPr>
        <w:t>ה</w:t>
      </w:r>
      <w:r w:rsidRPr="00586080">
        <w:rPr>
          <w:rStyle w:val="FootnoteReference"/>
          <w:rFonts w:eastAsia="Narkisim" w:hint="cs"/>
          <w:rtl/>
        </w:rPr>
        <w:t xml:space="preserve"> בהקדמתו </w:t>
      </w:r>
      <w:proofErr w:type="spellStart"/>
      <w:r w:rsidRPr="00586080">
        <w:rPr>
          <w:rStyle w:val="FootnoteReference"/>
          <w:rFonts w:eastAsia="Narkisim" w:hint="cs"/>
          <w:rtl/>
        </w:rPr>
        <w:t>לשו"ת</w:t>
      </w:r>
      <w:proofErr w:type="spellEnd"/>
      <w:r w:rsidRPr="00586080">
        <w:rPr>
          <w:rStyle w:val="FootnoteReference"/>
          <w:rFonts w:eastAsia="Narkisim" w:hint="cs"/>
          <w:rtl/>
        </w:rPr>
        <w:t xml:space="preserve"> יביע אומר ח"א </w:t>
      </w:r>
      <w:proofErr w:type="spellStart"/>
      <w:r w:rsidRPr="00586080">
        <w:rPr>
          <w:rStyle w:val="FootnoteReference"/>
          <w:rFonts w:eastAsia="Narkisim" w:hint="cs"/>
          <w:rtl/>
        </w:rPr>
        <w:t>או"ח</w:t>
      </w:r>
      <w:proofErr w:type="spellEnd"/>
      <w:r w:rsidRPr="00586080">
        <w:rPr>
          <w:rStyle w:val="FootnoteReference"/>
          <w:rFonts w:eastAsia="Narkisim" w:hint="cs"/>
          <w:rtl/>
        </w:rPr>
        <w:t xml:space="preserve">: </w:t>
      </w:r>
    </w:p>
    <w:p w14:paraId="284AAC95" w14:textId="77777777" w:rsidR="000840CF" w:rsidRPr="00586080" w:rsidRDefault="000840CF" w:rsidP="000840CF">
      <w:pPr>
        <w:pStyle w:val="FootnoteText"/>
        <w:ind w:left="480" w:firstLine="0"/>
        <w:rPr>
          <w:rtl/>
        </w:rPr>
      </w:pPr>
      <w:r w:rsidRPr="00586080">
        <w:rPr>
          <w:rStyle w:val="FootnoteReference"/>
          <w:rFonts w:eastAsia="Narkisim" w:hint="cs"/>
          <w:rtl/>
        </w:rPr>
        <w:t xml:space="preserve">"ומה מאד יש להצטער </w:t>
      </w:r>
      <w:proofErr w:type="spellStart"/>
      <w:r w:rsidRPr="00586080">
        <w:rPr>
          <w:rStyle w:val="FootnoteReference"/>
          <w:rFonts w:eastAsia="Narkisim" w:hint="cs"/>
          <w:rtl/>
        </w:rPr>
        <w:t>בראותינו</w:t>
      </w:r>
      <w:proofErr w:type="spellEnd"/>
      <w:r w:rsidRPr="00586080">
        <w:rPr>
          <w:rStyle w:val="FootnoteReference"/>
          <w:rFonts w:eastAsia="Narkisim" w:hint="cs"/>
          <w:rtl/>
        </w:rPr>
        <w:t xml:space="preserve"> כמה מבחירי בחורי ישראל המבלים כל זמנם רק בפלפולים של הבל, מבלי להבחין אם יכונו דבריהם על פי ההלכה והסברה הישרה, וחבל מאד על </w:t>
      </w:r>
      <w:proofErr w:type="spellStart"/>
      <w:r w:rsidRPr="00586080">
        <w:rPr>
          <w:rStyle w:val="FootnoteReference"/>
          <w:rFonts w:eastAsia="Narkisim" w:hint="cs"/>
          <w:rtl/>
        </w:rPr>
        <w:t>כשרונותיהם</w:t>
      </w:r>
      <w:proofErr w:type="spellEnd"/>
      <w:r w:rsidRPr="00586080">
        <w:rPr>
          <w:rStyle w:val="FootnoteReference"/>
          <w:rFonts w:eastAsia="Narkisim" w:hint="cs"/>
          <w:rtl/>
        </w:rPr>
        <w:t xml:space="preserve"> המזהירים, שהיה אפשר לנצלם לידיעת וליבון הלכות ובעיות אקטואליות, ותחת זאת משקיעים את כל מרצם בפלפולי סרק, המקנים חדות נפש בת חלוף, ועליהם יאות להמליץ, עוזבים חיי עולם ועוסקים בחיי שעה..." </w:t>
      </w:r>
      <w:r w:rsidRPr="00586080">
        <w:rPr>
          <w:rFonts w:hint="cs"/>
          <w:rtl/>
        </w:rPr>
        <w:tab/>
      </w:r>
      <w:r w:rsidRPr="00586080">
        <w:rPr>
          <w:rStyle w:val="FootnoteReference"/>
          <w:rFonts w:eastAsia="Narkisim" w:hint="cs"/>
          <w:szCs w:val="15"/>
          <w:rtl/>
        </w:rPr>
        <w:t>(אות ו)</w:t>
      </w:r>
      <w:r w:rsidRPr="00586080">
        <w:rPr>
          <w:rStyle w:val="FootnoteReference"/>
          <w:rFonts w:eastAsia="Narkisim" w:hint="cs"/>
          <w:rtl/>
        </w:rPr>
        <w:t xml:space="preserve">. </w:t>
      </w:r>
    </w:p>
    <w:p w14:paraId="53CBA612" w14:textId="5A6FD4CC" w:rsidR="000840CF" w:rsidRPr="00586080" w:rsidRDefault="000840CF" w:rsidP="000840CF">
      <w:pPr>
        <w:pStyle w:val="FootnoteText"/>
        <w:rPr>
          <w:rStyle w:val="FootnoteReference"/>
          <w:rFonts w:eastAsia="Narkisim"/>
        </w:rPr>
      </w:pPr>
      <w:r w:rsidRPr="00586080">
        <w:rPr>
          <w:rFonts w:hint="cs"/>
          <w:rtl/>
        </w:rPr>
        <w:tab/>
        <w:t xml:space="preserve">בניגוד </w:t>
      </w:r>
      <w:r w:rsidRPr="00586080">
        <w:rPr>
          <w:rStyle w:val="FootnoteReference"/>
          <w:rFonts w:eastAsia="Narkisim" w:hint="cs"/>
          <w:rtl/>
        </w:rPr>
        <w:t>לכך</w:t>
      </w:r>
      <w:r w:rsidRPr="00586080">
        <w:rPr>
          <w:rFonts w:hint="cs"/>
          <w:rtl/>
        </w:rPr>
        <w:t>,</w:t>
      </w:r>
      <w:r w:rsidRPr="00586080">
        <w:rPr>
          <w:rStyle w:val="FootnoteReference"/>
          <w:rFonts w:eastAsia="Narkisim" w:hint="cs"/>
          <w:rtl/>
        </w:rPr>
        <w:t xml:space="preserve"> </w:t>
      </w:r>
      <w:r w:rsidRPr="00586080">
        <w:rPr>
          <w:rFonts w:hint="cs"/>
          <w:rtl/>
        </w:rPr>
        <w:t xml:space="preserve">עומדת </w:t>
      </w:r>
      <w:r w:rsidRPr="00586080">
        <w:rPr>
          <w:rStyle w:val="FootnoteReference"/>
          <w:rFonts w:eastAsia="Narkisim" w:hint="cs"/>
          <w:rtl/>
        </w:rPr>
        <w:t xml:space="preserve">גישתו </w:t>
      </w:r>
      <w:r w:rsidRPr="00586080">
        <w:rPr>
          <w:rFonts w:hint="cs"/>
          <w:rtl/>
        </w:rPr>
        <w:t xml:space="preserve">המפורסמת </w:t>
      </w:r>
      <w:r w:rsidRPr="00586080">
        <w:rPr>
          <w:rStyle w:val="FootnoteReference"/>
          <w:rFonts w:eastAsia="Narkisim" w:hint="cs"/>
          <w:rtl/>
        </w:rPr>
        <w:t xml:space="preserve">של ר' חיים </w:t>
      </w:r>
      <w:proofErr w:type="spellStart"/>
      <w:r w:rsidRPr="00586080">
        <w:rPr>
          <w:rStyle w:val="FootnoteReference"/>
          <w:rFonts w:eastAsia="Narkisim" w:hint="cs"/>
          <w:rtl/>
        </w:rPr>
        <w:t>מוולוזין</w:t>
      </w:r>
      <w:proofErr w:type="spellEnd"/>
      <w:r w:rsidRPr="00586080">
        <w:rPr>
          <w:rStyle w:val="FootnoteReference"/>
          <w:rFonts w:eastAsia="Narkisim" w:hint="cs"/>
          <w:rtl/>
        </w:rPr>
        <w:t xml:space="preserve"> שיש משמעות ללימוד התורה כהתחברות לה' וללא קשר לידע. וראה באריכות לגבי שיטתו של הרב ליכטנשטיין כפי שמובא במאמרו של הרב חיים נבון-</w:t>
      </w:r>
      <w:hyperlink r:id="rId4" w:history="1">
        <w:r w:rsidRPr="00586080">
          <w:rPr>
            <w:rStyle w:val="Hyperlink"/>
            <w:rtl/>
          </w:rPr>
          <w:t xml:space="preserve"> "תלמוד תורה בתורתו של הרב אהרון ליכטנשטיין", אקדמות </w:t>
        </w:r>
        <w:proofErr w:type="spellStart"/>
        <w:r w:rsidRPr="00586080">
          <w:rPr>
            <w:rStyle w:val="Hyperlink"/>
            <w:rtl/>
          </w:rPr>
          <w:t>יז</w:t>
        </w:r>
        <w:proofErr w:type="spellEnd"/>
        <w:r w:rsidRPr="00586080">
          <w:rPr>
            <w:rStyle w:val="Hyperlink"/>
            <w:rtl/>
          </w:rPr>
          <w:t>.</w:t>
        </w:r>
      </w:hyperlink>
    </w:p>
  </w:footnote>
  <w:footnote w:id="8">
    <w:p w14:paraId="46AEE77E" w14:textId="77777777" w:rsidR="000840CF" w:rsidRPr="00586080" w:rsidRDefault="000840CF" w:rsidP="000840CF">
      <w:pPr>
        <w:pStyle w:val="FootnoteText"/>
        <w:rPr>
          <w:rStyle w:val="FootnoteReference"/>
          <w:rFonts w:eastAsia="Narkisim"/>
          <w:rtl/>
        </w:rPr>
      </w:pPr>
      <w:r w:rsidRPr="00586080">
        <w:rPr>
          <w:rStyle w:val="FootnoteReference"/>
          <w:rFonts w:eastAsia="Narkisim"/>
        </w:rPr>
        <w:footnoteRef/>
      </w:r>
      <w:r w:rsidRPr="00586080">
        <w:rPr>
          <w:rStyle w:val="FootnoteReference"/>
          <w:rFonts w:eastAsia="Narkisim"/>
          <w:rtl/>
        </w:rPr>
        <w:t xml:space="preserve"> </w:t>
      </w:r>
      <w:r w:rsidRPr="00586080">
        <w:rPr>
          <w:rStyle w:val="FootnoteReference"/>
          <w:rFonts w:eastAsia="Narkisim" w:hint="cs"/>
          <w:rtl/>
        </w:rPr>
        <w:tab/>
        <w:t>לסיכום המקורות בנושאים אלו ראה בספרו של פרופ' א.א. אורבך, 'חז"ל פרקי אמונות ודעות עמודים 535-553.</w:t>
      </w:r>
    </w:p>
  </w:footnote>
  <w:footnote w:id="9">
    <w:p w14:paraId="3EF39647" w14:textId="4CA3F9FD" w:rsidR="000840CF" w:rsidRPr="00586080" w:rsidRDefault="000840CF" w:rsidP="000840CF">
      <w:pPr>
        <w:pStyle w:val="FootnoteText"/>
      </w:pPr>
      <w:r w:rsidRPr="00586080">
        <w:rPr>
          <w:rStyle w:val="FootnoteReference"/>
          <w:rFonts w:eastAsia="Narkisim"/>
        </w:rPr>
        <w:footnoteRef/>
      </w:r>
      <w:r w:rsidRPr="00586080">
        <w:rPr>
          <w:rtl/>
        </w:rPr>
        <w:t xml:space="preserve"> </w:t>
      </w:r>
      <w:r w:rsidRPr="00586080">
        <w:rPr>
          <w:rtl/>
        </w:rPr>
        <w:tab/>
      </w:r>
      <w:r w:rsidRPr="00586080">
        <w:rPr>
          <w:rFonts w:hint="cs"/>
          <w:rtl/>
        </w:rPr>
        <w:t xml:space="preserve">ראה </w:t>
      </w:r>
      <w:r w:rsidR="000D0D51" w:rsidRPr="00586080">
        <w:rPr>
          <w:rFonts w:hint="cs"/>
          <w:rtl/>
        </w:rPr>
        <w:t>שם.</w:t>
      </w:r>
    </w:p>
  </w:footnote>
  <w:footnote w:id="10">
    <w:p w14:paraId="21D902E7" w14:textId="77777777" w:rsidR="000840CF" w:rsidRPr="00586080" w:rsidRDefault="000840CF" w:rsidP="000840CF">
      <w:pPr>
        <w:pStyle w:val="FootnoteText"/>
        <w:rPr>
          <w:rStyle w:val="FootnoteReference"/>
          <w:rFonts w:eastAsia="Narkisim"/>
        </w:rPr>
      </w:pPr>
      <w:r w:rsidRPr="00586080">
        <w:rPr>
          <w:rStyle w:val="FootnoteReference"/>
          <w:rFonts w:eastAsia="Narkisim"/>
        </w:rPr>
        <w:footnoteRef/>
      </w:r>
      <w:r w:rsidRPr="00586080">
        <w:rPr>
          <w:rStyle w:val="FootnoteReference"/>
          <w:rFonts w:eastAsia="Narkisim"/>
          <w:rtl/>
        </w:rPr>
        <w:t xml:space="preserve"> </w:t>
      </w:r>
      <w:r w:rsidRPr="00586080">
        <w:rPr>
          <w:rStyle w:val="FootnoteReference"/>
          <w:rFonts w:eastAsia="Narkisim" w:hint="cs"/>
          <w:rtl/>
        </w:rPr>
        <w:tab/>
        <w:t xml:space="preserve">וראה גם לגבי ר' מאיר בירושלמי סוטה פ"א </w:t>
      </w:r>
      <w:proofErr w:type="spellStart"/>
      <w:r w:rsidRPr="00586080">
        <w:rPr>
          <w:rStyle w:val="FootnoteReference"/>
          <w:rFonts w:eastAsia="Narkisim" w:hint="cs"/>
          <w:rtl/>
        </w:rPr>
        <w:t>ה"ד</w:t>
      </w:r>
      <w:proofErr w:type="spellEnd"/>
      <w:r w:rsidRPr="00586080">
        <w:rPr>
          <w:rStyle w:val="FootnoteReference"/>
          <w:rFonts w:eastAsia="Narkisim" w:hint="cs"/>
          <w:rtl/>
        </w:rPr>
        <w:t>.</w:t>
      </w:r>
    </w:p>
  </w:footnote>
  <w:footnote w:id="11">
    <w:p w14:paraId="1D511AFB" w14:textId="49BA499C" w:rsidR="000840CF" w:rsidRPr="00586080" w:rsidRDefault="000840CF" w:rsidP="000840CF">
      <w:pPr>
        <w:pStyle w:val="FootnoteText"/>
        <w:rPr>
          <w:rStyle w:val="FootnoteReference"/>
          <w:rFonts w:eastAsia="Narkisim"/>
          <w:rtl/>
        </w:rPr>
      </w:pPr>
      <w:r w:rsidRPr="00586080">
        <w:rPr>
          <w:rStyle w:val="FootnoteReference"/>
          <w:rFonts w:eastAsia="Narkisim"/>
        </w:rPr>
        <w:footnoteRef/>
      </w:r>
      <w:r w:rsidRPr="00586080">
        <w:rPr>
          <w:rStyle w:val="FootnoteReference"/>
          <w:rFonts w:eastAsia="Narkisim"/>
          <w:rtl/>
        </w:rPr>
        <w:t xml:space="preserve"> </w:t>
      </w:r>
      <w:r w:rsidRPr="00586080">
        <w:rPr>
          <w:rStyle w:val="FootnoteReference"/>
          <w:rFonts w:eastAsia="Narkisim" w:hint="cs"/>
          <w:rtl/>
        </w:rPr>
        <w:tab/>
        <w:t xml:space="preserve">ניתן לשמוע את ההסבר בסיום שנעשה למסכת הוריות לקראת סוף השיעור שמופיע באתר </w:t>
      </w:r>
      <w:proofErr w:type="spellStart"/>
      <w:r w:rsidRPr="00586080">
        <w:rPr>
          <w:rStyle w:val="FootnoteReference"/>
          <w:rFonts w:eastAsia="Narkisim" w:hint="cs"/>
          <w:rtl/>
        </w:rPr>
        <w:t>קש"ת</w:t>
      </w:r>
      <w:proofErr w:type="spellEnd"/>
      <w:r w:rsidRPr="00586080">
        <w:rPr>
          <w:rStyle w:val="FootnoteReference"/>
          <w:rFonts w:eastAsia="Narkisim" w:hint="cs"/>
          <w:rtl/>
        </w:rPr>
        <w:t>.</w:t>
      </w:r>
      <w:r w:rsidR="002501B3" w:rsidRPr="00586080">
        <w:rPr>
          <w:rFonts w:hint="cs"/>
          <w:rtl/>
        </w:rPr>
        <w:t xml:space="preserve"> </w:t>
      </w:r>
    </w:p>
  </w:footnote>
  <w:footnote w:id="12">
    <w:p w14:paraId="4B84D877" w14:textId="77777777" w:rsidR="000840CF" w:rsidRPr="00586080" w:rsidRDefault="000840CF" w:rsidP="000840CF">
      <w:pPr>
        <w:rPr>
          <w:sz w:val="20"/>
          <w:szCs w:val="20"/>
          <w:rtl/>
        </w:rPr>
      </w:pPr>
      <w:r w:rsidRPr="00586080">
        <w:rPr>
          <w:rStyle w:val="FootnoteReference"/>
          <w:sz w:val="20"/>
          <w:szCs w:val="20"/>
        </w:rPr>
        <w:footnoteRef/>
      </w:r>
      <w:r w:rsidRPr="00586080">
        <w:rPr>
          <w:rStyle w:val="FootnoteReference"/>
          <w:sz w:val="20"/>
          <w:szCs w:val="20"/>
          <w:rtl/>
        </w:rPr>
        <w:t xml:space="preserve"> </w:t>
      </w:r>
      <w:r w:rsidRPr="00586080">
        <w:rPr>
          <w:rStyle w:val="FootnoteReference"/>
          <w:rFonts w:hint="cs"/>
          <w:sz w:val="20"/>
          <w:szCs w:val="20"/>
          <w:rtl/>
        </w:rPr>
        <w:tab/>
        <w:t xml:space="preserve">וראה בעניין זה במאמרי- 'שגגת תלמוד עולה זדון', </w:t>
      </w:r>
      <w:hyperlink r:id="rId5" w:history="1">
        <w:r w:rsidRPr="00586080">
          <w:rPr>
            <w:rStyle w:val="Hyperlink"/>
            <w:sz w:val="20"/>
            <w:szCs w:val="20"/>
            <w:rtl/>
          </w:rPr>
          <w:t xml:space="preserve">דף קשר לתלמידי ישיבת הר עציון </w:t>
        </w:r>
        <w:proofErr w:type="spellStart"/>
        <w:r w:rsidRPr="00586080">
          <w:rPr>
            <w:rStyle w:val="Hyperlink"/>
            <w:sz w:val="20"/>
            <w:szCs w:val="20"/>
            <w:rtl/>
          </w:rPr>
          <w:t>גליון</w:t>
        </w:r>
        <w:proofErr w:type="spellEnd"/>
        <w:r w:rsidRPr="00586080">
          <w:rPr>
            <w:rStyle w:val="Hyperlink"/>
            <w:sz w:val="20"/>
            <w:szCs w:val="20"/>
            <w:rtl/>
          </w:rPr>
          <w:t xml:space="preserve"> 943</w:t>
        </w:r>
      </w:hyperlink>
      <w:r w:rsidRPr="00586080">
        <w:rPr>
          <w:rStyle w:val="FootnoteReference"/>
          <w:rFonts w:hint="cs"/>
          <w:sz w:val="20"/>
          <w:szCs w:val="20"/>
          <w:rtl/>
        </w:rPr>
        <w:t xml:space="preserve">. </w:t>
      </w:r>
      <w:r w:rsidRPr="00586080">
        <w:rPr>
          <w:rFonts w:hint="cs"/>
          <w:sz w:val="20"/>
          <w:szCs w:val="20"/>
          <w:rtl/>
        </w:rPr>
        <w:t xml:space="preserve"> . </w:t>
      </w:r>
      <w:r w:rsidRPr="00586080">
        <w:rPr>
          <w:sz w:val="20"/>
          <w:szCs w:val="20"/>
          <w:rtl/>
        </w:rPr>
        <w:t xml:space="preserve">גם בספרות </w:t>
      </w:r>
      <w:proofErr w:type="spellStart"/>
      <w:r w:rsidRPr="00586080">
        <w:rPr>
          <w:sz w:val="20"/>
          <w:szCs w:val="20"/>
          <w:rtl/>
        </w:rPr>
        <w:t>השו"ת</w:t>
      </w:r>
      <w:proofErr w:type="spellEnd"/>
      <w:r w:rsidRPr="00586080">
        <w:rPr>
          <w:sz w:val="20"/>
          <w:szCs w:val="20"/>
          <w:rtl/>
        </w:rPr>
        <w:t xml:space="preserve"> בימינו אנו מוצאים את הגישות השונות: יש אחרונים שתשובותיהם קצרות ובנויות בעיקר מעיון בגמרות ובראשונים, ויש פוסקים שסומכים יתדותיהם בפסיקות קודמות.</w:t>
      </w:r>
    </w:p>
    <w:p w14:paraId="4271196F" w14:textId="77777777" w:rsidR="000840CF" w:rsidRPr="00586080" w:rsidRDefault="000840CF" w:rsidP="000840CF">
      <w:pPr>
        <w:pStyle w:val="FootnoteText"/>
        <w:rPr>
          <w:rStyle w:val="FootnoteReference"/>
          <w:rFonts w:eastAsia="Narkisim"/>
          <w:rtl/>
        </w:rPr>
      </w:pPr>
    </w:p>
  </w:footnote>
  <w:footnote w:id="13">
    <w:p w14:paraId="07E986C1" w14:textId="77777777" w:rsidR="000840CF" w:rsidRDefault="000840CF" w:rsidP="000840CF">
      <w:pPr>
        <w:pStyle w:val="FootnoteText"/>
        <w:rPr>
          <w:rStyle w:val="FootnoteReference"/>
          <w:rFonts w:eastAsia="Narkisim"/>
          <w:rtl/>
        </w:rPr>
      </w:pPr>
      <w:r w:rsidRPr="00586080">
        <w:rPr>
          <w:rStyle w:val="FootnoteReference"/>
          <w:rFonts w:eastAsia="Narkisim"/>
        </w:rPr>
        <w:footnoteRef/>
      </w:r>
      <w:r w:rsidRPr="00586080">
        <w:rPr>
          <w:rStyle w:val="FootnoteReference"/>
          <w:rFonts w:eastAsia="Narkisim"/>
          <w:rtl/>
        </w:rPr>
        <w:t xml:space="preserve"> </w:t>
      </w:r>
      <w:r w:rsidRPr="00586080">
        <w:rPr>
          <w:rStyle w:val="FootnoteReference"/>
          <w:rFonts w:eastAsia="Narkisim" w:hint="cs"/>
          <w:rtl/>
        </w:rPr>
        <w:tab/>
        <w:t>הדמות הבולטת בתנאים הפוסקת לאור המעשה הוא רבי אליעזר הגדול שאמרו עליו שהוא בור סוד שאינו מאבד טיפה. דרכו בפסיקת ההלכה שלא אמר דבר שלא שמע מרבותיו ושימר את ההלכה הקדומה, ואכמ"ל.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680974" w:rsidRDefault="0068097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B30F7D">
      <w:rPr>
        <w:noProof/>
        <w:rtl/>
      </w:rPr>
      <w:t>6</w:t>
    </w:r>
    <w:r>
      <w:rPr>
        <w:rtl/>
      </w:rPr>
      <w:fldChar w:fldCharType="end"/>
    </w:r>
    <w:r>
      <w:rPr>
        <w:rtl/>
      </w:rPr>
      <w:t xml:space="preserve"> -</w:t>
    </w:r>
  </w:p>
  <w:p w14:paraId="453574CA" w14:textId="77777777" w:rsidR="00680974" w:rsidRDefault="0068097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80974" w:rsidRPr="006216C9" w14:paraId="3B079562" w14:textId="77777777" w:rsidTr="00FA1793">
      <w:tc>
        <w:tcPr>
          <w:tcW w:w="6506" w:type="dxa"/>
          <w:tcBorders>
            <w:bottom w:val="double" w:sz="4" w:space="0" w:color="auto"/>
          </w:tcBorders>
        </w:tcPr>
        <w:p w14:paraId="3AD8C92A" w14:textId="0314041C" w:rsidR="00680974" w:rsidRPr="006216C9" w:rsidRDefault="0068097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08745478" w:rsidR="00680974" w:rsidRPr="006216C9" w:rsidRDefault="00B30F7D" w:rsidP="00CD6003">
          <w:pPr>
            <w:spacing w:after="0"/>
            <w:rPr>
              <w:sz w:val="22"/>
              <w:szCs w:val="22"/>
            </w:rPr>
          </w:pPr>
          <w:r>
            <w:rPr>
              <w:rFonts w:hint="cs"/>
              <w:sz w:val="22"/>
              <w:szCs w:val="22"/>
              <w:rtl/>
            </w:rPr>
            <w:t>מסכת קידושין</w:t>
          </w:r>
        </w:p>
      </w:tc>
      <w:tc>
        <w:tcPr>
          <w:tcW w:w="3348" w:type="dxa"/>
          <w:tcBorders>
            <w:bottom w:val="double" w:sz="4" w:space="0" w:color="auto"/>
          </w:tcBorders>
          <w:vAlign w:val="center"/>
        </w:tcPr>
        <w:p w14:paraId="7D40D3BB" w14:textId="0D991F74" w:rsidR="00680974" w:rsidRPr="006216C9" w:rsidRDefault="00B30F7D" w:rsidP="006216C9">
          <w:pPr>
            <w:bidi w:val="0"/>
            <w:spacing w:after="0"/>
            <w:rPr>
              <w:sz w:val="22"/>
              <w:szCs w:val="22"/>
            </w:rPr>
          </w:pPr>
          <w:hyperlink r:id="rId1" w:tgtFrame="_blank" w:history="1">
            <w:r w:rsidR="00680974">
              <w:rPr>
                <w:rStyle w:val="Hyperlink"/>
                <w:color w:val="1155CC"/>
                <w:shd w:val="clear" w:color="auto" w:fill="FFFFFF"/>
              </w:rPr>
              <w:t>http://etzion.org.il</w:t>
            </w:r>
          </w:hyperlink>
        </w:p>
      </w:tc>
    </w:tr>
  </w:tbl>
  <w:p w14:paraId="2CFAB289" w14:textId="77777777" w:rsidR="00680974" w:rsidRPr="00AC2922" w:rsidRDefault="0068097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8"/>
  </w:num>
  <w:num w:numId="6">
    <w:abstractNumId w:val="4"/>
  </w:num>
  <w:num w:numId="7">
    <w:abstractNumId w:val="3"/>
  </w:num>
  <w:num w:numId="8">
    <w:abstractNumId w:val="7"/>
  </w:num>
  <w:num w:numId="9">
    <w:abstractNumId w:val="6"/>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010F"/>
    <w:rsid w:val="00002327"/>
    <w:rsid w:val="0000263F"/>
    <w:rsid w:val="00005156"/>
    <w:rsid w:val="00006142"/>
    <w:rsid w:val="00007261"/>
    <w:rsid w:val="00012A92"/>
    <w:rsid w:val="00013331"/>
    <w:rsid w:val="00015437"/>
    <w:rsid w:val="00015C4E"/>
    <w:rsid w:val="00017774"/>
    <w:rsid w:val="00017E6D"/>
    <w:rsid w:val="00021ADE"/>
    <w:rsid w:val="00022A1A"/>
    <w:rsid w:val="00022B18"/>
    <w:rsid w:val="00026734"/>
    <w:rsid w:val="000268F4"/>
    <w:rsid w:val="00031797"/>
    <w:rsid w:val="00032E49"/>
    <w:rsid w:val="00034C35"/>
    <w:rsid w:val="00034C56"/>
    <w:rsid w:val="00036BE2"/>
    <w:rsid w:val="00040A12"/>
    <w:rsid w:val="00042703"/>
    <w:rsid w:val="00043F83"/>
    <w:rsid w:val="00056413"/>
    <w:rsid w:val="00056637"/>
    <w:rsid w:val="00057741"/>
    <w:rsid w:val="00062C83"/>
    <w:rsid w:val="0006305C"/>
    <w:rsid w:val="0006682D"/>
    <w:rsid w:val="00066C50"/>
    <w:rsid w:val="00072052"/>
    <w:rsid w:val="000720B2"/>
    <w:rsid w:val="00074142"/>
    <w:rsid w:val="00075E70"/>
    <w:rsid w:val="00076337"/>
    <w:rsid w:val="0007734B"/>
    <w:rsid w:val="000773F4"/>
    <w:rsid w:val="00083EDB"/>
    <w:rsid w:val="000840CF"/>
    <w:rsid w:val="00084397"/>
    <w:rsid w:val="000845ED"/>
    <w:rsid w:val="00084B00"/>
    <w:rsid w:val="00086970"/>
    <w:rsid w:val="000963EF"/>
    <w:rsid w:val="00097DEC"/>
    <w:rsid w:val="000A1BE6"/>
    <w:rsid w:val="000A299B"/>
    <w:rsid w:val="000A56FC"/>
    <w:rsid w:val="000A5D16"/>
    <w:rsid w:val="000A7A3E"/>
    <w:rsid w:val="000B18D3"/>
    <w:rsid w:val="000B4AA4"/>
    <w:rsid w:val="000B59A2"/>
    <w:rsid w:val="000C33EB"/>
    <w:rsid w:val="000C5706"/>
    <w:rsid w:val="000C5EDE"/>
    <w:rsid w:val="000D0D51"/>
    <w:rsid w:val="000D14EE"/>
    <w:rsid w:val="000D150D"/>
    <w:rsid w:val="000D25BF"/>
    <w:rsid w:val="000D2F68"/>
    <w:rsid w:val="000D4260"/>
    <w:rsid w:val="000D74A6"/>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5505"/>
    <w:rsid w:val="001162A4"/>
    <w:rsid w:val="001164E7"/>
    <w:rsid w:val="00120E03"/>
    <w:rsid w:val="00122E5A"/>
    <w:rsid w:val="001240AA"/>
    <w:rsid w:val="00125BFF"/>
    <w:rsid w:val="00126DB2"/>
    <w:rsid w:val="001273A0"/>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67D80"/>
    <w:rsid w:val="00171247"/>
    <w:rsid w:val="00175D42"/>
    <w:rsid w:val="001771DB"/>
    <w:rsid w:val="001813BE"/>
    <w:rsid w:val="001820F1"/>
    <w:rsid w:val="001852B1"/>
    <w:rsid w:val="0018776A"/>
    <w:rsid w:val="00190FEA"/>
    <w:rsid w:val="001935D9"/>
    <w:rsid w:val="001A160E"/>
    <w:rsid w:val="001A5C79"/>
    <w:rsid w:val="001A6573"/>
    <w:rsid w:val="001B0107"/>
    <w:rsid w:val="001B0261"/>
    <w:rsid w:val="001B669C"/>
    <w:rsid w:val="001B7F24"/>
    <w:rsid w:val="001C1CAA"/>
    <w:rsid w:val="001C4940"/>
    <w:rsid w:val="001C4B5E"/>
    <w:rsid w:val="001C4E63"/>
    <w:rsid w:val="001C6C39"/>
    <w:rsid w:val="001E11C3"/>
    <w:rsid w:val="001E1D48"/>
    <w:rsid w:val="001E3883"/>
    <w:rsid w:val="001E5152"/>
    <w:rsid w:val="001E68D1"/>
    <w:rsid w:val="00203453"/>
    <w:rsid w:val="002115E2"/>
    <w:rsid w:val="00211DA7"/>
    <w:rsid w:val="00212A5E"/>
    <w:rsid w:val="002142D4"/>
    <w:rsid w:val="00214428"/>
    <w:rsid w:val="00216AF7"/>
    <w:rsid w:val="0022042F"/>
    <w:rsid w:val="00220D4A"/>
    <w:rsid w:val="00223CEC"/>
    <w:rsid w:val="002314D2"/>
    <w:rsid w:val="002338A7"/>
    <w:rsid w:val="00233E7F"/>
    <w:rsid w:val="002345BB"/>
    <w:rsid w:val="00235575"/>
    <w:rsid w:val="002501B3"/>
    <w:rsid w:val="00251114"/>
    <w:rsid w:val="0025188F"/>
    <w:rsid w:val="00252934"/>
    <w:rsid w:val="002537CA"/>
    <w:rsid w:val="002548F1"/>
    <w:rsid w:val="00254CCB"/>
    <w:rsid w:val="0025700E"/>
    <w:rsid w:val="0025727A"/>
    <w:rsid w:val="00260AA2"/>
    <w:rsid w:val="002635D1"/>
    <w:rsid w:val="00267C22"/>
    <w:rsid w:val="00270BA3"/>
    <w:rsid w:val="00270E17"/>
    <w:rsid w:val="0027267B"/>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7044"/>
    <w:rsid w:val="0031751A"/>
    <w:rsid w:val="00321E80"/>
    <w:rsid w:val="0032321C"/>
    <w:rsid w:val="00323FBD"/>
    <w:rsid w:val="00324177"/>
    <w:rsid w:val="0032486A"/>
    <w:rsid w:val="00324B44"/>
    <w:rsid w:val="00324BEF"/>
    <w:rsid w:val="00325C45"/>
    <w:rsid w:val="00326887"/>
    <w:rsid w:val="00332A56"/>
    <w:rsid w:val="00333D29"/>
    <w:rsid w:val="003349E8"/>
    <w:rsid w:val="003403F3"/>
    <w:rsid w:val="0034040A"/>
    <w:rsid w:val="00340D7F"/>
    <w:rsid w:val="00343750"/>
    <w:rsid w:val="0034550A"/>
    <w:rsid w:val="00346874"/>
    <w:rsid w:val="0035152D"/>
    <w:rsid w:val="00351974"/>
    <w:rsid w:val="003531FA"/>
    <w:rsid w:val="003549DE"/>
    <w:rsid w:val="00356341"/>
    <w:rsid w:val="00367299"/>
    <w:rsid w:val="00367660"/>
    <w:rsid w:val="00370395"/>
    <w:rsid w:val="0037776B"/>
    <w:rsid w:val="0038000A"/>
    <w:rsid w:val="003814BA"/>
    <w:rsid w:val="003825B9"/>
    <w:rsid w:val="0038272E"/>
    <w:rsid w:val="003828F1"/>
    <w:rsid w:val="003833E1"/>
    <w:rsid w:val="00383BEA"/>
    <w:rsid w:val="00384863"/>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24F92"/>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672D2"/>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4E0D"/>
    <w:rsid w:val="004A7AF8"/>
    <w:rsid w:val="004B0420"/>
    <w:rsid w:val="004B0B1E"/>
    <w:rsid w:val="004B1B28"/>
    <w:rsid w:val="004B34E9"/>
    <w:rsid w:val="004B64A8"/>
    <w:rsid w:val="004C6137"/>
    <w:rsid w:val="004C6B5D"/>
    <w:rsid w:val="004C7011"/>
    <w:rsid w:val="004D067A"/>
    <w:rsid w:val="004D0C20"/>
    <w:rsid w:val="004D31E2"/>
    <w:rsid w:val="004D47F3"/>
    <w:rsid w:val="004D59D6"/>
    <w:rsid w:val="004E37D0"/>
    <w:rsid w:val="004F0D92"/>
    <w:rsid w:val="004F1BA9"/>
    <w:rsid w:val="004F25D6"/>
    <w:rsid w:val="004F2997"/>
    <w:rsid w:val="004F3587"/>
    <w:rsid w:val="004F5AC8"/>
    <w:rsid w:val="004F7707"/>
    <w:rsid w:val="0050074F"/>
    <w:rsid w:val="00500B89"/>
    <w:rsid w:val="00504931"/>
    <w:rsid w:val="00506D17"/>
    <w:rsid w:val="00510450"/>
    <w:rsid w:val="005141A4"/>
    <w:rsid w:val="00514939"/>
    <w:rsid w:val="005160F8"/>
    <w:rsid w:val="00517A2D"/>
    <w:rsid w:val="00521C86"/>
    <w:rsid w:val="005221B7"/>
    <w:rsid w:val="00523E04"/>
    <w:rsid w:val="00524B27"/>
    <w:rsid w:val="00526F83"/>
    <w:rsid w:val="00527203"/>
    <w:rsid w:val="00533123"/>
    <w:rsid w:val="005342F8"/>
    <w:rsid w:val="00537C4E"/>
    <w:rsid w:val="0054083B"/>
    <w:rsid w:val="005427CB"/>
    <w:rsid w:val="005515D3"/>
    <w:rsid w:val="005559A7"/>
    <w:rsid w:val="00556775"/>
    <w:rsid w:val="00557B56"/>
    <w:rsid w:val="00560231"/>
    <w:rsid w:val="00560304"/>
    <w:rsid w:val="005615C3"/>
    <w:rsid w:val="00563D4C"/>
    <w:rsid w:val="00570081"/>
    <w:rsid w:val="0057194E"/>
    <w:rsid w:val="00572E23"/>
    <w:rsid w:val="00573B7B"/>
    <w:rsid w:val="00575C0F"/>
    <w:rsid w:val="00576198"/>
    <w:rsid w:val="00576A9E"/>
    <w:rsid w:val="00581F75"/>
    <w:rsid w:val="005847F6"/>
    <w:rsid w:val="00586080"/>
    <w:rsid w:val="00587EE2"/>
    <w:rsid w:val="005932A1"/>
    <w:rsid w:val="005946FD"/>
    <w:rsid w:val="00594DAB"/>
    <w:rsid w:val="005964B2"/>
    <w:rsid w:val="005970EF"/>
    <w:rsid w:val="0059787B"/>
    <w:rsid w:val="005A009C"/>
    <w:rsid w:val="005A0904"/>
    <w:rsid w:val="005A1366"/>
    <w:rsid w:val="005A4E5A"/>
    <w:rsid w:val="005A5215"/>
    <w:rsid w:val="005B08DB"/>
    <w:rsid w:val="005B11E9"/>
    <w:rsid w:val="005B48C5"/>
    <w:rsid w:val="005B6383"/>
    <w:rsid w:val="005B75E6"/>
    <w:rsid w:val="005C06E5"/>
    <w:rsid w:val="005C0C87"/>
    <w:rsid w:val="005C1685"/>
    <w:rsid w:val="005C53F3"/>
    <w:rsid w:val="005C5B0A"/>
    <w:rsid w:val="005C5BD5"/>
    <w:rsid w:val="005C6015"/>
    <w:rsid w:val="005D120F"/>
    <w:rsid w:val="005D3CF2"/>
    <w:rsid w:val="005D4972"/>
    <w:rsid w:val="005D5801"/>
    <w:rsid w:val="005D5DBD"/>
    <w:rsid w:val="005D6D51"/>
    <w:rsid w:val="005E146F"/>
    <w:rsid w:val="005E33F6"/>
    <w:rsid w:val="005E50E0"/>
    <w:rsid w:val="005E604F"/>
    <w:rsid w:val="005E65BE"/>
    <w:rsid w:val="005F1E51"/>
    <w:rsid w:val="005F4985"/>
    <w:rsid w:val="005F7954"/>
    <w:rsid w:val="00603920"/>
    <w:rsid w:val="00605B50"/>
    <w:rsid w:val="00607423"/>
    <w:rsid w:val="006101DF"/>
    <w:rsid w:val="006126F5"/>
    <w:rsid w:val="00612A40"/>
    <w:rsid w:val="0061569F"/>
    <w:rsid w:val="006158F7"/>
    <w:rsid w:val="00615999"/>
    <w:rsid w:val="006216C9"/>
    <w:rsid w:val="0062196F"/>
    <w:rsid w:val="00621C68"/>
    <w:rsid w:val="00622528"/>
    <w:rsid w:val="00624354"/>
    <w:rsid w:val="0062477E"/>
    <w:rsid w:val="006250F5"/>
    <w:rsid w:val="00625DC3"/>
    <w:rsid w:val="00632DE8"/>
    <w:rsid w:val="0063413D"/>
    <w:rsid w:val="0063660F"/>
    <w:rsid w:val="006404D8"/>
    <w:rsid w:val="0064066D"/>
    <w:rsid w:val="00640ED2"/>
    <w:rsid w:val="00641C4F"/>
    <w:rsid w:val="0064335B"/>
    <w:rsid w:val="006433B1"/>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75933"/>
    <w:rsid w:val="00680974"/>
    <w:rsid w:val="00680CBB"/>
    <w:rsid w:val="00681BC7"/>
    <w:rsid w:val="006842BD"/>
    <w:rsid w:val="006860DF"/>
    <w:rsid w:val="006901D9"/>
    <w:rsid w:val="00692B3F"/>
    <w:rsid w:val="006945E2"/>
    <w:rsid w:val="00695BCE"/>
    <w:rsid w:val="00697343"/>
    <w:rsid w:val="006A086B"/>
    <w:rsid w:val="006A1277"/>
    <w:rsid w:val="006A4F72"/>
    <w:rsid w:val="006A58EE"/>
    <w:rsid w:val="006A6111"/>
    <w:rsid w:val="006B09D1"/>
    <w:rsid w:val="006B1A58"/>
    <w:rsid w:val="006B48C3"/>
    <w:rsid w:val="006B4964"/>
    <w:rsid w:val="006B4E71"/>
    <w:rsid w:val="006B57AF"/>
    <w:rsid w:val="006B57DE"/>
    <w:rsid w:val="006B648A"/>
    <w:rsid w:val="006C157A"/>
    <w:rsid w:val="006C1C74"/>
    <w:rsid w:val="006C31B4"/>
    <w:rsid w:val="006C330B"/>
    <w:rsid w:val="006D5A1C"/>
    <w:rsid w:val="006D74BE"/>
    <w:rsid w:val="006E3F9D"/>
    <w:rsid w:val="006E40E3"/>
    <w:rsid w:val="006E5E02"/>
    <w:rsid w:val="006F0018"/>
    <w:rsid w:val="006F016B"/>
    <w:rsid w:val="006F20BC"/>
    <w:rsid w:val="006F2EEE"/>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6327"/>
    <w:rsid w:val="00737519"/>
    <w:rsid w:val="00740096"/>
    <w:rsid w:val="007429B8"/>
    <w:rsid w:val="00743AC7"/>
    <w:rsid w:val="0074567B"/>
    <w:rsid w:val="00753641"/>
    <w:rsid w:val="00754383"/>
    <w:rsid w:val="00755D64"/>
    <w:rsid w:val="00760C49"/>
    <w:rsid w:val="007633BC"/>
    <w:rsid w:val="00772EFB"/>
    <w:rsid w:val="007738DC"/>
    <w:rsid w:val="00773907"/>
    <w:rsid w:val="007763BC"/>
    <w:rsid w:val="007769B1"/>
    <w:rsid w:val="0077787E"/>
    <w:rsid w:val="00781669"/>
    <w:rsid w:val="00782136"/>
    <w:rsid w:val="00785703"/>
    <w:rsid w:val="00787B94"/>
    <w:rsid w:val="00790711"/>
    <w:rsid w:val="007908FE"/>
    <w:rsid w:val="0079116D"/>
    <w:rsid w:val="007915D4"/>
    <w:rsid w:val="00791FB2"/>
    <w:rsid w:val="00795940"/>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C7E86"/>
    <w:rsid w:val="007D29CA"/>
    <w:rsid w:val="007D5680"/>
    <w:rsid w:val="007D65E1"/>
    <w:rsid w:val="007D678A"/>
    <w:rsid w:val="007E374F"/>
    <w:rsid w:val="007E73F1"/>
    <w:rsid w:val="007E7BBB"/>
    <w:rsid w:val="007E7DC2"/>
    <w:rsid w:val="007F0B79"/>
    <w:rsid w:val="007F2116"/>
    <w:rsid w:val="007F2FEF"/>
    <w:rsid w:val="007F35DF"/>
    <w:rsid w:val="007F551E"/>
    <w:rsid w:val="007F6EB1"/>
    <w:rsid w:val="007F719A"/>
    <w:rsid w:val="007F769C"/>
    <w:rsid w:val="00800A47"/>
    <w:rsid w:val="00810D7F"/>
    <w:rsid w:val="00811A01"/>
    <w:rsid w:val="00820E72"/>
    <w:rsid w:val="00823E41"/>
    <w:rsid w:val="00824C63"/>
    <w:rsid w:val="00827253"/>
    <w:rsid w:val="00827967"/>
    <w:rsid w:val="008309A4"/>
    <w:rsid w:val="008329EF"/>
    <w:rsid w:val="00832F1E"/>
    <w:rsid w:val="00834286"/>
    <w:rsid w:val="00836815"/>
    <w:rsid w:val="00841279"/>
    <w:rsid w:val="00850E4B"/>
    <w:rsid w:val="00853097"/>
    <w:rsid w:val="00855513"/>
    <w:rsid w:val="00855ABE"/>
    <w:rsid w:val="00856FE3"/>
    <w:rsid w:val="00861EBC"/>
    <w:rsid w:val="00863B49"/>
    <w:rsid w:val="008652A5"/>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4BF"/>
    <w:rsid w:val="008A5995"/>
    <w:rsid w:val="008A5B88"/>
    <w:rsid w:val="008A6431"/>
    <w:rsid w:val="008A7986"/>
    <w:rsid w:val="008A7B5C"/>
    <w:rsid w:val="008B754C"/>
    <w:rsid w:val="008C0308"/>
    <w:rsid w:val="008C0A08"/>
    <w:rsid w:val="008C169E"/>
    <w:rsid w:val="008C1C3B"/>
    <w:rsid w:val="008C2463"/>
    <w:rsid w:val="008C30B9"/>
    <w:rsid w:val="008C677E"/>
    <w:rsid w:val="008C7D5D"/>
    <w:rsid w:val="008D059F"/>
    <w:rsid w:val="008D1AC0"/>
    <w:rsid w:val="008D2A3F"/>
    <w:rsid w:val="008D390A"/>
    <w:rsid w:val="008D5C02"/>
    <w:rsid w:val="008D7338"/>
    <w:rsid w:val="008E2357"/>
    <w:rsid w:val="008E5674"/>
    <w:rsid w:val="008E644F"/>
    <w:rsid w:val="008E6EB2"/>
    <w:rsid w:val="008E717D"/>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6A73"/>
    <w:rsid w:val="009179AD"/>
    <w:rsid w:val="0092030C"/>
    <w:rsid w:val="00922523"/>
    <w:rsid w:val="00922FDE"/>
    <w:rsid w:val="00923778"/>
    <w:rsid w:val="00925DEB"/>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0C3"/>
    <w:rsid w:val="009B292D"/>
    <w:rsid w:val="009B2B8D"/>
    <w:rsid w:val="009B416F"/>
    <w:rsid w:val="009B723D"/>
    <w:rsid w:val="009C15BC"/>
    <w:rsid w:val="009C33C3"/>
    <w:rsid w:val="009C3C36"/>
    <w:rsid w:val="009C5032"/>
    <w:rsid w:val="009C7227"/>
    <w:rsid w:val="009C78DC"/>
    <w:rsid w:val="009C79C1"/>
    <w:rsid w:val="009C7DF2"/>
    <w:rsid w:val="009D18C3"/>
    <w:rsid w:val="009D49AE"/>
    <w:rsid w:val="009D49F9"/>
    <w:rsid w:val="009D5639"/>
    <w:rsid w:val="009D5EF8"/>
    <w:rsid w:val="009D72D0"/>
    <w:rsid w:val="009E59D7"/>
    <w:rsid w:val="009F2C29"/>
    <w:rsid w:val="009F4718"/>
    <w:rsid w:val="009F61BF"/>
    <w:rsid w:val="009F725D"/>
    <w:rsid w:val="009F72FE"/>
    <w:rsid w:val="00A0261C"/>
    <w:rsid w:val="00A03F28"/>
    <w:rsid w:val="00A04456"/>
    <w:rsid w:val="00A04FE1"/>
    <w:rsid w:val="00A058B1"/>
    <w:rsid w:val="00A110C2"/>
    <w:rsid w:val="00A11992"/>
    <w:rsid w:val="00A11C2D"/>
    <w:rsid w:val="00A12614"/>
    <w:rsid w:val="00A13720"/>
    <w:rsid w:val="00A14B38"/>
    <w:rsid w:val="00A16E40"/>
    <w:rsid w:val="00A170F8"/>
    <w:rsid w:val="00A179B2"/>
    <w:rsid w:val="00A17DAF"/>
    <w:rsid w:val="00A25893"/>
    <w:rsid w:val="00A34ADA"/>
    <w:rsid w:val="00A34B5A"/>
    <w:rsid w:val="00A355D1"/>
    <w:rsid w:val="00A3624F"/>
    <w:rsid w:val="00A4058B"/>
    <w:rsid w:val="00A4449A"/>
    <w:rsid w:val="00A45D24"/>
    <w:rsid w:val="00A46EFF"/>
    <w:rsid w:val="00A47B1D"/>
    <w:rsid w:val="00A51A07"/>
    <w:rsid w:val="00A53716"/>
    <w:rsid w:val="00A53973"/>
    <w:rsid w:val="00A57682"/>
    <w:rsid w:val="00A61CC1"/>
    <w:rsid w:val="00A65685"/>
    <w:rsid w:val="00A65CE5"/>
    <w:rsid w:val="00A67CE0"/>
    <w:rsid w:val="00A7069D"/>
    <w:rsid w:val="00A70ABB"/>
    <w:rsid w:val="00A7465C"/>
    <w:rsid w:val="00A74AB1"/>
    <w:rsid w:val="00A77365"/>
    <w:rsid w:val="00A828AD"/>
    <w:rsid w:val="00A837BF"/>
    <w:rsid w:val="00A84AC7"/>
    <w:rsid w:val="00A851A9"/>
    <w:rsid w:val="00A86F24"/>
    <w:rsid w:val="00A87109"/>
    <w:rsid w:val="00A878FF"/>
    <w:rsid w:val="00A9290D"/>
    <w:rsid w:val="00A92C0A"/>
    <w:rsid w:val="00A92E9A"/>
    <w:rsid w:val="00A95BD5"/>
    <w:rsid w:val="00A96885"/>
    <w:rsid w:val="00A97816"/>
    <w:rsid w:val="00AA284F"/>
    <w:rsid w:val="00AA2E53"/>
    <w:rsid w:val="00AA4FCC"/>
    <w:rsid w:val="00AA6B58"/>
    <w:rsid w:val="00AB17BF"/>
    <w:rsid w:val="00AB39B7"/>
    <w:rsid w:val="00AB415E"/>
    <w:rsid w:val="00AB473F"/>
    <w:rsid w:val="00AB6820"/>
    <w:rsid w:val="00AB73D5"/>
    <w:rsid w:val="00AC13F4"/>
    <w:rsid w:val="00AC2A83"/>
    <w:rsid w:val="00AC2DE1"/>
    <w:rsid w:val="00AC641C"/>
    <w:rsid w:val="00AD10A8"/>
    <w:rsid w:val="00AD1346"/>
    <w:rsid w:val="00AD2038"/>
    <w:rsid w:val="00AE1049"/>
    <w:rsid w:val="00AF2437"/>
    <w:rsid w:val="00AF2A9C"/>
    <w:rsid w:val="00AF38C2"/>
    <w:rsid w:val="00AF3EDA"/>
    <w:rsid w:val="00AF4646"/>
    <w:rsid w:val="00AF4F8B"/>
    <w:rsid w:val="00AF573F"/>
    <w:rsid w:val="00AF5E26"/>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27D02"/>
    <w:rsid w:val="00B307A7"/>
    <w:rsid w:val="00B30F7D"/>
    <w:rsid w:val="00B3187E"/>
    <w:rsid w:val="00B3255D"/>
    <w:rsid w:val="00B32D38"/>
    <w:rsid w:val="00B343B7"/>
    <w:rsid w:val="00B34BF1"/>
    <w:rsid w:val="00B35366"/>
    <w:rsid w:val="00B35C47"/>
    <w:rsid w:val="00B36EAE"/>
    <w:rsid w:val="00B404B0"/>
    <w:rsid w:val="00B46B08"/>
    <w:rsid w:val="00B506C1"/>
    <w:rsid w:val="00B5338B"/>
    <w:rsid w:val="00B53668"/>
    <w:rsid w:val="00B54C6C"/>
    <w:rsid w:val="00B5550A"/>
    <w:rsid w:val="00B602E5"/>
    <w:rsid w:val="00B63160"/>
    <w:rsid w:val="00B6457B"/>
    <w:rsid w:val="00B65450"/>
    <w:rsid w:val="00B66196"/>
    <w:rsid w:val="00B66A50"/>
    <w:rsid w:val="00B66BAE"/>
    <w:rsid w:val="00B74501"/>
    <w:rsid w:val="00B768C2"/>
    <w:rsid w:val="00B84799"/>
    <w:rsid w:val="00B852E4"/>
    <w:rsid w:val="00B879AC"/>
    <w:rsid w:val="00B948EF"/>
    <w:rsid w:val="00B94A1E"/>
    <w:rsid w:val="00B96F8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7EC0"/>
    <w:rsid w:val="00BE0E97"/>
    <w:rsid w:val="00BE35D3"/>
    <w:rsid w:val="00BE62BC"/>
    <w:rsid w:val="00BF08BD"/>
    <w:rsid w:val="00BF251F"/>
    <w:rsid w:val="00BF58B6"/>
    <w:rsid w:val="00C00364"/>
    <w:rsid w:val="00C028C7"/>
    <w:rsid w:val="00C02AD6"/>
    <w:rsid w:val="00C02B0E"/>
    <w:rsid w:val="00C02D94"/>
    <w:rsid w:val="00C03545"/>
    <w:rsid w:val="00C04B32"/>
    <w:rsid w:val="00C1023C"/>
    <w:rsid w:val="00C11014"/>
    <w:rsid w:val="00C11589"/>
    <w:rsid w:val="00C12029"/>
    <w:rsid w:val="00C1714B"/>
    <w:rsid w:val="00C20987"/>
    <w:rsid w:val="00C24A2F"/>
    <w:rsid w:val="00C26085"/>
    <w:rsid w:val="00C31B76"/>
    <w:rsid w:val="00C320DF"/>
    <w:rsid w:val="00C32335"/>
    <w:rsid w:val="00C354A3"/>
    <w:rsid w:val="00C35C25"/>
    <w:rsid w:val="00C36DAD"/>
    <w:rsid w:val="00C410C9"/>
    <w:rsid w:val="00C46169"/>
    <w:rsid w:val="00C52156"/>
    <w:rsid w:val="00C53CE3"/>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0DDE"/>
    <w:rsid w:val="00CA437A"/>
    <w:rsid w:val="00CB1E2B"/>
    <w:rsid w:val="00CB2FAC"/>
    <w:rsid w:val="00CB57A1"/>
    <w:rsid w:val="00CC0FCC"/>
    <w:rsid w:val="00CC11F4"/>
    <w:rsid w:val="00CC37D1"/>
    <w:rsid w:val="00CC46FB"/>
    <w:rsid w:val="00CC5DA5"/>
    <w:rsid w:val="00CC7EE8"/>
    <w:rsid w:val="00CD5A3A"/>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553"/>
    <w:rsid w:val="00D139EF"/>
    <w:rsid w:val="00D14175"/>
    <w:rsid w:val="00D151FC"/>
    <w:rsid w:val="00D25526"/>
    <w:rsid w:val="00D27C12"/>
    <w:rsid w:val="00D30F19"/>
    <w:rsid w:val="00D30FEE"/>
    <w:rsid w:val="00D31DEC"/>
    <w:rsid w:val="00D32322"/>
    <w:rsid w:val="00D347EF"/>
    <w:rsid w:val="00D356BC"/>
    <w:rsid w:val="00D4379E"/>
    <w:rsid w:val="00D45116"/>
    <w:rsid w:val="00D47C2F"/>
    <w:rsid w:val="00D50419"/>
    <w:rsid w:val="00D51713"/>
    <w:rsid w:val="00D537E3"/>
    <w:rsid w:val="00D5679B"/>
    <w:rsid w:val="00D56E36"/>
    <w:rsid w:val="00D57205"/>
    <w:rsid w:val="00D57B09"/>
    <w:rsid w:val="00D605F5"/>
    <w:rsid w:val="00D6171C"/>
    <w:rsid w:val="00D61AEB"/>
    <w:rsid w:val="00D61D45"/>
    <w:rsid w:val="00D64133"/>
    <w:rsid w:val="00D64984"/>
    <w:rsid w:val="00D66810"/>
    <w:rsid w:val="00D6735F"/>
    <w:rsid w:val="00D67641"/>
    <w:rsid w:val="00D71413"/>
    <w:rsid w:val="00D7291E"/>
    <w:rsid w:val="00D72C26"/>
    <w:rsid w:val="00D72CBA"/>
    <w:rsid w:val="00D73A0A"/>
    <w:rsid w:val="00D74316"/>
    <w:rsid w:val="00D774DD"/>
    <w:rsid w:val="00D809A5"/>
    <w:rsid w:val="00D84B04"/>
    <w:rsid w:val="00D8770D"/>
    <w:rsid w:val="00D87FB2"/>
    <w:rsid w:val="00D93018"/>
    <w:rsid w:val="00D9632B"/>
    <w:rsid w:val="00DA0136"/>
    <w:rsid w:val="00DA077C"/>
    <w:rsid w:val="00DA07D3"/>
    <w:rsid w:val="00DA5318"/>
    <w:rsid w:val="00DA7341"/>
    <w:rsid w:val="00DB0322"/>
    <w:rsid w:val="00DB43F6"/>
    <w:rsid w:val="00DB5E65"/>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D6F13"/>
    <w:rsid w:val="00DE1653"/>
    <w:rsid w:val="00DE18D1"/>
    <w:rsid w:val="00DE1FD3"/>
    <w:rsid w:val="00DE6799"/>
    <w:rsid w:val="00DE73FF"/>
    <w:rsid w:val="00DE7AC8"/>
    <w:rsid w:val="00DF2498"/>
    <w:rsid w:val="00DF4FF7"/>
    <w:rsid w:val="00DF5A0E"/>
    <w:rsid w:val="00E00BC5"/>
    <w:rsid w:val="00E00E44"/>
    <w:rsid w:val="00E011B4"/>
    <w:rsid w:val="00E03ABB"/>
    <w:rsid w:val="00E06D13"/>
    <w:rsid w:val="00E0740F"/>
    <w:rsid w:val="00E10606"/>
    <w:rsid w:val="00E10C99"/>
    <w:rsid w:val="00E10E63"/>
    <w:rsid w:val="00E127D3"/>
    <w:rsid w:val="00E17D16"/>
    <w:rsid w:val="00E17E55"/>
    <w:rsid w:val="00E25294"/>
    <w:rsid w:val="00E31AC1"/>
    <w:rsid w:val="00E33C36"/>
    <w:rsid w:val="00E36980"/>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66927"/>
    <w:rsid w:val="00E704F4"/>
    <w:rsid w:val="00E71307"/>
    <w:rsid w:val="00E71BA0"/>
    <w:rsid w:val="00E722C5"/>
    <w:rsid w:val="00E72351"/>
    <w:rsid w:val="00E74F06"/>
    <w:rsid w:val="00E8031F"/>
    <w:rsid w:val="00E821CF"/>
    <w:rsid w:val="00E84C14"/>
    <w:rsid w:val="00E86713"/>
    <w:rsid w:val="00E86FBD"/>
    <w:rsid w:val="00E87EC2"/>
    <w:rsid w:val="00E938A1"/>
    <w:rsid w:val="00E9649B"/>
    <w:rsid w:val="00EA0780"/>
    <w:rsid w:val="00EA4D37"/>
    <w:rsid w:val="00EB0485"/>
    <w:rsid w:val="00EB058B"/>
    <w:rsid w:val="00EB0E5E"/>
    <w:rsid w:val="00EB49E3"/>
    <w:rsid w:val="00EB5D69"/>
    <w:rsid w:val="00EB5DCB"/>
    <w:rsid w:val="00EB70DE"/>
    <w:rsid w:val="00EC2201"/>
    <w:rsid w:val="00EC4BD1"/>
    <w:rsid w:val="00EC4F4D"/>
    <w:rsid w:val="00EC5515"/>
    <w:rsid w:val="00ED062D"/>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0C66"/>
    <w:rsid w:val="00F06356"/>
    <w:rsid w:val="00F12266"/>
    <w:rsid w:val="00F13F33"/>
    <w:rsid w:val="00F20EA0"/>
    <w:rsid w:val="00F21F5D"/>
    <w:rsid w:val="00F23BA4"/>
    <w:rsid w:val="00F3055D"/>
    <w:rsid w:val="00F3187A"/>
    <w:rsid w:val="00F32F9C"/>
    <w:rsid w:val="00F34CEF"/>
    <w:rsid w:val="00F35735"/>
    <w:rsid w:val="00F3664E"/>
    <w:rsid w:val="00F37505"/>
    <w:rsid w:val="00F428AE"/>
    <w:rsid w:val="00F43BC4"/>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567F"/>
    <w:rsid w:val="00F7746C"/>
    <w:rsid w:val="00F7760C"/>
    <w:rsid w:val="00F77CC4"/>
    <w:rsid w:val="00F831F1"/>
    <w:rsid w:val="00F84279"/>
    <w:rsid w:val="00F84729"/>
    <w:rsid w:val="00F84CD9"/>
    <w:rsid w:val="00F8507B"/>
    <w:rsid w:val="00F8799C"/>
    <w:rsid w:val="00F90720"/>
    <w:rsid w:val="00F914F0"/>
    <w:rsid w:val="00F920C3"/>
    <w:rsid w:val="00F97571"/>
    <w:rsid w:val="00FA1793"/>
    <w:rsid w:val="00FA5A05"/>
    <w:rsid w:val="00FA628D"/>
    <w:rsid w:val="00FB354B"/>
    <w:rsid w:val="00FB661D"/>
    <w:rsid w:val="00FB704F"/>
    <w:rsid w:val="00FB76F2"/>
    <w:rsid w:val="00FC05EF"/>
    <w:rsid w:val="00FC0858"/>
    <w:rsid w:val="00FC42D1"/>
    <w:rsid w:val="00FC75F5"/>
    <w:rsid w:val="00FD0013"/>
    <w:rsid w:val="00FD0DE4"/>
    <w:rsid w:val="00FD1479"/>
    <w:rsid w:val="00FD44A7"/>
    <w:rsid w:val="00FD5983"/>
    <w:rsid w:val="00FD765F"/>
    <w:rsid w:val="00FD7FCE"/>
    <w:rsid w:val="00FE0993"/>
    <w:rsid w:val="00FE1880"/>
    <w:rsid w:val="00FE203F"/>
    <w:rsid w:val="00FE652F"/>
    <w:rsid w:val="00FF2723"/>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he/%D7%A7%D7%99%D7%93%D7%95%D7%A9%D7%99%D7%9F-%D7%9E-%D7%AA%D7%9C%D7%9E%D7%95%D7%93-%D7%95%D7%9E%D7%A2%D7%A9%D7%94" TargetMode="External"/><Relationship Id="rId2" Type="http://schemas.openxmlformats.org/officeDocument/2006/relationships/hyperlink" Target="https://www.etzion.org.il/he/%D7%A9%D7%99%D7%A2%D7%95%D7%A8-10-%D7%AA%D7%9C%D7%9E%D7%95%D7%93-%D7%95%D7%9E%D7%A2%D7%A9%D7%94" TargetMode="External"/><Relationship Id="rId1" Type="http://schemas.openxmlformats.org/officeDocument/2006/relationships/hyperlink" Target="https://www.etzion.org.il/he/%D7%AA%D7%9C%D7%9E%D7%95%D7%93%D7%95-%D7%99%D7%92-%E2%80%93-%D7%92%D7%93%D7%95%D7%9C-%D7%AA%D7%9C%D7%9E%D7%95%D7%93-%E2%80%93-%D7%97%D7%9C%D7%A7-%D7%91" TargetMode="External"/><Relationship Id="rId5" Type="http://schemas.openxmlformats.org/officeDocument/2006/relationships/hyperlink" Target="http://www.etzion.org.il/dk/5764/943mamar.htm" TargetMode="External"/><Relationship Id="rId4" Type="http://schemas.openxmlformats.org/officeDocument/2006/relationships/hyperlink" Target="http://www.daat.ac.il/daat/mahshevt/maamarim/talmud-2.ht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5634F-AE2A-4858-A2C1-96BE446B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2365</Words>
  <Characters>13484</Characters>
  <Application>Microsoft Office Word</Application>
  <DocSecurity>0</DocSecurity>
  <Lines>112</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15818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5</cp:revision>
  <cp:lastPrinted>2001-10-24T10:13:00Z</cp:lastPrinted>
  <dcterms:created xsi:type="dcterms:W3CDTF">2018-11-22T21:02:00Z</dcterms:created>
  <dcterms:modified xsi:type="dcterms:W3CDTF">2019-05-01T09:08:00Z</dcterms:modified>
</cp:coreProperties>
</file>