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DB8D3" w14:textId="1BE57A15" w:rsidR="0021417A" w:rsidRDefault="0021417A" w:rsidP="0021417A">
      <w:pPr>
        <w:pStyle w:val="a9"/>
        <w:rPr>
          <w:b/>
          <w:bCs/>
          <w:rtl/>
        </w:rPr>
      </w:pPr>
      <w:r w:rsidRPr="001523D3">
        <w:rPr>
          <w:rFonts w:hint="cs"/>
          <w:b/>
          <w:bCs/>
          <w:rtl/>
        </w:rPr>
        <w:t>הרב אביעד ברטוב</w:t>
      </w:r>
    </w:p>
    <w:p w14:paraId="4D893A9D" w14:textId="77777777" w:rsidR="001523D3" w:rsidRPr="001523D3" w:rsidRDefault="001523D3" w:rsidP="0021417A">
      <w:pPr>
        <w:pStyle w:val="a9"/>
        <w:rPr>
          <w:b/>
          <w:bCs/>
          <w:rtl/>
        </w:rPr>
      </w:pPr>
    </w:p>
    <w:p w14:paraId="02AEAB49" w14:textId="3EED4F29" w:rsidR="009845EC" w:rsidRDefault="009845EC" w:rsidP="0021417A">
      <w:pPr>
        <w:pStyle w:val="1"/>
        <w:rPr>
          <w:rtl/>
        </w:rPr>
      </w:pPr>
      <w:r>
        <w:rPr>
          <w:rFonts w:hint="cs"/>
          <w:rtl/>
        </w:rPr>
        <w:t xml:space="preserve">פרשת סוטה </w:t>
      </w:r>
      <w:r w:rsidR="007503A7">
        <w:rPr>
          <w:rFonts w:hint="cs"/>
          <w:rtl/>
        </w:rPr>
        <w:t xml:space="preserve">– </w:t>
      </w:r>
      <w:r w:rsidR="00EA50A9">
        <w:rPr>
          <w:rFonts w:hint="cs"/>
          <w:rtl/>
        </w:rPr>
        <w:t xml:space="preserve">בין </w:t>
      </w:r>
      <w:r>
        <w:rPr>
          <w:rFonts w:hint="cs"/>
          <w:rtl/>
        </w:rPr>
        <w:t xml:space="preserve">ישראל </w:t>
      </w:r>
      <w:r w:rsidR="00EA50A9">
        <w:rPr>
          <w:rFonts w:hint="cs"/>
          <w:rtl/>
        </w:rPr>
        <w:t>ל</w:t>
      </w:r>
      <w:r>
        <w:rPr>
          <w:rFonts w:hint="cs"/>
          <w:rtl/>
        </w:rPr>
        <w:t>עמים</w:t>
      </w:r>
    </w:p>
    <w:p w14:paraId="1DD8E0B2" w14:textId="3102BFD2" w:rsidR="009D3E3F" w:rsidRDefault="009D3E3F" w:rsidP="009D3E3F">
      <w:pPr>
        <w:pStyle w:val="2"/>
        <w:rPr>
          <w:rtl/>
        </w:rPr>
      </w:pPr>
      <w:r>
        <w:rPr>
          <w:rFonts w:hint="cs"/>
          <w:rtl/>
        </w:rPr>
        <w:t>פתיחה</w:t>
      </w:r>
      <w:r w:rsidRPr="000517DE">
        <w:rPr>
          <w:vertAlign w:val="superscript"/>
          <w:rtl/>
        </w:rPr>
        <w:footnoteReference w:id="1"/>
      </w:r>
    </w:p>
    <w:p w14:paraId="01EDBDFB" w14:textId="52DDB0EA" w:rsidR="009845EC" w:rsidRDefault="009845EC" w:rsidP="009845EC">
      <w:pPr>
        <w:rPr>
          <w:rtl/>
        </w:rPr>
      </w:pPr>
      <w:r>
        <w:rPr>
          <w:rFonts w:hint="cs"/>
          <w:rtl/>
        </w:rPr>
        <w:t>פרשת סוטה שבספר במדבר היא פרשה עלומה ומסתורית</w:t>
      </w:r>
      <w:r w:rsidR="007503A7">
        <w:rPr>
          <w:rFonts w:hint="cs"/>
          <w:rtl/>
        </w:rPr>
        <w:t>.</w:t>
      </w:r>
      <w:r>
        <w:rPr>
          <w:rStyle w:val="a5"/>
          <w:rtl/>
        </w:rPr>
        <w:footnoteReference w:id="2"/>
      </w:r>
      <w:r>
        <w:rPr>
          <w:rFonts w:hint="cs"/>
          <w:rtl/>
        </w:rPr>
        <w:t xml:space="preserve"> הפרשה פותחת בתיאור העובדות אשר בגינ</w:t>
      </w:r>
      <w:r w:rsidR="007503A7">
        <w:rPr>
          <w:rFonts w:hint="cs"/>
          <w:rtl/>
        </w:rPr>
        <w:t>ן</w:t>
      </w:r>
      <w:r>
        <w:rPr>
          <w:rFonts w:hint="cs"/>
          <w:rtl/>
        </w:rPr>
        <w:t xml:space="preserve"> התחילה 'הפרשה'</w:t>
      </w:r>
      <w:r w:rsidR="007503A7">
        <w:rPr>
          <w:rFonts w:hint="cs"/>
          <w:rtl/>
        </w:rPr>
        <w:t>:</w:t>
      </w:r>
    </w:p>
    <w:p w14:paraId="7D4C4A69" w14:textId="3504314E" w:rsidR="009845EC" w:rsidRPr="001166E0" w:rsidRDefault="00B81A07" w:rsidP="001166E0">
      <w:pPr>
        <w:pStyle w:val="14"/>
        <w:rPr>
          <w:rtl/>
        </w:rPr>
      </w:pPr>
      <w:r w:rsidRPr="001166E0">
        <w:rPr>
          <w:rtl/>
        </w:rPr>
        <w:t xml:space="preserve">דַּבֵּר אֶל בְּנֵי יִשְׂרָאֵל וְאָמַרְתָּ אֲלֵהֶם אִישׁ אִישׁ כִּי תִשְׂטֶה אִשְׁתּוֹ וּמָעֲלָה בוֹ מָעַל: וְשָׁכַב אִישׁ אֹתָהּ שִׁכְבַת זֶרַע וְנֶעְלַם מֵעֵינֵי אִישָׁהּ וְנִסְתְּרָה וְהִיא נִטְמָאָה וְעֵד אֵין בָּהּ וְהִוא לֹא נִתְפָּשָׂה: </w:t>
      </w:r>
      <w:r w:rsidR="003E3E6B" w:rsidRPr="001166E0">
        <w:rPr>
          <w:sz w:val="20"/>
          <w:szCs w:val="20"/>
          <w:rtl/>
        </w:rPr>
        <w:t>(במדבר ה, יב-יג)</w:t>
      </w:r>
    </w:p>
    <w:p w14:paraId="72CF8F4D" w14:textId="2A9CEBDA" w:rsidR="009845EC" w:rsidRDefault="009845EC" w:rsidP="009845EC">
      <w:pPr>
        <w:rPr>
          <w:rtl/>
        </w:rPr>
      </w:pPr>
      <w:r>
        <w:rPr>
          <w:rFonts w:hint="cs"/>
          <w:rtl/>
        </w:rPr>
        <w:t xml:space="preserve">אדם העלה חשד כי אשתו קיימה יחסים מלאים עם איש זר </w:t>
      </w:r>
      <w:r w:rsidR="003E3E6B">
        <w:rPr>
          <w:rFonts w:hint="cs"/>
          <w:rtl/>
        </w:rPr>
        <w:t>– "</w:t>
      </w:r>
      <w:r>
        <w:rPr>
          <w:rFonts w:hint="cs"/>
          <w:rtl/>
        </w:rPr>
        <w:t>ושכב איש א</w:t>
      </w:r>
      <w:r w:rsidR="003E3E6B">
        <w:rPr>
          <w:rFonts w:hint="cs"/>
          <w:rtl/>
        </w:rPr>
        <w:t>ֹ</w:t>
      </w:r>
      <w:r>
        <w:rPr>
          <w:rFonts w:hint="cs"/>
          <w:rtl/>
        </w:rPr>
        <w:t xml:space="preserve">תה שכבת </w:t>
      </w:r>
      <w:r w:rsidR="003E3E6B">
        <w:rPr>
          <w:rFonts w:hint="cs"/>
          <w:rtl/>
        </w:rPr>
        <w:t>זרע"</w:t>
      </w:r>
      <w:r>
        <w:rPr>
          <w:rFonts w:hint="cs"/>
          <w:rtl/>
        </w:rPr>
        <w:t>. לחשד זה יש</w:t>
      </w:r>
      <w:r w:rsidR="003E3E6B">
        <w:rPr>
          <w:rFonts w:hint="cs"/>
          <w:rtl/>
        </w:rPr>
        <w:t>,</w:t>
      </w:r>
      <w:r>
        <w:rPr>
          <w:rFonts w:hint="cs"/>
          <w:rtl/>
        </w:rPr>
        <w:t xml:space="preserve"> ככל הנראה</w:t>
      </w:r>
      <w:r w:rsidR="003E3E6B">
        <w:rPr>
          <w:rFonts w:hint="cs"/>
          <w:rtl/>
        </w:rPr>
        <w:t>,</w:t>
      </w:r>
      <w:r>
        <w:rPr>
          <w:rFonts w:hint="cs"/>
          <w:rtl/>
        </w:rPr>
        <w:t xml:space="preserve"> </w:t>
      </w:r>
      <w:r w:rsidR="0076733C">
        <w:rPr>
          <w:rFonts w:hint="cs"/>
          <w:rtl/>
        </w:rPr>
        <w:t>ס</w:t>
      </w:r>
      <w:r w:rsidR="005D0257">
        <w:rPr>
          <w:rFonts w:hint="cs"/>
          <w:rtl/>
        </w:rPr>
        <w:t xml:space="preserve">בירות </w:t>
      </w:r>
      <w:r>
        <w:rPr>
          <w:rFonts w:hint="cs"/>
          <w:rtl/>
        </w:rPr>
        <w:t>גבוהה</w:t>
      </w:r>
      <w:r w:rsidR="003E3E6B">
        <w:rPr>
          <w:rFonts w:hint="cs"/>
          <w:rtl/>
        </w:rPr>
        <w:t>,</w:t>
      </w:r>
      <w:r>
        <w:rPr>
          <w:rFonts w:hint="cs"/>
          <w:rtl/>
        </w:rPr>
        <w:t xml:space="preserve"> אולם הוא לא הגיע לידי תפיסה 'על חם' של מעשה הבגידה </w:t>
      </w:r>
      <w:r w:rsidR="00CB49A0">
        <w:rPr>
          <w:rFonts w:hint="cs"/>
          <w:rtl/>
        </w:rPr>
        <w:t>– "</w:t>
      </w:r>
      <w:r>
        <w:rPr>
          <w:rFonts w:hint="cs"/>
          <w:rtl/>
        </w:rPr>
        <w:t xml:space="preserve">ונעלם מעיני </w:t>
      </w:r>
      <w:r w:rsidR="00CB49A0">
        <w:rPr>
          <w:rFonts w:hint="cs"/>
          <w:rtl/>
        </w:rPr>
        <w:t>אישה"</w:t>
      </w:r>
      <w:r>
        <w:rPr>
          <w:rFonts w:hint="cs"/>
          <w:rtl/>
        </w:rPr>
        <w:t>, או לחילופין לא הי</w:t>
      </w:r>
      <w:r w:rsidR="00CB49A0">
        <w:rPr>
          <w:rFonts w:hint="cs"/>
          <w:rtl/>
        </w:rPr>
        <w:t>ת</w:t>
      </w:r>
      <w:r>
        <w:rPr>
          <w:rFonts w:hint="cs"/>
          <w:rtl/>
        </w:rPr>
        <w:t xml:space="preserve">ה לאדם הוכחה חיצונית לקיומו של המעשה </w:t>
      </w:r>
      <w:r w:rsidR="00CB49A0">
        <w:rPr>
          <w:rFonts w:hint="cs"/>
          <w:rtl/>
        </w:rPr>
        <w:t xml:space="preserve">– "ועד </w:t>
      </w:r>
      <w:r>
        <w:rPr>
          <w:rFonts w:hint="cs"/>
          <w:rtl/>
        </w:rPr>
        <w:t xml:space="preserve">אין </w:t>
      </w:r>
      <w:r w:rsidR="00CB49A0">
        <w:rPr>
          <w:rFonts w:hint="cs"/>
          <w:rtl/>
        </w:rPr>
        <w:t>בה"</w:t>
      </w:r>
      <w:r>
        <w:rPr>
          <w:rFonts w:hint="cs"/>
          <w:rtl/>
        </w:rPr>
        <w:t xml:space="preserve">. </w:t>
      </w:r>
    </w:p>
    <w:p w14:paraId="1FB98006" w14:textId="0E1FFD58" w:rsidR="009845EC" w:rsidRDefault="009845EC" w:rsidP="009845EC">
      <w:pPr>
        <w:rPr>
          <w:rtl/>
        </w:rPr>
      </w:pPr>
      <w:r>
        <w:rPr>
          <w:rFonts w:hint="cs"/>
          <w:rtl/>
        </w:rPr>
        <w:t>לו יכ</w:t>
      </w:r>
      <w:r w:rsidR="00CB49A0">
        <w:rPr>
          <w:rFonts w:hint="cs"/>
          <w:rtl/>
        </w:rPr>
        <w:t>ו</w:t>
      </w:r>
      <w:r>
        <w:rPr>
          <w:rFonts w:hint="cs"/>
          <w:rtl/>
        </w:rPr>
        <w:t>ל הבעל לחיות עם החשדות שבלבו</w:t>
      </w:r>
      <w:r w:rsidR="00C86DAA">
        <w:rPr>
          <w:rFonts w:hint="cs"/>
          <w:rtl/>
        </w:rPr>
        <w:t>,</w:t>
      </w:r>
      <w:r>
        <w:rPr>
          <w:rFonts w:hint="cs"/>
          <w:rtl/>
        </w:rPr>
        <w:t xml:space="preserve"> ככל הנראה יכ</w:t>
      </w:r>
      <w:r w:rsidR="00CB49A0">
        <w:rPr>
          <w:rFonts w:hint="cs"/>
          <w:rtl/>
        </w:rPr>
        <w:t>ו</w:t>
      </w:r>
      <w:r>
        <w:rPr>
          <w:rFonts w:hint="cs"/>
          <w:rtl/>
        </w:rPr>
        <w:t xml:space="preserve">ל </w:t>
      </w:r>
      <w:r w:rsidR="005D0257">
        <w:rPr>
          <w:rFonts w:hint="cs"/>
          <w:rtl/>
        </w:rPr>
        <w:t xml:space="preserve">היה </w:t>
      </w:r>
      <w:r>
        <w:rPr>
          <w:rFonts w:hint="cs"/>
          <w:rtl/>
        </w:rPr>
        <w:t>החשד</w:t>
      </w:r>
      <w:r w:rsidR="005D0257">
        <w:rPr>
          <w:rFonts w:hint="cs"/>
          <w:rtl/>
        </w:rPr>
        <w:t>,</w:t>
      </w:r>
      <w:r>
        <w:rPr>
          <w:rFonts w:hint="cs"/>
          <w:rtl/>
        </w:rPr>
        <w:t xml:space="preserve"> כמו חשדות רבים</w:t>
      </w:r>
      <w:r w:rsidR="005D0257">
        <w:rPr>
          <w:rFonts w:hint="cs"/>
          <w:rtl/>
        </w:rPr>
        <w:t>,</w:t>
      </w:r>
      <w:r>
        <w:rPr>
          <w:rFonts w:hint="cs"/>
          <w:rtl/>
        </w:rPr>
        <w:t xml:space="preserve"> להישאר בגדר הרהור</w:t>
      </w:r>
      <w:r w:rsidR="005D0257">
        <w:rPr>
          <w:rFonts w:hint="cs"/>
          <w:rtl/>
        </w:rPr>
        <w:t>,</w:t>
      </w:r>
      <w:r>
        <w:rPr>
          <w:rFonts w:hint="cs"/>
          <w:rtl/>
        </w:rPr>
        <w:t xml:space="preserve"> אולם מאחר שעברה בו רוח קנאה</w:t>
      </w:r>
      <w:r>
        <w:rPr>
          <w:rStyle w:val="a5"/>
          <w:rtl/>
        </w:rPr>
        <w:footnoteReference w:id="3"/>
      </w:r>
      <w:r>
        <w:rPr>
          <w:rFonts w:hint="cs"/>
          <w:rtl/>
        </w:rPr>
        <w:t xml:space="preserve"> </w:t>
      </w:r>
      <w:r w:rsidR="005D0257">
        <w:rPr>
          <w:rFonts w:hint="cs"/>
          <w:rtl/>
        </w:rPr>
        <w:t xml:space="preserve">– </w:t>
      </w:r>
      <w:r>
        <w:rPr>
          <w:rFonts w:hint="cs"/>
          <w:rtl/>
        </w:rPr>
        <w:t xml:space="preserve">חומרת הבירור עולה </w:t>
      </w:r>
      <w:r w:rsidR="005D0257">
        <w:rPr>
          <w:rFonts w:hint="cs"/>
          <w:rtl/>
        </w:rPr>
        <w:t>מדרגה</w:t>
      </w:r>
      <w:r>
        <w:rPr>
          <w:rFonts w:hint="cs"/>
          <w:rtl/>
        </w:rPr>
        <w:t>:</w:t>
      </w:r>
    </w:p>
    <w:p w14:paraId="2A71342F" w14:textId="7C46E278" w:rsidR="009845EC" w:rsidRDefault="00820600" w:rsidP="001166E0">
      <w:pPr>
        <w:pStyle w:val="14"/>
        <w:rPr>
          <w:rtl/>
        </w:rPr>
      </w:pPr>
      <w:r w:rsidRPr="00820600">
        <w:rPr>
          <w:rtl/>
        </w:rPr>
        <w:t>וְעָבַר עָלָיו רוּחַ קִנְאָה וְקִנֵּא אֶת אִשְׁתּוֹ וְהִוא נִטְמָאָה אוֹ עָבַר עָלָיו רוּחַ קִנְאָה וְקִנֵּא אֶת אִשְׁתּוֹ וְהִיא לֹא נִטְמָאָה</w:t>
      </w:r>
      <w:r w:rsidR="00C86DAA">
        <w:rPr>
          <w:rFonts w:hint="cs"/>
          <w:rtl/>
        </w:rPr>
        <w:t>:</w:t>
      </w:r>
      <w:r w:rsidR="0030002C">
        <w:rPr>
          <w:rFonts w:hint="cs"/>
          <w:rtl/>
        </w:rPr>
        <w:t xml:space="preserve"> </w:t>
      </w:r>
      <w:r w:rsidR="0030002C" w:rsidRPr="0030002C">
        <w:rPr>
          <w:rFonts w:hint="cs"/>
          <w:sz w:val="20"/>
          <w:szCs w:val="20"/>
          <w:rtl/>
        </w:rPr>
        <w:t>(</w:t>
      </w:r>
      <w:r w:rsidR="00C86DAA">
        <w:rPr>
          <w:rFonts w:hint="cs"/>
          <w:sz w:val="20"/>
          <w:szCs w:val="20"/>
          <w:rtl/>
        </w:rPr>
        <w:t xml:space="preserve">במדבר </w:t>
      </w:r>
      <w:r w:rsidR="0030002C" w:rsidRPr="0030002C">
        <w:rPr>
          <w:rFonts w:hint="cs"/>
          <w:sz w:val="20"/>
          <w:szCs w:val="20"/>
          <w:rtl/>
        </w:rPr>
        <w:t>ה, יד)</w:t>
      </w:r>
    </w:p>
    <w:p w14:paraId="53EBA5EC" w14:textId="5668C785" w:rsidR="009845EC" w:rsidRDefault="009845EC" w:rsidP="009845EC">
      <w:pPr>
        <w:rPr>
          <w:rtl/>
        </w:rPr>
      </w:pPr>
      <w:r>
        <w:rPr>
          <w:rFonts w:hint="cs"/>
          <w:rtl/>
        </w:rPr>
        <w:t xml:space="preserve">מהי </w:t>
      </w:r>
      <w:r w:rsidR="00C86DAA">
        <w:rPr>
          <w:rFonts w:hint="cs"/>
          <w:rtl/>
        </w:rPr>
        <w:t>"</w:t>
      </w:r>
      <w:r>
        <w:rPr>
          <w:rFonts w:hint="cs"/>
          <w:rtl/>
        </w:rPr>
        <w:t>רוח קנאה</w:t>
      </w:r>
      <w:r w:rsidR="00C86DAA">
        <w:rPr>
          <w:rFonts w:hint="cs"/>
          <w:rtl/>
        </w:rPr>
        <w:t>"</w:t>
      </w:r>
      <w:r>
        <w:rPr>
          <w:rFonts w:hint="cs"/>
          <w:rtl/>
        </w:rPr>
        <w:t>? קנא</w:t>
      </w:r>
      <w:r w:rsidR="0030002C">
        <w:rPr>
          <w:rFonts w:hint="cs"/>
          <w:rtl/>
        </w:rPr>
        <w:t>ה</w:t>
      </w:r>
      <w:r>
        <w:rPr>
          <w:rFonts w:hint="cs"/>
          <w:rtl/>
        </w:rPr>
        <w:t xml:space="preserve"> היא תחוש</w:t>
      </w:r>
      <w:r w:rsidR="0030002C">
        <w:rPr>
          <w:rFonts w:hint="cs"/>
          <w:rtl/>
        </w:rPr>
        <w:t>ת</w:t>
      </w:r>
      <w:r>
        <w:rPr>
          <w:rFonts w:hint="cs"/>
          <w:rtl/>
        </w:rPr>
        <w:t xml:space="preserve"> האדנות והבעלות </w:t>
      </w:r>
      <w:r w:rsidR="0030002C">
        <w:rPr>
          <w:rFonts w:hint="cs"/>
          <w:rtl/>
        </w:rPr>
        <w:t xml:space="preserve">של האדם </w:t>
      </w:r>
      <w:r>
        <w:rPr>
          <w:rFonts w:hint="cs"/>
          <w:rtl/>
        </w:rPr>
        <w:t>כלפי קנייניו</w:t>
      </w:r>
      <w:r w:rsidR="0030002C">
        <w:rPr>
          <w:rFonts w:hint="cs"/>
          <w:rtl/>
        </w:rPr>
        <w:t>.</w:t>
      </w:r>
      <w:r>
        <w:rPr>
          <w:rStyle w:val="a5"/>
          <w:rtl/>
        </w:rPr>
        <w:footnoteReference w:id="4"/>
      </w:r>
      <w:r>
        <w:rPr>
          <w:rFonts w:hint="cs"/>
          <w:rtl/>
        </w:rPr>
        <w:t xml:space="preserve"> כאשר נוטלים מן האדם </w:t>
      </w:r>
      <w:r w:rsidR="0030002C">
        <w:rPr>
          <w:rFonts w:hint="cs"/>
          <w:rtl/>
        </w:rPr>
        <w:t xml:space="preserve">את </w:t>
      </w:r>
      <w:r>
        <w:rPr>
          <w:rFonts w:hint="cs"/>
          <w:rtl/>
        </w:rPr>
        <w:t xml:space="preserve">קנייניו הוא פועל להשבתם </w:t>
      </w:r>
      <w:r w:rsidR="0030002C">
        <w:rPr>
          <w:rFonts w:hint="cs"/>
          <w:rtl/>
        </w:rPr>
        <w:t xml:space="preserve">– </w:t>
      </w:r>
      <w:r>
        <w:rPr>
          <w:rFonts w:hint="cs"/>
          <w:rtl/>
        </w:rPr>
        <w:t xml:space="preserve">'מקנא' להם. פעולה </w:t>
      </w:r>
      <w:r w:rsidR="003C3FEB">
        <w:rPr>
          <w:rFonts w:hint="cs"/>
          <w:rtl/>
        </w:rPr>
        <w:t xml:space="preserve">זו  </w:t>
      </w:r>
      <w:r>
        <w:rPr>
          <w:rFonts w:hint="cs"/>
          <w:rtl/>
        </w:rPr>
        <w:t>אינה בהכרח פעולה הנעשית מתוך קור רוח</w:t>
      </w:r>
      <w:r w:rsidR="003C3FEB">
        <w:rPr>
          <w:rFonts w:hint="cs"/>
          <w:rtl/>
        </w:rPr>
        <w:t>,</w:t>
      </w:r>
      <w:r>
        <w:rPr>
          <w:rStyle w:val="a5"/>
          <w:rtl/>
        </w:rPr>
        <w:footnoteReference w:id="5"/>
      </w:r>
      <w:r>
        <w:rPr>
          <w:rFonts w:hint="cs"/>
          <w:rtl/>
        </w:rPr>
        <w:t xml:space="preserve"> </w:t>
      </w:r>
      <w:r w:rsidR="003C3FEB">
        <w:rPr>
          <w:rFonts w:hint="cs"/>
          <w:rtl/>
        </w:rPr>
        <w:t>ו</w:t>
      </w:r>
      <w:r>
        <w:rPr>
          <w:rFonts w:hint="cs"/>
          <w:rtl/>
        </w:rPr>
        <w:t xml:space="preserve">לעיתים רבות </w:t>
      </w:r>
      <w:r w:rsidR="003C3FEB">
        <w:rPr>
          <w:rFonts w:hint="cs"/>
          <w:rtl/>
        </w:rPr>
        <w:t xml:space="preserve">היא </w:t>
      </w:r>
      <w:r>
        <w:rPr>
          <w:rFonts w:hint="cs"/>
          <w:rtl/>
        </w:rPr>
        <w:t>מלווה גם בכעס וחימה</w:t>
      </w:r>
      <w:r w:rsidR="003C3FEB">
        <w:rPr>
          <w:rFonts w:hint="cs"/>
          <w:rtl/>
        </w:rPr>
        <w:t>.</w:t>
      </w:r>
      <w:r>
        <w:rPr>
          <w:rStyle w:val="a5"/>
          <w:rtl/>
        </w:rPr>
        <w:footnoteReference w:id="6"/>
      </w:r>
      <w:r>
        <w:rPr>
          <w:rFonts w:hint="cs"/>
          <w:rtl/>
        </w:rPr>
        <w:t xml:space="preserve"> כדי להסיר רוח זו באה פרשת סוטה ומבררת מה עשתה האישה. בפלט אשר יצא בסוף הבירור תופיע אחת משתי תשובות: </w:t>
      </w:r>
      <w:r w:rsidR="00E2007B">
        <w:rPr>
          <w:rFonts w:hint="cs"/>
          <w:rtl/>
        </w:rPr>
        <w:t>"והיא נטמאה" או "</w:t>
      </w:r>
      <w:r>
        <w:rPr>
          <w:rFonts w:hint="cs"/>
          <w:rtl/>
        </w:rPr>
        <w:t xml:space="preserve">והיא לא </w:t>
      </w:r>
      <w:r w:rsidR="00E2007B">
        <w:rPr>
          <w:rFonts w:hint="cs"/>
          <w:rtl/>
        </w:rPr>
        <w:t>נטמאה"</w:t>
      </w:r>
      <w:r>
        <w:rPr>
          <w:rFonts w:hint="cs"/>
          <w:rtl/>
        </w:rPr>
        <w:t>. לכל אחת מן התשובות ישנה השלכה הלכה למעשה:</w:t>
      </w:r>
    </w:p>
    <w:p w14:paraId="1B6CE3AA" w14:textId="22A96FC7" w:rsidR="009845EC" w:rsidRDefault="00CB5EDD" w:rsidP="001166E0">
      <w:pPr>
        <w:pStyle w:val="14"/>
        <w:rPr>
          <w:rtl/>
        </w:rPr>
      </w:pPr>
      <w:r w:rsidRPr="00CB5EDD">
        <w:rPr>
          <w:rtl/>
        </w:rPr>
        <w:t xml:space="preserve">וְהִשְׁקָהּ אֶת הַמַּיִם וְהָיְתָה </w:t>
      </w:r>
      <w:r w:rsidRPr="00E75D62">
        <w:rPr>
          <w:b/>
          <w:bCs/>
          <w:rtl/>
        </w:rPr>
        <w:t>אִם נִטְמְאָה</w:t>
      </w:r>
      <w:r w:rsidRPr="00CB5EDD">
        <w:rPr>
          <w:rtl/>
        </w:rPr>
        <w:t xml:space="preserve"> וַתִּמְעֹל מַעַל בְּאִישָׁהּ וּבָאוּ בָהּ הַמַּיִם הַמְאָרֲרִים לְמָרִים וְצָבְתָה בִטְנָהּ וְנָפְלָה יְרֵכָהּ וְהָיְתָה הָאִשָּׁה לְאָלָה בְּקֶרֶב עַמָּהּ:</w:t>
      </w:r>
      <w:r w:rsidR="005A4A6A">
        <w:rPr>
          <w:rtl/>
        </w:rPr>
        <w:br/>
      </w:r>
      <w:r w:rsidRPr="00E75D62">
        <w:rPr>
          <w:b/>
          <w:bCs/>
          <w:rtl/>
        </w:rPr>
        <w:t>וְאִם לֹא נִטְמְאָה</w:t>
      </w:r>
      <w:r w:rsidRPr="00CB5EDD">
        <w:rPr>
          <w:rtl/>
        </w:rPr>
        <w:t xml:space="preserve"> הָאִשָּׁה וּטְהֹרָה הִוא וְנִקְּתָה וְנִזְרְעָה זָרַע</w:t>
      </w:r>
      <w:r w:rsidR="00C86DAA">
        <w:rPr>
          <w:rFonts w:hint="cs"/>
          <w:rtl/>
        </w:rPr>
        <w:t>:</w:t>
      </w:r>
    </w:p>
    <w:p w14:paraId="51CAE02D" w14:textId="39281C19" w:rsidR="00C86DAA" w:rsidRDefault="009845EC" w:rsidP="009845EC">
      <w:pPr>
        <w:rPr>
          <w:rtl/>
        </w:rPr>
      </w:pPr>
      <w:r>
        <w:rPr>
          <w:rFonts w:hint="cs"/>
          <w:rtl/>
        </w:rPr>
        <w:t>אם האישה נטמאה היא תמצא את מותה במוות קשה ומסתורי אשר י</w:t>
      </w:r>
      <w:r w:rsidR="00C86DAA">
        <w:rPr>
          <w:rFonts w:hint="cs"/>
          <w:rtl/>
        </w:rPr>
        <w:t>י</w:t>
      </w:r>
      <w:r>
        <w:rPr>
          <w:rFonts w:hint="cs"/>
          <w:rtl/>
        </w:rPr>
        <w:t xml:space="preserve">שאר בתודעה הציבורית </w:t>
      </w:r>
      <w:r w:rsidR="00A0131C">
        <w:rPr>
          <w:rFonts w:hint="cs"/>
          <w:rtl/>
        </w:rPr>
        <w:t>– "</w:t>
      </w:r>
      <w:r>
        <w:rPr>
          <w:rFonts w:hint="cs"/>
          <w:rtl/>
        </w:rPr>
        <w:t xml:space="preserve">והיתה האישה </w:t>
      </w:r>
      <w:r w:rsidR="00A0131C">
        <w:rPr>
          <w:rFonts w:hint="cs"/>
          <w:rtl/>
        </w:rPr>
        <w:t xml:space="preserve">לאלה", </w:t>
      </w:r>
      <w:r>
        <w:rPr>
          <w:rFonts w:hint="cs"/>
          <w:rtl/>
        </w:rPr>
        <w:t xml:space="preserve">ואם לא </w:t>
      </w:r>
      <w:r w:rsidR="00710FEE">
        <w:rPr>
          <w:rFonts w:hint="cs"/>
          <w:rtl/>
        </w:rPr>
        <w:t>–</w:t>
      </w:r>
      <w:r>
        <w:rPr>
          <w:rFonts w:hint="cs"/>
          <w:rtl/>
        </w:rPr>
        <w:t xml:space="preserve"> היא תזכה לשפע ברכה ולילדים נוספים.</w:t>
      </w:r>
    </w:p>
    <w:p w14:paraId="6C809A6A" w14:textId="39502010" w:rsidR="009845EC" w:rsidRDefault="009845EC" w:rsidP="00C86DAA">
      <w:pPr>
        <w:rPr>
          <w:rtl/>
        </w:rPr>
      </w:pPr>
      <w:r>
        <w:rPr>
          <w:rFonts w:hint="cs"/>
          <w:rtl/>
        </w:rPr>
        <w:t>עד כאן ת</w:t>
      </w:r>
      <w:r w:rsidR="00710FEE">
        <w:rPr>
          <w:rFonts w:hint="cs"/>
          <w:rtl/>
        </w:rPr>
        <w:t>י</w:t>
      </w:r>
      <w:r>
        <w:rPr>
          <w:rFonts w:hint="cs"/>
          <w:rtl/>
        </w:rPr>
        <w:t>ארנו את התהליך של בירור החשדות שבין אישה לאישה</w:t>
      </w:r>
      <w:r w:rsidR="00710FEE">
        <w:rPr>
          <w:rFonts w:hint="cs"/>
          <w:rtl/>
        </w:rPr>
        <w:t>ּ,</w:t>
      </w:r>
      <w:r>
        <w:rPr>
          <w:rFonts w:hint="cs"/>
          <w:rtl/>
        </w:rPr>
        <w:t xml:space="preserve"> כפי שהוא נזכר בדברי הכתוב.</w:t>
      </w:r>
      <w:r w:rsidR="00C86DAA">
        <w:rPr>
          <w:rFonts w:hint="cs"/>
          <w:rtl/>
        </w:rPr>
        <w:t xml:space="preserve"> אולם </w:t>
      </w:r>
      <w:r>
        <w:rPr>
          <w:rFonts w:hint="cs"/>
          <w:rtl/>
        </w:rPr>
        <w:t>גם ב</w:t>
      </w:r>
      <w:r w:rsidR="00710FEE">
        <w:rPr>
          <w:rFonts w:hint="cs"/>
          <w:rtl/>
        </w:rPr>
        <w:t xml:space="preserve">קרב </w:t>
      </w:r>
      <w:r>
        <w:rPr>
          <w:rFonts w:hint="cs"/>
          <w:rtl/>
        </w:rPr>
        <w:t>עמי הא</w:t>
      </w:r>
      <w:r w:rsidR="00C86DAA">
        <w:rPr>
          <w:rFonts w:hint="cs"/>
          <w:rtl/>
        </w:rPr>
        <w:t>י</w:t>
      </w:r>
      <w:r>
        <w:rPr>
          <w:rFonts w:hint="cs"/>
          <w:rtl/>
        </w:rPr>
        <w:t xml:space="preserve">זור שחיו לצד אבותינו היה קיים מוסד </w:t>
      </w:r>
      <w:r w:rsidR="00710FEE">
        <w:rPr>
          <w:rFonts w:hint="cs"/>
          <w:rtl/>
        </w:rPr>
        <w:t>שנועד</w:t>
      </w:r>
      <w:r>
        <w:rPr>
          <w:rFonts w:hint="cs"/>
          <w:rtl/>
        </w:rPr>
        <w:t xml:space="preserve"> לבירור חשדות אודות מערכות יחסים אסורות בין איש לאישה. עיון משווה במערכות החוקים</w:t>
      </w:r>
      <w:r w:rsidR="00710FEE">
        <w:rPr>
          <w:rFonts w:hint="cs"/>
          <w:rtl/>
        </w:rPr>
        <w:t xml:space="preserve"> הללו</w:t>
      </w:r>
      <w:r>
        <w:rPr>
          <w:rFonts w:hint="cs"/>
          <w:rtl/>
        </w:rPr>
        <w:t xml:space="preserve"> מגלה טפח מעניין וחשוב על הייחודיות של תהליך הבירור של תורתנו הקדושה והערכים </w:t>
      </w:r>
      <w:r w:rsidR="00710FEE">
        <w:rPr>
          <w:rFonts w:hint="cs"/>
          <w:rtl/>
        </w:rPr>
        <w:t xml:space="preserve">שהיא </w:t>
      </w:r>
      <w:r w:rsidR="00EF2257">
        <w:rPr>
          <w:rFonts w:hint="cs"/>
          <w:rtl/>
        </w:rPr>
        <w:t>מ</w:t>
      </w:r>
      <w:r>
        <w:rPr>
          <w:rFonts w:hint="cs"/>
          <w:rtl/>
        </w:rPr>
        <w:t>קד</w:t>
      </w:r>
      <w:r w:rsidR="00EF2257">
        <w:rPr>
          <w:rFonts w:hint="cs"/>
          <w:rtl/>
        </w:rPr>
        <w:t>מת.</w:t>
      </w:r>
      <w:r>
        <w:rPr>
          <w:rStyle w:val="a5"/>
          <w:rtl/>
        </w:rPr>
        <w:footnoteReference w:id="7"/>
      </w:r>
      <w:r>
        <w:rPr>
          <w:rFonts w:hint="cs"/>
          <w:rtl/>
        </w:rPr>
        <w:t xml:space="preserve">   </w:t>
      </w:r>
    </w:p>
    <w:p w14:paraId="1CB0C055" w14:textId="77777777" w:rsidR="009845EC" w:rsidRPr="00DD49B2" w:rsidRDefault="009845EC" w:rsidP="00DD49B2">
      <w:pPr>
        <w:pStyle w:val="2"/>
        <w:rPr>
          <w:rtl/>
        </w:rPr>
      </w:pPr>
      <w:r w:rsidRPr="00DD49B2">
        <w:rPr>
          <w:rFonts w:hint="cs"/>
          <w:rtl/>
        </w:rPr>
        <w:lastRenderedPageBreak/>
        <w:t>צלילה או שתייה</w:t>
      </w:r>
    </w:p>
    <w:p w14:paraId="43CF3F0A" w14:textId="6ADA8011" w:rsidR="009845EC" w:rsidRDefault="009845EC" w:rsidP="009845EC">
      <w:pPr>
        <w:rPr>
          <w:rtl/>
        </w:rPr>
      </w:pPr>
      <w:r>
        <w:rPr>
          <w:rFonts w:hint="cs"/>
          <w:rtl/>
        </w:rPr>
        <w:t>את המים המאוררים</w:t>
      </w:r>
      <w:r w:rsidR="008C2E19">
        <w:rPr>
          <w:rFonts w:hint="cs"/>
          <w:rtl/>
        </w:rPr>
        <w:t>,</w:t>
      </w:r>
      <w:r>
        <w:rPr>
          <w:rFonts w:hint="cs"/>
          <w:rtl/>
        </w:rPr>
        <w:t xml:space="preserve"> הבאים להסיר חש</w:t>
      </w:r>
      <w:r w:rsidR="008C2E19">
        <w:rPr>
          <w:rFonts w:hint="cs"/>
          <w:rtl/>
        </w:rPr>
        <w:t>ד</w:t>
      </w:r>
      <w:r>
        <w:rPr>
          <w:rFonts w:hint="cs"/>
          <w:rtl/>
        </w:rPr>
        <w:t>ות</w:t>
      </w:r>
      <w:r w:rsidR="008C2E19">
        <w:rPr>
          <w:rFonts w:hint="cs"/>
          <w:rtl/>
        </w:rPr>
        <w:t>,</w:t>
      </w:r>
      <w:r>
        <w:rPr>
          <w:rFonts w:hint="cs"/>
          <w:rtl/>
        </w:rPr>
        <w:t xml:space="preserve"> מחליפים בעמי המזרח מי הנהר אליהם משליכים את האישה</w:t>
      </w:r>
      <w:r w:rsidR="008C2E19">
        <w:rPr>
          <w:rFonts w:hint="cs"/>
          <w:rtl/>
        </w:rPr>
        <w:t>.</w:t>
      </w:r>
      <w:r>
        <w:rPr>
          <w:rFonts w:hint="cs"/>
          <w:rtl/>
        </w:rPr>
        <w:t xml:space="preserve"> </w:t>
      </w:r>
      <w:r w:rsidR="008C2E19">
        <w:rPr>
          <w:rFonts w:hint="cs"/>
          <w:rtl/>
        </w:rPr>
        <w:t xml:space="preserve">כך, </w:t>
      </w:r>
      <w:r>
        <w:rPr>
          <w:rFonts w:hint="cs"/>
          <w:rtl/>
        </w:rPr>
        <w:t>לדוגמה</w:t>
      </w:r>
      <w:r w:rsidR="008C2E19">
        <w:rPr>
          <w:rFonts w:hint="cs"/>
          <w:rtl/>
        </w:rPr>
        <w:t>,</w:t>
      </w:r>
      <w:r>
        <w:rPr>
          <w:rFonts w:hint="cs"/>
          <w:rtl/>
        </w:rPr>
        <w:t xml:space="preserve"> ב</w:t>
      </w:r>
      <w:r w:rsidR="008C2E19">
        <w:rPr>
          <w:rFonts w:hint="cs"/>
          <w:rtl/>
        </w:rPr>
        <w:t>חוק</w:t>
      </w:r>
      <w:r>
        <w:rPr>
          <w:rFonts w:hint="cs"/>
          <w:rtl/>
        </w:rPr>
        <w:t>י חמורב</w:t>
      </w:r>
      <w:r w:rsidR="007360D3">
        <w:rPr>
          <w:rFonts w:hint="cs"/>
          <w:rtl/>
        </w:rPr>
        <w:t>י</w:t>
      </w:r>
      <w:r w:rsidR="008C2E19">
        <w:rPr>
          <w:rFonts w:hint="cs"/>
          <w:rtl/>
        </w:rPr>
        <w:t>:</w:t>
      </w:r>
      <w:r>
        <w:rPr>
          <w:rStyle w:val="a5"/>
          <w:rtl/>
        </w:rPr>
        <w:footnoteReference w:id="8"/>
      </w:r>
    </w:p>
    <w:p w14:paraId="00B24B63" w14:textId="141B2770" w:rsidR="009845EC" w:rsidRDefault="009845EC" w:rsidP="001166E0">
      <w:pPr>
        <w:pStyle w:val="14"/>
        <w:rPr>
          <w:rtl/>
        </w:rPr>
      </w:pPr>
      <w:r>
        <w:rPr>
          <w:rFonts w:hint="cs"/>
          <w:rtl/>
        </w:rPr>
        <w:t xml:space="preserve">כי תישלח אצבע אל אשת איש על אודות גבר אחר, והיא עם גבר אחר במשכב לא נתפסה </w:t>
      </w:r>
      <w:r>
        <w:rPr>
          <w:rtl/>
        </w:rPr>
        <w:t>–</w:t>
      </w:r>
      <w:r>
        <w:rPr>
          <w:rFonts w:hint="cs"/>
          <w:rtl/>
        </w:rPr>
        <w:t xml:space="preserve"> למען בעלה בנהר תצלול</w:t>
      </w:r>
      <w:r w:rsidR="008C2E19">
        <w:rPr>
          <w:rFonts w:hint="cs"/>
          <w:rtl/>
        </w:rPr>
        <w:t>.</w:t>
      </w:r>
    </w:p>
    <w:p w14:paraId="5302C5E4" w14:textId="5B6FFC58" w:rsidR="009845EC" w:rsidRDefault="009845EC" w:rsidP="009845EC">
      <w:pPr>
        <w:rPr>
          <w:rtl/>
        </w:rPr>
      </w:pPr>
      <w:r>
        <w:rPr>
          <w:rFonts w:hint="cs"/>
          <w:rtl/>
        </w:rPr>
        <w:t>כדי להבין מה</w:t>
      </w:r>
      <w:r w:rsidR="008C2E19">
        <w:rPr>
          <w:rFonts w:hint="cs"/>
          <w:rtl/>
        </w:rPr>
        <w:t>י</w:t>
      </w:r>
      <w:r>
        <w:rPr>
          <w:rFonts w:hint="cs"/>
          <w:rtl/>
        </w:rPr>
        <w:t xml:space="preserve"> משמעות הביטוי </w:t>
      </w:r>
      <w:r w:rsidR="008C2E19">
        <w:rPr>
          <w:rFonts w:hint="cs"/>
          <w:rtl/>
        </w:rPr>
        <w:t xml:space="preserve">"בנהר תצלול" </w:t>
      </w:r>
      <w:r>
        <w:rPr>
          <w:rFonts w:hint="cs"/>
          <w:rtl/>
        </w:rPr>
        <w:t>עלינו לעיין בסעיף אחר</w:t>
      </w:r>
      <w:r w:rsidR="008C2E19">
        <w:rPr>
          <w:rFonts w:hint="cs"/>
          <w:rtl/>
        </w:rPr>
        <w:t>,</w:t>
      </w:r>
      <w:r>
        <w:rPr>
          <w:rFonts w:hint="cs"/>
          <w:rtl/>
        </w:rPr>
        <w:t xml:space="preserve"> המופיע בפתיחה לחוקי חמורב</w:t>
      </w:r>
      <w:r w:rsidR="007360D3">
        <w:rPr>
          <w:rFonts w:hint="cs"/>
          <w:rtl/>
        </w:rPr>
        <w:t>י</w:t>
      </w:r>
      <w:r>
        <w:rPr>
          <w:rFonts w:hint="cs"/>
          <w:rtl/>
        </w:rPr>
        <w:t>, ועוסק בחשדות כלפי אדם בתחום עב</w:t>
      </w:r>
      <w:r w:rsidR="008C2E19">
        <w:rPr>
          <w:rFonts w:hint="cs"/>
          <w:rtl/>
        </w:rPr>
        <w:t>י</w:t>
      </w:r>
      <w:r>
        <w:rPr>
          <w:rFonts w:hint="cs"/>
          <w:rtl/>
        </w:rPr>
        <w:t>רת הכישוף</w:t>
      </w:r>
      <w:r w:rsidR="008C2E19">
        <w:rPr>
          <w:rFonts w:hint="cs"/>
          <w:rtl/>
        </w:rPr>
        <w:t>:</w:t>
      </w:r>
      <w:r>
        <w:rPr>
          <w:rStyle w:val="a5"/>
          <w:rtl/>
        </w:rPr>
        <w:footnoteReference w:id="9"/>
      </w:r>
    </w:p>
    <w:p w14:paraId="2C6EAD1F" w14:textId="0792E811" w:rsidR="009845EC" w:rsidRPr="005A4A6A" w:rsidRDefault="009845EC" w:rsidP="001166E0">
      <w:pPr>
        <w:pStyle w:val="14"/>
        <w:rPr>
          <w:rtl/>
        </w:rPr>
      </w:pPr>
      <w:r w:rsidRPr="005A4A6A">
        <w:rPr>
          <w:rFonts w:hint="cs"/>
          <w:rtl/>
        </w:rPr>
        <w:t xml:space="preserve">כי ישים איש (עלילות) כשפים על רעהו והוכח לא הוכיחו </w:t>
      </w:r>
      <w:r w:rsidRPr="005A4A6A">
        <w:rPr>
          <w:rtl/>
        </w:rPr>
        <w:t>–</w:t>
      </w:r>
      <w:r w:rsidRPr="005A4A6A">
        <w:rPr>
          <w:rFonts w:hint="cs"/>
          <w:rtl/>
        </w:rPr>
        <w:t xml:space="preserve"> (האיש) אשר (עלילות) הכשפי</w:t>
      </w:r>
      <w:r w:rsidR="008C2E19" w:rsidRPr="005A4A6A">
        <w:rPr>
          <w:rFonts w:hint="cs"/>
          <w:rtl/>
        </w:rPr>
        <w:t>ם</w:t>
      </w:r>
      <w:r w:rsidRPr="005A4A6A">
        <w:rPr>
          <w:rFonts w:hint="cs"/>
          <w:rtl/>
        </w:rPr>
        <w:t xml:space="preserve"> עליו הושמו אל הנהר ילך (ו)בנהר יצלול: ו(היה) אם יגבר עליו הנהר (</w:t>
      </w:r>
      <w:r w:rsidR="00C86DAA" w:rsidRPr="005A4A6A">
        <w:rPr>
          <w:rFonts w:hint="cs"/>
          <w:rtl/>
        </w:rPr>
        <w:t>=</w:t>
      </w:r>
      <w:r w:rsidRPr="005A4A6A">
        <w:rPr>
          <w:rFonts w:hint="cs"/>
          <w:rtl/>
        </w:rPr>
        <w:t>אם יטבע)</w:t>
      </w:r>
      <w:r w:rsidR="008C2E19" w:rsidRPr="005A4A6A">
        <w:rPr>
          <w:rFonts w:hint="cs"/>
          <w:rtl/>
        </w:rPr>
        <w:t xml:space="preserve"> – </w:t>
      </w:r>
      <w:r w:rsidRPr="005A4A6A">
        <w:rPr>
          <w:rFonts w:hint="cs"/>
          <w:rtl/>
        </w:rPr>
        <w:t xml:space="preserve">מאשימו את ביתו ייקח; אם את האיש ההוא הנהר יטהר וחי </w:t>
      </w:r>
      <w:r w:rsidR="00C86DAA" w:rsidRPr="005A4A6A">
        <w:rPr>
          <w:rFonts w:hint="cs"/>
          <w:rtl/>
        </w:rPr>
        <w:t xml:space="preserve">– </w:t>
      </w:r>
      <w:r w:rsidRPr="005A4A6A">
        <w:rPr>
          <w:rFonts w:hint="cs"/>
          <w:rtl/>
        </w:rPr>
        <w:t>(האיש)</w:t>
      </w:r>
      <w:r w:rsidR="008C2E19" w:rsidRPr="005A4A6A">
        <w:rPr>
          <w:rFonts w:hint="cs"/>
          <w:rtl/>
        </w:rPr>
        <w:t xml:space="preserve"> </w:t>
      </w:r>
      <w:r w:rsidRPr="005A4A6A">
        <w:rPr>
          <w:rFonts w:hint="cs"/>
          <w:rtl/>
        </w:rPr>
        <w:t>אשר שם לו (עלילות) כשפים מות יומת; אשר בנהר צלל את בית מאשימו ייקח.</w:t>
      </w:r>
    </w:p>
    <w:p w14:paraId="2CF455C8" w14:textId="23B393CF" w:rsidR="009845EC" w:rsidRDefault="009845EC" w:rsidP="009845EC">
      <w:pPr>
        <w:rPr>
          <w:rtl/>
        </w:rPr>
      </w:pPr>
      <w:r>
        <w:rPr>
          <w:rFonts w:hint="cs"/>
          <w:rtl/>
        </w:rPr>
        <w:t>מטרת ההטבע</w:t>
      </w:r>
      <w:r w:rsidR="008C2E19">
        <w:rPr>
          <w:rFonts w:hint="cs"/>
          <w:rtl/>
        </w:rPr>
        <w:t>ה</w:t>
      </w:r>
      <w:r>
        <w:rPr>
          <w:rFonts w:hint="cs"/>
          <w:rtl/>
        </w:rPr>
        <w:t xml:space="preserve"> בנהר במקרה שלפנינו היא לטהר את החשוד מחשד הכישוף שכנגדו. </w:t>
      </w:r>
      <w:r w:rsidR="008C2E19">
        <w:rPr>
          <w:rFonts w:hint="cs"/>
          <w:rtl/>
        </w:rPr>
        <w:t xml:space="preserve">אם </w:t>
      </w:r>
      <w:r>
        <w:rPr>
          <w:rFonts w:hint="cs"/>
          <w:rtl/>
        </w:rPr>
        <w:t xml:space="preserve">החשוד יצליח לצאת מן הנהר בשלום </w:t>
      </w:r>
      <w:r w:rsidR="008C2E19">
        <w:rPr>
          <w:rFonts w:hint="cs"/>
          <w:rtl/>
        </w:rPr>
        <w:t xml:space="preserve">– </w:t>
      </w:r>
      <w:r>
        <w:rPr>
          <w:rFonts w:hint="cs"/>
          <w:rtl/>
        </w:rPr>
        <w:t xml:space="preserve">החשד </w:t>
      </w:r>
      <w:r w:rsidR="008C2E19">
        <w:rPr>
          <w:rFonts w:hint="cs"/>
          <w:rtl/>
        </w:rPr>
        <w:t>י</w:t>
      </w:r>
      <w:r>
        <w:rPr>
          <w:rFonts w:hint="cs"/>
          <w:rtl/>
        </w:rPr>
        <w:t>ס</w:t>
      </w:r>
      <w:r w:rsidR="008C2E19">
        <w:rPr>
          <w:rFonts w:hint="cs"/>
          <w:rtl/>
        </w:rPr>
        <w:t>ו</w:t>
      </w:r>
      <w:r>
        <w:rPr>
          <w:rFonts w:hint="cs"/>
          <w:rtl/>
        </w:rPr>
        <w:t>ר</w:t>
      </w:r>
      <w:r w:rsidR="008C2E19">
        <w:rPr>
          <w:rFonts w:hint="cs"/>
          <w:rtl/>
        </w:rPr>
        <w:t xml:space="preserve"> ממנו,</w:t>
      </w:r>
      <w:r>
        <w:rPr>
          <w:rFonts w:hint="cs"/>
          <w:rtl/>
        </w:rPr>
        <w:t xml:space="preserve"> ו</w:t>
      </w:r>
      <w:r w:rsidR="008C2E19">
        <w:rPr>
          <w:rFonts w:hint="cs"/>
          <w:rtl/>
        </w:rPr>
        <w:t xml:space="preserve">אם </w:t>
      </w:r>
      <w:r>
        <w:rPr>
          <w:rFonts w:hint="cs"/>
          <w:rtl/>
        </w:rPr>
        <w:t xml:space="preserve">לא </w:t>
      </w:r>
      <w:r w:rsidR="008C2E19">
        <w:rPr>
          <w:rFonts w:hint="cs"/>
          <w:rtl/>
        </w:rPr>
        <w:t xml:space="preserve">– </w:t>
      </w:r>
      <w:r>
        <w:rPr>
          <w:rFonts w:hint="cs"/>
          <w:rtl/>
        </w:rPr>
        <w:t>החשוד ימות בנהר. כך גם</w:t>
      </w:r>
      <w:r w:rsidR="00E81B7B">
        <w:rPr>
          <w:rFonts w:hint="cs"/>
          <w:rtl/>
        </w:rPr>
        <w:t>,</w:t>
      </w:r>
      <w:r>
        <w:rPr>
          <w:rFonts w:hint="cs"/>
          <w:rtl/>
        </w:rPr>
        <w:t xml:space="preserve"> כ</w:t>
      </w:r>
      <w:r w:rsidR="00E81B7B">
        <w:rPr>
          <w:rFonts w:hint="cs"/>
          <w:rtl/>
        </w:rPr>
        <w:t>כ</w:t>
      </w:r>
      <w:r>
        <w:rPr>
          <w:rFonts w:hint="cs"/>
          <w:rtl/>
        </w:rPr>
        <w:t>ל הנראה</w:t>
      </w:r>
      <w:r w:rsidR="00E81B7B">
        <w:rPr>
          <w:rFonts w:hint="cs"/>
          <w:rtl/>
        </w:rPr>
        <w:t>,</w:t>
      </w:r>
      <w:r>
        <w:rPr>
          <w:rFonts w:hint="cs"/>
          <w:rtl/>
        </w:rPr>
        <w:t xml:space="preserve"> אצל הסוטה</w:t>
      </w:r>
      <w:r w:rsidR="00E81B7B">
        <w:rPr>
          <w:rFonts w:hint="cs"/>
          <w:rtl/>
        </w:rPr>
        <w:t xml:space="preserve">: אם </w:t>
      </w:r>
      <w:r>
        <w:rPr>
          <w:rFonts w:hint="cs"/>
          <w:rtl/>
        </w:rPr>
        <w:t xml:space="preserve">היא תצליח לצאת מן הנהר בשלום </w:t>
      </w:r>
      <w:r w:rsidR="00E81B7B">
        <w:rPr>
          <w:rFonts w:hint="cs"/>
          <w:rtl/>
        </w:rPr>
        <w:t xml:space="preserve">– </w:t>
      </w:r>
      <w:r>
        <w:rPr>
          <w:rFonts w:hint="cs"/>
          <w:rtl/>
        </w:rPr>
        <w:t>החשד יסור ממנה</w:t>
      </w:r>
      <w:r w:rsidR="00E81B7B">
        <w:rPr>
          <w:rFonts w:hint="cs"/>
          <w:rtl/>
        </w:rPr>
        <w:t>,</w:t>
      </w:r>
      <w:r>
        <w:rPr>
          <w:rFonts w:hint="cs"/>
          <w:rtl/>
        </w:rPr>
        <w:t xml:space="preserve"> </w:t>
      </w:r>
      <w:r w:rsidR="00E81B7B">
        <w:rPr>
          <w:rFonts w:hint="cs"/>
          <w:rtl/>
        </w:rPr>
        <w:t>ו</w:t>
      </w:r>
      <w:r>
        <w:rPr>
          <w:rFonts w:hint="cs"/>
          <w:rtl/>
        </w:rPr>
        <w:t xml:space="preserve">אם לא </w:t>
      </w:r>
      <w:r w:rsidR="00E81B7B">
        <w:rPr>
          <w:rFonts w:hint="cs"/>
          <w:rtl/>
        </w:rPr>
        <w:t xml:space="preserve">– </w:t>
      </w:r>
      <w:r>
        <w:rPr>
          <w:rFonts w:hint="cs"/>
          <w:rtl/>
        </w:rPr>
        <w:t xml:space="preserve">עונשה יהיה </w:t>
      </w:r>
      <w:r w:rsidR="00E81B7B">
        <w:rPr>
          <w:rFonts w:hint="cs"/>
          <w:rtl/>
        </w:rPr>
        <w:t xml:space="preserve">טביעה במים, כעונשה </w:t>
      </w:r>
      <w:r>
        <w:rPr>
          <w:rFonts w:hint="cs"/>
          <w:rtl/>
        </w:rPr>
        <w:t>של כל אישה נואפת בחוקי המזרח</w:t>
      </w:r>
      <w:r w:rsidR="00E81B7B">
        <w:rPr>
          <w:rFonts w:hint="cs"/>
          <w:rtl/>
        </w:rPr>
        <w:t>.</w:t>
      </w:r>
      <w:r>
        <w:rPr>
          <w:rStyle w:val="a5"/>
          <w:rtl/>
        </w:rPr>
        <w:footnoteReference w:id="10"/>
      </w:r>
      <w:r>
        <w:rPr>
          <w:rFonts w:hint="cs"/>
          <w:rtl/>
        </w:rPr>
        <w:t xml:space="preserve"> השקיית האישה הסוטה במים מאררים שונה במהותה מתהליך בירור זה</w:t>
      </w:r>
      <w:r w:rsidR="006E6F72">
        <w:rPr>
          <w:rFonts w:hint="cs"/>
          <w:rtl/>
        </w:rPr>
        <w:t>,</w:t>
      </w:r>
      <w:r>
        <w:rPr>
          <w:rFonts w:hint="cs"/>
          <w:rtl/>
        </w:rPr>
        <w:t xml:space="preserve"> משום ש</w:t>
      </w:r>
      <w:r w:rsidR="006E6F72">
        <w:rPr>
          <w:rFonts w:hint="cs"/>
          <w:rtl/>
        </w:rPr>
        <w:t>ה</w:t>
      </w:r>
      <w:r>
        <w:rPr>
          <w:rFonts w:hint="cs"/>
          <w:rtl/>
        </w:rPr>
        <w:t>השקיה עצמה היא פעולה 'לא מזיקה'</w:t>
      </w:r>
      <w:r w:rsidR="006E6F72">
        <w:rPr>
          <w:rFonts w:hint="cs"/>
          <w:rtl/>
        </w:rPr>
        <w:t xml:space="preserve"> –</w:t>
      </w:r>
      <w:r>
        <w:rPr>
          <w:rFonts w:hint="cs"/>
          <w:rtl/>
        </w:rPr>
        <w:t xml:space="preserve"> המים אותם שותה הסוטה אינה כוללים חומרים רעילים</w:t>
      </w:r>
      <w:r w:rsidR="006E6F72">
        <w:rPr>
          <w:rFonts w:hint="cs"/>
          <w:rtl/>
        </w:rPr>
        <w:t>,</w:t>
      </w:r>
      <w:r>
        <w:rPr>
          <w:rFonts w:hint="cs"/>
          <w:rtl/>
        </w:rPr>
        <w:t xml:space="preserve"> אלא שתיית המים פועלת פעולה רוחנית אשר השלכותיה ה</w:t>
      </w:r>
      <w:r w:rsidR="006E6F72">
        <w:rPr>
          <w:rFonts w:hint="cs"/>
          <w:rtl/>
        </w:rPr>
        <w:t>ן</w:t>
      </w:r>
      <w:r>
        <w:rPr>
          <w:rFonts w:hint="cs"/>
          <w:rtl/>
        </w:rPr>
        <w:t xml:space="preserve"> מחלה קשה הגורמת </w:t>
      </w:r>
      <w:r w:rsidR="006E6F72">
        <w:rPr>
          <w:rFonts w:hint="cs"/>
          <w:rtl/>
        </w:rPr>
        <w:t>לאישה למות</w:t>
      </w:r>
      <w:r>
        <w:rPr>
          <w:rFonts w:hint="cs"/>
          <w:rtl/>
        </w:rPr>
        <w:t xml:space="preserve">. </w:t>
      </w:r>
    </w:p>
    <w:p w14:paraId="348B9321" w14:textId="77777777" w:rsidR="009845EC" w:rsidRPr="008A3519" w:rsidRDefault="009845EC" w:rsidP="00DD49B2">
      <w:pPr>
        <w:pStyle w:val="2"/>
        <w:rPr>
          <w:rtl/>
        </w:rPr>
      </w:pPr>
      <w:r w:rsidRPr="008A3519">
        <w:rPr>
          <w:rFonts w:hint="cs"/>
          <w:rtl/>
        </w:rPr>
        <w:t>אישי או ציבורי</w:t>
      </w:r>
    </w:p>
    <w:p w14:paraId="699818AD" w14:textId="5546AE00" w:rsidR="009845EC" w:rsidRDefault="009845EC" w:rsidP="009845EC">
      <w:pPr>
        <w:rPr>
          <w:rtl/>
        </w:rPr>
      </w:pPr>
      <w:r>
        <w:rPr>
          <w:rFonts w:hint="cs"/>
          <w:rtl/>
        </w:rPr>
        <w:t>התורה מגדירה את מעשיה של האישה הנואפת כ</w:t>
      </w:r>
      <w:r w:rsidR="00D21139">
        <w:rPr>
          <w:rFonts w:hint="cs"/>
          <w:rtl/>
        </w:rPr>
        <w:t>'</w:t>
      </w:r>
      <w:r>
        <w:rPr>
          <w:rFonts w:hint="cs"/>
          <w:rtl/>
        </w:rPr>
        <w:t>מעילה</w:t>
      </w:r>
      <w:r w:rsidR="00D21139">
        <w:rPr>
          <w:rFonts w:hint="cs"/>
          <w:rtl/>
        </w:rPr>
        <w:t>'</w:t>
      </w:r>
      <w:r w:rsidR="006E6F72">
        <w:rPr>
          <w:rFonts w:hint="cs"/>
          <w:rtl/>
        </w:rPr>
        <w:t xml:space="preserve"> או </w:t>
      </w:r>
      <w:r w:rsidR="00D21139">
        <w:rPr>
          <w:rFonts w:hint="cs"/>
          <w:rtl/>
        </w:rPr>
        <w:t>'</w:t>
      </w:r>
      <w:r>
        <w:rPr>
          <w:rFonts w:hint="cs"/>
          <w:rtl/>
        </w:rPr>
        <w:t>טומאה</w:t>
      </w:r>
      <w:r w:rsidR="00D21139">
        <w:rPr>
          <w:rFonts w:hint="cs"/>
          <w:rtl/>
        </w:rPr>
        <w:t>'</w:t>
      </w:r>
      <w:r>
        <w:rPr>
          <w:rFonts w:hint="cs"/>
          <w:rtl/>
        </w:rPr>
        <w:t>, ואילו את תהליך הבירור והוצאת האישה מחזקת חשודה כ</w:t>
      </w:r>
      <w:r w:rsidR="00D21139">
        <w:rPr>
          <w:rFonts w:hint="cs"/>
          <w:rtl/>
        </w:rPr>
        <w:t>'</w:t>
      </w:r>
      <w:r>
        <w:rPr>
          <w:rFonts w:hint="cs"/>
          <w:rtl/>
        </w:rPr>
        <w:t>טהרה</w:t>
      </w:r>
      <w:r w:rsidR="00D21139">
        <w:rPr>
          <w:rFonts w:hint="cs"/>
          <w:rtl/>
        </w:rPr>
        <w:t>'</w:t>
      </w:r>
      <w:r w:rsidR="006E6F72">
        <w:rPr>
          <w:rFonts w:hint="cs"/>
          <w:rtl/>
        </w:rPr>
        <w:t>,</w:t>
      </w:r>
      <w:r>
        <w:rPr>
          <w:rFonts w:hint="cs"/>
          <w:rtl/>
        </w:rPr>
        <w:t xml:space="preserve"> ללמדך כי קשר הנישואין נתפס בתורה כעניין קדוש</w:t>
      </w:r>
      <w:r w:rsidR="006E6F72">
        <w:rPr>
          <w:rFonts w:hint="cs"/>
          <w:rtl/>
        </w:rPr>
        <w:t>,</w:t>
      </w:r>
      <w:r>
        <w:rPr>
          <w:rFonts w:hint="cs"/>
          <w:rtl/>
        </w:rPr>
        <w:t xml:space="preserve"> ועב</w:t>
      </w:r>
      <w:r w:rsidR="006E6F72">
        <w:rPr>
          <w:rFonts w:hint="cs"/>
          <w:rtl/>
        </w:rPr>
        <w:t>י</w:t>
      </w:r>
      <w:r>
        <w:rPr>
          <w:rFonts w:hint="cs"/>
          <w:rtl/>
        </w:rPr>
        <w:t xml:space="preserve">רת הניאוף היא חילול הקודש. הפרשנים עסקו בשאלה מדוע הכתוב </w:t>
      </w:r>
      <w:r w:rsidR="006E6F72">
        <w:rPr>
          <w:rFonts w:hint="cs"/>
          <w:rtl/>
        </w:rPr>
        <w:t>ה</w:t>
      </w:r>
      <w:r>
        <w:rPr>
          <w:rFonts w:hint="cs"/>
          <w:rtl/>
        </w:rPr>
        <w:t>סמ</w:t>
      </w:r>
      <w:r w:rsidR="006E6F72">
        <w:rPr>
          <w:rFonts w:hint="cs"/>
          <w:rtl/>
        </w:rPr>
        <w:t>י</w:t>
      </w:r>
      <w:r>
        <w:rPr>
          <w:rFonts w:hint="cs"/>
          <w:rtl/>
        </w:rPr>
        <w:t>ך את פרשת סוטה לפרשת שילוח טמאים מן המחנה ו</w:t>
      </w:r>
      <w:r w:rsidR="006E6F72">
        <w:rPr>
          <w:rFonts w:hint="cs"/>
          <w:rtl/>
        </w:rPr>
        <w:t xml:space="preserve">פרשת </w:t>
      </w:r>
      <w:r>
        <w:rPr>
          <w:rFonts w:hint="cs"/>
          <w:rtl/>
        </w:rPr>
        <w:t>אשם גזלות. לפי הסבר זה הדברים ברורים</w:t>
      </w:r>
      <w:r w:rsidR="006E6F72">
        <w:rPr>
          <w:rFonts w:hint="cs"/>
          <w:rtl/>
        </w:rPr>
        <w:t xml:space="preserve"> –</w:t>
      </w:r>
      <w:r>
        <w:rPr>
          <w:rFonts w:hint="cs"/>
          <w:rtl/>
        </w:rPr>
        <w:t xml:space="preserve"> טהרת המחנה בשילוח הטמאים דומה לתהליך הטיהור וסילוק החשד שיש כלפי האישה הסוטה. פרשת אשם גזלות עוסקת </w:t>
      </w:r>
      <w:r w:rsidR="006E6F72">
        <w:rPr>
          <w:rFonts w:hint="cs"/>
          <w:rtl/>
        </w:rPr>
        <w:t>ב</w:t>
      </w:r>
      <w:r>
        <w:rPr>
          <w:rFonts w:hint="cs"/>
          <w:rtl/>
        </w:rPr>
        <w:t>ענישה על עב</w:t>
      </w:r>
      <w:r w:rsidR="006E6F72">
        <w:rPr>
          <w:rFonts w:hint="cs"/>
          <w:rtl/>
        </w:rPr>
        <w:t>י</w:t>
      </w:r>
      <w:r>
        <w:rPr>
          <w:rFonts w:hint="cs"/>
          <w:rtl/>
        </w:rPr>
        <w:t xml:space="preserve">רת </w:t>
      </w:r>
      <w:r>
        <w:rPr>
          <w:rFonts w:hint="cs"/>
          <w:rtl/>
        </w:rPr>
        <w:t>מעילה</w:t>
      </w:r>
      <w:r w:rsidR="006E6F72">
        <w:rPr>
          <w:rFonts w:hint="cs"/>
          <w:rtl/>
        </w:rPr>
        <w:t>,</w:t>
      </w:r>
      <w:r>
        <w:rPr>
          <w:rFonts w:hint="cs"/>
          <w:rtl/>
        </w:rPr>
        <w:t xml:space="preserve"> ופרשת סוטה גם היא עוסקת בעב</w:t>
      </w:r>
      <w:r w:rsidR="006E6F72">
        <w:rPr>
          <w:rFonts w:hint="cs"/>
          <w:rtl/>
        </w:rPr>
        <w:t>י</w:t>
      </w:r>
      <w:r>
        <w:rPr>
          <w:rFonts w:hint="cs"/>
          <w:rtl/>
        </w:rPr>
        <w:t>רת המעילה שב</w:t>
      </w:r>
      <w:r w:rsidR="00D21139">
        <w:rPr>
          <w:rFonts w:hint="cs"/>
          <w:rtl/>
        </w:rPr>
        <w:t>י</w:t>
      </w:r>
      <w:r>
        <w:rPr>
          <w:rFonts w:hint="cs"/>
          <w:rtl/>
        </w:rPr>
        <w:t>ן האיש לאישה.</w:t>
      </w:r>
    </w:p>
    <w:p w14:paraId="0AF78DD3" w14:textId="4E817BBD" w:rsidR="009845EC" w:rsidRDefault="009845EC" w:rsidP="009845EC">
      <w:pPr>
        <w:rPr>
          <w:rtl/>
        </w:rPr>
      </w:pPr>
      <w:r>
        <w:rPr>
          <w:rFonts w:hint="cs"/>
          <w:rtl/>
        </w:rPr>
        <w:t>שני היבטים אלו</w:t>
      </w:r>
      <w:r w:rsidR="006E6F72">
        <w:rPr>
          <w:rFonts w:hint="cs"/>
          <w:rtl/>
        </w:rPr>
        <w:t>,</w:t>
      </w:r>
      <w:r>
        <w:rPr>
          <w:rFonts w:hint="cs"/>
          <w:rtl/>
        </w:rPr>
        <w:t xml:space="preserve"> טומאה</w:t>
      </w:r>
      <w:r w:rsidR="006E6F72">
        <w:rPr>
          <w:rFonts w:hint="cs"/>
          <w:rtl/>
        </w:rPr>
        <w:t xml:space="preserve"> </w:t>
      </w:r>
      <w:r>
        <w:rPr>
          <w:rFonts w:hint="cs"/>
          <w:rtl/>
        </w:rPr>
        <w:t>ומעילה</w:t>
      </w:r>
      <w:r w:rsidR="006E6F72">
        <w:rPr>
          <w:rFonts w:hint="cs"/>
          <w:rtl/>
        </w:rPr>
        <w:t>,</w:t>
      </w:r>
      <w:r>
        <w:rPr>
          <w:rFonts w:hint="cs"/>
          <w:rtl/>
        </w:rPr>
        <w:t xml:space="preserve"> מבטאים את חומרת העב</w:t>
      </w:r>
      <w:r w:rsidR="006E6F72">
        <w:rPr>
          <w:rFonts w:hint="cs"/>
          <w:rtl/>
        </w:rPr>
        <w:t>י</w:t>
      </w:r>
      <w:r>
        <w:rPr>
          <w:rFonts w:hint="cs"/>
          <w:rtl/>
        </w:rPr>
        <w:t>ר</w:t>
      </w:r>
      <w:r w:rsidR="006E6F72">
        <w:rPr>
          <w:rFonts w:hint="cs"/>
          <w:rtl/>
        </w:rPr>
        <w:t>ה</w:t>
      </w:r>
      <w:r>
        <w:rPr>
          <w:rFonts w:hint="cs"/>
          <w:rtl/>
        </w:rPr>
        <w:t xml:space="preserve"> של האישה הסוטה</w:t>
      </w:r>
      <w:r w:rsidR="006E6F72">
        <w:rPr>
          <w:rFonts w:hint="cs"/>
          <w:rtl/>
        </w:rPr>
        <w:t>.</w:t>
      </w:r>
      <w:r>
        <w:rPr>
          <w:rFonts w:hint="cs"/>
          <w:rtl/>
        </w:rPr>
        <w:t xml:space="preserve"> במישור האישי </w:t>
      </w:r>
      <w:r w:rsidR="006E6F72">
        <w:rPr>
          <w:rFonts w:hint="cs"/>
          <w:rtl/>
        </w:rPr>
        <w:t xml:space="preserve">– </w:t>
      </w:r>
      <w:r w:rsidR="00D21139">
        <w:rPr>
          <w:rFonts w:hint="cs"/>
          <w:rtl/>
        </w:rPr>
        <w:t>מעילה</w:t>
      </w:r>
      <w:r>
        <w:rPr>
          <w:rFonts w:hint="cs"/>
          <w:rtl/>
        </w:rPr>
        <w:t xml:space="preserve"> </w:t>
      </w:r>
      <w:r w:rsidR="00D21139">
        <w:rPr>
          <w:rFonts w:hint="cs"/>
          <w:rtl/>
        </w:rPr>
        <w:t>ב</w:t>
      </w:r>
      <w:r>
        <w:rPr>
          <w:rFonts w:hint="cs"/>
          <w:rtl/>
        </w:rPr>
        <w:t>בעלה</w:t>
      </w:r>
      <w:r w:rsidR="006E6F72">
        <w:rPr>
          <w:rFonts w:hint="cs"/>
          <w:rtl/>
        </w:rPr>
        <w:t>, שאליו היא מחויבת</w:t>
      </w:r>
      <w:r w:rsidR="00D21139">
        <w:rPr>
          <w:rFonts w:hint="cs"/>
          <w:rtl/>
        </w:rPr>
        <w:t>;</w:t>
      </w:r>
      <w:r>
        <w:rPr>
          <w:rFonts w:hint="cs"/>
          <w:rtl/>
        </w:rPr>
        <w:t xml:space="preserve"> ובמישור הציבור</w:t>
      </w:r>
      <w:r w:rsidR="006E6F72">
        <w:rPr>
          <w:rFonts w:hint="cs"/>
          <w:rtl/>
        </w:rPr>
        <w:t>י</w:t>
      </w:r>
      <w:r>
        <w:rPr>
          <w:rFonts w:hint="cs"/>
          <w:rtl/>
        </w:rPr>
        <w:t xml:space="preserve"> </w:t>
      </w:r>
      <w:r w:rsidR="006E6F72">
        <w:rPr>
          <w:rFonts w:hint="cs"/>
          <w:rtl/>
        </w:rPr>
        <w:t>– ה</w:t>
      </w:r>
      <w:r>
        <w:rPr>
          <w:rFonts w:hint="cs"/>
          <w:rtl/>
        </w:rPr>
        <w:t>טומאה של חילול קשר הנישואין ו</w:t>
      </w:r>
      <w:r w:rsidR="006E6F72">
        <w:rPr>
          <w:rFonts w:hint="cs"/>
          <w:rtl/>
        </w:rPr>
        <w:t>ה</w:t>
      </w:r>
      <w:r>
        <w:rPr>
          <w:rFonts w:hint="cs"/>
          <w:rtl/>
        </w:rPr>
        <w:t>השלכות שלו</w:t>
      </w:r>
      <w:r w:rsidR="006E6F72">
        <w:rPr>
          <w:rFonts w:hint="cs"/>
          <w:rtl/>
        </w:rPr>
        <w:t>,</w:t>
      </w:r>
      <w:r>
        <w:rPr>
          <w:rFonts w:hint="cs"/>
          <w:rtl/>
        </w:rPr>
        <w:t xml:space="preserve"> עליה</w:t>
      </w:r>
      <w:r w:rsidR="006E6F72">
        <w:rPr>
          <w:rFonts w:hint="cs"/>
          <w:rtl/>
        </w:rPr>
        <w:t>ן</w:t>
      </w:r>
      <w:r>
        <w:rPr>
          <w:rFonts w:hint="cs"/>
          <w:rtl/>
        </w:rPr>
        <w:t xml:space="preserve"> למדנו בפרשת גירושין</w:t>
      </w:r>
      <w:r w:rsidR="00C20843">
        <w:rPr>
          <w:rFonts w:hint="cs"/>
          <w:rtl/>
        </w:rPr>
        <w:t>,</w:t>
      </w:r>
      <w:r>
        <w:rPr>
          <w:rFonts w:hint="cs"/>
          <w:rtl/>
        </w:rPr>
        <w:t xml:space="preserve"> ב</w:t>
      </w:r>
      <w:r w:rsidR="00C20843">
        <w:rPr>
          <w:rFonts w:hint="cs"/>
          <w:rtl/>
        </w:rPr>
        <w:t>קשר ל</w:t>
      </w:r>
      <w:r>
        <w:rPr>
          <w:rFonts w:hint="cs"/>
          <w:rtl/>
        </w:rPr>
        <w:t xml:space="preserve">מקרה של בעל הרוצה להחזיר את גרושתו, </w:t>
      </w:r>
      <w:r w:rsidR="006E6F72">
        <w:rPr>
          <w:rFonts w:hint="cs"/>
          <w:rtl/>
        </w:rPr>
        <w:t xml:space="preserve">אולם </w:t>
      </w:r>
      <w:r>
        <w:rPr>
          <w:rFonts w:hint="cs"/>
          <w:rtl/>
        </w:rPr>
        <w:t xml:space="preserve">לאחר גירושיה </w:t>
      </w:r>
      <w:r w:rsidR="00C20843">
        <w:rPr>
          <w:rFonts w:hint="cs"/>
          <w:rtl/>
        </w:rPr>
        <w:t xml:space="preserve">האישה </w:t>
      </w:r>
      <w:r>
        <w:rPr>
          <w:rFonts w:hint="cs"/>
          <w:rtl/>
        </w:rPr>
        <w:t>כבר הספיקה לחיות עם איש אחר:</w:t>
      </w:r>
    </w:p>
    <w:p w14:paraId="56089D7C" w14:textId="5874DB6C" w:rsidR="009845EC" w:rsidRDefault="00D662E8" w:rsidP="001166E0">
      <w:pPr>
        <w:pStyle w:val="14"/>
        <w:rPr>
          <w:rtl/>
        </w:rPr>
      </w:pPr>
      <w:r w:rsidRPr="00D662E8">
        <w:rPr>
          <w:rtl/>
        </w:rPr>
        <w:t>לֹא יוּכַל בַּעְלָהּ הָרִאשׁוֹן אֲשֶׁר שִׁלְּחָהּ לָשׁוּב לְקַחְתָּהּ לִהְיוֹת לוֹ לְאִשָּׁה אַחֲרֵי אֲשֶׁר הֻטַּמָּאָה כִּי תוֹעֵבָה הִוא לִפְנֵי ה' וְלֹא תַחֲטִיא אֶת הָאָרֶץ אֲשֶׁר ה' אֱלֹהֶיךָ נֹתֵן לְךָ נַחֲלָה</w:t>
      </w:r>
      <w:r w:rsidR="00C20843">
        <w:rPr>
          <w:rFonts w:hint="cs"/>
          <w:rtl/>
        </w:rPr>
        <w:t>:</w:t>
      </w:r>
      <w:r>
        <w:rPr>
          <w:rFonts w:hint="cs"/>
          <w:rtl/>
        </w:rPr>
        <w:t xml:space="preserve"> </w:t>
      </w:r>
      <w:r w:rsidRPr="00D662E8">
        <w:rPr>
          <w:rFonts w:hint="cs"/>
          <w:sz w:val="20"/>
          <w:szCs w:val="20"/>
          <w:rtl/>
        </w:rPr>
        <w:t>(במדבר כד, ד)</w:t>
      </w:r>
      <w:r w:rsidR="009845EC">
        <w:rPr>
          <w:rtl/>
        </w:rPr>
        <w:t xml:space="preserve"> </w:t>
      </w:r>
      <w:r w:rsidR="009845EC">
        <w:rPr>
          <w:rFonts w:hint="cs"/>
          <w:rtl/>
        </w:rPr>
        <w:t xml:space="preserve"> </w:t>
      </w:r>
    </w:p>
    <w:p w14:paraId="238E82FA" w14:textId="41CAB037" w:rsidR="009845EC" w:rsidRDefault="00D662E8" w:rsidP="009845EC">
      <w:pPr>
        <w:rPr>
          <w:rtl/>
        </w:rPr>
      </w:pPr>
      <w:r>
        <w:rPr>
          <w:rFonts w:hint="cs"/>
          <w:rtl/>
        </w:rPr>
        <w:t xml:space="preserve">לא ניתן לשקם את </w:t>
      </w:r>
      <w:r w:rsidR="009845EC">
        <w:rPr>
          <w:rFonts w:hint="cs"/>
          <w:rtl/>
        </w:rPr>
        <w:t>קש</w:t>
      </w:r>
      <w:r>
        <w:rPr>
          <w:rFonts w:hint="cs"/>
          <w:rtl/>
        </w:rPr>
        <w:t>ר</w:t>
      </w:r>
      <w:r w:rsidR="009845EC">
        <w:rPr>
          <w:rFonts w:hint="cs"/>
          <w:rtl/>
        </w:rPr>
        <w:t xml:space="preserve"> הנישואין אשר חו</w:t>
      </w:r>
      <w:r>
        <w:rPr>
          <w:rFonts w:hint="cs"/>
          <w:rtl/>
        </w:rPr>
        <w:t>ּ</w:t>
      </w:r>
      <w:r w:rsidR="009845EC">
        <w:rPr>
          <w:rFonts w:hint="cs"/>
          <w:rtl/>
        </w:rPr>
        <w:t>לל בהיתר, ומי ש</w:t>
      </w:r>
      <w:r>
        <w:rPr>
          <w:rFonts w:hint="cs"/>
          <w:rtl/>
        </w:rPr>
        <w:t>מ</w:t>
      </w:r>
      <w:r w:rsidR="009845EC">
        <w:rPr>
          <w:rFonts w:hint="cs"/>
          <w:rtl/>
        </w:rPr>
        <w:t>חזיר</w:t>
      </w:r>
      <w:r>
        <w:rPr>
          <w:rFonts w:hint="cs"/>
          <w:rtl/>
        </w:rPr>
        <w:t xml:space="preserve"> את גרושתו –</w:t>
      </w:r>
      <w:r w:rsidR="009845EC">
        <w:rPr>
          <w:rFonts w:hint="cs"/>
          <w:rtl/>
        </w:rPr>
        <w:t xml:space="preserve"> מטמא את הארץ</w:t>
      </w:r>
      <w:r>
        <w:rPr>
          <w:rFonts w:hint="cs"/>
          <w:rtl/>
        </w:rPr>
        <w:t>,</w:t>
      </w:r>
      <w:r w:rsidR="009845EC">
        <w:rPr>
          <w:rFonts w:hint="cs"/>
          <w:rtl/>
        </w:rPr>
        <w:t xml:space="preserve"> </w:t>
      </w:r>
      <w:r>
        <w:rPr>
          <w:rFonts w:hint="cs"/>
          <w:rtl/>
        </w:rPr>
        <w:t>ו</w:t>
      </w:r>
      <w:r w:rsidR="009845EC">
        <w:rPr>
          <w:rFonts w:hint="cs"/>
          <w:rtl/>
        </w:rPr>
        <w:t>קל וחומר שקשר נישואין אשר חולל באיסור מטמא את הארץ ופוגע בציבור כולו. בחוקי המזרח הק</w:t>
      </w:r>
      <w:r>
        <w:rPr>
          <w:rFonts w:hint="cs"/>
          <w:rtl/>
        </w:rPr>
        <w:t>ד</w:t>
      </w:r>
      <w:r w:rsidR="009845EC">
        <w:rPr>
          <w:rFonts w:hint="cs"/>
          <w:rtl/>
        </w:rPr>
        <w:t>ום</w:t>
      </w:r>
      <w:r>
        <w:rPr>
          <w:rFonts w:hint="cs"/>
          <w:rtl/>
        </w:rPr>
        <w:t>,</w:t>
      </w:r>
      <w:r w:rsidR="009845EC">
        <w:rPr>
          <w:rFonts w:hint="cs"/>
          <w:rtl/>
        </w:rPr>
        <w:t xml:space="preserve"> לעומת זאת, עב</w:t>
      </w:r>
      <w:r>
        <w:rPr>
          <w:rFonts w:hint="cs"/>
          <w:rtl/>
        </w:rPr>
        <w:t>י</w:t>
      </w:r>
      <w:r w:rsidR="009845EC">
        <w:rPr>
          <w:rFonts w:hint="cs"/>
          <w:rtl/>
        </w:rPr>
        <w:t>רת הניאוף היא ככל הנראה עב</w:t>
      </w:r>
      <w:r>
        <w:rPr>
          <w:rFonts w:hint="cs"/>
          <w:rtl/>
        </w:rPr>
        <w:t>י</w:t>
      </w:r>
      <w:r w:rsidR="009845EC">
        <w:rPr>
          <w:rFonts w:hint="cs"/>
          <w:rtl/>
        </w:rPr>
        <w:t>רה אישית של האישה כלפי הבעל</w:t>
      </w:r>
      <w:r>
        <w:rPr>
          <w:rFonts w:hint="cs"/>
          <w:rtl/>
        </w:rPr>
        <w:t>,</w:t>
      </w:r>
      <w:r w:rsidR="009845EC">
        <w:rPr>
          <w:rFonts w:hint="cs"/>
          <w:rtl/>
        </w:rPr>
        <w:t xml:space="preserve"> </w:t>
      </w:r>
      <w:r>
        <w:rPr>
          <w:rFonts w:hint="cs"/>
          <w:rtl/>
        </w:rPr>
        <w:t>ולכן</w:t>
      </w:r>
      <w:r w:rsidR="009845EC">
        <w:rPr>
          <w:rFonts w:hint="cs"/>
          <w:rtl/>
        </w:rPr>
        <w:t xml:space="preserve"> הבעל </w:t>
      </w:r>
      <w:r>
        <w:rPr>
          <w:rFonts w:hint="cs"/>
          <w:rtl/>
        </w:rPr>
        <w:t xml:space="preserve">יכול </w:t>
      </w:r>
      <w:r w:rsidR="009845EC">
        <w:rPr>
          <w:rFonts w:hint="cs"/>
          <w:rtl/>
        </w:rPr>
        <w:t>להציל את אש</w:t>
      </w:r>
      <w:r>
        <w:rPr>
          <w:rFonts w:hint="cs"/>
          <w:rtl/>
        </w:rPr>
        <w:t>תו</w:t>
      </w:r>
      <w:r w:rsidR="009845EC">
        <w:rPr>
          <w:rFonts w:hint="cs"/>
          <w:rtl/>
        </w:rPr>
        <w:t xml:space="preserve"> מעונש המוות ב</w:t>
      </w:r>
      <w:r>
        <w:rPr>
          <w:rFonts w:hint="cs"/>
          <w:rtl/>
        </w:rPr>
        <w:t>ג</w:t>
      </w:r>
      <w:r w:rsidR="009845EC">
        <w:rPr>
          <w:rFonts w:hint="cs"/>
          <w:rtl/>
        </w:rPr>
        <w:t>ין עברה זו:</w:t>
      </w:r>
      <w:r w:rsidR="009845EC">
        <w:rPr>
          <w:rStyle w:val="a5"/>
          <w:rtl/>
        </w:rPr>
        <w:footnoteReference w:id="11"/>
      </w:r>
    </w:p>
    <w:p w14:paraId="2D437DFF" w14:textId="2D570BDA" w:rsidR="009845EC" w:rsidRDefault="009845EC" w:rsidP="001166E0">
      <w:pPr>
        <w:pStyle w:val="14"/>
        <w:rPr>
          <w:rtl/>
        </w:rPr>
      </w:pPr>
      <w:r>
        <w:rPr>
          <w:rFonts w:hint="cs"/>
          <w:rtl/>
        </w:rPr>
        <w:t>כי תיתפס אשת-איש במשכב עם גבר אחר</w:t>
      </w:r>
      <w:r w:rsidR="002D4DC1">
        <w:rPr>
          <w:rFonts w:hint="cs"/>
          <w:rtl/>
        </w:rPr>
        <w:t xml:space="preserve"> – </w:t>
      </w:r>
      <w:r>
        <w:rPr>
          <w:rFonts w:hint="cs"/>
          <w:rtl/>
        </w:rPr>
        <w:t>(ו)עקדום והטילום אל המים; אם יחייה בעל האישה את אשתו</w:t>
      </w:r>
      <w:r w:rsidR="002D4DC1">
        <w:rPr>
          <w:rFonts w:hint="cs"/>
          <w:rtl/>
        </w:rPr>
        <w:t xml:space="preserve"> –</w:t>
      </w:r>
      <w:r>
        <w:rPr>
          <w:rFonts w:hint="cs"/>
          <w:rtl/>
        </w:rPr>
        <w:t xml:space="preserve"> והחייה המלך את עבדו</w:t>
      </w:r>
      <w:r w:rsidR="002D4DC1">
        <w:rPr>
          <w:rFonts w:hint="cs"/>
          <w:rtl/>
        </w:rPr>
        <w:t>.</w:t>
      </w:r>
    </w:p>
    <w:p w14:paraId="34A0936D" w14:textId="2C8D21A0" w:rsidR="006D0E11" w:rsidRDefault="009845EC" w:rsidP="00C3249B">
      <w:pPr>
        <w:rPr>
          <w:rtl/>
        </w:rPr>
      </w:pPr>
      <w:r>
        <w:rPr>
          <w:rFonts w:hint="cs"/>
          <w:rtl/>
        </w:rPr>
        <w:t>כפי שניתן לראות</w:t>
      </w:r>
      <w:r w:rsidR="002D4DC1">
        <w:rPr>
          <w:rFonts w:hint="cs"/>
          <w:rtl/>
        </w:rPr>
        <w:t>,</w:t>
      </w:r>
      <w:r>
        <w:rPr>
          <w:rFonts w:hint="cs"/>
          <w:rtl/>
        </w:rPr>
        <w:t xml:space="preserve"> עב</w:t>
      </w:r>
      <w:r w:rsidR="002D4DC1">
        <w:rPr>
          <w:rFonts w:hint="cs"/>
          <w:rtl/>
        </w:rPr>
        <w:t>י</w:t>
      </w:r>
      <w:r>
        <w:rPr>
          <w:rFonts w:hint="cs"/>
          <w:rtl/>
        </w:rPr>
        <w:t xml:space="preserve">רת הניאוף </w:t>
      </w:r>
      <w:r w:rsidR="002D4DC1">
        <w:rPr>
          <w:rFonts w:hint="cs"/>
          <w:rtl/>
        </w:rPr>
        <w:t xml:space="preserve">נתפסת באופן שונה לחלוטין </w:t>
      </w:r>
      <w:r>
        <w:rPr>
          <w:rFonts w:hint="cs"/>
          <w:rtl/>
        </w:rPr>
        <w:t>בחוקי התורה ובחוקי המזרח. בעוד בחוקי המזרח עב</w:t>
      </w:r>
      <w:r w:rsidR="002D4DC1">
        <w:rPr>
          <w:rFonts w:hint="cs"/>
          <w:rtl/>
        </w:rPr>
        <w:t>י</w:t>
      </w:r>
      <w:r>
        <w:rPr>
          <w:rFonts w:hint="cs"/>
          <w:rtl/>
        </w:rPr>
        <w:t xml:space="preserve">רת הניאוף היא </w:t>
      </w:r>
      <w:r w:rsidR="002D4DC1">
        <w:rPr>
          <w:rFonts w:hint="cs"/>
          <w:rtl/>
        </w:rPr>
        <w:t xml:space="preserve">עבירה </w:t>
      </w:r>
      <w:r>
        <w:rPr>
          <w:rFonts w:hint="cs"/>
          <w:rtl/>
        </w:rPr>
        <w:t>אישי</w:t>
      </w:r>
      <w:r w:rsidR="002D4DC1">
        <w:rPr>
          <w:rFonts w:hint="cs"/>
          <w:rtl/>
        </w:rPr>
        <w:t>ת</w:t>
      </w:r>
      <w:r>
        <w:rPr>
          <w:rFonts w:hint="cs"/>
          <w:rtl/>
        </w:rPr>
        <w:t xml:space="preserve"> בין הבעל לאישה</w:t>
      </w:r>
      <w:r w:rsidR="002D4DC1">
        <w:rPr>
          <w:rFonts w:hint="cs"/>
          <w:rtl/>
        </w:rPr>
        <w:t>,</w:t>
      </w:r>
      <w:r>
        <w:rPr>
          <w:rFonts w:hint="cs"/>
          <w:rtl/>
        </w:rPr>
        <w:t xml:space="preserve"> הרי שבחוקי התורה עב</w:t>
      </w:r>
      <w:r w:rsidR="002D4DC1">
        <w:rPr>
          <w:rFonts w:hint="cs"/>
          <w:rtl/>
        </w:rPr>
        <w:t>י</w:t>
      </w:r>
      <w:r>
        <w:rPr>
          <w:rFonts w:hint="cs"/>
          <w:rtl/>
        </w:rPr>
        <w:t>רת הניאוף היא עניין אישי וציבורי</w:t>
      </w:r>
      <w:r w:rsidR="00C20843">
        <w:rPr>
          <w:rFonts w:hint="cs"/>
          <w:rtl/>
        </w:rPr>
        <w:t xml:space="preserve"> גם יחד</w:t>
      </w:r>
      <w:r>
        <w:rPr>
          <w:rFonts w:hint="cs"/>
          <w:rtl/>
        </w:rPr>
        <w:t>. חז"ל ראו את פרשת סוטה כביטוי לתפיסה האלוקית אודות משמעות קשר הנישואין</w:t>
      </w:r>
      <w:r w:rsidR="002D4DC1">
        <w:rPr>
          <w:rFonts w:hint="cs"/>
          <w:rtl/>
        </w:rPr>
        <w:t>,</w:t>
      </w:r>
      <w:r>
        <w:rPr>
          <w:rFonts w:hint="cs"/>
          <w:rtl/>
        </w:rPr>
        <w:t xml:space="preserve"> כדברי</w:t>
      </w:r>
      <w:r w:rsidR="002D4DC1">
        <w:rPr>
          <w:rFonts w:hint="cs"/>
          <w:rtl/>
        </w:rPr>
        <w:t>ו</w:t>
      </w:r>
      <w:r>
        <w:rPr>
          <w:rFonts w:hint="cs"/>
          <w:rtl/>
        </w:rPr>
        <w:t xml:space="preserve"> של ר"ע</w:t>
      </w:r>
      <w:r w:rsidR="002D4DC1">
        <w:rPr>
          <w:rFonts w:hint="cs"/>
          <w:rtl/>
        </w:rPr>
        <w:t>:</w:t>
      </w:r>
      <w:r>
        <w:rPr>
          <w:rFonts w:hint="cs"/>
          <w:rtl/>
        </w:rPr>
        <w:t xml:space="preserve"> </w:t>
      </w:r>
      <w:r w:rsidR="002D4DC1">
        <w:rPr>
          <w:rFonts w:hint="cs"/>
          <w:rtl/>
        </w:rPr>
        <w:t>"</w:t>
      </w:r>
      <w:r>
        <w:rPr>
          <w:rFonts w:hint="cs"/>
          <w:rtl/>
        </w:rPr>
        <w:t>איש אישה</w:t>
      </w:r>
      <w:r w:rsidR="0035411B">
        <w:rPr>
          <w:rFonts w:hint="cs"/>
          <w:rtl/>
        </w:rPr>
        <w:t>,</w:t>
      </w:r>
      <w:r w:rsidR="002D4DC1">
        <w:rPr>
          <w:rFonts w:hint="cs"/>
          <w:rtl/>
        </w:rPr>
        <w:t xml:space="preserve"> </w:t>
      </w:r>
      <w:r>
        <w:rPr>
          <w:rFonts w:hint="cs"/>
          <w:rtl/>
        </w:rPr>
        <w:t xml:space="preserve">זכו </w:t>
      </w:r>
      <w:r w:rsidR="0035411B">
        <w:rPr>
          <w:rFonts w:hint="cs"/>
          <w:rtl/>
        </w:rPr>
        <w:t xml:space="preserve">– </w:t>
      </w:r>
      <w:r>
        <w:rPr>
          <w:rFonts w:hint="cs"/>
          <w:rtl/>
        </w:rPr>
        <w:t>שכינה ב</w:t>
      </w:r>
      <w:r w:rsidR="002D4DC1">
        <w:rPr>
          <w:rFonts w:hint="cs"/>
          <w:rtl/>
        </w:rPr>
        <w:t>י</w:t>
      </w:r>
      <w:r>
        <w:rPr>
          <w:rFonts w:hint="cs"/>
          <w:rtl/>
        </w:rPr>
        <w:t>ניהן</w:t>
      </w:r>
      <w:r w:rsidR="002D4DC1">
        <w:rPr>
          <w:rFonts w:hint="cs"/>
          <w:rtl/>
        </w:rPr>
        <w:t xml:space="preserve">, לא זכו </w:t>
      </w:r>
      <w:r w:rsidR="002D4DC1">
        <w:rPr>
          <w:rtl/>
        </w:rPr>
        <w:t>–</w:t>
      </w:r>
      <w:r w:rsidR="002D4DC1">
        <w:rPr>
          <w:rFonts w:hint="cs"/>
          <w:rtl/>
        </w:rPr>
        <w:t xml:space="preserve"> אש אוכלתן"</w:t>
      </w:r>
      <w:r>
        <w:rPr>
          <w:rFonts w:hint="cs"/>
          <w:rtl/>
        </w:rPr>
        <w:t>. תהליך הבירור של פרשת סוטה ה</w:t>
      </w:r>
      <w:r w:rsidR="0035411B">
        <w:rPr>
          <w:rFonts w:hint="cs"/>
          <w:rtl/>
        </w:rPr>
        <w:t>ו</w:t>
      </w:r>
      <w:r>
        <w:rPr>
          <w:rFonts w:hint="cs"/>
          <w:rtl/>
        </w:rPr>
        <w:t xml:space="preserve">א </w:t>
      </w:r>
      <w:r w:rsidR="00C3249B">
        <w:rPr>
          <w:rFonts w:hint="cs"/>
          <w:rtl/>
        </w:rPr>
        <w:t xml:space="preserve">חלק </w:t>
      </w:r>
      <w:r>
        <w:rPr>
          <w:rFonts w:hint="cs"/>
          <w:rtl/>
        </w:rPr>
        <w:t>מטובתו של הקב"ה</w:t>
      </w:r>
      <w:r w:rsidR="00C3249B">
        <w:rPr>
          <w:rFonts w:hint="cs"/>
          <w:rtl/>
        </w:rPr>
        <w:t>,</w:t>
      </w:r>
      <w:r>
        <w:rPr>
          <w:rFonts w:hint="cs"/>
          <w:rtl/>
        </w:rPr>
        <w:t xml:space="preserve"> אשר רוצה להסיר חשדות שווא בין האיש לא</w:t>
      </w:r>
      <w:r w:rsidR="00C3249B">
        <w:rPr>
          <w:rFonts w:hint="cs"/>
          <w:rtl/>
        </w:rPr>
        <w:t>י</w:t>
      </w:r>
      <w:r>
        <w:rPr>
          <w:rFonts w:hint="cs"/>
          <w:rtl/>
        </w:rPr>
        <w:t>שה כדי להחזיר את השלום ב</w:t>
      </w:r>
      <w:r w:rsidR="00C3249B">
        <w:rPr>
          <w:rFonts w:hint="cs"/>
          <w:rtl/>
        </w:rPr>
        <w:t>י</w:t>
      </w:r>
      <w:r>
        <w:rPr>
          <w:rFonts w:hint="cs"/>
          <w:rtl/>
        </w:rPr>
        <w:t>ניהם, עד כדי כך שהקב"ה מוכן ששמו י</w:t>
      </w:r>
      <w:r w:rsidR="00C3249B">
        <w:rPr>
          <w:rFonts w:hint="cs"/>
          <w:rtl/>
        </w:rPr>
        <w:t>י</w:t>
      </w:r>
      <w:r>
        <w:rPr>
          <w:rFonts w:hint="cs"/>
          <w:rtl/>
        </w:rPr>
        <w:t>מחה אל תוך המים, ובלבד ש</w:t>
      </w:r>
      <w:r w:rsidR="00C3249B">
        <w:rPr>
          <w:rFonts w:hint="cs"/>
          <w:rtl/>
        </w:rPr>
        <w:t>ה</w:t>
      </w:r>
      <w:r>
        <w:rPr>
          <w:rFonts w:hint="cs"/>
          <w:rtl/>
        </w:rPr>
        <w:t>חשד יתברר</w:t>
      </w:r>
      <w:r w:rsidR="00C3249B">
        <w:rPr>
          <w:rFonts w:hint="cs"/>
          <w:rtl/>
        </w:rPr>
        <w:t>.</w:t>
      </w:r>
      <w:r>
        <w:rPr>
          <w:rStyle w:val="a5"/>
          <w:rtl/>
        </w:rPr>
        <w:footnoteReference w:id="12"/>
      </w:r>
    </w:p>
    <w:p w14:paraId="219CCD6E" w14:textId="77777777" w:rsidR="00B75FB0" w:rsidRDefault="00B75FB0" w:rsidP="00C3249B">
      <w:pPr>
        <w:rPr>
          <w:rtl/>
        </w:rPr>
      </w:pPr>
    </w:p>
    <w:tbl>
      <w:tblPr>
        <w:tblpPr w:leftFromText="180" w:rightFromText="180" w:vertAnchor="text" w:horzAnchor="margin" w:tblpY="1253"/>
        <w:bidiVisual/>
        <w:tblW w:w="4678" w:type="dxa"/>
        <w:tblLayout w:type="fixed"/>
        <w:tblLook w:val="0000" w:firstRow="0" w:lastRow="0" w:firstColumn="0" w:lastColumn="0" w:noHBand="0" w:noVBand="0"/>
      </w:tblPr>
      <w:tblGrid>
        <w:gridCol w:w="283"/>
        <w:gridCol w:w="4111"/>
        <w:gridCol w:w="284"/>
      </w:tblGrid>
      <w:tr w:rsidR="00B75FB0" w14:paraId="28C353CF" w14:textId="77777777" w:rsidTr="008C42C0">
        <w:trPr>
          <w:cantSplit/>
        </w:trPr>
        <w:tc>
          <w:tcPr>
            <w:tcW w:w="283" w:type="dxa"/>
            <w:tcBorders>
              <w:top w:val="nil"/>
              <w:left w:val="nil"/>
              <w:bottom w:val="nil"/>
              <w:right w:val="nil"/>
            </w:tcBorders>
          </w:tcPr>
          <w:p w14:paraId="23736A45" w14:textId="77777777" w:rsidR="00B75FB0" w:rsidRDefault="00B75FB0" w:rsidP="008C42C0">
            <w:pPr>
              <w:pStyle w:val="aa"/>
              <w:contextualSpacing/>
            </w:pPr>
            <w:bookmarkStart w:id="0" w:name="_GoBack"/>
            <w:r>
              <w:rPr>
                <w:rtl/>
              </w:rPr>
              <w:lastRenderedPageBreak/>
              <w:t xml:space="preserve">* * * * * * * </w:t>
            </w:r>
          </w:p>
        </w:tc>
        <w:tc>
          <w:tcPr>
            <w:tcW w:w="4111" w:type="dxa"/>
            <w:tcBorders>
              <w:top w:val="nil"/>
              <w:left w:val="nil"/>
              <w:bottom w:val="nil"/>
              <w:right w:val="nil"/>
            </w:tcBorders>
          </w:tcPr>
          <w:p w14:paraId="1DC0B036" w14:textId="21858559" w:rsidR="00B75FB0" w:rsidRDefault="00B75FB0" w:rsidP="00B75FB0">
            <w:pPr>
              <w:pStyle w:val="aa"/>
              <w:contextualSpacing/>
              <w:rPr>
                <w:rtl/>
              </w:rPr>
            </w:pPr>
            <w:r>
              <w:rPr>
                <w:rtl/>
              </w:rPr>
              <w:t>כל הזכויות שמורות לישיבת הר עציון</w:t>
            </w:r>
            <w:r>
              <w:rPr>
                <w:rFonts w:hint="cs"/>
                <w:rtl/>
              </w:rPr>
              <w:t xml:space="preserve"> </w:t>
            </w:r>
            <w:r>
              <w:rPr>
                <w:rFonts w:hint="cs"/>
                <w:rtl/>
              </w:rPr>
              <w:t>ולאביעד ברטוב</w:t>
            </w:r>
            <w:r>
              <w:rPr>
                <w:rFonts w:hint="cs"/>
                <w:rtl/>
              </w:rPr>
              <w:t xml:space="preserve"> </w:t>
            </w:r>
          </w:p>
          <w:p w14:paraId="0434C49D" w14:textId="6423935B" w:rsidR="00B75FB0" w:rsidRDefault="00B75FB0" w:rsidP="00B75FB0">
            <w:pPr>
              <w:pStyle w:val="aa"/>
              <w:contextualSpacing/>
              <w:rPr>
                <w:rtl/>
              </w:rPr>
            </w:pPr>
            <w:r>
              <w:rPr>
                <w:rtl/>
              </w:rPr>
              <w:t xml:space="preserve">עורך: </w:t>
            </w:r>
            <w:r>
              <w:rPr>
                <w:rFonts w:hint="cs"/>
                <w:rtl/>
              </w:rPr>
              <w:t>יהודה רוזנברג, תש"ף</w:t>
            </w:r>
          </w:p>
          <w:p w14:paraId="776768F7" w14:textId="77777777" w:rsidR="00B75FB0" w:rsidRDefault="00B75FB0" w:rsidP="008C42C0">
            <w:pPr>
              <w:pStyle w:val="aa"/>
              <w:contextualSpacing/>
              <w:rPr>
                <w:rtl/>
              </w:rPr>
            </w:pPr>
            <w:r>
              <w:rPr>
                <w:rtl/>
              </w:rPr>
              <w:t>*******************************************************</w:t>
            </w:r>
          </w:p>
          <w:p w14:paraId="5532B2D5" w14:textId="77777777" w:rsidR="00B75FB0" w:rsidRDefault="00B75FB0" w:rsidP="008C42C0">
            <w:pPr>
              <w:pStyle w:val="aa"/>
              <w:contextualSpacing/>
              <w:rPr>
                <w:rtl/>
              </w:rPr>
            </w:pPr>
            <w:r>
              <w:rPr>
                <w:rtl/>
              </w:rPr>
              <w:t xml:space="preserve">בית המדרש הוירטואלי </w:t>
            </w:r>
          </w:p>
          <w:p w14:paraId="15036CD3" w14:textId="77777777" w:rsidR="00B75FB0" w:rsidRPr="005734F1" w:rsidRDefault="00B75FB0" w:rsidP="008C42C0">
            <w:pPr>
              <w:pStyle w:val="aa"/>
              <w:contextualSpacing/>
              <w:rPr>
                <w:rtl/>
              </w:rPr>
            </w:pPr>
            <w:r w:rsidRPr="005734F1">
              <w:rPr>
                <w:rtl/>
              </w:rPr>
              <w:t xml:space="preserve">מיסודו של </w:t>
            </w:r>
          </w:p>
          <w:p w14:paraId="3F728D28" w14:textId="77777777" w:rsidR="00B75FB0" w:rsidRPr="005734F1" w:rsidRDefault="00B75FB0" w:rsidP="008C42C0">
            <w:pPr>
              <w:pStyle w:val="aa"/>
              <w:contextualSpacing/>
              <w:rPr>
                <w:rtl/>
              </w:rPr>
            </w:pPr>
            <w:r w:rsidRPr="005734F1">
              <w:t>The Israel Koschitzky Virtual Beit Midrash</w:t>
            </w:r>
          </w:p>
          <w:p w14:paraId="289DFB58" w14:textId="1D9DFB01" w:rsidR="00B75FB0" w:rsidRPr="00B75FB0" w:rsidRDefault="00B75FB0" w:rsidP="008C42C0">
            <w:pPr>
              <w:pStyle w:val="aa"/>
              <w:contextualSpacing/>
              <w:rPr>
                <w:noProof w:val="0"/>
                <w:rtl/>
              </w:rPr>
            </w:pPr>
            <w:r>
              <w:rPr>
                <w:noProof w:val="0"/>
                <w:rtl/>
              </w:rPr>
              <w:t>האתר בעברית:</w:t>
            </w:r>
            <w:r>
              <w:rPr>
                <w:noProof w:val="0"/>
                <w:rtl/>
              </w:rPr>
              <w:tab/>
            </w:r>
            <w:hyperlink r:id="rId8" w:history="1">
              <w:r w:rsidRPr="00747AF6">
                <w:rPr>
                  <w:rStyle w:val="Hyperlink"/>
                </w:rPr>
                <w:t>http://etzion.org.il</w:t>
              </w:r>
            </w:hyperlink>
          </w:p>
          <w:p w14:paraId="4FC02134" w14:textId="77777777" w:rsidR="00B75FB0" w:rsidRDefault="00B75FB0" w:rsidP="008C42C0">
            <w:pPr>
              <w:pStyle w:val="aa"/>
              <w:contextualSpacing/>
              <w:rPr>
                <w:noProof w:val="0"/>
                <w:rtl/>
              </w:rPr>
            </w:pPr>
            <w:r>
              <w:rPr>
                <w:noProof w:val="0"/>
                <w:rtl/>
              </w:rPr>
              <w:t>האתר באנגלית:</w:t>
            </w:r>
            <w:r>
              <w:rPr>
                <w:noProof w:val="0"/>
                <w:rtl/>
              </w:rPr>
              <w:tab/>
            </w:r>
            <w:hyperlink r:id="rId9" w:history="1">
              <w:r>
                <w:rPr>
                  <w:rStyle w:val="Hyperlink"/>
                </w:rPr>
                <w:t>http://www.vbm-torah.org</w:t>
              </w:r>
            </w:hyperlink>
          </w:p>
          <w:p w14:paraId="18C6B79D" w14:textId="77777777" w:rsidR="00B75FB0" w:rsidRDefault="00B75FB0" w:rsidP="008C42C0">
            <w:pPr>
              <w:pStyle w:val="aa"/>
              <w:contextualSpacing/>
              <w:rPr>
                <w:rtl/>
              </w:rPr>
            </w:pPr>
          </w:p>
          <w:p w14:paraId="1A7EAED8" w14:textId="77777777" w:rsidR="00B75FB0" w:rsidRDefault="00B75FB0" w:rsidP="008C42C0">
            <w:pPr>
              <w:pStyle w:val="aa"/>
              <w:contextualSpacing/>
              <w:rPr>
                <w:rtl/>
              </w:rPr>
            </w:pPr>
            <w:r>
              <w:rPr>
                <w:rtl/>
              </w:rPr>
              <w:t xml:space="preserve">משרדי בית המדרש הוירטואלי: 02-9937300 שלוחה 5 </w:t>
            </w:r>
          </w:p>
          <w:p w14:paraId="09065FC6" w14:textId="77777777" w:rsidR="00B75FB0" w:rsidRDefault="00B75FB0" w:rsidP="008C42C0">
            <w:pPr>
              <w:pStyle w:val="aa"/>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94F776" w14:textId="77777777" w:rsidR="00B75FB0" w:rsidRDefault="00B75FB0" w:rsidP="008C42C0">
            <w:pPr>
              <w:pStyle w:val="aa"/>
              <w:contextualSpacing/>
            </w:pPr>
          </w:p>
        </w:tc>
        <w:tc>
          <w:tcPr>
            <w:tcW w:w="284" w:type="dxa"/>
            <w:tcBorders>
              <w:top w:val="nil"/>
              <w:left w:val="nil"/>
              <w:bottom w:val="nil"/>
              <w:right w:val="nil"/>
            </w:tcBorders>
          </w:tcPr>
          <w:p w14:paraId="71E63D1C" w14:textId="77777777" w:rsidR="00B75FB0" w:rsidRDefault="00B75FB0" w:rsidP="008C42C0">
            <w:pPr>
              <w:pStyle w:val="aa"/>
              <w:contextualSpacing/>
              <w:rPr>
                <w:rtl/>
              </w:rPr>
            </w:pPr>
            <w:r>
              <w:rPr>
                <w:rtl/>
              </w:rPr>
              <w:t xml:space="preserve">* * * * * * * </w:t>
            </w:r>
          </w:p>
        </w:tc>
      </w:tr>
    </w:tbl>
    <w:p w14:paraId="6872F0C2" w14:textId="77777777" w:rsidR="00B75FB0" w:rsidRDefault="00B75FB0" w:rsidP="00B75FB0">
      <w:pPr>
        <w:rPr>
          <w:rtl/>
        </w:rPr>
      </w:pPr>
    </w:p>
    <w:bookmarkEnd w:id="0"/>
    <w:p w14:paraId="7027018D" w14:textId="77777777" w:rsidR="00B75FB0" w:rsidRPr="0061306A" w:rsidRDefault="00B75FB0" w:rsidP="00C3249B">
      <w:pPr>
        <w:rPr>
          <w:rFonts w:hint="cs"/>
          <w:rtl/>
        </w:rPr>
      </w:pPr>
    </w:p>
    <w:sectPr w:rsidR="00B75FB0" w:rsidRPr="0061306A"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B85BB" w14:textId="77777777" w:rsidR="001E66E7" w:rsidRDefault="001E66E7" w:rsidP="00405665">
      <w:r>
        <w:separator/>
      </w:r>
    </w:p>
  </w:endnote>
  <w:endnote w:type="continuationSeparator" w:id="0">
    <w:p w14:paraId="6EF5C41A" w14:textId="77777777" w:rsidR="001E66E7" w:rsidRDefault="001E66E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5FDFD" w14:textId="77777777" w:rsidR="001E66E7" w:rsidRDefault="001E66E7" w:rsidP="00405665">
      <w:r>
        <w:separator/>
      </w:r>
    </w:p>
  </w:footnote>
  <w:footnote w:type="continuationSeparator" w:id="0">
    <w:p w14:paraId="51D003BC" w14:textId="77777777" w:rsidR="001E66E7" w:rsidRDefault="001E66E7" w:rsidP="00405665">
      <w:r>
        <w:continuationSeparator/>
      </w:r>
    </w:p>
  </w:footnote>
  <w:footnote w:id="1">
    <w:p w14:paraId="5185B2A8" w14:textId="77777777" w:rsidR="009D3E3F" w:rsidRPr="00EB07AE" w:rsidRDefault="009D3E3F" w:rsidP="009D3E3F">
      <w:pPr>
        <w:pStyle w:val="a3"/>
      </w:pPr>
      <w:r w:rsidRPr="00EB07AE">
        <w:rPr>
          <w:rStyle w:val="a5"/>
          <w:rFonts w:eastAsia="Narkisim"/>
        </w:rPr>
        <w:footnoteRef/>
      </w:r>
      <w:r w:rsidRPr="00EB07AE">
        <w:rPr>
          <w:rtl/>
        </w:rPr>
        <w:t xml:space="preserve"> </w:t>
      </w:r>
      <w:r w:rsidRPr="00EB07AE">
        <w:rPr>
          <w:rtl/>
        </w:rPr>
        <w:tab/>
      </w:r>
      <w:r w:rsidRPr="00EB07AE">
        <w:rPr>
          <w:rFonts w:hint="cs"/>
          <w:rtl/>
        </w:rPr>
        <w:t xml:space="preserve">סדרת שיעורים זו מוקדשת לזכרו של מו"ר הרב בנימין תבורי זצ"ל, שלימדני שיעור גדול בכנות ופיקחות. במהלך לימודי בישיבה נסעתי עם הרב לבקר את תלמידי שיעור ב' ששירתו בחיל השריון. בדרך לשטח האימונים בנבי מוסא אמר לי הרב שבביקורים בצבא הוא נוהג להאריך בשיעור. מדוע? לא 'רק' בגלל שהוא רוצה להרביץ תורה, אלא משום שהוא יודע שבשיעור זה יש לחבר'ה פסק זמן מן האימונים וקצת שקט מן המפקדים. כנותו של הרב תבורי לא הייתה רק כלפי עצמו אלא גם כלפי רבותיו. פעם שמעתי מהרב סיפור שהטיל פגם באחד מרבותיו הנערצים. לרגע הופתעתי מעוצמת הביקורת, ולא הבנתי מה הייתה המטרה של הרב בחשיפת הדברים, אבל במחשבה שנייה למדתי מסיפור זה כלל גדול: ניתן להעריץ אדם ובה בעת לא לבטל את הביקורת האישית על מעשיו. השילוב בין כנות לפיקחות בא לידי ביטוי לא רק במעשיו של הרב, אלא גם בדרכו הלימודית. הרב, שקיבל את תורתו מהגרי"ד סולובייצ'יק, היה למדן בכל רמ"ח אבריו, אולם עם כל אהבתו לחקירה הלמדנית לחילוק הבריסקאי היה הרב ביקורתי ולא אהב 'הדבקה' של חקירות למדניות לסוגיות רק 'לשם החקירה'... </w:t>
      </w:r>
    </w:p>
  </w:footnote>
  <w:footnote w:id="2">
    <w:p w14:paraId="6D2F08A5" w14:textId="42DC71C7" w:rsidR="00C86DAA" w:rsidRPr="00EB07AE" w:rsidRDefault="00C86DAA" w:rsidP="00EB07AE">
      <w:pPr>
        <w:pStyle w:val="a3"/>
      </w:pPr>
      <w:r w:rsidRPr="00EB07AE">
        <w:rPr>
          <w:rStyle w:val="a5"/>
          <w:rFonts w:eastAsia="Narkisim"/>
        </w:rPr>
        <w:footnoteRef/>
      </w:r>
      <w:r w:rsidRPr="00EB07AE">
        <w:rPr>
          <w:rtl/>
        </w:rPr>
        <w:t xml:space="preserve"> </w:t>
      </w:r>
      <w:r w:rsidRPr="00EB07AE">
        <w:rPr>
          <w:rtl/>
        </w:rPr>
        <w:tab/>
      </w:r>
      <w:r w:rsidRPr="00EB07AE">
        <w:rPr>
          <w:rFonts w:hint="cs"/>
          <w:rtl/>
        </w:rPr>
        <w:t xml:space="preserve">עבירת הזנות – 'גילוי עריות' – היא אחת משלוש העבירות החמורות שלגביהן קבעו חז"ל "יהרג ואל יעבור". בכל שלוש העבירות הללו לא מצאנו בירור אלוהי במקרי ספק. אדם שלא ברור אם הוא רצח – מדין תורה אין בכח בי"ד להענישו, ורק חכמים – מכח דין המלך או תיקון עולם – יכולים להפעיל סנקציות ואף להטיל עונשים חמורים על אדם זה (ראה רמב"ם הלכות רוצח ושמירת הנפש ב, ב-ה), אולם לא מצאנו מערכת מיוחדת לבירור החשדות, כפי שמצאנו בפרשת סוטה. </w:t>
      </w:r>
    </w:p>
  </w:footnote>
  <w:footnote w:id="3">
    <w:p w14:paraId="406B8C44" w14:textId="1E05B709" w:rsidR="00C86DAA" w:rsidRPr="00EB07AE" w:rsidRDefault="00C86DAA" w:rsidP="00EB07AE">
      <w:pPr>
        <w:pStyle w:val="a3"/>
      </w:pPr>
      <w:r w:rsidRPr="00EB07AE">
        <w:rPr>
          <w:rStyle w:val="a5"/>
          <w:rFonts w:eastAsia="Narkisim"/>
        </w:rPr>
        <w:footnoteRef/>
      </w:r>
      <w:r w:rsidRPr="00EB07AE">
        <w:rPr>
          <w:rtl/>
        </w:rPr>
        <w:t xml:space="preserve"> </w:t>
      </w:r>
      <w:r w:rsidRPr="00EB07AE">
        <w:rPr>
          <w:rtl/>
        </w:rPr>
        <w:tab/>
      </w:r>
      <w:r w:rsidRPr="00EB07AE">
        <w:rPr>
          <w:rFonts w:hint="cs"/>
          <w:rtl/>
        </w:rPr>
        <w:t>האם הקנאה היא עניין חיובי? בשאלה זו עוסקת הגמרא בסוגיית הפתיחה של המסכת, בה נעסוק בשיעורים הבאים.</w:t>
      </w:r>
    </w:p>
  </w:footnote>
  <w:footnote w:id="4">
    <w:p w14:paraId="4B5944B9" w14:textId="0389DA0A" w:rsidR="00C86DAA" w:rsidRPr="00EB07AE" w:rsidRDefault="00C86DAA" w:rsidP="00EB07AE">
      <w:pPr>
        <w:pStyle w:val="a3"/>
        <w:rPr>
          <w:rtl/>
        </w:rPr>
      </w:pPr>
      <w:r w:rsidRPr="00EB07AE">
        <w:rPr>
          <w:rStyle w:val="a5"/>
          <w:rFonts w:eastAsia="Narkisim"/>
        </w:rPr>
        <w:footnoteRef/>
      </w:r>
      <w:r w:rsidRPr="00EB07AE">
        <w:rPr>
          <w:rtl/>
        </w:rPr>
        <w:t xml:space="preserve"> </w:t>
      </w:r>
      <w:r w:rsidRPr="00EB07AE">
        <w:rPr>
          <w:rtl/>
        </w:rPr>
        <w:tab/>
      </w:r>
      <w:r w:rsidRPr="00EB07AE">
        <w:rPr>
          <w:rFonts w:hint="cs"/>
          <w:rtl/>
        </w:rPr>
        <w:t>השורש קנ"ה והשורש קנ"א הם שורשים קרובים, המורים על דבר והיפוכו. זאת בדומה לשורש סק"ל, היכול להורות על זריקת אבנים  – סקילה, וכן על סילוקן – סיקול אבנים (ראה הכתב והקבלה בראשית פרק ד על המילים "קניתי איש את ה'")</w:t>
      </w:r>
      <w:r w:rsidRPr="00EB07AE">
        <w:rPr>
          <w:rtl/>
        </w:rPr>
        <w:t>.</w:t>
      </w:r>
    </w:p>
  </w:footnote>
  <w:footnote w:id="5">
    <w:p w14:paraId="3AAE3D28" w14:textId="63C48FC3" w:rsidR="00C86DAA" w:rsidRPr="00EB07AE" w:rsidRDefault="00C86DAA" w:rsidP="00EB07AE">
      <w:pPr>
        <w:pStyle w:val="a3"/>
        <w:rPr>
          <w:rtl/>
        </w:rPr>
      </w:pPr>
      <w:r w:rsidRPr="00EB07AE">
        <w:rPr>
          <w:rStyle w:val="a5"/>
          <w:rFonts w:eastAsia="Narkisim"/>
        </w:rPr>
        <w:footnoteRef/>
      </w:r>
      <w:r w:rsidRPr="00EB07AE">
        <w:rPr>
          <w:rtl/>
        </w:rPr>
        <w:t xml:space="preserve"> </w:t>
      </w:r>
      <w:r w:rsidRPr="00EB07AE">
        <w:rPr>
          <w:rtl/>
        </w:rPr>
        <w:tab/>
      </w:r>
      <w:r w:rsidRPr="00EB07AE">
        <w:rPr>
          <w:rFonts w:hint="cs"/>
          <w:rtl/>
        </w:rPr>
        <w:t>כך הוא אצל יהושע ("</w:t>
      </w:r>
      <w:r w:rsidRPr="00EB07AE">
        <w:rPr>
          <w:rtl/>
        </w:rPr>
        <w:t>הַמְקַנֵּא אַתָּה לִי</w:t>
      </w:r>
      <w:r w:rsidRPr="00EB07AE">
        <w:rPr>
          <w:rFonts w:hint="cs"/>
          <w:rtl/>
        </w:rPr>
        <w:t>"), וכן אצל פנחס ("</w:t>
      </w:r>
      <w:r w:rsidRPr="00EB07AE">
        <w:rPr>
          <w:rtl/>
        </w:rPr>
        <w:t>תַּחַת אֲשֶׁר קִנֵּא לֵאלֹהָיו</w:t>
      </w:r>
      <w:r w:rsidRPr="00EB07AE">
        <w:rPr>
          <w:rFonts w:hint="cs"/>
          <w:rtl/>
        </w:rPr>
        <w:t>") ואליהו ("</w:t>
      </w:r>
      <w:r w:rsidRPr="00EB07AE">
        <w:rPr>
          <w:rtl/>
        </w:rPr>
        <w:t>קַנֹּא קִנֵּאתִי לַה'</w:t>
      </w:r>
      <w:r w:rsidRPr="00EB07AE">
        <w:rPr>
          <w:rFonts w:hint="cs"/>
          <w:rtl/>
        </w:rPr>
        <w:t>").</w:t>
      </w:r>
    </w:p>
  </w:footnote>
  <w:footnote w:id="6">
    <w:p w14:paraId="496CFA1A" w14:textId="122EA36C" w:rsidR="00C86DAA" w:rsidRPr="00EB07AE" w:rsidRDefault="00C86DAA" w:rsidP="00EB07AE">
      <w:pPr>
        <w:pStyle w:val="a3"/>
        <w:rPr>
          <w:rtl/>
        </w:rPr>
      </w:pPr>
      <w:r w:rsidRPr="00EB07AE">
        <w:rPr>
          <w:rStyle w:val="a5"/>
          <w:rFonts w:eastAsia="Narkisim"/>
        </w:rPr>
        <w:footnoteRef/>
      </w:r>
      <w:r w:rsidRPr="00EB07AE">
        <w:rPr>
          <w:rtl/>
        </w:rPr>
        <w:t xml:space="preserve"> </w:t>
      </w:r>
      <w:r w:rsidRPr="00EB07AE">
        <w:rPr>
          <w:rtl/>
        </w:rPr>
        <w:tab/>
      </w:r>
      <w:r w:rsidRPr="00EB07AE">
        <w:rPr>
          <w:rFonts w:hint="cs"/>
          <w:rtl/>
        </w:rPr>
        <w:t>ראה בשירת האזינו: "</w:t>
      </w:r>
      <w:r w:rsidRPr="00EB07AE">
        <w:rPr>
          <w:rtl/>
        </w:rPr>
        <w:t>הֵם קִנְאוּנִי בְלֹא אֵל כִּעֲסוּנִי בְּהַבְלֵיהֶם</w:t>
      </w:r>
      <w:r w:rsidRPr="00EB07AE">
        <w:rPr>
          <w:rFonts w:hint="cs"/>
          <w:rtl/>
        </w:rPr>
        <w:t>", וכן בנבואת יחזקאל (פרק ח), המתאר את הפסל שהונח בעזרה על מנת להכעיס ולהקניט את הקב"ה כ"</w:t>
      </w:r>
      <w:r w:rsidRPr="00EB07AE">
        <w:rPr>
          <w:rtl/>
        </w:rPr>
        <w:t>סֵמֶל הַקִּנְאָה הַמַּקְנֶה</w:t>
      </w:r>
      <w:r w:rsidRPr="00EB07AE">
        <w:rPr>
          <w:rFonts w:hint="cs"/>
          <w:rtl/>
        </w:rPr>
        <w:t xml:space="preserve">" (ראה גם תענית ח ע"א). </w:t>
      </w:r>
    </w:p>
  </w:footnote>
  <w:footnote w:id="7">
    <w:p w14:paraId="74C397BA" w14:textId="5D6F77D6" w:rsidR="00C86DAA" w:rsidRPr="00EB07AE" w:rsidRDefault="00C86DAA" w:rsidP="00EB07AE">
      <w:pPr>
        <w:pStyle w:val="a3"/>
        <w:rPr>
          <w:rtl/>
        </w:rPr>
      </w:pPr>
      <w:r w:rsidRPr="00EB07AE">
        <w:rPr>
          <w:rStyle w:val="a5"/>
          <w:rFonts w:eastAsia="Narkisim"/>
        </w:rPr>
        <w:footnoteRef/>
      </w:r>
      <w:r w:rsidRPr="00EB07AE">
        <w:rPr>
          <w:rtl/>
        </w:rPr>
        <w:t xml:space="preserve"> </w:t>
      </w:r>
      <w:r w:rsidRPr="00EB07AE">
        <w:rPr>
          <w:rtl/>
        </w:rPr>
        <w:tab/>
      </w:r>
      <w:r w:rsidRPr="00EB07AE">
        <w:rPr>
          <w:rFonts w:hint="cs"/>
          <w:rtl/>
        </w:rPr>
        <w:t>ראה הערתו של עורך דעת מקרא</w:t>
      </w:r>
      <w:r w:rsidR="00D21139" w:rsidRPr="00EB07AE">
        <w:rPr>
          <w:rFonts w:hint="cs"/>
          <w:rtl/>
        </w:rPr>
        <w:t>,</w:t>
      </w:r>
      <w:r w:rsidRPr="00EB07AE">
        <w:rPr>
          <w:rFonts w:hint="cs"/>
          <w:rtl/>
        </w:rPr>
        <w:t xml:space="preserve"> ר' יחיאל מושקוביץ</w:t>
      </w:r>
      <w:r w:rsidR="00D21139" w:rsidRPr="00EB07AE">
        <w:rPr>
          <w:rFonts w:hint="cs"/>
          <w:rtl/>
        </w:rPr>
        <w:t>,</w:t>
      </w:r>
      <w:r w:rsidRPr="00EB07AE">
        <w:rPr>
          <w:rFonts w:hint="cs"/>
          <w:rtl/>
        </w:rPr>
        <w:t xml:space="preserve"> במדבר עמ' נ</w:t>
      </w:r>
      <w:r w:rsidR="00D21139" w:rsidRPr="00EB07AE">
        <w:rPr>
          <w:rFonts w:hint="cs"/>
          <w:rtl/>
        </w:rPr>
        <w:t>ה</w:t>
      </w:r>
      <w:r w:rsidRPr="00EB07AE">
        <w:rPr>
          <w:rFonts w:hint="cs"/>
          <w:rtl/>
        </w:rPr>
        <w:t xml:space="preserve"> הערה 21.</w:t>
      </w:r>
    </w:p>
  </w:footnote>
  <w:footnote w:id="8">
    <w:p w14:paraId="0EA0A413" w14:textId="48DFD6DC" w:rsidR="00C86DAA" w:rsidRPr="00EB07AE" w:rsidRDefault="00C86DAA" w:rsidP="00EB07AE">
      <w:pPr>
        <w:pStyle w:val="a3"/>
        <w:rPr>
          <w:rtl/>
        </w:rPr>
      </w:pPr>
      <w:r w:rsidRPr="00EB07AE">
        <w:rPr>
          <w:rStyle w:val="a5"/>
          <w:rFonts w:eastAsia="Narkisim"/>
        </w:rPr>
        <w:footnoteRef/>
      </w:r>
      <w:r w:rsidRPr="00EB07AE">
        <w:rPr>
          <w:rtl/>
        </w:rPr>
        <w:t xml:space="preserve"> </w:t>
      </w:r>
      <w:r w:rsidRPr="00EB07AE">
        <w:rPr>
          <w:rtl/>
        </w:rPr>
        <w:tab/>
      </w:r>
      <w:r w:rsidRPr="00EB07AE">
        <w:rPr>
          <w:rFonts w:hint="cs"/>
          <w:rtl/>
        </w:rPr>
        <w:t>קובצי הדינים עמ' 138</w:t>
      </w:r>
      <w:r w:rsidR="007360D3" w:rsidRPr="00EB07AE">
        <w:rPr>
          <w:rFonts w:hint="cs"/>
          <w:rtl/>
        </w:rPr>
        <w:t xml:space="preserve"> סעיף 132</w:t>
      </w:r>
      <w:r w:rsidR="00D21139" w:rsidRPr="00EB07AE">
        <w:rPr>
          <w:rFonts w:hint="cs"/>
          <w:rtl/>
        </w:rPr>
        <w:t>,</w:t>
      </w:r>
      <w:r w:rsidRPr="00EB07AE">
        <w:rPr>
          <w:rFonts w:hint="cs"/>
          <w:rtl/>
        </w:rPr>
        <w:t xml:space="preserve"> מהדורת מאיר מלול</w:t>
      </w:r>
      <w:r w:rsidR="007E488C" w:rsidRPr="00EB07AE">
        <w:rPr>
          <w:rFonts w:hint="cs"/>
          <w:rtl/>
        </w:rPr>
        <w:t>,</w:t>
      </w:r>
      <w:r w:rsidRPr="00EB07AE">
        <w:rPr>
          <w:rFonts w:hint="cs"/>
          <w:rtl/>
        </w:rPr>
        <w:t xml:space="preserve"> פרדס 2010. דיני חמורב</w:t>
      </w:r>
      <w:r w:rsidR="007360D3" w:rsidRPr="00EB07AE">
        <w:rPr>
          <w:rFonts w:hint="cs"/>
          <w:rtl/>
        </w:rPr>
        <w:t>י</w:t>
      </w:r>
      <w:r w:rsidRPr="00EB07AE">
        <w:rPr>
          <w:rFonts w:hint="cs"/>
          <w:rtl/>
        </w:rPr>
        <w:t xml:space="preserve"> הם קבוצת דינים המתוארכים ל-1750 לפנה"ס, ונכתבו בבבל על יד המלך חמורב</w:t>
      </w:r>
      <w:r w:rsidR="007360D3" w:rsidRPr="00EB07AE">
        <w:rPr>
          <w:rFonts w:hint="cs"/>
          <w:rtl/>
        </w:rPr>
        <w:t>י</w:t>
      </w:r>
      <w:r w:rsidRPr="00EB07AE">
        <w:rPr>
          <w:rFonts w:hint="cs"/>
          <w:rtl/>
        </w:rPr>
        <w:t>. יש שרצו לזהות את חמורב</w:t>
      </w:r>
      <w:r w:rsidR="007360D3" w:rsidRPr="00EB07AE">
        <w:rPr>
          <w:rFonts w:hint="cs"/>
          <w:rtl/>
        </w:rPr>
        <w:t>י</w:t>
      </w:r>
      <w:r w:rsidRPr="00EB07AE">
        <w:rPr>
          <w:rFonts w:hint="cs"/>
          <w:rtl/>
        </w:rPr>
        <w:t xml:space="preserve"> עם ארמפל מלך שנער (ראה בראשית יא), ויש שרצו לזהותו עם עבר. ליחסי המקרא וחוקי חמורב</w:t>
      </w:r>
      <w:r w:rsidR="007360D3" w:rsidRPr="00EB07AE">
        <w:rPr>
          <w:rFonts w:hint="cs"/>
          <w:rtl/>
        </w:rPr>
        <w:t>י</w:t>
      </w:r>
      <w:r w:rsidRPr="00EB07AE">
        <w:rPr>
          <w:rFonts w:hint="cs"/>
          <w:rtl/>
        </w:rPr>
        <w:t xml:space="preserve"> במחקר ראה בהקדמתו של מלול שם עמ' 26. </w:t>
      </w:r>
    </w:p>
  </w:footnote>
  <w:footnote w:id="9">
    <w:p w14:paraId="43C316CA" w14:textId="2EB02077" w:rsidR="00C86DAA" w:rsidRPr="00EB07AE" w:rsidRDefault="00C86DAA" w:rsidP="00EB07AE">
      <w:pPr>
        <w:pStyle w:val="a3"/>
        <w:rPr>
          <w:rtl/>
        </w:rPr>
      </w:pPr>
      <w:r w:rsidRPr="00EB07AE">
        <w:rPr>
          <w:rStyle w:val="a5"/>
          <w:rFonts w:eastAsia="Narkisim"/>
        </w:rPr>
        <w:footnoteRef/>
      </w:r>
      <w:r w:rsidRPr="00EB07AE">
        <w:rPr>
          <w:rtl/>
        </w:rPr>
        <w:t xml:space="preserve"> </w:t>
      </w:r>
      <w:r w:rsidRPr="00EB07AE">
        <w:rPr>
          <w:rtl/>
        </w:rPr>
        <w:tab/>
      </w:r>
      <w:r w:rsidRPr="00EB07AE">
        <w:rPr>
          <w:rFonts w:hint="cs"/>
          <w:rtl/>
        </w:rPr>
        <w:t xml:space="preserve">שם </w:t>
      </w:r>
      <w:r w:rsidR="007360D3" w:rsidRPr="00EB07AE">
        <w:rPr>
          <w:rFonts w:hint="cs"/>
          <w:rtl/>
        </w:rPr>
        <w:t xml:space="preserve">עמ' 100 </w:t>
      </w:r>
      <w:r w:rsidRPr="00EB07AE">
        <w:rPr>
          <w:rFonts w:hint="cs"/>
          <w:rtl/>
        </w:rPr>
        <w:t>סעיף 2.</w:t>
      </w:r>
    </w:p>
  </w:footnote>
  <w:footnote w:id="10">
    <w:p w14:paraId="2E4E0B77" w14:textId="0F8BE015" w:rsidR="00C86DAA" w:rsidRPr="00EB07AE" w:rsidRDefault="00C86DAA" w:rsidP="00EB07AE">
      <w:pPr>
        <w:pStyle w:val="a3"/>
      </w:pPr>
      <w:r w:rsidRPr="00EB07AE">
        <w:rPr>
          <w:rStyle w:val="a5"/>
          <w:rFonts w:eastAsia="Narkisim"/>
        </w:rPr>
        <w:footnoteRef/>
      </w:r>
      <w:r w:rsidRPr="00EB07AE">
        <w:rPr>
          <w:rtl/>
        </w:rPr>
        <w:t xml:space="preserve"> </w:t>
      </w:r>
      <w:r w:rsidRPr="00EB07AE">
        <w:rPr>
          <w:rtl/>
        </w:rPr>
        <w:tab/>
      </w:r>
      <w:r w:rsidRPr="00EB07AE">
        <w:rPr>
          <w:rFonts w:hint="cs"/>
          <w:rtl/>
        </w:rPr>
        <w:t>ראה לקמן בפ</w:t>
      </w:r>
      <w:r w:rsidR="0035411B" w:rsidRPr="00EB07AE">
        <w:rPr>
          <w:rFonts w:hint="cs"/>
          <w:rtl/>
        </w:rPr>
        <w:t>י</w:t>
      </w:r>
      <w:r w:rsidRPr="00EB07AE">
        <w:rPr>
          <w:rFonts w:hint="cs"/>
          <w:rtl/>
        </w:rPr>
        <w:t xml:space="preserve">סקה </w:t>
      </w:r>
      <w:r w:rsidR="0035411B" w:rsidRPr="00EB07AE">
        <w:rPr>
          <w:rFonts w:hint="cs"/>
          <w:rtl/>
        </w:rPr>
        <w:t>"</w:t>
      </w:r>
      <w:r w:rsidRPr="00EB07AE">
        <w:rPr>
          <w:rFonts w:hint="cs"/>
          <w:rtl/>
        </w:rPr>
        <w:t>אישי או ציבורי</w:t>
      </w:r>
      <w:r w:rsidR="0035411B" w:rsidRPr="00EB07AE">
        <w:rPr>
          <w:rFonts w:hint="cs"/>
          <w:rtl/>
        </w:rPr>
        <w:t>"</w:t>
      </w:r>
      <w:r w:rsidRPr="00EB07AE">
        <w:rPr>
          <w:rFonts w:hint="cs"/>
          <w:rtl/>
        </w:rPr>
        <w:t xml:space="preserve"> </w:t>
      </w:r>
      <w:r w:rsidRPr="00EB07AE">
        <w:rPr>
          <w:rtl/>
        </w:rPr>
        <w:t>–</w:t>
      </w:r>
      <w:r w:rsidRPr="00EB07AE">
        <w:rPr>
          <w:rFonts w:hint="cs"/>
          <w:rtl/>
        </w:rPr>
        <w:t xml:space="preserve"> עונש</w:t>
      </w:r>
      <w:r w:rsidR="007360D3" w:rsidRPr="00EB07AE">
        <w:rPr>
          <w:rFonts w:hint="cs"/>
          <w:rtl/>
        </w:rPr>
        <w:t>ה</w:t>
      </w:r>
      <w:r w:rsidRPr="00EB07AE">
        <w:rPr>
          <w:rFonts w:hint="cs"/>
          <w:rtl/>
        </w:rPr>
        <w:t xml:space="preserve"> של האישה הנואפת הוא השלכתה אזוקה אל תוך הנהר</w:t>
      </w:r>
      <w:r w:rsidR="0035411B" w:rsidRPr="00EB07AE">
        <w:rPr>
          <w:rFonts w:hint="cs"/>
          <w:rtl/>
        </w:rPr>
        <w:t>.</w:t>
      </w:r>
    </w:p>
  </w:footnote>
  <w:footnote w:id="11">
    <w:p w14:paraId="031AA408" w14:textId="7C89CA3B" w:rsidR="00C86DAA" w:rsidRPr="00EB07AE" w:rsidRDefault="00C86DAA" w:rsidP="00EB07AE">
      <w:pPr>
        <w:pStyle w:val="a3"/>
      </w:pPr>
      <w:r w:rsidRPr="00EB07AE">
        <w:rPr>
          <w:rStyle w:val="a5"/>
          <w:rFonts w:eastAsia="Narkisim"/>
        </w:rPr>
        <w:footnoteRef/>
      </w:r>
      <w:r w:rsidRPr="00EB07AE">
        <w:rPr>
          <w:rtl/>
        </w:rPr>
        <w:t xml:space="preserve"> </w:t>
      </w:r>
      <w:r w:rsidRPr="00EB07AE">
        <w:rPr>
          <w:rtl/>
        </w:rPr>
        <w:tab/>
      </w:r>
      <w:r w:rsidRPr="00EB07AE">
        <w:rPr>
          <w:rFonts w:hint="cs"/>
          <w:rtl/>
        </w:rPr>
        <w:t xml:space="preserve">עמ' 137 </w:t>
      </w:r>
      <w:r w:rsidR="007360D3" w:rsidRPr="00EB07AE">
        <w:rPr>
          <w:rFonts w:hint="cs"/>
          <w:rtl/>
        </w:rPr>
        <w:t xml:space="preserve">סעיף 129 </w:t>
      </w:r>
      <w:r w:rsidRPr="00EB07AE">
        <w:rPr>
          <w:rFonts w:hint="cs"/>
          <w:rtl/>
        </w:rPr>
        <w:t>במהדורת מלול.</w:t>
      </w:r>
    </w:p>
  </w:footnote>
  <w:footnote w:id="12">
    <w:p w14:paraId="30138B8B" w14:textId="36F83372" w:rsidR="00C86DAA" w:rsidRDefault="00C86DAA" w:rsidP="00EB07AE">
      <w:pPr>
        <w:pStyle w:val="a3"/>
      </w:pPr>
      <w:r w:rsidRPr="00EB07AE">
        <w:rPr>
          <w:rStyle w:val="a5"/>
          <w:rFonts w:eastAsia="Narkisim"/>
        </w:rPr>
        <w:footnoteRef/>
      </w:r>
      <w:r w:rsidRPr="00EB07AE">
        <w:rPr>
          <w:rtl/>
        </w:rPr>
        <w:t xml:space="preserve"> </w:t>
      </w:r>
      <w:r w:rsidRPr="00EB07AE">
        <w:rPr>
          <w:rtl/>
        </w:rPr>
        <w:tab/>
      </w:r>
      <w:r w:rsidRPr="00EB07AE">
        <w:rPr>
          <w:rFonts w:hint="cs"/>
          <w:rtl/>
        </w:rPr>
        <w:t>סוכה נג ע"ב.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C86DAA" w:rsidRDefault="00C86DAA"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B75FB0">
      <w:rPr>
        <w:noProof/>
        <w:rtl/>
      </w:rPr>
      <w:t>3</w:t>
    </w:r>
    <w:r>
      <w:rPr>
        <w:rtl/>
      </w:rPr>
      <w:fldChar w:fldCharType="end"/>
    </w:r>
    <w:r>
      <w:rPr>
        <w:rtl/>
      </w:rPr>
      <w:t xml:space="preserve"> -</w:t>
    </w:r>
  </w:p>
  <w:p w14:paraId="453574CA" w14:textId="77777777" w:rsidR="00C86DAA" w:rsidRDefault="00C86DAA"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86DAA" w:rsidRPr="006216C9" w14:paraId="3B079562" w14:textId="77777777" w:rsidTr="00FA1793">
      <w:tc>
        <w:tcPr>
          <w:tcW w:w="6506" w:type="dxa"/>
          <w:tcBorders>
            <w:bottom w:val="double" w:sz="4" w:space="0" w:color="auto"/>
          </w:tcBorders>
        </w:tcPr>
        <w:p w14:paraId="3AD8C92A" w14:textId="0314041C" w:rsidR="00C86DAA" w:rsidRPr="006216C9" w:rsidRDefault="00C86DAA"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1343F9B3" w:rsidR="00C86DAA" w:rsidRPr="006216C9" w:rsidRDefault="00C86DAA" w:rsidP="00B75FB0">
          <w:pPr>
            <w:spacing w:after="0"/>
            <w:rPr>
              <w:sz w:val="22"/>
              <w:szCs w:val="22"/>
            </w:rPr>
          </w:pPr>
          <w:r>
            <w:rPr>
              <w:rFonts w:hint="cs"/>
              <w:sz w:val="22"/>
              <w:szCs w:val="22"/>
              <w:rtl/>
            </w:rPr>
            <w:t xml:space="preserve">מסכת </w:t>
          </w:r>
          <w:r w:rsidR="00B75FB0">
            <w:rPr>
              <w:rFonts w:hint="cs"/>
              <w:sz w:val="22"/>
              <w:szCs w:val="22"/>
              <w:rtl/>
            </w:rPr>
            <w:t>סוטה</w:t>
          </w:r>
        </w:p>
      </w:tc>
      <w:tc>
        <w:tcPr>
          <w:tcW w:w="3348" w:type="dxa"/>
          <w:tcBorders>
            <w:bottom w:val="double" w:sz="4" w:space="0" w:color="auto"/>
          </w:tcBorders>
          <w:vAlign w:val="center"/>
        </w:tcPr>
        <w:p w14:paraId="7D40D3BB" w14:textId="0D991F74" w:rsidR="00C86DAA" w:rsidRPr="006216C9" w:rsidRDefault="001E66E7" w:rsidP="006216C9">
          <w:pPr>
            <w:bidi w:val="0"/>
            <w:spacing w:after="0"/>
            <w:rPr>
              <w:sz w:val="22"/>
              <w:szCs w:val="22"/>
            </w:rPr>
          </w:pPr>
          <w:hyperlink r:id="rId1" w:tgtFrame="_blank" w:history="1">
            <w:r w:rsidR="00C86DAA">
              <w:rPr>
                <w:rStyle w:val="Hyperlink"/>
                <w:color w:val="1155CC"/>
                <w:shd w:val="clear" w:color="auto" w:fill="FFFFFF"/>
              </w:rPr>
              <w:t>http://etzion.org.il</w:t>
            </w:r>
          </w:hyperlink>
        </w:p>
      </w:tc>
    </w:tr>
  </w:tbl>
  <w:p w14:paraId="2CFAB289" w14:textId="77777777" w:rsidR="00C86DAA" w:rsidRPr="00AC2922" w:rsidRDefault="00C86DAA"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0"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9"/>
  </w:num>
  <w:num w:numId="6">
    <w:abstractNumId w:val="13"/>
  </w:num>
  <w:num w:numId="7">
    <w:abstractNumId w:val="9"/>
  </w:num>
  <w:num w:numId="8">
    <w:abstractNumId w:val="28"/>
  </w:num>
  <w:num w:numId="9">
    <w:abstractNumId w:val="24"/>
  </w:num>
  <w:num w:numId="10">
    <w:abstractNumId w:val="30"/>
  </w:num>
  <w:num w:numId="11">
    <w:abstractNumId w:val="19"/>
  </w:num>
  <w:num w:numId="12">
    <w:abstractNumId w:val="31"/>
  </w:num>
  <w:num w:numId="13">
    <w:abstractNumId w:val="14"/>
  </w:num>
  <w:num w:numId="14">
    <w:abstractNumId w:val="3"/>
  </w:num>
  <w:num w:numId="15">
    <w:abstractNumId w:val="27"/>
  </w:num>
  <w:num w:numId="16">
    <w:abstractNumId w:val="21"/>
  </w:num>
  <w:num w:numId="17">
    <w:abstractNumId w:val="23"/>
  </w:num>
  <w:num w:numId="18">
    <w:abstractNumId w:val="20"/>
  </w:num>
  <w:num w:numId="19">
    <w:abstractNumId w:val="17"/>
  </w:num>
  <w:num w:numId="20">
    <w:abstractNumId w:val="4"/>
  </w:num>
  <w:num w:numId="21">
    <w:abstractNumId w:val="25"/>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2"/>
  </w:num>
  <w:num w:numId="29">
    <w:abstractNumId w:val="8"/>
  </w:num>
  <w:num w:numId="30">
    <w:abstractNumId w:val="26"/>
  </w:num>
  <w:num w:numId="31">
    <w:abstractNumId w:val="0"/>
  </w:num>
  <w:num w:numId="32">
    <w:abstractNumId w:val="16"/>
  </w:num>
  <w:num w:numId="3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10F"/>
    <w:rsid w:val="00001321"/>
    <w:rsid w:val="00002327"/>
    <w:rsid w:val="0000263F"/>
    <w:rsid w:val="00005156"/>
    <w:rsid w:val="00006142"/>
    <w:rsid w:val="00007261"/>
    <w:rsid w:val="00012A92"/>
    <w:rsid w:val="00013331"/>
    <w:rsid w:val="00015437"/>
    <w:rsid w:val="00015C4E"/>
    <w:rsid w:val="00017774"/>
    <w:rsid w:val="00017E6D"/>
    <w:rsid w:val="00020E71"/>
    <w:rsid w:val="00021179"/>
    <w:rsid w:val="00021ADE"/>
    <w:rsid w:val="00022A1A"/>
    <w:rsid w:val="00022B18"/>
    <w:rsid w:val="00023E31"/>
    <w:rsid w:val="00026734"/>
    <w:rsid w:val="000268F4"/>
    <w:rsid w:val="00031797"/>
    <w:rsid w:val="00032E49"/>
    <w:rsid w:val="00034C35"/>
    <w:rsid w:val="00034C56"/>
    <w:rsid w:val="000364D6"/>
    <w:rsid w:val="00036BE2"/>
    <w:rsid w:val="00037629"/>
    <w:rsid w:val="00040A12"/>
    <w:rsid w:val="00042703"/>
    <w:rsid w:val="000438EA"/>
    <w:rsid w:val="00043F83"/>
    <w:rsid w:val="0004674C"/>
    <w:rsid w:val="00051554"/>
    <w:rsid w:val="000517DE"/>
    <w:rsid w:val="00056413"/>
    <w:rsid w:val="00056637"/>
    <w:rsid w:val="00057741"/>
    <w:rsid w:val="00061FC7"/>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90212"/>
    <w:rsid w:val="000921C9"/>
    <w:rsid w:val="00092D5A"/>
    <w:rsid w:val="00092EFE"/>
    <w:rsid w:val="000938A6"/>
    <w:rsid w:val="000963EF"/>
    <w:rsid w:val="00097DEC"/>
    <w:rsid w:val="00097E43"/>
    <w:rsid w:val="000A1BE6"/>
    <w:rsid w:val="000A299B"/>
    <w:rsid w:val="000A3C1B"/>
    <w:rsid w:val="000A56FC"/>
    <w:rsid w:val="000A5D16"/>
    <w:rsid w:val="000A7A3E"/>
    <w:rsid w:val="000B18D3"/>
    <w:rsid w:val="000B4AA4"/>
    <w:rsid w:val="000B59A2"/>
    <w:rsid w:val="000C33EB"/>
    <w:rsid w:val="000C5706"/>
    <w:rsid w:val="000C5EDE"/>
    <w:rsid w:val="000C7ABE"/>
    <w:rsid w:val="000D14EE"/>
    <w:rsid w:val="000D150D"/>
    <w:rsid w:val="000D25BF"/>
    <w:rsid w:val="000D2F68"/>
    <w:rsid w:val="000D4260"/>
    <w:rsid w:val="000D74A6"/>
    <w:rsid w:val="000E21BC"/>
    <w:rsid w:val="000E2322"/>
    <w:rsid w:val="000E3B5A"/>
    <w:rsid w:val="000E6C3C"/>
    <w:rsid w:val="000F6308"/>
    <w:rsid w:val="000F641A"/>
    <w:rsid w:val="000F6479"/>
    <w:rsid w:val="00100306"/>
    <w:rsid w:val="001009EE"/>
    <w:rsid w:val="001018AC"/>
    <w:rsid w:val="0010214C"/>
    <w:rsid w:val="00102A1E"/>
    <w:rsid w:val="00102A2A"/>
    <w:rsid w:val="00102BE4"/>
    <w:rsid w:val="001051EE"/>
    <w:rsid w:val="00105F77"/>
    <w:rsid w:val="00106143"/>
    <w:rsid w:val="00112FFD"/>
    <w:rsid w:val="00114D83"/>
    <w:rsid w:val="00115505"/>
    <w:rsid w:val="001162A4"/>
    <w:rsid w:val="001164E7"/>
    <w:rsid w:val="001166E0"/>
    <w:rsid w:val="00120585"/>
    <w:rsid w:val="00120E03"/>
    <w:rsid w:val="00122E5A"/>
    <w:rsid w:val="001240AA"/>
    <w:rsid w:val="001247B1"/>
    <w:rsid w:val="00124A4E"/>
    <w:rsid w:val="00125BFF"/>
    <w:rsid w:val="0012685A"/>
    <w:rsid w:val="00126DB2"/>
    <w:rsid w:val="001273A0"/>
    <w:rsid w:val="00127AB3"/>
    <w:rsid w:val="00130089"/>
    <w:rsid w:val="00130F07"/>
    <w:rsid w:val="00131B82"/>
    <w:rsid w:val="00132923"/>
    <w:rsid w:val="00135BCE"/>
    <w:rsid w:val="001372F8"/>
    <w:rsid w:val="00141C9A"/>
    <w:rsid w:val="00143985"/>
    <w:rsid w:val="00144C37"/>
    <w:rsid w:val="00146C1D"/>
    <w:rsid w:val="00147F05"/>
    <w:rsid w:val="00151635"/>
    <w:rsid w:val="001523D3"/>
    <w:rsid w:val="001559FC"/>
    <w:rsid w:val="001571DB"/>
    <w:rsid w:val="001603D4"/>
    <w:rsid w:val="00160BB3"/>
    <w:rsid w:val="0016153A"/>
    <w:rsid w:val="001615CD"/>
    <w:rsid w:val="00162E76"/>
    <w:rsid w:val="00163EE5"/>
    <w:rsid w:val="00164CE6"/>
    <w:rsid w:val="00165923"/>
    <w:rsid w:val="00167D80"/>
    <w:rsid w:val="00171247"/>
    <w:rsid w:val="00175D42"/>
    <w:rsid w:val="001771DB"/>
    <w:rsid w:val="001774CE"/>
    <w:rsid w:val="001813BE"/>
    <w:rsid w:val="001820F1"/>
    <w:rsid w:val="001852B1"/>
    <w:rsid w:val="0018772F"/>
    <w:rsid w:val="0018776A"/>
    <w:rsid w:val="00190FEA"/>
    <w:rsid w:val="001935D9"/>
    <w:rsid w:val="001A13AC"/>
    <w:rsid w:val="001A160E"/>
    <w:rsid w:val="001A50CD"/>
    <w:rsid w:val="001A5C79"/>
    <w:rsid w:val="001A6573"/>
    <w:rsid w:val="001A7ECD"/>
    <w:rsid w:val="001B0107"/>
    <w:rsid w:val="001B0261"/>
    <w:rsid w:val="001B1475"/>
    <w:rsid w:val="001B3ED3"/>
    <w:rsid w:val="001B46A9"/>
    <w:rsid w:val="001B669C"/>
    <w:rsid w:val="001B7F24"/>
    <w:rsid w:val="001C0F9A"/>
    <w:rsid w:val="001C1CAA"/>
    <w:rsid w:val="001C4473"/>
    <w:rsid w:val="001C4940"/>
    <w:rsid w:val="001C4B5E"/>
    <w:rsid w:val="001C4E63"/>
    <w:rsid w:val="001C6C39"/>
    <w:rsid w:val="001D7F02"/>
    <w:rsid w:val="001E11C3"/>
    <w:rsid w:val="001E1D48"/>
    <w:rsid w:val="001E3883"/>
    <w:rsid w:val="001E5152"/>
    <w:rsid w:val="001E66E7"/>
    <w:rsid w:val="001E68D1"/>
    <w:rsid w:val="001F243E"/>
    <w:rsid w:val="001F77EE"/>
    <w:rsid w:val="00203453"/>
    <w:rsid w:val="002115E2"/>
    <w:rsid w:val="00211DA7"/>
    <w:rsid w:val="00212A5E"/>
    <w:rsid w:val="0021417A"/>
    <w:rsid w:val="002142D4"/>
    <w:rsid w:val="00214428"/>
    <w:rsid w:val="00216AF7"/>
    <w:rsid w:val="0022042F"/>
    <w:rsid w:val="00220493"/>
    <w:rsid w:val="00220D4A"/>
    <w:rsid w:val="00223CEC"/>
    <w:rsid w:val="002314D2"/>
    <w:rsid w:val="002338A7"/>
    <w:rsid w:val="00233E7F"/>
    <w:rsid w:val="002345BB"/>
    <w:rsid w:val="00235575"/>
    <w:rsid w:val="00237A75"/>
    <w:rsid w:val="00251114"/>
    <w:rsid w:val="0025188F"/>
    <w:rsid w:val="00252934"/>
    <w:rsid w:val="002537CA"/>
    <w:rsid w:val="002548F1"/>
    <w:rsid w:val="00254CCB"/>
    <w:rsid w:val="0025700E"/>
    <w:rsid w:val="0025727A"/>
    <w:rsid w:val="00260AA2"/>
    <w:rsid w:val="002635D1"/>
    <w:rsid w:val="00265E1C"/>
    <w:rsid w:val="00267C22"/>
    <w:rsid w:val="00270BA3"/>
    <w:rsid w:val="00270E17"/>
    <w:rsid w:val="0027200A"/>
    <w:rsid w:val="0027267B"/>
    <w:rsid w:val="00272883"/>
    <w:rsid w:val="00273132"/>
    <w:rsid w:val="002744D7"/>
    <w:rsid w:val="00275739"/>
    <w:rsid w:val="00275B17"/>
    <w:rsid w:val="00276321"/>
    <w:rsid w:val="00276B14"/>
    <w:rsid w:val="00281070"/>
    <w:rsid w:val="00282163"/>
    <w:rsid w:val="002826F7"/>
    <w:rsid w:val="00284937"/>
    <w:rsid w:val="00284E60"/>
    <w:rsid w:val="00291A14"/>
    <w:rsid w:val="00291DC9"/>
    <w:rsid w:val="00293BED"/>
    <w:rsid w:val="0029412F"/>
    <w:rsid w:val="00294EDC"/>
    <w:rsid w:val="002A26CA"/>
    <w:rsid w:val="002A2CB0"/>
    <w:rsid w:val="002A300A"/>
    <w:rsid w:val="002A349D"/>
    <w:rsid w:val="002A6A8D"/>
    <w:rsid w:val="002A6E6F"/>
    <w:rsid w:val="002A7264"/>
    <w:rsid w:val="002A7384"/>
    <w:rsid w:val="002B0904"/>
    <w:rsid w:val="002B33FB"/>
    <w:rsid w:val="002B3B0F"/>
    <w:rsid w:val="002B4D51"/>
    <w:rsid w:val="002B519B"/>
    <w:rsid w:val="002B6CA6"/>
    <w:rsid w:val="002C12A6"/>
    <w:rsid w:val="002C33E6"/>
    <w:rsid w:val="002C3C5F"/>
    <w:rsid w:val="002D22C4"/>
    <w:rsid w:val="002D4DC1"/>
    <w:rsid w:val="002D666E"/>
    <w:rsid w:val="002E0589"/>
    <w:rsid w:val="002E098C"/>
    <w:rsid w:val="002E0D3F"/>
    <w:rsid w:val="002E2489"/>
    <w:rsid w:val="002E26D6"/>
    <w:rsid w:val="002E417E"/>
    <w:rsid w:val="002E602A"/>
    <w:rsid w:val="002E644E"/>
    <w:rsid w:val="002E65D7"/>
    <w:rsid w:val="002F2680"/>
    <w:rsid w:val="002F7C51"/>
    <w:rsid w:val="002F7DBF"/>
    <w:rsid w:val="0030002C"/>
    <w:rsid w:val="003014C4"/>
    <w:rsid w:val="00303A65"/>
    <w:rsid w:val="00304682"/>
    <w:rsid w:val="003060D9"/>
    <w:rsid w:val="00307245"/>
    <w:rsid w:val="003116C3"/>
    <w:rsid w:val="003128B3"/>
    <w:rsid w:val="00313B94"/>
    <w:rsid w:val="00315888"/>
    <w:rsid w:val="00315D2F"/>
    <w:rsid w:val="00317044"/>
    <w:rsid w:val="0031751A"/>
    <w:rsid w:val="0032321C"/>
    <w:rsid w:val="00323FBD"/>
    <w:rsid w:val="00324177"/>
    <w:rsid w:val="0032486A"/>
    <w:rsid w:val="00324B44"/>
    <w:rsid w:val="00324BEF"/>
    <w:rsid w:val="00325C45"/>
    <w:rsid w:val="00326887"/>
    <w:rsid w:val="00331D93"/>
    <w:rsid w:val="00331F25"/>
    <w:rsid w:val="00332A56"/>
    <w:rsid w:val="003349E8"/>
    <w:rsid w:val="003403F3"/>
    <w:rsid w:val="0034040A"/>
    <w:rsid w:val="00340D7F"/>
    <w:rsid w:val="00343750"/>
    <w:rsid w:val="00344A84"/>
    <w:rsid w:val="0034550A"/>
    <w:rsid w:val="00346874"/>
    <w:rsid w:val="003469BC"/>
    <w:rsid w:val="0035152D"/>
    <w:rsid w:val="00351974"/>
    <w:rsid w:val="00351B8C"/>
    <w:rsid w:val="003531FA"/>
    <w:rsid w:val="0035411B"/>
    <w:rsid w:val="003549DE"/>
    <w:rsid w:val="00356341"/>
    <w:rsid w:val="00362073"/>
    <w:rsid w:val="00364F83"/>
    <w:rsid w:val="00365D7A"/>
    <w:rsid w:val="00367299"/>
    <w:rsid w:val="00367660"/>
    <w:rsid w:val="00370395"/>
    <w:rsid w:val="00373064"/>
    <w:rsid w:val="003745F4"/>
    <w:rsid w:val="0037776B"/>
    <w:rsid w:val="00377A33"/>
    <w:rsid w:val="0038000A"/>
    <w:rsid w:val="00380C05"/>
    <w:rsid w:val="003814BA"/>
    <w:rsid w:val="003825B9"/>
    <w:rsid w:val="0038272E"/>
    <w:rsid w:val="003828F1"/>
    <w:rsid w:val="003833E1"/>
    <w:rsid w:val="00383BEA"/>
    <w:rsid w:val="00384863"/>
    <w:rsid w:val="003858FE"/>
    <w:rsid w:val="00385C5C"/>
    <w:rsid w:val="00386EC8"/>
    <w:rsid w:val="00393D29"/>
    <w:rsid w:val="0039677C"/>
    <w:rsid w:val="003A4638"/>
    <w:rsid w:val="003A57D9"/>
    <w:rsid w:val="003A57E9"/>
    <w:rsid w:val="003A675D"/>
    <w:rsid w:val="003A67F4"/>
    <w:rsid w:val="003A7237"/>
    <w:rsid w:val="003B10E1"/>
    <w:rsid w:val="003B38FF"/>
    <w:rsid w:val="003B4443"/>
    <w:rsid w:val="003B480F"/>
    <w:rsid w:val="003B482F"/>
    <w:rsid w:val="003B5490"/>
    <w:rsid w:val="003C07F9"/>
    <w:rsid w:val="003C11D0"/>
    <w:rsid w:val="003C1DF2"/>
    <w:rsid w:val="003C1F10"/>
    <w:rsid w:val="003C32D1"/>
    <w:rsid w:val="003C3B19"/>
    <w:rsid w:val="003C3FEB"/>
    <w:rsid w:val="003C52A8"/>
    <w:rsid w:val="003C65D7"/>
    <w:rsid w:val="003D454A"/>
    <w:rsid w:val="003D7E06"/>
    <w:rsid w:val="003E3654"/>
    <w:rsid w:val="003E3E6B"/>
    <w:rsid w:val="003E6B7E"/>
    <w:rsid w:val="003E78AE"/>
    <w:rsid w:val="003E7DF7"/>
    <w:rsid w:val="003F0F92"/>
    <w:rsid w:val="003F19C6"/>
    <w:rsid w:val="003F70BB"/>
    <w:rsid w:val="003F72ED"/>
    <w:rsid w:val="004007E7"/>
    <w:rsid w:val="00401ADE"/>
    <w:rsid w:val="004041BA"/>
    <w:rsid w:val="00405665"/>
    <w:rsid w:val="0040686A"/>
    <w:rsid w:val="00413028"/>
    <w:rsid w:val="004148C3"/>
    <w:rsid w:val="00417446"/>
    <w:rsid w:val="00417754"/>
    <w:rsid w:val="00420307"/>
    <w:rsid w:val="00421EAB"/>
    <w:rsid w:val="00422C44"/>
    <w:rsid w:val="00422D4C"/>
    <w:rsid w:val="00424F92"/>
    <w:rsid w:val="00431FA5"/>
    <w:rsid w:val="00432922"/>
    <w:rsid w:val="00432A7E"/>
    <w:rsid w:val="00433049"/>
    <w:rsid w:val="004353C9"/>
    <w:rsid w:val="004369E8"/>
    <w:rsid w:val="00437A07"/>
    <w:rsid w:val="00440618"/>
    <w:rsid w:val="00440B94"/>
    <w:rsid w:val="00441895"/>
    <w:rsid w:val="00443A27"/>
    <w:rsid w:val="004443B4"/>
    <w:rsid w:val="00447582"/>
    <w:rsid w:val="00451C66"/>
    <w:rsid w:val="0045432D"/>
    <w:rsid w:val="004573E6"/>
    <w:rsid w:val="00460362"/>
    <w:rsid w:val="00460E6D"/>
    <w:rsid w:val="00460F15"/>
    <w:rsid w:val="00462359"/>
    <w:rsid w:val="00464F58"/>
    <w:rsid w:val="0046609E"/>
    <w:rsid w:val="004752AE"/>
    <w:rsid w:val="00475741"/>
    <w:rsid w:val="00476985"/>
    <w:rsid w:val="00476D9D"/>
    <w:rsid w:val="00477C74"/>
    <w:rsid w:val="00481042"/>
    <w:rsid w:val="0048350A"/>
    <w:rsid w:val="00484DA1"/>
    <w:rsid w:val="004853A2"/>
    <w:rsid w:val="00486E88"/>
    <w:rsid w:val="00495C84"/>
    <w:rsid w:val="0049613D"/>
    <w:rsid w:val="00497938"/>
    <w:rsid w:val="004A1673"/>
    <w:rsid w:val="004A2571"/>
    <w:rsid w:val="004A386F"/>
    <w:rsid w:val="004A4864"/>
    <w:rsid w:val="004A4A66"/>
    <w:rsid w:val="004A4E0D"/>
    <w:rsid w:val="004A5039"/>
    <w:rsid w:val="004A7AF8"/>
    <w:rsid w:val="004B0420"/>
    <w:rsid w:val="004B0B1E"/>
    <w:rsid w:val="004B1B28"/>
    <w:rsid w:val="004B34E9"/>
    <w:rsid w:val="004B389D"/>
    <w:rsid w:val="004B64A8"/>
    <w:rsid w:val="004C6137"/>
    <w:rsid w:val="004C6B5D"/>
    <w:rsid w:val="004C7011"/>
    <w:rsid w:val="004C799C"/>
    <w:rsid w:val="004D067A"/>
    <w:rsid w:val="004D0C20"/>
    <w:rsid w:val="004D31E2"/>
    <w:rsid w:val="004D42E9"/>
    <w:rsid w:val="004D47F3"/>
    <w:rsid w:val="004D59AB"/>
    <w:rsid w:val="004D73F3"/>
    <w:rsid w:val="004E37D0"/>
    <w:rsid w:val="004E6605"/>
    <w:rsid w:val="004F0D92"/>
    <w:rsid w:val="004F1BA9"/>
    <w:rsid w:val="004F25D6"/>
    <w:rsid w:val="004F2997"/>
    <w:rsid w:val="004F3587"/>
    <w:rsid w:val="004F48CF"/>
    <w:rsid w:val="004F5AC8"/>
    <w:rsid w:val="004F7707"/>
    <w:rsid w:val="0050074F"/>
    <w:rsid w:val="00500B89"/>
    <w:rsid w:val="00504931"/>
    <w:rsid w:val="00506D17"/>
    <w:rsid w:val="00510450"/>
    <w:rsid w:val="005141A4"/>
    <w:rsid w:val="00514939"/>
    <w:rsid w:val="005160F8"/>
    <w:rsid w:val="00517A2D"/>
    <w:rsid w:val="0052151E"/>
    <w:rsid w:val="00521C86"/>
    <w:rsid w:val="005221B7"/>
    <w:rsid w:val="00523E04"/>
    <w:rsid w:val="00523E3A"/>
    <w:rsid w:val="00524B27"/>
    <w:rsid w:val="0052679B"/>
    <w:rsid w:val="00526F83"/>
    <w:rsid w:val="00527203"/>
    <w:rsid w:val="00533123"/>
    <w:rsid w:val="005342F8"/>
    <w:rsid w:val="0053592D"/>
    <w:rsid w:val="00537C4E"/>
    <w:rsid w:val="0054083B"/>
    <w:rsid w:val="005427CB"/>
    <w:rsid w:val="00543387"/>
    <w:rsid w:val="005515D3"/>
    <w:rsid w:val="00552BC7"/>
    <w:rsid w:val="00552E1F"/>
    <w:rsid w:val="005559A7"/>
    <w:rsid w:val="00556775"/>
    <w:rsid w:val="00557207"/>
    <w:rsid w:val="00557B56"/>
    <w:rsid w:val="00560231"/>
    <w:rsid w:val="00560304"/>
    <w:rsid w:val="005615C3"/>
    <w:rsid w:val="00563D4C"/>
    <w:rsid w:val="005648FB"/>
    <w:rsid w:val="00570081"/>
    <w:rsid w:val="0057194E"/>
    <w:rsid w:val="00572397"/>
    <w:rsid w:val="00572E23"/>
    <w:rsid w:val="00573B7B"/>
    <w:rsid w:val="00575C0F"/>
    <w:rsid w:val="00575E8E"/>
    <w:rsid w:val="00576198"/>
    <w:rsid w:val="00576A9E"/>
    <w:rsid w:val="00581869"/>
    <w:rsid w:val="00581F75"/>
    <w:rsid w:val="005847F6"/>
    <w:rsid w:val="00587EE2"/>
    <w:rsid w:val="00592BC5"/>
    <w:rsid w:val="005932A1"/>
    <w:rsid w:val="005946FD"/>
    <w:rsid w:val="00594DAB"/>
    <w:rsid w:val="005964B2"/>
    <w:rsid w:val="005970EF"/>
    <w:rsid w:val="0059787B"/>
    <w:rsid w:val="005A009C"/>
    <w:rsid w:val="005A0904"/>
    <w:rsid w:val="005A1366"/>
    <w:rsid w:val="005A4A6A"/>
    <w:rsid w:val="005A4E5A"/>
    <w:rsid w:val="005A5215"/>
    <w:rsid w:val="005B08DB"/>
    <w:rsid w:val="005B11E9"/>
    <w:rsid w:val="005B1FDC"/>
    <w:rsid w:val="005B48C5"/>
    <w:rsid w:val="005B6383"/>
    <w:rsid w:val="005B75E6"/>
    <w:rsid w:val="005C06E5"/>
    <w:rsid w:val="005C0C87"/>
    <w:rsid w:val="005C0CA0"/>
    <w:rsid w:val="005C1685"/>
    <w:rsid w:val="005C53F3"/>
    <w:rsid w:val="005C5B0A"/>
    <w:rsid w:val="005C5BD5"/>
    <w:rsid w:val="005C6015"/>
    <w:rsid w:val="005C6E50"/>
    <w:rsid w:val="005D0257"/>
    <w:rsid w:val="005D120F"/>
    <w:rsid w:val="005D3CF2"/>
    <w:rsid w:val="005D4972"/>
    <w:rsid w:val="005D5801"/>
    <w:rsid w:val="005D5DBD"/>
    <w:rsid w:val="005D6D51"/>
    <w:rsid w:val="005E146F"/>
    <w:rsid w:val="005E33F6"/>
    <w:rsid w:val="005E50E0"/>
    <w:rsid w:val="005E604F"/>
    <w:rsid w:val="005E65BE"/>
    <w:rsid w:val="005E6815"/>
    <w:rsid w:val="005F1E51"/>
    <w:rsid w:val="005F4985"/>
    <w:rsid w:val="005F7954"/>
    <w:rsid w:val="005F7C2A"/>
    <w:rsid w:val="006013FF"/>
    <w:rsid w:val="00603920"/>
    <w:rsid w:val="00605B50"/>
    <w:rsid w:val="00607423"/>
    <w:rsid w:val="006101DF"/>
    <w:rsid w:val="0061040B"/>
    <w:rsid w:val="006126F5"/>
    <w:rsid w:val="00612A40"/>
    <w:rsid w:val="0061306A"/>
    <w:rsid w:val="0061569F"/>
    <w:rsid w:val="006158F7"/>
    <w:rsid w:val="00615999"/>
    <w:rsid w:val="006216C9"/>
    <w:rsid w:val="00621770"/>
    <w:rsid w:val="0062196F"/>
    <w:rsid w:val="00621C68"/>
    <w:rsid w:val="00622528"/>
    <w:rsid w:val="00624354"/>
    <w:rsid w:val="0062477E"/>
    <w:rsid w:val="006250F5"/>
    <w:rsid w:val="00625DC3"/>
    <w:rsid w:val="00632DE8"/>
    <w:rsid w:val="0063413D"/>
    <w:rsid w:val="00634E23"/>
    <w:rsid w:val="0063660F"/>
    <w:rsid w:val="006404CD"/>
    <w:rsid w:val="006404D8"/>
    <w:rsid w:val="0064066D"/>
    <w:rsid w:val="00640ED2"/>
    <w:rsid w:val="00641C4F"/>
    <w:rsid w:val="0064335B"/>
    <w:rsid w:val="00643B0D"/>
    <w:rsid w:val="00644A0E"/>
    <w:rsid w:val="00646840"/>
    <w:rsid w:val="00651C3E"/>
    <w:rsid w:val="0065284D"/>
    <w:rsid w:val="00653E74"/>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75933"/>
    <w:rsid w:val="00676DC2"/>
    <w:rsid w:val="00680974"/>
    <w:rsid w:val="00680CBB"/>
    <w:rsid w:val="00681BC7"/>
    <w:rsid w:val="006842BD"/>
    <w:rsid w:val="00684A8A"/>
    <w:rsid w:val="006853CC"/>
    <w:rsid w:val="006860DF"/>
    <w:rsid w:val="006901D9"/>
    <w:rsid w:val="00691A41"/>
    <w:rsid w:val="00692B3F"/>
    <w:rsid w:val="006945E2"/>
    <w:rsid w:val="00695BCE"/>
    <w:rsid w:val="00697343"/>
    <w:rsid w:val="006A086B"/>
    <w:rsid w:val="006A1277"/>
    <w:rsid w:val="006A2863"/>
    <w:rsid w:val="006A4F72"/>
    <w:rsid w:val="006A58EE"/>
    <w:rsid w:val="006A6111"/>
    <w:rsid w:val="006B044E"/>
    <w:rsid w:val="006B09D1"/>
    <w:rsid w:val="006B1A58"/>
    <w:rsid w:val="006B2D6F"/>
    <w:rsid w:val="006B309A"/>
    <w:rsid w:val="006B48C3"/>
    <w:rsid w:val="006B4964"/>
    <w:rsid w:val="006B4E71"/>
    <w:rsid w:val="006B57AF"/>
    <w:rsid w:val="006B57DE"/>
    <w:rsid w:val="006B648A"/>
    <w:rsid w:val="006B64D4"/>
    <w:rsid w:val="006C157A"/>
    <w:rsid w:val="006C1C74"/>
    <w:rsid w:val="006C31B4"/>
    <w:rsid w:val="006C330B"/>
    <w:rsid w:val="006D0E11"/>
    <w:rsid w:val="006D2CE0"/>
    <w:rsid w:val="006D3595"/>
    <w:rsid w:val="006D5A1C"/>
    <w:rsid w:val="006D5E74"/>
    <w:rsid w:val="006D74BE"/>
    <w:rsid w:val="006E2874"/>
    <w:rsid w:val="006E3F9D"/>
    <w:rsid w:val="006E40E3"/>
    <w:rsid w:val="006E5E02"/>
    <w:rsid w:val="006E6F72"/>
    <w:rsid w:val="006F0018"/>
    <w:rsid w:val="006F016B"/>
    <w:rsid w:val="006F20BC"/>
    <w:rsid w:val="006F3743"/>
    <w:rsid w:val="006F77DB"/>
    <w:rsid w:val="006F7B26"/>
    <w:rsid w:val="00701021"/>
    <w:rsid w:val="00701DF9"/>
    <w:rsid w:val="00702359"/>
    <w:rsid w:val="00704A35"/>
    <w:rsid w:val="00706365"/>
    <w:rsid w:val="007071A9"/>
    <w:rsid w:val="00710FEE"/>
    <w:rsid w:val="00711334"/>
    <w:rsid w:val="007115F7"/>
    <w:rsid w:val="00713F43"/>
    <w:rsid w:val="0071439C"/>
    <w:rsid w:val="007170EF"/>
    <w:rsid w:val="007208C8"/>
    <w:rsid w:val="0072125D"/>
    <w:rsid w:val="00723694"/>
    <w:rsid w:val="00726594"/>
    <w:rsid w:val="00727205"/>
    <w:rsid w:val="007308DD"/>
    <w:rsid w:val="00731FFA"/>
    <w:rsid w:val="00732736"/>
    <w:rsid w:val="007360D3"/>
    <w:rsid w:val="00737519"/>
    <w:rsid w:val="00740096"/>
    <w:rsid w:val="007429B8"/>
    <w:rsid w:val="00743AC7"/>
    <w:rsid w:val="00743E5F"/>
    <w:rsid w:val="0074567B"/>
    <w:rsid w:val="007503A7"/>
    <w:rsid w:val="00753641"/>
    <w:rsid w:val="00754216"/>
    <w:rsid w:val="00754383"/>
    <w:rsid w:val="00755D64"/>
    <w:rsid w:val="00755F2F"/>
    <w:rsid w:val="00760C49"/>
    <w:rsid w:val="007633BC"/>
    <w:rsid w:val="0076733C"/>
    <w:rsid w:val="00772025"/>
    <w:rsid w:val="00772EFB"/>
    <w:rsid w:val="007738DC"/>
    <w:rsid w:val="00773907"/>
    <w:rsid w:val="00775D44"/>
    <w:rsid w:val="007763BC"/>
    <w:rsid w:val="007769B1"/>
    <w:rsid w:val="0077787E"/>
    <w:rsid w:val="00781669"/>
    <w:rsid w:val="00781778"/>
    <w:rsid w:val="00782136"/>
    <w:rsid w:val="00785703"/>
    <w:rsid w:val="00787B94"/>
    <w:rsid w:val="00790711"/>
    <w:rsid w:val="007908FE"/>
    <w:rsid w:val="0079116D"/>
    <w:rsid w:val="007915D4"/>
    <w:rsid w:val="00791FB2"/>
    <w:rsid w:val="00795618"/>
    <w:rsid w:val="007962FF"/>
    <w:rsid w:val="007970DA"/>
    <w:rsid w:val="007976E8"/>
    <w:rsid w:val="007977D3"/>
    <w:rsid w:val="007A041D"/>
    <w:rsid w:val="007A3B6C"/>
    <w:rsid w:val="007A3EDF"/>
    <w:rsid w:val="007A5439"/>
    <w:rsid w:val="007B0635"/>
    <w:rsid w:val="007B118B"/>
    <w:rsid w:val="007B2890"/>
    <w:rsid w:val="007B2CFF"/>
    <w:rsid w:val="007B5D21"/>
    <w:rsid w:val="007C06E3"/>
    <w:rsid w:val="007C0DC9"/>
    <w:rsid w:val="007C2346"/>
    <w:rsid w:val="007C44C2"/>
    <w:rsid w:val="007C4D4F"/>
    <w:rsid w:val="007C4F8F"/>
    <w:rsid w:val="007C776B"/>
    <w:rsid w:val="007C7C70"/>
    <w:rsid w:val="007D29CA"/>
    <w:rsid w:val="007D2F6A"/>
    <w:rsid w:val="007D3CED"/>
    <w:rsid w:val="007D5680"/>
    <w:rsid w:val="007D65E1"/>
    <w:rsid w:val="007D678A"/>
    <w:rsid w:val="007E374F"/>
    <w:rsid w:val="007E488C"/>
    <w:rsid w:val="007E73F1"/>
    <w:rsid w:val="007E7BBB"/>
    <w:rsid w:val="007E7DC2"/>
    <w:rsid w:val="007F0B79"/>
    <w:rsid w:val="007F2116"/>
    <w:rsid w:val="007F2FEF"/>
    <w:rsid w:val="007F35DF"/>
    <w:rsid w:val="007F551E"/>
    <w:rsid w:val="007F6EB1"/>
    <w:rsid w:val="007F719A"/>
    <w:rsid w:val="007F769C"/>
    <w:rsid w:val="00800A47"/>
    <w:rsid w:val="00802853"/>
    <w:rsid w:val="00810D7F"/>
    <w:rsid w:val="00811A01"/>
    <w:rsid w:val="00820600"/>
    <w:rsid w:val="00820E72"/>
    <w:rsid w:val="00823240"/>
    <w:rsid w:val="00823E41"/>
    <w:rsid w:val="00824C63"/>
    <w:rsid w:val="008270AF"/>
    <w:rsid w:val="00827253"/>
    <w:rsid w:val="00827967"/>
    <w:rsid w:val="00830915"/>
    <w:rsid w:val="008309A4"/>
    <w:rsid w:val="008329EF"/>
    <w:rsid w:val="00832F1E"/>
    <w:rsid w:val="00834286"/>
    <w:rsid w:val="008345FC"/>
    <w:rsid w:val="008346A3"/>
    <w:rsid w:val="00836815"/>
    <w:rsid w:val="00841279"/>
    <w:rsid w:val="00850E4B"/>
    <w:rsid w:val="00853097"/>
    <w:rsid w:val="00855513"/>
    <w:rsid w:val="00856FE3"/>
    <w:rsid w:val="00861EBC"/>
    <w:rsid w:val="00863B49"/>
    <w:rsid w:val="008652A5"/>
    <w:rsid w:val="008657A6"/>
    <w:rsid w:val="0087097B"/>
    <w:rsid w:val="00870E8C"/>
    <w:rsid w:val="00872A3A"/>
    <w:rsid w:val="00873BF1"/>
    <w:rsid w:val="008746DC"/>
    <w:rsid w:val="008774CC"/>
    <w:rsid w:val="008779E6"/>
    <w:rsid w:val="008809EB"/>
    <w:rsid w:val="00880A53"/>
    <w:rsid w:val="00880F6C"/>
    <w:rsid w:val="008829C2"/>
    <w:rsid w:val="008858E9"/>
    <w:rsid w:val="00890769"/>
    <w:rsid w:val="008909DC"/>
    <w:rsid w:val="0089145F"/>
    <w:rsid w:val="00895A57"/>
    <w:rsid w:val="00895B8B"/>
    <w:rsid w:val="00896063"/>
    <w:rsid w:val="00897D94"/>
    <w:rsid w:val="008A0C18"/>
    <w:rsid w:val="008A1327"/>
    <w:rsid w:val="008A1CA1"/>
    <w:rsid w:val="008A253C"/>
    <w:rsid w:val="008A279D"/>
    <w:rsid w:val="008A37C4"/>
    <w:rsid w:val="008A54BF"/>
    <w:rsid w:val="008A5995"/>
    <w:rsid w:val="008A5B88"/>
    <w:rsid w:val="008A6431"/>
    <w:rsid w:val="008A7986"/>
    <w:rsid w:val="008A7B11"/>
    <w:rsid w:val="008A7B5C"/>
    <w:rsid w:val="008B754C"/>
    <w:rsid w:val="008C0308"/>
    <w:rsid w:val="008C0A08"/>
    <w:rsid w:val="008C169E"/>
    <w:rsid w:val="008C1C3B"/>
    <w:rsid w:val="008C2463"/>
    <w:rsid w:val="008C2E19"/>
    <w:rsid w:val="008C30B9"/>
    <w:rsid w:val="008C677E"/>
    <w:rsid w:val="008C7D5D"/>
    <w:rsid w:val="008D059F"/>
    <w:rsid w:val="008D1AC0"/>
    <w:rsid w:val="008D2863"/>
    <w:rsid w:val="008D2A3F"/>
    <w:rsid w:val="008D390A"/>
    <w:rsid w:val="008D5C02"/>
    <w:rsid w:val="008D5FA3"/>
    <w:rsid w:val="008D7338"/>
    <w:rsid w:val="008E2357"/>
    <w:rsid w:val="008E5674"/>
    <w:rsid w:val="008E644F"/>
    <w:rsid w:val="008E6EB2"/>
    <w:rsid w:val="008E73ED"/>
    <w:rsid w:val="008F0E76"/>
    <w:rsid w:val="008F153C"/>
    <w:rsid w:val="008F1D1E"/>
    <w:rsid w:val="008F20B2"/>
    <w:rsid w:val="008F3787"/>
    <w:rsid w:val="008F3E4C"/>
    <w:rsid w:val="008F4F80"/>
    <w:rsid w:val="008F503B"/>
    <w:rsid w:val="008F62ED"/>
    <w:rsid w:val="008F7B09"/>
    <w:rsid w:val="0090034A"/>
    <w:rsid w:val="00900E0C"/>
    <w:rsid w:val="00901885"/>
    <w:rsid w:val="00901EEB"/>
    <w:rsid w:val="009038BC"/>
    <w:rsid w:val="00904182"/>
    <w:rsid w:val="0090500C"/>
    <w:rsid w:val="009078BC"/>
    <w:rsid w:val="009100DA"/>
    <w:rsid w:val="0091527C"/>
    <w:rsid w:val="009152C7"/>
    <w:rsid w:val="00916A73"/>
    <w:rsid w:val="009179AD"/>
    <w:rsid w:val="0092030C"/>
    <w:rsid w:val="00922523"/>
    <w:rsid w:val="00922FDE"/>
    <w:rsid w:val="00923778"/>
    <w:rsid w:val="00925DEB"/>
    <w:rsid w:val="00926478"/>
    <w:rsid w:val="00926A5D"/>
    <w:rsid w:val="0093096E"/>
    <w:rsid w:val="00932DE8"/>
    <w:rsid w:val="00933CB5"/>
    <w:rsid w:val="00942486"/>
    <w:rsid w:val="00943732"/>
    <w:rsid w:val="00944737"/>
    <w:rsid w:val="0094617E"/>
    <w:rsid w:val="009464C8"/>
    <w:rsid w:val="00947048"/>
    <w:rsid w:val="00947D7E"/>
    <w:rsid w:val="00950244"/>
    <w:rsid w:val="00951A7F"/>
    <w:rsid w:val="00952802"/>
    <w:rsid w:val="009560C7"/>
    <w:rsid w:val="0095654A"/>
    <w:rsid w:val="009565EF"/>
    <w:rsid w:val="009608C5"/>
    <w:rsid w:val="00960A84"/>
    <w:rsid w:val="009611B3"/>
    <w:rsid w:val="0096284E"/>
    <w:rsid w:val="009632E3"/>
    <w:rsid w:val="009652AE"/>
    <w:rsid w:val="00967C40"/>
    <w:rsid w:val="009710EF"/>
    <w:rsid w:val="0097343D"/>
    <w:rsid w:val="009737F2"/>
    <w:rsid w:val="00973B00"/>
    <w:rsid w:val="009753D3"/>
    <w:rsid w:val="009757AF"/>
    <w:rsid w:val="009769CF"/>
    <w:rsid w:val="009845EC"/>
    <w:rsid w:val="009850FB"/>
    <w:rsid w:val="0098545E"/>
    <w:rsid w:val="0098577E"/>
    <w:rsid w:val="00987F40"/>
    <w:rsid w:val="0099229A"/>
    <w:rsid w:val="009929C4"/>
    <w:rsid w:val="00997821"/>
    <w:rsid w:val="009978F6"/>
    <w:rsid w:val="009A0FB2"/>
    <w:rsid w:val="009A1BFD"/>
    <w:rsid w:val="009A1EFB"/>
    <w:rsid w:val="009A34CB"/>
    <w:rsid w:val="009A3A51"/>
    <w:rsid w:val="009B1220"/>
    <w:rsid w:val="009B1EE6"/>
    <w:rsid w:val="009B20C3"/>
    <w:rsid w:val="009B292D"/>
    <w:rsid w:val="009B2B8D"/>
    <w:rsid w:val="009B416F"/>
    <w:rsid w:val="009B49BD"/>
    <w:rsid w:val="009B723D"/>
    <w:rsid w:val="009C15BC"/>
    <w:rsid w:val="009C20E3"/>
    <w:rsid w:val="009C33C3"/>
    <w:rsid w:val="009C3C36"/>
    <w:rsid w:val="009C5032"/>
    <w:rsid w:val="009C7227"/>
    <w:rsid w:val="009C78DC"/>
    <w:rsid w:val="009C7DF2"/>
    <w:rsid w:val="009D18C3"/>
    <w:rsid w:val="009D3E3F"/>
    <w:rsid w:val="009D49AE"/>
    <w:rsid w:val="009D49F9"/>
    <w:rsid w:val="009D5639"/>
    <w:rsid w:val="009D5EF8"/>
    <w:rsid w:val="009D72D0"/>
    <w:rsid w:val="009E59D7"/>
    <w:rsid w:val="009F156C"/>
    <w:rsid w:val="009F2C29"/>
    <w:rsid w:val="009F4718"/>
    <w:rsid w:val="009F61BF"/>
    <w:rsid w:val="009F725D"/>
    <w:rsid w:val="009F72FE"/>
    <w:rsid w:val="00A0131C"/>
    <w:rsid w:val="00A0261C"/>
    <w:rsid w:val="00A0321E"/>
    <w:rsid w:val="00A03F28"/>
    <w:rsid w:val="00A04FE1"/>
    <w:rsid w:val="00A058B1"/>
    <w:rsid w:val="00A110C2"/>
    <w:rsid w:val="00A11992"/>
    <w:rsid w:val="00A11C2D"/>
    <w:rsid w:val="00A12614"/>
    <w:rsid w:val="00A13720"/>
    <w:rsid w:val="00A14B38"/>
    <w:rsid w:val="00A16E40"/>
    <w:rsid w:val="00A170F8"/>
    <w:rsid w:val="00A179B2"/>
    <w:rsid w:val="00A17DAF"/>
    <w:rsid w:val="00A25893"/>
    <w:rsid w:val="00A271CE"/>
    <w:rsid w:val="00A33CB2"/>
    <w:rsid w:val="00A34ADA"/>
    <w:rsid w:val="00A34B5A"/>
    <w:rsid w:val="00A355D1"/>
    <w:rsid w:val="00A3624F"/>
    <w:rsid w:val="00A4058B"/>
    <w:rsid w:val="00A4449A"/>
    <w:rsid w:val="00A45D24"/>
    <w:rsid w:val="00A47B1D"/>
    <w:rsid w:val="00A5048D"/>
    <w:rsid w:val="00A51A07"/>
    <w:rsid w:val="00A51BE8"/>
    <w:rsid w:val="00A52DF1"/>
    <w:rsid w:val="00A53716"/>
    <w:rsid w:val="00A53973"/>
    <w:rsid w:val="00A57682"/>
    <w:rsid w:val="00A61CC1"/>
    <w:rsid w:val="00A65685"/>
    <w:rsid w:val="00A65CE5"/>
    <w:rsid w:val="00A66C3E"/>
    <w:rsid w:val="00A67CE0"/>
    <w:rsid w:val="00A7069D"/>
    <w:rsid w:val="00A70ABB"/>
    <w:rsid w:val="00A7465C"/>
    <w:rsid w:val="00A74AB1"/>
    <w:rsid w:val="00A76EA7"/>
    <w:rsid w:val="00A77365"/>
    <w:rsid w:val="00A81749"/>
    <w:rsid w:val="00A81765"/>
    <w:rsid w:val="00A828AD"/>
    <w:rsid w:val="00A834C1"/>
    <w:rsid w:val="00A837BF"/>
    <w:rsid w:val="00A84AC7"/>
    <w:rsid w:val="00A851A9"/>
    <w:rsid w:val="00A86F24"/>
    <w:rsid w:val="00A87109"/>
    <w:rsid w:val="00A878FF"/>
    <w:rsid w:val="00A9290D"/>
    <w:rsid w:val="00A92C0A"/>
    <w:rsid w:val="00A92E9A"/>
    <w:rsid w:val="00A9311E"/>
    <w:rsid w:val="00A9398C"/>
    <w:rsid w:val="00A95BD5"/>
    <w:rsid w:val="00A96885"/>
    <w:rsid w:val="00A97816"/>
    <w:rsid w:val="00AA284F"/>
    <w:rsid w:val="00AA2E53"/>
    <w:rsid w:val="00AA4457"/>
    <w:rsid w:val="00AA4FCC"/>
    <w:rsid w:val="00AA528F"/>
    <w:rsid w:val="00AA6B58"/>
    <w:rsid w:val="00AB17BF"/>
    <w:rsid w:val="00AB39B7"/>
    <w:rsid w:val="00AB3A71"/>
    <w:rsid w:val="00AB415E"/>
    <w:rsid w:val="00AB473F"/>
    <w:rsid w:val="00AB5B46"/>
    <w:rsid w:val="00AB6820"/>
    <w:rsid w:val="00AB73D5"/>
    <w:rsid w:val="00AC1298"/>
    <w:rsid w:val="00AC13F4"/>
    <w:rsid w:val="00AC2A83"/>
    <w:rsid w:val="00AC2DE1"/>
    <w:rsid w:val="00AC58C5"/>
    <w:rsid w:val="00AC641C"/>
    <w:rsid w:val="00AC6903"/>
    <w:rsid w:val="00AD10A8"/>
    <w:rsid w:val="00AD1346"/>
    <w:rsid w:val="00AD2038"/>
    <w:rsid w:val="00AE1049"/>
    <w:rsid w:val="00AE26FA"/>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4A9F"/>
    <w:rsid w:val="00B163C7"/>
    <w:rsid w:val="00B16C72"/>
    <w:rsid w:val="00B16F98"/>
    <w:rsid w:val="00B24B4D"/>
    <w:rsid w:val="00B25AB3"/>
    <w:rsid w:val="00B265C9"/>
    <w:rsid w:val="00B27D02"/>
    <w:rsid w:val="00B27F65"/>
    <w:rsid w:val="00B307A7"/>
    <w:rsid w:val="00B3187E"/>
    <w:rsid w:val="00B3255D"/>
    <w:rsid w:val="00B32D38"/>
    <w:rsid w:val="00B343B7"/>
    <w:rsid w:val="00B34BF1"/>
    <w:rsid w:val="00B35366"/>
    <w:rsid w:val="00B35C47"/>
    <w:rsid w:val="00B36EAE"/>
    <w:rsid w:val="00B404B0"/>
    <w:rsid w:val="00B42D01"/>
    <w:rsid w:val="00B46B08"/>
    <w:rsid w:val="00B506C1"/>
    <w:rsid w:val="00B52144"/>
    <w:rsid w:val="00B5338B"/>
    <w:rsid w:val="00B53668"/>
    <w:rsid w:val="00B54C6C"/>
    <w:rsid w:val="00B5550A"/>
    <w:rsid w:val="00B57F01"/>
    <w:rsid w:val="00B602E5"/>
    <w:rsid w:val="00B63160"/>
    <w:rsid w:val="00B64507"/>
    <w:rsid w:val="00B6457B"/>
    <w:rsid w:val="00B65450"/>
    <w:rsid w:val="00B66196"/>
    <w:rsid w:val="00B66A50"/>
    <w:rsid w:val="00B66BAE"/>
    <w:rsid w:val="00B72DF0"/>
    <w:rsid w:val="00B74501"/>
    <w:rsid w:val="00B75FB0"/>
    <w:rsid w:val="00B768C2"/>
    <w:rsid w:val="00B77DC6"/>
    <w:rsid w:val="00B81A07"/>
    <w:rsid w:val="00B8224A"/>
    <w:rsid w:val="00B827DA"/>
    <w:rsid w:val="00B84799"/>
    <w:rsid w:val="00B879AC"/>
    <w:rsid w:val="00B948EF"/>
    <w:rsid w:val="00B94A1E"/>
    <w:rsid w:val="00B96F8B"/>
    <w:rsid w:val="00B97E67"/>
    <w:rsid w:val="00BA062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7B14"/>
    <w:rsid w:val="00BD7EC0"/>
    <w:rsid w:val="00BE0E97"/>
    <w:rsid w:val="00BE2000"/>
    <w:rsid w:val="00BE35D3"/>
    <w:rsid w:val="00BE62BC"/>
    <w:rsid w:val="00BF08BD"/>
    <w:rsid w:val="00BF251F"/>
    <w:rsid w:val="00BF3443"/>
    <w:rsid w:val="00BF46E2"/>
    <w:rsid w:val="00BF58B6"/>
    <w:rsid w:val="00BF7531"/>
    <w:rsid w:val="00C00364"/>
    <w:rsid w:val="00C028C7"/>
    <w:rsid w:val="00C02AD6"/>
    <w:rsid w:val="00C02B0E"/>
    <w:rsid w:val="00C02D94"/>
    <w:rsid w:val="00C03545"/>
    <w:rsid w:val="00C04995"/>
    <w:rsid w:val="00C04B32"/>
    <w:rsid w:val="00C1023C"/>
    <w:rsid w:val="00C1074E"/>
    <w:rsid w:val="00C11014"/>
    <w:rsid w:val="00C11589"/>
    <w:rsid w:val="00C12029"/>
    <w:rsid w:val="00C13465"/>
    <w:rsid w:val="00C15550"/>
    <w:rsid w:val="00C1714B"/>
    <w:rsid w:val="00C20843"/>
    <w:rsid w:val="00C20987"/>
    <w:rsid w:val="00C2399E"/>
    <w:rsid w:val="00C24A2F"/>
    <w:rsid w:val="00C26085"/>
    <w:rsid w:val="00C30CCF"/>
    <w:rsid w:val="00C31739"/>
    <w:rsid w:val="00C31B76"/>
    <w:rsid w:val="00C320DF"/>
    <w:rsid w:val="00C32335"/>
    <w:rsid w:val="00C3249B"/>
    <w:rsid w:val="00C354A3"/>
    <w:rsid w:val="00C35C25"/>
    <w:rsid w:val="00C36DAD"/>
    <w:rsid w:val="00C410C9"/>
    <w:rsid w:val="00C4117C"/>
    <w:rsid w:val="00C4443B"/>
    <w:rsid w:val="00C46169"/>
    <w:rsid w:val="00C52156"/>
    <w:rsid w:val="00C53CE3"/>
    <w:rsid w:val="00C54B5C"/>
    <w:rsid w:val="00C5501D"/>
    <w:rsid w:val="00C55677"/>
    <w:rsid w:val="00C5614D"/>
    <w:rsid w:val="00C568B6"/>
    <w:rsid w:val="00C571D9"/>
    <w:rsid w:val="00C5754A"/>
    <w:rsid w:val="00C6058B"/>
    <w:rsid w:val="00C610A7"/>
    <w:rsid w:val="00C61D4C"/>
    <w:rsid w:val="00C61DE6"/>
    <w:rsid w:val="00C64E4A"/>
    <w:rsid w:val="00C72129"/>
    <w:rsid w:val="00C73BAB"/>
    <w:rsid w:val="00C76B15"/>
    <w:rsid w:val="00C83636"/>
    <w:rsid w:val="00C84ABE"/>
    <w:rsid w:val="00C86DAA"/>
    <w:rsid w:val="00C8748C"/>
    <w:rsid w:val="00C8776F"/>
    <w:rsid w:val="00C91B83"/>
    <w:rsid w:val="00C91E73"/>
    <w:rsid w:val="00C921A2"/>
    <w:rsid w:val="00C9325B"/>
    <w:rsid w:val="00C96E9D"/>
    <w:rsid w:val="00C9772B"/>
    <w:rsid w:val="00C97E38"/>
    <w:rsid w:val="00CA0DDE"/>
    <w:rsid w:val="00CA437A"/>
    <w:rsid w:val="00CA7843"/>
    <w:rsid w:val="00CA7D02"/>
    <w:rsid w:val="00CB1E2B"/>
    <w:rsid w:val="00CB217F"/>
    <w:rsid w:val="00CB2FAC"/>
    <w:rsid w:val="00CB49A0"/>
    <w:rsid w:val="00CB57A1"/>
    <w:rsid w:val="00CB5EDD"/>
    <w:rsid w:val="00CC0FCC"/>
    <w:rsid w:val="00CC11F4"/>
    <w:rsid w:val="00CC37D1"/>
    <w:rsid w:val="00CC46FB"/>
    <w:rsid w:val="00CC5DA5"/>
    <w:rsid w:val="00CD490A"/>
    <w:rsid w:val="00CD5CB8"/>
    <w:rsid w:val="00CD6003"/>
    <w:rsid w:val="00CD7181"/>
    <w:rsid w:val="00CE2AB3"/>
    <w:rsid w:val="00CE2C48"/>
    <w:rsid w:val="00CE33CD"/>
    <w:rsid w:val="00CE4D47"/>
    <w:rsid w:val="00CE657E"/>
    <w:rsid w:val="00CE7E7C"/>
    <w:rsid w:val="00CE7F6D"/>
    <w:rsid w:val="00CF054B"/>
    <w:rsid w:val="00CF0678"/>
    <w:rsid w:val="00CF255F"/>
    <w:rsid w:val="00CF3213"/>
    <w:rsid w:val="00CF39C7"/>
    <w:rsid w:val="00CF4F7F"/>
    <w:rsid w:val="00CF67A5"/>
    <w:rsid w:val="00D02643"/>
    <w:rsid w:val="00D037D3"/>
    <w:rsid w:val="00D0716C"/>
    <w:rsid w:val="00D1073B"/>
    <w:rsid w:val="00D10B8A"/>
    <w:rsid w:val="00D12553"/>
    <w:rsid w:val="00D139EF"/>
    <w:rsid w:val="00D14175"/>
    <w:rsid w:val="00D151FC"/>
    <w:rsid w:val="00D21139"/>
    <w:rsid w:val="00D25526"/>
    <w:rsid w:val="00D27C12"/>
    <w:rsid w:val="00D31DEC"/>
    <w:rsid w:val="00D32322"/>
    <w:rsid w:val="00D33D36"/>
    <w:rsid w:val="00D347EF"/>
    <w:rsid w:val="00D356BC"/>
    <w:rsid w:val="00D36B6A"/>
    <w:rsid w:val="00D370A3"/>
    <w:rsid w:val="00D4379E"/>
    <w:rsid w:val="00D45116"/>
    <w:rsid w:val="00D47C2F"/>
    <w:rsid w:val="00D50419"/>
    <w:rsid w:val="00D51713"/>
    <w:rsid w:val="00D537E3"/>
    <w:rsid w:val="00D53BD0"/>
    <w:rsid w:val="00D5679B"/>
    <w:rsid w:val="00D56E36"/>
    <w:rsid w:val="00D57205"/>
    <w:rsid w:val="00D57B09"/>
    <w:rsid w:val="00D605F5"/>
    <w:rsid w:val="00D61AEB"/>
    <w:rsid w:val="00D61D45"/>
    <w:rsid w:val="00D64133"/>
    <w:rsid w:val="00D64984"/>
    <w:rsid w:val="00D653E6"/>
    <w:rsid w:val="00D662E8"/>
    <w:rsid w:val="00D66548"/>
    <w:rsid w:val="00D66810"/>
    <w:rsid w:val="00D6735F"/>
    <w:rsid w:val="00D67641"/>
    <w:rsid w:val="00D71413"/>
    <w:rsid w:val="00D7291E"/>
    <w:rsid w:val="00D72C26"/>
    <w:rsid w:val="00D72CBA"/>
    <w:rsid w:val="00D73A0A"/>
    <w:rsid w:val="00D74316"/>
    <w:rsid w:val="00D753EE"/>
    <w:rsid w:val="00D774DD"/>
    <w:rsid w:val="00D809A5"/>
    <w:rsid w:val="00D84B04"/>
    <w:rsid w:val="00D8770D"/>
    <w:rsid w:val="00D87FB2"/>
    <w:rsid w:val="00D92AB4"/>
    <w:rsid w:val="00D93018"/>
    <w:rsid w:val="00D9632B"/>
    <w:rsid w:val="00DA0136"/>
    <w:rsid w:val="00DA077C"/>
    <w:rsid w:val="00DA07D3"/>
    <w:rsid w:val="00DA5318"/>
    <w:rsid w:val="00DA7341"/>
    <w:rsid w:val="00DB0322"/>
    <w:rsid w:val="00DB3CFD"/>
    <w:rsid w:val="00DB43F6"/>
    <w:rsid w:val="00DB6C23"/>
    <w:rsid w:val="00DB71CD"/>
    <w:rsid w:val="00DB7921"/>
    <w:rsid w:val="00DC0D45"/>
    <w:rsid w:val="00DC10D9"/>
    <w:rsid w:val="00DC2348"/>
    <w:rsid w:val="00DC6B71"/>
    <w:rsid w:val="00DC6FF6"/>
    <w:rsid w:val="00DC775F"/>
    <w:rsid w:val="00DD08BF"/>
    <w:rsid w:val="00DD1649"/>
    <w:rsid w:val="00DD18A7"/>
    <w:rsid w:val="00DD2471"/>
    <w:rsid w:val="00DD30A2"/>
    <w:rsid w:val="00DD49B2"/>
    <w:rsid w:val="00DD4BCD"/>
    <w:rsid w:val="00DD56DF"/>
    <w:rsid w:val="00DE0E61"/>
    <w:rsid w:val="00DE1653"/>
    <w:rsid w:val="00DE18D1"/>
    <w:rsid w:val="00DE1FD3"/>
    <w:rsid w:val="00DE2911"/>
    <w:rsid w:val="00DE73FF"/>
    <w:rsid w:val="00DE7AC8"/>
    <w:rsid w:val="00DF2498"/>
    <w:rsid w:val="00DF4FF7"/>
    <w:rsid w:val="00DF5A0E"/>
    <w:rsid w:val="00DF7786"/>
    <w:rsid w:val="00E00BC5"/>
    <w:rsid w:val="00E00E44"/>
    <w:rsid w:val="00E011B4"/>
    <w:rsid w:val="00E03ABB"/>
    <w:rsid w:val="00E06D13"/>
    <w:rsid w:val="00E0740F"/>
    <w:rsid w:val="00E10606"/>
    <w:rsid w:val="00E10C99"/>
    <w:rsid w:val="00E10E63"/>
    <w:rsid w:val="00E12430"/>
    <w:rsid w:val="00E127D3"/>
    <w:rsid w:val="00E127E2"/>
    <w:rsid w:val="00E17D16"/>
    <w:rsid w:val="00E17E55"/>
    <w:rsid w:val="00E2007B"/>
    <w:rsid w:val="00E21370"/>
    <w:rsid w:val="00E25294"/>
    <w:rsid w:val="00E31AC1"/>
    <w:rsid w:val="00E33C36"/>
    <w:rsid w:val="00E36980"/>
    <w:rsid w:val="00E36AB8"/>
    <w:rsid w:val="00E413D7"/>
    <w:rsid w:val="00E41D93"/>
    <w:rsid w:val="00E4366C"/>
    <w:rsid w:val="00E439D4"/>
    <w:rsid w:val="00E4406E"/>
    <w:rsid w:val="00E44644"/>
    <w:rsid w:val="00E44E5C"/>
    <w:rsid w:val="00E4747F"/>
    <w:rsid w:val="00E5181D"/>
    <w:rsid w:val="00E51D8E"/>
    <w:rsid w:val="00E52009"/>
    <w:rsid w:val="00E5289B"/>
    <w:rsid w:val="00E52CB4"/>
    <w:rsid w:val="00E5339C"/>
    <w:rsid w:val="00E56DE6"/>
    <w:rsid w:val="00E60F4D"/>
    <w:rsid w:val="00E614BD"/>
    <w:rsid w:val="00E63C2D"/>
    <w:rsid w:val="00E643AA"/>
    <w:rsid w:val="00E704F4"/>
    <w:rsid w:val="00E71307"/>
    <w:rsid w:val="00E71BA0"/>
    <w:rsid w:val="00E722C5"/>
    <w:rsid w:val="00E72351"/>
    <w:rsid w:val="00E73829"/>
    <w:rsid w:val="00E74F06"/>
    <w:rsid w:val="00E750A9"/>
    <w:rsid w:val="00E75D62"/>
    <w:rsid w:val="00E76D6F"/>
    <w:rsid w:val="00E8031F"/>
    <w:rsid w:val="00E81B7B"/>
    <w:rsid w:val="00E821CF"/>
    <w:rsid w:val="00E844FA"/>
    <w:rsid w:val="00E84968"/>
    <w:rsid w:val="00E84C14"/>
    <w:rsid w:val="00E86713"/>
    <w:rsid w:val="00E86FBD"/>
    <w:rsid w:val="00E87EC2"/>
    <w:rsid w:val="00E938A1"/>
    <w:rsid w:val="00E9649B"/>
    <w:rsid w:val="00EA0780"/>
    <w:rsid w:val="00EA2E03"/>
    <w:rsid w:val="00EA4D37"/>
    <w:rsid w:val="00EA50A9"/>
    <w:rsid w:val="00EA7E68"/>
    <w:rsid w:val="00EB0485"/>
    <w:rsid w:val="00EB058B"/>
    <w:rsid w:val="00EB07AE"/>
    <w:rsid w:val="00EB0E5E"/>
    <w:rsid w:val="00EB49E3"/>
    <w:rsid w:val="00EB5D69"/>
    <w:rsid w:val="00EB5DCB"/>
    <w:rsid w:val="00EB70DE"/>
    <w:rsid w:val="00EC2201"/>
    <w:rsid w:val="00EC4BD1"/>
    <w:rsid w:val="00EC4F4D"/>
    <w:rsid w:val="00EC5515"/>
    <w:rsid w:val="00ED062D"/>
    <w:rsid w:val="00ED24E3"/>
    <w:rsid w:val="00ED250F"/>
    <w:rsid w:val="00ED3115"/>
    <w:rsid w:val="00ED45FA"/>
    <w:rsid w:val="00ED5420"/>
    <w:rsid w:val="00ED6810"/>
    <w:rsid w:val="00ED705C"/>
    <w:rsid w:val="00ED7E69"/>
    <w:rsid w:val="00ED7E8E"/>
    <w:rsid w:val="00EE1014"/>
    <w:rsid w:val="00EE3D1F"/>
    <w:rsid w:val="00EE5353"/>
    <w:rsid w:val="00EE53A2"/>
    <w:rsid w:val="00EE65AA"/>
    <w:rsid w:val="00EE67DC"/>
    <w:rsid w:val="00EE6BA8"/>
    <w:rsid w:val="00EE6ECE"/>
    <w:rsid w:val="00EE721D"/>
    <w:rsid w:val="00EF1289"/>
    <w:rsid w:val="00EF2257"/>
    <w:rsid w:val="00EF2B3D"/>
    <w:rsid w:val="00EF3ADE"/>
    <w:rsid w:val="00EF5DED"/>
    <w:rsid w:val="00EF6C74"/>
    <w:rsid w:val="00EF7775"/>
    <w:rsid w:val="00F00C66"/>
    <w:rsid w:val="00F06356"/>
    <w:rsid w:val="00F12266"/>
    <w:rsid w:val="00F13F33"/>
    <w:rsid w:val="00F17792"/>
    <w:rsid w:val="00F200DA"/>
    <w:rsid w:val="00F20EA0"/>
    <w:rsid w:val="00F21F5D"/>
    <w:rsid w:val="00F21F83"/>
    <w:rsid w:val="00F23BA4"/>
    <w:rsid w:val="00F2773B"/>
    <w:rsid w:val="00F30180"/>
    <w:rsid w:val="00F3055D"/>
    <w:rsid w:val="00F3187A"/>
    <w:rsid w:val="00F32F9C"/>
    <w:rsid w:val="00F34CEF"/>
    <w:rsid w:val="00F35735"/>
    <w:rsid w:val="00F3664E"/>
    <w:rsid w:val="00F371C6"/>
    <w:rsid w:val="00F37505"/>
    <w:rsid w:val="00F428AE"/>
    <w:rsid w:val="00F43BC4"/>
    <w:rsid w:val="00F4695F"/>
    <w:rsid w:val="00F47820"/>
    <w:rsid w:val="00F47E02"/>
    <w:rsid w:val="00F50579"/>
    <w:rsid w:val="00F50794"/>
    <w:rsid w:val="00F522D2"/>
    <w:rsid w:val="00F55B5B"/>
    <w:rsid w:val="00F55D24"/>
    <w:rsid w:val="00F57159"/>
    <w:rsid w:val="00F62AE0"/>
    <w:rsid w:val="00F62D6B"/>
    <w:rsid w:val="00F64205"/>
    <w:rsid w:val="00F64CEE"/>
    <w:rsid w:val="00F6712F"/>
    <w:rsid w:val="00F70F35"/>
    <w:rsid w:val="00F722D7"/>
    <w:rsid w:val="00F7390D"/>
    <w:rsid w:val="00F73D29"/>
    <w:rsid w:val="00F749E4"/>
    <w:rsid w:val="00F7746C"/>
    <w:rsid w:val="00F7760C"/>
    <w:rsid w:val="00F77CC4"/>
    <w:rsid w:val="00F831F1"/>
    <w:rsid w:val="00F83D90"/>
    <w:rsid w:val="00F84279"/>
    <w:rsid w:val="00F84598"/>
    <w:rsid w:val="00F84729"/>
    <w:rsid w:val="00F8507B"/>
    <w:rsid w:val="00F8799C"/>
    <w:rsid w:val="00F90720"/>
    <w:rsid w:val="00F909AD"/>
    <w:rsid w:val="00F914F0"/>
    <w:rsid w:val="00F920C3"/>
    <w:rsid w:val="00F93969"/>
    <w:rsid w:val="00F97571"/>
    <w:rsid w:val="00FA1793"/>
    <w:rsid w:val="00FA483B"/>
    <w:rsid w:val="00FA4CFD"/>
    <w:rsid w:val="00FA628D"/>
    <w:rsid w:val="00FB354B"/>
    <w:rsid w:val="00FB661D"/>
    <w:rsid w:val="00FB704F"/>
    <w:rsid w:val="00FB725F"/>
    <w:rsid w:val="00FB76F2"/>
    <w:rsid w:val="00FC05EF"/>
    <w:rsid w:val="00FC0858"/>
    <w:rsid w:val="00FC1E1F"/>
    <w:rsid w:val="00FC42D1"/>
    <w:rsid w:val="00FC75F5"/>
    <w:rsid w:val="00FD0013"/>
    <w:rsid w:val="00FD0DE4"/>
    <w:rsid w:val="00FD1479"/>
    <w:rsid w:val="00FD2AC6"/>
    <w:rsid w:val="00FD44A7"/>
    <w:rsid w:val="00FD5983"/>
    <w:rsid w:val="00FD765F"/>
    <w:rsid w:val="00FD7FCE"/>
    <w:rsid w:val="00FE0993"/>
    <w:rsid w:val="00FE1880"/>
    <w:rsid w:val="00FE203F"/>
    <w:rsid w:val="00FE28F8"/>
    <w:rsid w:val="00FE652F"/>
    <w:rsid w:val="00FF2723"/>
    <w:rsid w:val="00FF4180"/>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3975442-4BA2-47C2-BACC-94D64750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D49B2"/>
    <w:pPr>
      <w:spacing w:after="80"/>
      <w:outlineLvl w:val="1"/>
    </w:pPr>
    <w:rPr>
      <w:b/>
      <w:sz w:val="20"/>
      <w:szCs w:val="24"/>
    </w:rPr>
  </w:style>
  <w:style w:type="paragraph" w:styleId="3">
    <w:name w:val="heading 3"/>
    <w:basedOn w:val="2"/>
    <w:next w:val="a"/>
    <w:link w:val="30"/>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DD49B2"/>
    <w:rPr>
      <w:rFonts w:ascii="Arial" w:hAnsi="Arial" w:cs="Arial"/>
      <w:b/>
      <w:bCs/>
      <w:szCs w:val="24"/>
    </w:rPr>
  </w:style>
  <w:style w:type="character" w:customStyle="1" w:styleId="30">
    <w:name w:val="כותרת 3 תו"/>
    <w:link w:val="3"/>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noProof/>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b">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1">
    <w:name w:val="Plain Text"/>
    <w:basedOn w:val="a"/>
    <w:link w:val="aff2"/>
    <w:semiHidden/>
    <w:rsid w:val="00D605F5"/>
    <w:pPr>
      <w:tabs>
        <w:tab w:val="clear" w:pos="4620"/>
      </w:tabs>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1166E0"/>
    <w:pPr>
      <w:ind w:left="720"/>
    </w:pPr>
    <w:rPr>
      <w:rFonts w:asciiTheme="minorBidi" w:hAnsiTheme="minorBidi" w:cstheme="minorBidi"/>
      <w:sz w:val="22"/>
      <w:szCs w:val="22"/>
    </w:rPr>
  </w:style>
  <w:style w:type="character" w:customStyle="1" w:styleId="15">
    <w:name w:val="ציטוט1 תו"/>
    <w:basedOn w:val="a0"/>
    <w:link w:val="14"/>
    <w:rsid w:val="001166E0"/>
    <w:rPr>
      <w:rFonts w:asciiTheme="minorBidi" w:hAnsiTheme="minorBidi" w:cstheme="minorBidi"/>
      <w:sz w:val="22"/>
      <w:szCs w:val="22"/>
    </w:rPr>
  </w:style>
  <w:style w:type="paragraph" w:customStyle="1" w:styleId="aff3">
    <w:name w:val="ציטוט תו"/>
    <w:basedOn w:val="a"/>
    <w:next w:val="a"/>
    <w:link w:val="aff4"/>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tabs>
        <w:tab w:val="clear" w:pos="4620"/>
      </w:tabs>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clear" w:pos="4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tabs>
        <w:tab w:val="clear" w:pos="4620"/>
      </w:tabs>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58921-D986-4E69-85D2-AB826A49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4818</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5770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aam</cp:lastModifiedBy>
  <cp:revision>2</cp:revision>
  <cp:lastPrinted>2001-10-24T10:13:00Z</cp:lastPrinted>
  <dcterms:created xsi:type="dcterms:W3CDTF">2019-10-30T17:34:00Z</dcterms:created>
  <dcterms:modified xsi:type="dcterms:W3CDTF">2019-10-30T17:34:00Z</dcterms:modified>
</cp:coreProperties>
</file>