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293F7B" w:rsidRDefault="00445ECD" w:rsidP="00293F7B">
      <w:pPr>
        <w:pStyle w:val="CC"/>
        <w:keepLines w:val="0"/>
        <w:spacing w:after="0"/>
        <w:ind w:left="0" w:firstLine="0"/>
        <w:jc w:val="both"/>
        <w:rPr>
          <w:rFonts w:asciiTheme="minorBidi" w:hAnsiTheme="minorBidi" w:cstheme="minorBidi"/>
          <w:b/>
          <w:bCs/>
          <w:sz w:val="18"/>
          <w:szCs w:val="18"/>
          <w:lang w:val="en-GB"/>
        </w:rPr>
      </w:pPr>
      <w:r w:rsidRPr="00293F7B">
        <w:rPr>
          <w:rFonts w:asciiTheme="minorBidi" w:hAnsiTheme="minorBidi" w:cstheme="minorBidi"/>
          <w:b/>
          <w:bCs/>
          <w:sz w:val="18"/>
          <w:szCs w:val="18"/>
          <w:lang w:val="en-GB"/>
        </w:rPr>
        <w:t>PARASHAT HASHAVUA</w:t>
      </w:r>
    </w:p>
    <w:p w:rsidR="00FF61BE" w:rsidRPr="00293F7B" w:rsidRDefault="00FF61BE" w:rsidP="00293F7B">
      <w:pPr>
        <w:pStyle w:val="style3"/>
        <w:jc w:val="both"/>
        <w:rPr>
          <w:rFonts w:asciiTheme="minorBidi" w:hAnsiTheme="minorBidi" w:cstheme="minorBidi"/>
          <w:caps/>
          <w:sz w:val="18"/>
          <w:szCs w:val="18"/>
          <w:lang w:eastAsia="en-GB"/>
        </w:rPr>
      </w:pPr>
      <w:r w:rsidRPr="00293F7B">
        <w:rPr>
          <w:rFonts w:asciiTheme="minorBidi" w:hAnsiTheme="minorBidi" w:cstheme="minorBidi"/>
          <w:caps/>
          <w:sz w:val="18"/>
          <w:szCs w:val="18"/>
          <w:lang w:eastAsia="en-GB"/>
        </w:rPr>
        <w:t>*******************</w:t>
      </w:r>
      <w:r w:rsidR="00EC6E13" w:rsidRPr="00293F7B">
        <w:rPr>
          <w:rFonts w:asciiTheme="minorBidi" w:hAnsiTheme="minorBidi" w:cstheme="minorBidi"/>
          <w:caps/>
          <w:sz w:val="18"/>
          <w:szCs w:val="18"/>
          <w:lang w:eastAsia="en-GB"/>
        </w:rPr>
        <w:t>**********************</w:t>
      </w:r>
    </w:p>
    <w:p w:rsidR="00EC6E13" w:rsidRPr="00293F7B" w:rsidRDefault="00EC6E13" w:rsidP="00293F7B">
      <w:pPr>
        <w:jc w:val="both"/>
        <w:rPr>
          <w:rFonts w:asciiTheme="minorBidi" w:hAnsiTheme="minorBidi" w:cstheme="minorBidi"/>
          <w:b/>
          <w:bCs/>
          <w:caps/>
          <w:sz w:val="18"/>
          <w:szCs w:val="18"/>
          <w:lang w:val="en-GB"/>
        </w:rPr>
      </w:pPr>
      <w:r w:rsidRPr="00293F7B">
        <w:rPr>
          <w:rFonts w:asciiTheme="minorBidi" w:hAnsiTheme="minorBidi" w:cstheme="minorBidi"/>
          <w:b/>
          <w:bCs/>
          <w:caps/>
          <w:sz w:val="18"/>
          <w:szCs w:val="18"/>
          <w:lang w:val="en-GB"/>
        </w:rPr>
        <w:t xml:space="preserve">PARASHAT </w:t>
      </w:r>
      <w:r w:rsidR="00293F7B" w:rsidRPr="00293F7B">
        <w:rPr>
          <w:rFonts w:asciiTheme="minorBidi" w:hAnsiTheme="minorBidi" w:cstheme="minorBidi"/>
          <w:b/>
          <w:bCs/>
          <w:caps/>
          <w:sz w:val="18"/>
          <w:szCs w:val="18"/>
          <w:lang w:val="en-GB"/>
        </w:rPr>
        <w:t>NITZAVIM</w:t>
      </w:r>
    </w:p>
    <w:p w:rsidR="00EC6E13" w:rsidRPr="00293F7B" w:rsidRDefault="00EC6E13" w:rsidP="00293F7B">
      <w:pPr>
        <w:pStyle w:val="style3"/>
        <w:jc w:val="both"/>
        <w:rPr>
          <w:rFonts w:asciiTheme="minorBidi" w:hAnsiTheme="minorBidi" w:cstheme="minorBidi"/>
          <w:caps/>
          <w:sz w:val="18"/>
          <w:szCs w:val="18"/>
          <w:lang w:eastAsia="en-GB"/>
        </w:rPr>
      </w:pPr>
      <w:r w:rsidRPr="00293F7B">
        <w:rPr>
          <w:rFonts w:asciiTheme="minorBidi" w:hAnsiTheme="minorBidi" w:cstheme="minorBidi"/>
          <w:caps/>
          <w:sz w:val="18"/>
          <w:szCs w:val="18"/>
          <w:lang w:eastAsia="en-GB"/>
        </w:rPr>
        <w:t>*****************************************</w:t>
      </w:r>
    </w:p>
    <w:p w:rsidR="00293F7B" w:rsidRDefault="00293F7B" w:rsidP="00293F7B">
      <w:pPr>
        <w:pStyle w:val="CC"/>
        <w:keepLines w:val="0"/>
        <w:tabs>
          <w:tab w:val="left" w:pos="720"/>
        </w:tabs>
        <w:spacing w:after="0"/>
        <w:ind w:left="0" w:firstLine="0"/>
        <w:jc w:val="both"/>
        <w:rPr>
          <w:rFonts w:asciiTheme="minorBidi" w:hAnsiTheme="minorBidi" w:cstheme="minorBidi"/>
          <w:b/>
          <w:bCs/>
          <w:iCs/>
          <w:sz w:val="18"/>
          <w:szCs w:val="18"/>
        </w:rPr>
      </w:pPr>
    </w:p>
    <w:p w:rsidR="00293F7B" w:rsidRPr="00293F7B" w:rsidRDefault="00293F7B" w:rsidP="00293F7B">
      <w:pPr>
        <w:pStyle w:val="CC"/>
        <w:keepLines w:val="0"/>
        <w:tabs>
          <w:tab w:val="left" w:pos="720"/>
        </w:tabs>
        <w:spacing w:after="0"/>
        <w:ind w:left="0" w:firstLine="0"/>
        <w:jc w:val="both"/>
        <w:rPr>
          <w:rFonts w:asciiTheme="minorBidi" w:hAnsiTheme="minorBidi" w:cstheme="minorBidi"/>
          <w:b/>
          <w:bCs/>
          <w:iCs/>
          <w:sz w:val="18"/>
          <w:szCs w:val="18"/>
        </w:rPr>
      </w:pPr>
    </w:p>
    <w:p w:rsidR="00293F7B" w:rsidRPr="00293F7B" w:rsidRDefault="00293F7B" w:rsidP="00293F7B">
      <w:pPr>
        <w:pStyle w:val="afff9"/>
        <w:keepNext w:val="0"/>
        <w:widowControl w:val="0"/>
        <w:bidi w:val="0"/>
        <w:spacing w:before="0" w:after="0"/>
        <w:rPr>
          <w:rFonts w:asciiTheme="minorBidi" w:hAnsiTheme="minorBidi" w:cstheme="minorBidi"/>
          <w:i/>
          <w:sz w:val="18"/>
          <w:szCs w:val="18"/>
        </w:rPr>
      </w:pPr>
      <w:r w:rsidRPr="00293F7B">
        <w:rPr>
          <w:rFonts w:asciiTheme="minorBidi" w:hAnsiTheme="minorBidi" w:cstheme="minorBidi"/>
          <w:sz w:val="18"/>
          <w:szCs w:val="18"/>
        </w:rPr>
        <w:t xml:space="preserve">The Revolution in the Conceptualization of </w:t>
      </w:r>
      <w:r w:rsidRPr="00293F7B">
        <w:rPr>
          <w:rFonts w:asciiTheme="minorBidi" w:hAnsiTheme="minorBidi" w:cstheme="minorBidi"/>
          <w:i/>
          <w:sz w:val="18"/>
          <w:szCs w:val="18"/>
        </w:rPr>
        <w:t>Teshuva</w:t>
      </w:r>
      <w:r w:rsidRPr="00293F7B">
        <w:rPr>
          <w:rStyle w:val="af6"/>
          <w:rFonts w:asciiTheme="minorBidi" w:hAnsiTheme="minorBidi" w:cstheme="minorBidi"/>
          <w:i/>
          <w:sz w:val="18"/>
          <w:szCs w:val="18"/>
        </w:rPr>
        <w:footnoteReference w:id="1"/>
      </w:r>
    </w:p>
    <w:p w:rsidR="00293F7B" w:rsidRPr="00293F7B" w:rsidRDefault="00293F7B" w:rsidP="00293F7B">
      <w:pPr>
        <w:pStyle w:val="afff9"/>
        <w:keepNext w:val="0"/>
        <w:widowControl w:val="0"/>
        <w:bidi w:val="0"/>
        <w:spacing w:before="0" w:after="0"/>
        <w:rPr>
          <w:rFonts w:asciiTheme="minorBidi" w:hAnsiTheme="minorBidi" w:cstheme="minorBidi"/>
          <w:sz w:val="18"/>
          <w:szCs w:val="18"/>
        </w:rPr>
      </w:pPr>
      <w:r w:rsidRPr="00293F7B">
        <w:rPr>
          <w:rFonts w:asciiTheme="minorBidi" w:hAnsiTheme="minorBidi" w:cstheme="minorBidi"/>
          <w:sz w:val="18"/>
          <w:szCs w:val="18"/>
        </w:rPr>
        <w:t>in the Halakhic and Historical Perception of Rav Yehuda Alkalai</w:t>
      </w:r>
    </w:p>
    <w:p w:rsidR="00293F7B" w:rsidRPr="00293F7B" w:rsidRDefault="00293F7B" w:rsidP="00293F7B">
      <w:pPr>
        <w:pStyle w:val="afff9"/>
        <w:keepNext w:val="0"/>
        <w:widowControl w:val="0"/>
        <w:bidi w:val="0"/>
        <w:spacing w:before="0" w:after="0"/>
        <w:rPr>
          <w:rFonts w:asciiTheme="minorBidi" w:hAnsiTheme="minorBidi" w:cstheme="minorBidi"/>
          <w:sz w:val="18"/>
          <w:szCs w:val="18"/>
        </w:rPr>
      </w:pPr>
    </w:p>
    <w:p w:rsidR="00293F7B" w:rsidRPr="00293F7B" w:rsidRDefault="00293F7B" w:rsidP="00293F7B">
      <w:pPr>
        <w:pStyle w:val="afff9"/>
        <w:keepNext w:val="0"/>
        <w:widowControl w:val="0"/>
        <w:bidi w:val="0"/>
        <w:spacing w:before="0" w:after="0"/>
        <w:rPr>
          <w:rFonts w:asciiTheme="minorBidi" w:hAnsiTheme="minorBidi" w:cstheme="minorBidi"/>
          <w:sz w:val="18"/>
          <w:szCs w:val="18"/>
        </w:rPr>
      </w:pPr>
      <w:r w:rsidRPr="00293F7B">
        <w:rPr>
          <w:rFonts w:asciiTheme="minorBidi" w:hAnsiTheme="minorBidi" w:cstheme="minorBidi"/>
          <w:sz w:val="18"/>
          <w:szCs w:val="18"/>
        </w:rPr>
        <w:t>Rav Yoel Bin-Nun</w:t>
      </w:r>
    </w:p>
    <w:p w:rsidR="00293F7B" w:rsidRPr="00293F7B" w:rsidRDefault="00293F7B" w:rsidP="00293F7B">
      <w:pPr>
        <w:pStyle w:val="afff9"/>
        <w:keepNext w:val="0"/>
        <w:widowControl w:val="0"/>
        <w:bidi w:val="0"/>
        <w:spacing w:before="0" w:after="0"/>
        <w:jc w:val="both"/>
        <w:rPr>
          <w:rFonts w:asciiTheme="minorBidi" w:hAnsiTheme="minorBidi" w:cstheme="minorBidi"/>
          <w:sz w:val="18"/>
          <w:szCs w:val="18"/>
        </w:rPr>
      </w:pPr>
    </w:p>
    <w:p w:rsidR="00293F7B" w:rsidRPr="00293F7B" w:rsidRDefault="00293F7B" w:rsidP="00293F7B">
      <w:pPr>
        <w:pStyle w:val="afff9"/>
        <w:keepNext w:val="0"/>
        <w:widowControl w:val="0"/>
        <w:bidi w:val="0"/>
        <w:spacing w:before="0" w:after="0"/>
        <w:ind w:firstLine="426"/>
        <w:jc w:val="both"/>
        <w:rPr>
          <w:rFonts w:asciiTheme="minorBidi" w:hAnsiTheme="minorBidi" w:cstheme="minorBidi"/>
          <w:b w:val="0"/>
          <w:bCs w:val="0"/>
          <w:sz w:val="18"/>
          <w:szCs w:val="18"/>
          <w:rtl/>
        </w:rPr>
      </w:pPr>
    </w:p>
    <w:p w:rsidR="00293F7B" w:rsidRPr="00293F7B" w:rsidRDefault="00293F7B" w:rsidP="00293F7B">
      <w:pPr>
        <w:pStyle w:val="afff9"/>
        <w:keepNext w:val="0"/>
        <w:widowControl w:val="0"/>
        <w:numPr>
          <w:ilvl w:val="0"/>
          <w:numId w:val="21"/>
        </w:numPr>
        <w:bidi w:val="0"/>
        <w:spacing w:before="0" w:after="0"/>
        <w:ind w:left="0" w:firstLine="0"/>
        <w:jc w:val="both"/>
        <w:rPr>
          <w:rFonts w:asciiTheme="minorBidi" w:hAnsiTheme="minorBidi" w:cstheme="minorBidi"/>
          <w:b w:val="0"/>
          <w:bCs w:val="0"/>
          <w:sz w:val="18"/>
          <w:szCs w:val="18"/>
        </w:rPr>
      </w:pPr>
      <w:r w:rsidRPr="00293F7B">
        <w:rPr>
          <w:rFonts w:asciiTheme="minorBidi" w:hAnsiTheme="minorBidi" w:cstheme="minorBidi"/>
          <w:sz w:val="18"/>
          <w:szCs w:val="18"/>
        </w:rPr>
        <w:t>“Return is arrival”</w:t>
      </w:r>
    </w:p>
    <w:p w:rsidR="00293F7B" w:rsidRPr="00293F7B" w:rsidRDefault="00293F7B" w:rsidP="00293F7B">
      <w:pPr>
        <w:pStyle w:val="afff9"/>
        <w:keepNext w:val="0"/>
        <w:widowControl w:val="0"/>
        <w:bidi w:val="0"/>
        <w:spacing w:before="0" w:after="0"/>
        <w:ind w:firstLine="426"/>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firstLine="720"/>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The halakhic, philosophical and historical revolution wrought by Rav Yehuda Alkalai is especially manifest in his commentary on the biblical unit on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w:t>
      </w:r>
      <w:r w:rsidRPr="00293F7B">
        <w:rPr>
          <w:rFonts w:asciiTheme="minorBidi" w:hAnsiTheme="minorBidi" w:cstheme="minorBidi"/>
          <w:b w:val="0"/>
          <w:bCs w:val="0"/>
          <w:i/>
          <w:iCs/>
          <w:sz w:val="18"/>
          <w:szCs w:val="18"/>
        </w:rPr>
        <w:t>Devarim</w:t>
      </w:r>
      <w:r w:rsidRPr="00293F7B">
        <w:rPr>
          <w:rFonts w:asciiTheme="minorBidi" w:hAnsiTheme="minorBidi" w:cstheme="minorBidi"/>
          <w:b w:val="0"/>
          <w:bCs w:val="0"/>
          <w:sz w:val="18"/>
          <w:szCs w:val="18"/>
        </w:rPr>
        <w:t xml:space="preserve"> 30) and his definition of the concept of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in </w:t>
      </w:r>
      <w:r w:rsidRPr="00293F7B">
        <w:rPr>
          <w:rFonts w:asciiTheme="minorBidi" w:hAnsiTheme="minorBidi" w:cstheme="minorBidi"/>
          <w:b w:val="0"/>
          <w:bCs w:val="0"/>
          <w:i/>
          <w:iCs/>
          <w:sz w:val="18"/>
          <w:szCs w:val="18"/>
        </w:rPr>
        <w:t>Halakha</w:t>
      </w:r>
      <w:r w:rsidRPr="00293F7B">
        <w:rPr>
          <w:rFonts w:asciiTheme="minorBidi" w:hAnsiTheme="minorBidi" w:cstheme="minorBidi"/>
          <w:b w:val="0"/>
          <w:bCs w:val="0"/>
          <w:sz w:val="18"/>
          <w:szCs w:val="18"/>
        </w:rPr>
        <w:t xml:space="preserve"> and in history. This textual unit, and the concept of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become a central focus of his overall worldview and his activities.</w:t>
      </w:r>
    </w:p>
    <w:p w:rsidR="00293F7B" w:rsidRPr="00293F7B" w:rsidRDefault="00293F7B" w:rsidP="00293F7B">
      <w:pPr>
        <w:pStyle w:val="afff9"/>
        <w:keepNext w:val="0"/>
        <w:widowControl w:val="0"/>
        <w:bidi w:val="0"/>
        <w:spacing w:before="0" w:after="0"/>
        <w:ind w:firstLine="720"/>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firstLine="426"/>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His book </w:t>
      </w:r>
      <w:r w:rsidRPr="00293F7B">
        <w:rPr>
          <w:rFonts w:asciiTheme="minorBidi" w:hAnsiTheme="minorBidi" w:cstheme="minorBidi"/>
          <w:b w:val="0"/>
          <w:bCs w:val="0"/>
          <w:i/>
          <w:iCs/>
          <w:sz w:val="18"/>
          <w:szCs w:val="18"/>
        </w:rPr>
        <w:t>Petach Ke-chudah shel Machat</w:t>
      </w:r>
      <w:r w:rsidRPr="00293F7B">
        <w:rPr>
          <w:rStyle w:val="af6"/>
          <w:rFonts w:asciiTheme="minorBidi" w:hAnsiTheme="minorBidi" w:cstheme="minorBidi"/>
          <w:b w:val="0"/>
          <w:bCs w:val="0"/>
          <w:sz w:val="18"/>
          <w:szCs w:val="18"/>
        </w:rPr>
        <w:footnoteReference w:id="2"/>
      </w:r>
      <w:r w:rsidRPr="00293F7B">
        <w:rPr>
          <w:rFonts w:asciiTheme="minorBidi" w:hAnsiTheme="minorBidi" w:cstheme="minorBidi"/>
          <w:b w:val="0"/>
          <w:bCs w:val="0"/>
          <w:sz w:val="18"/>
          <w:szCs w:val="18"/>
        </w:rPr>
        <w:t xml:space="preserve"> is devoted in its entirety to his revolutionary exegesis, but the concept of </w:t>
      </w:r>
      <w:r w:rsidRPr="00293F7B">
        <w:rPr>
          <w:rFonts w:asciiTheme="minorBidi" w:hAnsiTheme="minorBidi" w:cstheme="minorBidi"/>
          <w:b w:val="0"/>
          <w:bCs w:val="0"/>
          <w:i/>
          <w:sz w:val="18"/>
          <w:szCs w:val="18"/>
        </w:rPr>
        <w:t>teshuva</w:t>
      </w:r>
      <w:r w:rsidRPr="00293F7B">
        <w:rPr>
          <w:rFonts w:asciiTheme="minorBidi" w:hAnsiTheme="minorBidi" w:cstheme="minorBidi"/>
          <w:b w:val="0"/>
          <w:bCs w:val="0"/>
          <w:sz w:val="18"/>
          <w:szCs w:val="18"/>
        </w:rPr>
        <w:t xml:space="preserve"> and his understanding of it are given fairly extensive treatment in many other works too.</w:t>
      </w:r>
      <w:r w:rsidRPr="00293F7B">
        <w:rPr>
          <w:rStyle w:val="af6"/>
          <w:rFonts w:asciiTheme="minorBidi" w:hAnsiTheme="minorBidi" w:cstheme="minorBidi"/>
          <w:b w:val="0"/>
          <w:bCs w:val="0"/>
          <w:sz w:val="18"/>
          <w:szCs w:val="18"/>
        </w:rPr>
        <w:footnoteReference w:id="3"/>
      </w:r>
      <w:r w:rsidRPr="00293F7B">
        <w:rPr>
          <w:rFonts w:asciiTheme="minorBidi" w:hAnsiTheme="minorBidi" w:cstheme="minorBidi"/>
          <w:b w:val="0"/>
          <w:bCs w:val="0"/>
          <w:sz w:val="18"/>
          <w:szCs w:val="18"/>
        </w:rPr>
        <w:t xml:space="preserve"> The title page of the first edition of </w:t>
      </w:r>
      <w:r w:rsidRPr="00293F7B">
        <w:rPr>
          <w:rFonts w:asciiTheme="minorBidi" w:hAnsiTheme="minorBidi" w:cstheme="minorBidi"/>
          <w:b w:val="0"/>
          <w:bCs w:val="0"/>
          <w:i/>
          <w:iCs/>
          <w:sz w:val="18"/>
          <w:szCs w:val="18"/>
        </w:rPr>
        <w:t>Petach</w:t>
      </w:r>
      <w:r w:rsidRPr="00293F7B">
        <w:rPr>
          <w:rFonts w:asciiTheme="minorBidi" w:hAnsiTheme="minorBidi" w:cstheme="minorBidi"/>
          <w:b w:val="0"/>
          <w:bCs w:val="0"/>
          <w:sz w:val="18"/>
          <w:szCs w:val="18"/>
        </w:rPr>
        <w:t xml:space="preserve"> bears the following epigram, in rhyme (in the Hebrew), representing the essence of his innovation:</w:t>
      </w:r>
    </w:p>
    <w:p w:rsidR="00293F7B" w:rsidRPr="00293F7B" w:rsidRDefault="00293F7B" w:rsidP="00293F7B">
      <w:pPr>
        <w:pStyle w:val="afff9"/>
        <w:keepNext w:val="0"/>
        <w:widowControl w:val="0"/>
        <w:bidi w:val="0"/>
        <w:spacing w:before="0" w:after="0"/>
        <w:ind w:firstLine="426"/>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left="731" w:hanging="11"/>
        <w:jc w:val="both"/>
        <w:rPr>
          <w:rFonts w:asciiTheme="minorBidi" w:hAnsiTheme="minorBidi" w:cstheme="minorBidi"/>
          <w:b w:val="0"/>
          <w:bCs w:val="0"/>
          <w:sz w:val="18"/>
          <w:szCs w:val="18"/>
          <w:rtl/>
        </w:rPr>
      </w:pPr>
      <w:r w:rsidRPr="00293F7B">
        <w:rPr>
          <w:rFonts w:asciiTheme="minorBidi" w:hAnsiTheme="minorBidi" w:cstheme="minorBidi"/>
          <w:b w:val="0"/>
          <w:bCs w:val="0"/>
          <w:sz w:val="18"/>
          <w:szCs w:val="18"/>
        </w:rPr>
        <w:t xml:space="preserve">He who gives himself over in </w:t>
      </w:r>
      <w:r w:rsidRPr="00293F7B">
        <w:rPr>
          <w:rFonts w:asciiTheme="minorBidi" w:hAnsiTheme="minorBidi" w:cstheme="minorBidi"/>
          <w:b w:val="0"/>
          <w:bCs w:val="0"/>
          <w:i/>
          <w:sz w:val="18"/>
          <w:szCs w:val="18"/>
        </w:rPr>
        <w:t>teshuva</w:t>
      </w:r>
      <w:r w:rsidRPr="00293F7B">
        <w:rPr>
          <w:rFonts w:asciiTheme="minorBidi" w:hAnsiTheme="minorBidi" w:cstheme="minorBidi"/>
          <w:b w:val="0"/>
          <w:bCs w:val="0"/>
          <w:sz w:val="18"/>
          <w:szCs w:val="18"/>
        </w:rPr>
        <w:t xml:space="preserve"> to the good and expansive land — return is arrival!</w:t>
      </w:r>
    </w:p>
    <w:p w:rsidR="00293F7B" w:rsidRPr="00293F7B" w:rsidRDefault="00293F7B" w:rsidP="00293F7B">
      <w:pPr>
        <w:pStyle w:val="afff9"/>
        <w:keepNext w:val="0"/>
        <w:widowControl w:val="0"/>
        <w:bidi w:val="0"/>
        <w:spacing w:before="0" w:after="0"/>
        <w:ind w:left="731" w:hanging="11"/>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To give you a future and hope.</w:t>
      </w:r>
    </w:p>
    <w:p w:rsidR="00293F7B" w:rsidRPr="00293F7B" w:rsidRDefault="00293F7B" w:rsidP="00293F7B">
      <w:pPr>
        <w:pStyle w:val="afff9"/>
        <w:keepNext w:val="0"/>
        <w:widowControl w:val="0"/>
        <w:bidi w:val="0"/>
        <w:spacing w:before="0" w:after="0"/>
        <w:ind w:left="731" w:hanging="11"/>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I shall heal from their captivity with an outpouring of love, and they shall mourn no more;</w:t>
      </w:r>
    </w:p>
    <w:p w:rsidR="00293F7B" w:rsidRPr="00293F7B" w:rsidRDefault="00293F7B" w:rsidP="00293F7B">
      <w:pPr>
        <w:pStyle w:val="afff9"/>
        <w:keepNext w:val="0"/>
        <w:widowControl w:val="0"/>
        <w:bidi w:val="0"/>
        <w:spacing w:before="0" w:after="0"/>
        <w:ind w:left="731" w:hanging="11"/>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Return us, O Lord, to You, and let us return.</w:t>
      </w:r>
    </w:p>
    <w:p w:rsidR="00293F7B" w:rsidRPr="00293F7B" w:rsidRDefault="00293F7B" w:rsidP="00293F7B">
      <w:pPr>
        <w:pStyle w:val="afff9"/>
        <w:keepNext w:val="0"/>
        <w:widowControl w:val="0"/>
        <w:bidi w:val="0"/>
        <w:spacing w:before="0" w:after="0"/>
        <w:ind w:left="720" w:hanging="11"/>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firstLine="720"/>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Rav Alkalai introduces his book by pointing out a difficulty arising from Rambam’s definition of the concept in the beginning of </w:t>
      </w:r>
      <w:r w:rsidRPr="00293F7B">
        <w:rPr>
          <w:rFonts w:asciiTheme="minorBidi" w:hAnsiTheme="minorBidi" w:cstheme="minorBidi"/>
          <w:b w:val="0"/>
          <w:bCs w:val="0"/>
          <w:i/>
          <w:iCs/>
          <w:sz w:val="18"/>
          <w:szCs w:val="18"/>
        </w:rPr>
        <w:t>Hilkhot Teshuva</w:t>
      </w:r>
      <w:r w:rsidRPr="00293F7B">
        <w:rPr>
          <w:rFonts w:asciiTheme="minorBidi" w:hAnsiTheme="minorBidi" w:cstheme="minorBidi"/>
          <w:b w:val="0"/>
          <w:bCs w:val="0"/>
          <w:sz w:val="18"/>
          <w:szCs w:val="18"/>
        </w:rPr>
        <w:t>:</w:t>
      </w:r>
    </w:p>
    <w:p w:rsidR="00293F7B" w:rsidRPr="00293F7B" w:rsidRDefault="00293F7B" w:rsidP="00293F7B">
      <w:pPr>
        <w:pStyle w:val="afff9"/>
        <w:keepNext w:val="0"/>
        <w:widowControl w:val="0"/>
        <w:bidi w:val="0"/>
        <w:spacing w:before="0" w:after="0"/>
        <w:ind w:firstLine="720"/>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left="731" w:hanging="11"/>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Why does [Rambam] address … the mitzva of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[only] incidentally, saying: “When a person does </w:t>
      </w:r>
      <w:r w:rsidRPr="00293F7B">
        <w:rPr>
          <w:rFonts w:asciiTheme="minorBidi" w:hAnsiTheme="minorBidi" w:cstheme="minorBidi"/>
          <w:b w:val="0"/>
          <w:bCs w:val="0"/>
          <w:i/>
          <w:sz w:val="18"/>
          <w:szCs w:val="18"/>
        </w:rPr>
        <w:t>teshuva</w:t>
      </w:r>
      <w:r w:rsidRPr="00293F7B">
        <w:rPr>
          <w:rFonts w:asciiTheme="minorBidi" w:hAnsiTheme="minorBidi" w:cstheme="minorBidi"/>
          <w:b w:val="0"/>
          <w:bCs w:val="0"/>
          <w:sz w:val="18"/>
          <w:szCs w:val="18"/>
        </w:rPr>
        <w:t>, he is obligated to confess”? He should have said: it is a positive mitzva for a person to return to the Lord his God.</w:t>
      </w:r>
    </w:p>
    <w:p w:rsidR="00293F7B" w:rsidRPr="00293F7B" w:rsidRDefault="00293F7B" w:rsidP="00293F7B">
      <w:pPr>
        <w:pStyle w:val="afff9"/>
        <w:keepNext w:val="0"/>
        <w:widowControl w:val="0"/>
        <w:bidi w:val="0"/>
        <w:spacing w:before="0" w:after="0"/>
        <w:ind w:firstLine="426"/>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firstLine="426"/>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He goes on to ask why the text associates </w:t>
      </w:r>
      <w:r w:rsidRPr="00293F7B">
        <w:rPr>
          <w:rFonts w:asciiTheme="minorBidi" w:hAnsiTheme="minorBidi" w:cstheme="minorBidi"/>
          <w:b w:val="0"/>
          <w:bCs w:val="0"/>
          <w:i/>
          <w:sz w:val="18"/>
          <w:szCs w:val="18"/>
        </w:rPr>
        <w:t>teshuva</w:t>
      </w:r>
      <w:r w:rsidRPr="00293F7B">
        <w:rPr>
          <w:rFonts w:asciiTheme="minorBidi" w:hAnsiTheme="minorBidi" w:cstheme="minorBidi"/>
          <w:b w:val="0"/>
          <w:bCs w:val="0"/>
          <w:sz w:val="18"/>
          <w:szCs w:val="18"/>
        </w:rPr>
        <w:t xml:space="preserve"> with the End of Days: after all, the mitzva of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applies every day, as no one knows which day will be his last. Here, using simple, easily understandable terms, he arrives at the crux of his revolutionary interpretation, surprising even to the modern reader:</w:t>
      </w:r>
    </w:p>
    <w:p w:rsidR="00293F7B" w:rsidRPr="00293F7B" w:rsidRDefault="00293F7B" w:rsidP="00293F7B">
      <w:pPr>
        <w:pStyle w:val="afff9"/>
        <w:keepNext w:val="0"/>
        <w:widowControl w:val="0"/>
        <w:bidi w:val="0"/>
        <w:spacing w:before="0" w:after="0"/>
        <w:ind w:firstLine="426"/>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left="731" w:hanging="11"/>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Therefore it would seem to me that we must conclude that there are two [types of]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individual </w:t>
      </w:r>
      <w:r w:rsidRPr="00293F7B">
        <w:rPr>
          <w:rFonts w:asciiTheme="minorBidi" w:hAnsiTheme="minorBidi" w:cstheme="minorBidi"/>
          <w:b w:val="0"/>
          <w:bCs w:val="0"/>
          <w:i/>
          <w:sz w:val="18"/>
          <w:szCs w:val="18"/>
        </w:rPr>
        <w:t>teshuva</w:t>
      </w:r>
      <w:r w:rsidRPr="00293F7B">
        <w:rPr>
          <w:rFonts w:asciiTheme="minorBidi" w:hAnsiTheme="minorBidi" w:cstheme="minorBidi"/>
          <w:b w:val="0"/>
          <w:bCs w:val="0"/>
          <w:sz w:val="18"/>
          <w:szCs w:val="18"/>
        </w:rPr>
        <w:t xml:space="preserve"> and general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w:t>
      </w:r>
    </w:p>
    <w:p w:rsidR="00293F7B" w:rsidRPr="00293F7B" w:rsidRDefault="00293F7B" w:rsidP="00293F7B">
      <w:pPr>
        <w:pStyle w:val="afff9"/>
        <w:keepNext w:val="0"/>
        <w:widowControl w:val="0"/>
        <w:bidi w:val="0"/>
        <w:spacing w:before="0" w:after="0"/>
        <w:ind w:left="731" w:hanging="11"/>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firstLine="720"/>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According to Rav Alkalai, all of the extensive discussions of the concepts and laws surrounding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from the time of </w:t>
      </w:r>
      <w:r w:rsidRPr="00293F7B">
        <w:rPr>
          <w:rFonts w:asciiTheme="minorBidi" w:hAnsiTheme="minorBidi" w:cstheme="minorBidi"/>
          <w:b w:val="0"/>
          <w:bCs w:val="0"/>
          <w:i/>
          <w:iCs/>
          <w:sz w:val="18"/>
          <w:szCs w:val="18"/>
        </w:rPr>
        <w:t>Chazal</w:t>
      </w:r>
      <w:r w:rsidRPr="00293F7B">
        <w:rPr>
          <w:rFonts w:asciiTheme="minorBidi" w:hAnsiTheme="minorBidi" w:cstheme="minorBidi"/>
          <w:b w:val="0"/>
          <w:bCs w:val="0"/>
          <w:sz w:val="18"/>
          <w:szCs w:val="18"/>
        </w:rPr>
        <w:t xml:space="preserve"> up until the </w:t>
      </w:r>
      <w:r w:rsidRPr="00293F7B">
        <w:rPr>
          <w:rFonts w:asciiTheme="minorBidi" w:hAnsiTheme="minorBidi" w:cstheme="minorBidi"/>
          <w:b w:val="0"/>
          <w:bCs w:val="0"/>
          <w:i/>
          <w:iCs/>
          <w:sz w:val="18"/>
          <w:szCs w:val="18"/>
        </w:rPr>
        <w:t>Acharonim,</w:t>
      </w:r>
      <w:r w:rsidRPr="00293F7B">
        <w:rPr>
          <w:rFonts w:asciiTheme="minorBidi" w:hAnsiTheme="minorBidi" w:cstheme="minorBidi"/>
          <w:b w:val="0"/>
          <w:bCs w:val="0"/>
          <w:sz w:val="18"/>
          <w:szCs w:val="18"/>
        </w:rPr>
        <w:t xml:space="preserve"> address individual </w:t>
      </w:r>
      <w:r w:rsidRPr="00293F7B">
        <w:rPr>
          <w:rFonts w:asciiTheme="minorBidi" w:hAnsiTheme="minorBidi" w:cstheme="minorBidi"/>
          <w:b w:val="0"/>
          <w:bCs w:val="0"/>
          <w:i/>
          <w:sz w:val="18"/>
          <w:szCs w:val="18"/>
        </w:rPr>
        <w:t>teshuva</w:t>
      </w:r>
      <w:r w:rsidRPr="00293F7B">
        <w:rPr>
          <w:rFonts w:asciiTheme="minorBidi" w:hAnsiTheme="minorBidi" w:cstheme="minorBidi"/>
          <w:b w:val="0"/>
          <w:bCs w:val="0"/>
          <w:sz w:val="18"/>
          <w:szCs w:val="18"/>
        </w:rPr>
        <w:t xml:space="preserve">. General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in contrast, is the return to </w:t>
      </w:r>
      <w:r w:rsidRPr="00293F7B">
        <w:rPr>
          <w:rFonts w:asciiTheme="minorBidi" w:hAnsiTheme="minorBidi" w:cstheme="minorBidi"/>
          <w:b w:val="0"/>
          <w:bCs w:val="0"/>
          <w:i/>
          <w:sz w:val="18"/>
          <w:szCs w:val="18"/>
        </w:rPr>
        <w:t>Eretz Yisrael</w:t>
      </w:r>
      <w:r w:rsidRPr="00293F7B">
        <w:rPr>
          <w:rFonts w:asciiTheme="minorBidi" w:hAnsiTheme="minorBidi" w:cstheme="minorBidi"/>
          <w:b w:val="0"/>
          <w:bCs w:val="0"/>
          <w:sz w:val="18"/>
          <w:szCs w:val="18"/>
        </w:rPr>
        <w:t xml:space="preserve"> of the entire nation, and therefore it takes place at the End of Days.</w:t>
      </w:r>
      <w:r w:rsidRPr="00293F7B">
        <w:rPr>
          <w:rStyle w:val="af6"/>
          <w:rFonts w:asciiTheme="minorBidi" w:hAnsiTheme="minorBidi" w:cstheme="minorBidi"/>
          <w:b w:val="0"/>
          <w:bCs w:val="0"/>
          <w:sz w:val="18"/>
          <w:szCs w:val="18"/>
        </w:rPr>
        <w:footnoteReference w:id="4"/>
      </w:r>
    </w:p>
    <w:p w:rsidR="00293F7B" w:rsidRPr="00293F7B" w:rsidRDefault="00293F7B" w:rsidP="00293F7B">
      <w:pPr>
        <w:pStyle w:val="afff9"/>
        <w:keepNext w:val="0"/>
        <w:widowControl w:val="0"/>
        <w:bidi w:val="0"/>
        <w:spacing w:before="0" w:after="0"/>
        <w:ind w:firstLine="720"/>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firstLine="720"/>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By drawing this distinction, Rav Alkalai turns the concepts of </w:t>
      </w:r>
      <w:r w:rsidRPr="00293F7B">
        <w:rPr>
          <w:rFonts w:asciiTheme="minorBidi" w:hAnsiTheme="minorBidi" w:cstheme="minorBidi"/>
          <w:b w:val="0"/>
          <w:bCs w:val="0"/>
          <w:i/>
          <w:sz w:val="18"/>
          <w:szCs w:val="18"/>
        </w:rPr>
        <w:t>teshuva</w:t>
      </w:r>
      <w:r w:rsidRPr="00293F7B">
        <w:rPr>
          <w:rFonts w:asciiTheme="minorBidi" w:hAnsiTheme="minorBidi" w:cstheme="minorBidi"/>
          <w:b w:val="0"/>
          <w:bCs w:val="0"/>
          <w:sz w:val="18"/>
          <w:szCs w:val="18"/>
        </w:rPr>
        <w:t xml:space="preserve"> and redemption upside down: redemption is still dependent on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but not individual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rather, it is dependent on general (national)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In truth, these two processes are identical: “Return is arrival.”</w:t>
      </w:r>
    </w:p>
    <w:p w:rsidR="00293F7B" w:rsidRPr="00293F7B" w:rsidRDefault="00293F7B" w:rsidP="00293F7B">
      <w:pPr>
        <w:pStyle w:val="afff9"/>
        <w:keepNext w:val="0"/>
        <w:widowControl w:val="0"/>
        <w:bidi w:val="0"/>
        <w:spacing w:before="0" w:after="0"/>
        <w:ind w:firstLine="720"/>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firstLine="720"/>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To state it in his own words:</w:t>
      </w:r>
    </w:p>
    <w:p w:rsidR="00293F7B" w:rsidRPr="00293F7B" w:rsidRDefault="00293F7B" w:rsidP="00293F7B">
      <w:pPr>
        <w:pStyle w:val="afff9"/>
        <w:keepNext w:val="0"/>
        <w:widowControl w:val="0"/>
        <w:bidi w:val="0"/>
        <w:spacing w:before="0" w:after="0"/>
        <w:ind w:firstLine="426"/>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left="731" w:hanging="11"/>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Individual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means a sinner turns from his sin, in accordance with the definition of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as set down by the </w:t>
      </w:r>
      <w:r w:rsidRPr="00293F7B">
        <w:rPr>
          <w:rFonts w:asciiTheme="minorBidi" w:hAnsiTheme="minorBidi" w:cstheme="minorBidi"/>
          <w:b w:val="0"/>
          <w:bCs w:val="0"/>
          <w:i/>
          <w:iCs/>
          <w:sz w:val="18"/>
          <w:szCs w:val="18"/>
        </w:rPr>
        <w:t>Rishonim</w:t>
      </w:r>
      <w:r w:rsidRPr="00293F7B">
        <w:rPr>
          <w:rFonts w:asciiTheme="minorBidi" w:hAnsiTheme="minorBidi" w:cstheme="minorBidi"/>
          <w:b w:val="0"/>
          <w:bCs w:val="0"/>
          <w:sz w:val="18"/>
          <w:szCs w:val="18"/>
        </w:rPr>
        <w:t xml:space="preserve">… We call this individual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because it pertains to the individual: each person engages in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in accordance with his sin. The more grave his transgression, the weightier his </w:t>
      </w:r>
      <w:r w:rsidRPr="00293F7B">
        <w:rPr>
          <w:rFonts w:asciiTheme="minorBidi" w:hAnsiTheme="minorBidi" w:cstheme="minorBidi"/>
          <w:b w:val="0"/>
          <w:bCs w:val="0"/>
          <w:i/>
          <w:sz w:val="18"/>
          <w:szCs w:val="18"/>
        </w:rPr>
        <w:t>teshuva</w:t>
      </w:r>
      <w:r w:rsidRPr="00293F7B">
        <w:rPr>
          <w:rFonts w:asciiTheme="minorBidi" w:hAnsiTheme="minorBidi" w:cstheme="minorBidi"/>
          <w:b w:val="0"/>
          <w:bCs w:val="0"/>
          <w:sz w:val="18"/>
          <w:szCs w:val="18"/>
        </w:rPr>
        <w:t>.</w:t>
      </w:r>
    </w:p>
    <w:p w:rsidR="00293F7B" w:rsidRPr="00293F7B" w:rsidRDefault="00293F7B" w:rsidP="00293F7B">
      <w:pPr>
        <w:pStyle w:val="afff9"/>
        <w:keepNext w:val="0"/>
        <w:widowControl w:val="0"/>
        <w:bidi w:val="0"/>
        <w:spacing w:before="0" w:after="0"/>
        <w:ind w:left="731" w:hanging="11"/>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left="731" w:hanging="11"/>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General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on the other hand, means that the entire Jewish People returns to the Lord our God, to the land of our forefathers’ inheritance. For “one who lives outside of the Land is considered as someone who has no God,”</w:t>
      </w:r>
      <w:r w:rsidRPr="00293F7B">
        <w:rPr>
          <w:rStyle w:val="af6"/>
          <w:rFonts w:asciiTheme="minorBidi" w:hAnsiTheme="minorBidi" w:cstheme="minorBidi"/>
          <w:b w:val="0"/>
          <w:bCs w:val="0"/>
          <w:sz w:val="18"/>
          <w:szCs w:val="18"/>
        </w:rPr>
        <w:footnoteReference w:id="5"/>
      </w:r>
      <w:r w:rsidRPr="00293F7B">
        <w:rPr>
          <w:rFonts w:asciiTheme="minorBidi" w:hAnsiTheme="minorBidi" w:cstheme="minorBidi"/>
          <w:b w:val="0"/>
          <w:bCs w:val="0"/>
          <w:sz w:val="18"/>
          <w:szCs w:val="18"/>
        </w:rPr>
        <w:t xml:space="preserve"> and Jews [while living] outside of the Land, are unwitting idolaters,</w:t>
      </w:r>
      <w:r w:rsidRPr="00293F7B">
        <w:rPr>
          <w:rStyle w:val="af6"/>
          <w:rFonts w:asciiTheme="minorBidi" w:hAnsiTheme="minorBidi" w:cstheme="minorBidi"/>
          <w:b w:val="0"/>
          <w:bCs w:val="0"/>
          <w:sz w:val="18"/>
          <w:szCs w:val="18"/>
        </w:rPr>
        <w:footnoteReference w:id="6"/>
      </w:r>
      <w:r w:rsidRPr="00293F7B">
        <w:rPr>
          <w:rFonts w:asciiTheme="minorBidi" w:hAnsiTheme="minorBidi" w:cstheme="minorBidi"/>
          <w:b w:val="0"/>
          <w:bCs w:val="0"/>
          <w:sz w:val="18"/>
          <w:szCs w:val="18"/>
        </w:rPr>
        <w:t xml:space="preserve"> as it is written, “And there you shall serve man-made gods, wood and stone,” concerning which Rashi comments, “Since you are in servitude to those who serve [idols], it is as though you serve [idols] yourselves.”</w:t>
      </w:r>
      <w:r w:rsidRPr="00293F7B">
        <w:rPr>
          <w:rStyle w:val="af6"/>
          <w:rFonts w:asciiTheme="minorBidi" w:hAnsiTheme="minorBidi" w:cstheme="minorBidi"/>
          <w:b w:val="0"/>
          <w:bCs w:val="0"/>
          <w:sz w:val="18"/>
          <w:szCs w:val="18"/>
        </w:rPr>
        <w:footnoteReference w:id="7"/>
      </w:r>
    </w:p>
    <w:p w:rsidR="00293F7B" w:rsidRPr="00293F7B" w:rsidRDefault="00293F7B" w:rsidP="00293F7B">
      <w:pPr>
        <w:pStyle w:val="afff9"/>
        <w:keepNext w:val="0"/>
        <w:widowControl w:val="0"/>
        <w:bidi w:val="0"/>
        <w:spacing w:before="0" w:after="0"/>
        <w:ind w:left="709"/>
        <w:jc w:val="both"/>
        <w:rPr>
          <w:rFonts w:asciiTheme="minorBidi" w:hAnsiTheme="minorBidi" w:cstheme="minorBidi"/>
          <w:b w:val="0"/>
          <w:bCs w:val="0"/>
          <w:sz w:val="18"/>
          <w:szCs w:val="18"/>
        </w:rPr>
      </w:pPr>
    </w:p>
    <w:p w:rsidR="00293F7B" w:rsidRPr="00293F7B" w:rsidRDefault="00293F7B" w:rsidP="00293F7B">
      <w:pPr>
        <w:pStyle w:val="afff9"/>
        <w:keepNext w:val="0"/>
        <w:widowControl w:val="0"/>
        <w:bidi w:val="0"/>
        <w:spacing w:before="0" w:after="0"/>
        <w:ind w:left="709"/>
        <w:jc w:val="both"/>
        <w:rPr>
          <w:rFonts w:asciiTheme="minorBidi" w:hAnsiTheme="minorBidi" w:cstheme="minorBidi"/>
          <w:b w:val="0"/>
          <w:bCs w:val="0"/>
          <w:sz w:val="18"/>
          <w:szCs w:val="18"/>
        </w:rPr>
      </w:pPr>
      <w:r w:rsidRPr="00293F7B">
        <w:rPr>
          <w:rFonts w:asciiTheme="minorBidi" w:hAnsiTheme="minorBidi" w:cstheme="minorBidi"/>
          <w:b w:val="0"/>
          <w:bCs w:val="0"/>
          <w:sz w:val="18"/>
          <w:szCs w:val="18"/>
        </w:rPr>
        <w:t xml:space="preserve">All the prophets commanded [that the nation engage in] this general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as our teacher [Rambam] writes:</w:t>
      </w:r>
      <w:r w:rsidRPr="00293F7B">
        <w:rPr>
          <w:rStyle w:val="af6"/>
          <w:rFonts w:asciiTheme="minorBidi" w:hAnsiTheme="minorBidi" w:cstheme="minorBidi"/>
          <w:b w:val="0"/>
          <w:bCs w:val="0"/>
          <w:sz w:val="18"/>
          <w:szCs w:val="18"/>
        </w:rPr>
        <w:footnoteReference w:id="8"/>
      </w:r>
      <w:r w:rsidRPr="00293F7B">
        <w:rPr>
          <w:rFonts w:asciiTheme="minorBidi" w:hAnsiTheme="minorBidi" w:cstheme="minorBidi"/>
          <w:b w:val="0"/>
          <w:bCs w:val="0"/>
          <w:sz w:val="18"/>
          <w:szCs w:val="18"/>
        </w:rPr>
        <w:t xml:space="preserve"> “All the prophets demand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and the Jewish People is redeemed only through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The Torah promises that the Jews are destined to do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at the end of their exile, and immediately they will be redeemed.” This refers to general </w:t>
      </w:r>
      <w:r w:rsidRPr="00293F7B">
        <w:rPr>
          <w:rFonts w:asciiTheme="minorBidi" w:hAnsiTheme="minorBidi" w:cstheme="minorBidi"/>
          <w:b w:val="0"/>
          <w:bCs w:val="0"/>
          <w:i/>
          <w:iCs/>
          <w:sz w:val="18"/>
          <w:szCs w:val="18"/>
        </w:rPr>
        <w:t>teshuva</w:t>
      </w:r>
      <w:r w:rsidRPr="00293F7B">
        <w:rPr>
          <w:rFonts w:asciiTheme="minorBidi" w:hAnsiTheme="minorBidi" w:cstheme="minorBidi"/>
          <w:b w:val="0"/>
          <w:bCs w:val="0"/>
          <w:sz w:val="18"/>
          <w:szCs w:val="18"/>
        </w:rPr>
        <w:t xml:space="preserve"> – the idea that the Jewish People will return to the Holy Land.” (</w:t>
      </w:r>
      <w:r w:rsidRPr="00293F7B">
        <w:rPr>
          <w:rFonts w:asciiTheme="minorBidi" w:hAnsiTheme="minorBidi" w:cstheme="minorBidi"/>
          <w:b w:val="0"/>
          <w:bCs w:val="0"/>
          <w:i/>
          <w:iCs/>
          <w:sz w:val="18"/>
          <w:szCs w:val="18"/>
        </w:rPr>
        <w:t>Petach</w:t>
      </w:r>
      <w:r w:rsidRPr="00293F7B">
        <w:rPr>
          <w:rFonts w:asciiTheme="minorBidi" w:hAnsiTheme="minorBidi" w:cstheme="minorBidi"/>
          <w:b w:val="0"/>
          <w:bCs w:val="0"/>
          <w:sz w:val="18"/>
          <w:szCs w:val="18"/>
        </w:rPr>
        <w:t>, p. 324)</w:t>
      </w:r>
    </w:p>
    <w:p w:rsidR="00293F7B" w:rsidRPr="00293F7B" w:rsidRDefault="00293F7B" w:rsidP="00293F7B">
      <w:pPr>
        <w:pStyle w:val="afff9"/>
        <w:keepNext w:val="0"/>
        <w:widowControl w:val="0"/>
        <w:bidi w:val="0"/>
        <w:spacing w:before="0" w:after="0"/>
        <w:ind w:left="709"/>
        <w:jc w:val="both"/>
        <w:rPr>
          <w:rFonts w:asciiTheme="minorBidi" w:hAnsiTheme="minorBidi" w:cstheme="minorBidi"/>
          <w:b w:val="0"/>
          <w:bCs w:val="0"/>
          <w:sz w:val="18"/>
          <w:szCs w:val="18"/>
        </w:rPr>
      </w:pPr>
    </w:p>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 xml:space="preserve">The fundamental ideas entailed by this view of </w:t>
      </w:r>
      <w:r w:rsidRPr="00293F7B">
        <w:rPr>
          <w:rFonts w:asciiTheme="minorBidi" w:hAnsiTheme="minorBidi" w:cstheme="minorBidi"/>
          <w:i/>
          <w:iCs/>
          <w:sz w:val="18"/>
          <w:szCs w:val="18"/>
        </w:rPr>
        <w:t>teshuva</w:t>
      </w:r>
      <w:r w:rsidRPr="00293F7B">
        <w:rPr>
          <w:rFonts w:asciiTheme="minorBidi" w:hAnsiTheme="minorBidi" w:cstheme="minorBidi"/>
          <w:sz w:val="18"/>
          <w:szCs w:val="18"/>
        </w:rPr>
        <w:t xml:space="preserve"> include the following:</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pStyle w:val="afff8"/>
        <w:numPr>
          <w:ilvl w:val="0"/>
          <w:numId w:val="22"/>
        </w:numPr>
        <w:bidi w:val="0"/>
        <w:spacing w:after="0" w:line="240" w:lineRule="auto"/>
        <w:ind w:hanging="294"/>
        <w:rPr>
          <w:rFonts w:asciiTheme="minorBidi" w:hAnsiTheme="minorBidi" w:cstheme="minorBidi"/>
          <w:sz w:val="18"/>
          <w:szCs w:val="18"/>
          <w:lang w:val="en-GB"/>
        </w:rPr>
      </w:pPr>
      <w:r w:rsidRPr="00293F7B">
        <w:rPr>
          <w:rFonts w:asciiTheme="minorBidi" w:hAnsiTheme="minorBidi" w:cstheme="minorBidi"/>
          <w:sz w:val="18"/>
          <w:szCs w:val="18"/>
          <w:lang w:val="en-GB"/>
        </w:rPr>
        <w:t xml:space="preserve">Exile is a sin, not only a punishment. This concept is somewhat familiar from </w:t>
      </w:r>
      <w:r w:rsidRPr="00293F7B">
        <w:rPr>
          <w:rFonts w:asciiTheme="minorBidi" w:hAnsiTheme="minorBidi" w:cstheme="minorBidi"/>
          <w:i/>
          <w:iCs/>
          <w:sz w:val="18"/>
          <w:szCs w:val="18"/>
          <w:lang w:val="en-GB"/>
        </w:rPr>
        <w:t>Chazal</w:t>
      </w:r>
      <w:r w:rsidRPr="00293F7B">
        <w:rPr>
          <w:rFonts w:asciiTheme="minorBidi" w:hAnsiTheme="minorBidi" w:cstheme="minorBidi"/>
          <w:sz w:val="18"/>
          <w:szCs w:val="18"/>
          <w:lang w:val="en-GB"/>
        </w:rPr>
        <w:t>‘s teachings, but Rav Alkalai’s conclusions, while very simple, are far-reaching.</w:t>
      </w:r>
    </w:p>
    <w:p w:rsidR="00293F7B" w:rsidRPr="00293F7B" w:rsidRDefault="00293F7B" w:rsidP="00293F7B">
      <w:pPr>
        <w:pStyle w:val="afff8"/>
        <w:numPr>
          <w:ilvl w:val="0"/>
          <w:numId w:val="22"/>
        </w:numPr>
        <w:bidi w:val="0"/>
        <w:spacing w:after="0" w:line="240" w:lineRule="auto"/>
        <w:ind w:hanging="294"/>
        <w:rPr>
          <w:rFonts w:asciiTheme="minorBidi" w:hAnsiTheme="minorBidi" w:cstheme="minorBidi"/>
          <w:sz w:val="18"/>
          <w:szCs w:val="18"/>
          <w:lang w:val="en-GB"/>
        </w:rPr>
      </w:pPr>
      <w:r w:rsidRPr="00293F7B">
        <w:rPr>
          <w:rFonts w:asciiTheme="minorBidi" w:hAnsiTheme="minorBidi" w:cstheme="minorBidi"/>
          <w:sz w:val="18"/>
          <w:szCs w:val="18"/>
          <w:lang w:val="en-GB"/>
        </w:rPr>
        <w:t xml:space="preserve">Since exile is a sin, this sin must be rectified through </w:t>
      </w:r>
      <w:r w:rsidRPr="00293F7B">
        <w:rPr>
          <w:rFonts w:asciiTheme="minorBidi" w:hAnsiTheme="minorBidi" w:cstheme="minorBidi"/>
          <w:i/>
          <w:iCs/>
          <w:sz w:val="18"/>
          <w:szCs w:val="18"/>
          <w:lang w:val="en-GB"/>
        </w:rPr>
        <w:t>teshuva</w:t>
      </w:r>
      <w:r w:rsidRPr="00293F7B">
        <w:rPr>
          <w:rFonts w:asciiTheme="minorBidi" w:hAnsiTheme="minorBidi" w:cstheme="minorBidi"/>
          <w:sz w:val="18"/>
          <w:szCs w:val="18"/>
          <w:lang w:val="en-GB"/>
        </w:rPr>
        <w:t xml:space="preserve"> – i.e., a return to the Land of Israel, on our own initiative, as a movement of </w:t>
      </w:r>
      <w:r w:rsidRPr="00293F7B">
        <w:rPr>
          <w:rFonts w:asciiTheme="minorBidi" w:hAnsiTheme="minorBidi" w:cstheme="minorBidi"/>
          <w:i/>
          <w:iCs/>
          <w:sz w:val="18"/>
          <w:szCs w:val="18"/>
          <w:lang w:val="en-GB"/>
        </w:rPr>
        <w:t>teshuva</w:t>
      </w:r>
      <w:r w:rsidRPr="00293F7B">
        <w:rPr>
          <w:rFonts w:asciiTheme="minorBidi" w:hAnsiTheme="minorBidi" w:cstheme="minorBidi"/>
          <w:sz w:val="18"/>
          <w:szCs w:val="18"/>
          <w:lang w:val="en-GB"/>
        </w:rPr>
        <w:t>.</w:t>
      </w:r>
    </w:p>
    <w:p w:rsidR="00293F7B" w:rsidRPr="00293F7B" w:rsidRDefault="00293F7B" w:rsidP="00293F7B">
      <w:pPr>
        <w:pStyle w:val="afff8"/>
        <w:numPr>
          <w:ilvl w:val="0"/>
          <w:numId w:val="22"/>
        </w:numPr>
        <w:bidi w:val="0"/>
        <w:spacing w:after="0" w:line="240" w:lineRule="auto"/>
        <w:ind w:hanging="294"/>
        <w:rPr>
          <w:rFonts w:asciiTheme="minorBidi" w:hAnsiTheme="minorBidi" w:cstheme="minorBidi"/>
          <w:sz w:val="18"/>
          <w:szCs w:val="18"/>
          <w:lang w:val="en-GB"/>
        </w:rPr>
      </w:pPr>
      <w:r w:rsidRPr="00293F7B">
        <w:rPr>
          <w:rFonts w:asciiTheme="minorBidi" w:hAnsiTheme="minorBidi" w:cstheme="minorBidi"/>
          <w:sz w:val="18"/>
          <w:szCs w:val="18"/>
          <w:lang w:val="en-GB"/>
        </w:rPr>
        <w:t xml:space="preserve">Exile is a general sin, just as it is a general punishment. Therefore </w:t>
      </w:r>
      <w:r w:rsidRPr="00293F7B">
        <w:rPr>
          <w:rFonts w:asciiTheme="minorBidi" w:hAnsiTheme="minorBidi" w:cstheme="minorBidi"/>
          <w:i/>
          <w:iCs/>
          <w:sz w:val="18"/>
          <w:szCs w:val="18"/>
          <w:lang w:val="en-GB"/>
        </w:rPr>
        <w:t>teshuva</w:t>
      </w:r>
      <w:r w:rsidRPr="00293F7B">
        <w:rPr>
          <w:rFonts w:asciiTheme="minorBidi" w:hAnsiTheme="minorBidi" w:cstheme="minorBidi"/>
          <w:sz w:val="18"/>
          <w:szCs w:val="18"/>
          <w:lang w:val="en-GB"/>
        </w:rPr>
        <w:t xml:space="preserve"> – the return from exile – must likewise be general (i.e., organized on a national scale). This requires planning and organization.</w:t>
      </w:r>
    </w:p>
    <w:p w:rsidR="00293F7B" w:rsidRPr="00293F7B" w:rsidRDefault="00293F7B" w:rsidP="00293F7B">
      <w:pPr>
        <w:pStyle w:val="afff8"/>
        <w:numPr>
          <w:ilvl w:val="0"/>
          <w:numId w:val="22"/>
        </w:numPr>
        <w:bidi w:val="0"/>
        <w:spacing w:after="0" w:line="240" w:lineRule="auto"/>
        <w:ind w:hanging="294"/>
        <w:rPr>
          <w:rFonts w:asciiTheme="minorBidi" w:hAnsiTheme="minorBidi" w:cstheme="minorBidi"/>
          <w:sz w:val="18"/>
          <w:szCs w:val="18"/>
          <w:lang w:val="en-GB"/>
        </w:rPr>
      </w:pPr>
      <w:r w:rsidRPr="00293F7B">
        <w:rPr>
          <w:rFonts w:asciiTheme="minorBidi" w:hAnsiTheme="minorBidi" w:cstheme="minorBidi"/>
          <w:sz w:val="18"/>
          <w:szCs w:val="18"/>
          <w:lang w:val="en-GB"/>
        </w:rPr>
        <w:t xml:space="preserve">The </w:t>
      </w:r>
      <w:r w:rsidRPr="00293F7B">
        <w:rPr>
          <w:rFonts w:asciiTheme="minorBidi" w:hAnsiTheme="minorBidi" w:cstheme="minorBidi"/>
          <w:i/>
          <w:iCs/>
          <w:sz w:val="18"/>
          <w:szCs w:val="18"/>
          <w:lang w:val="en-GB"/>
        </w:rPr>
        <w:t>teshuva</w:t>
      </w:r>
      <w:r w:rsidRPr="00293F7B">
        <w:rPr>
          <w:rFonts w:asciiTheme="minorBidi" w:hAnsiTheme="minorBidi" w:cstheme="minorBidi"/>
          <w:sz w:val="18"/>
          <w:szCs w:val="18"/>
          <w:lang w:val="en-GB"/>
        </w:rPr>
        <w:t xml:space="preserve"> at the End of Days in the Torah</w:t>
      </w:r>
      <w:r w:rsidRPr="00293F7B">
        <w:rPr>
          <w:rStyle w:val="af6"/>
          <w:rFonts w:asciiTheme="minorBidi" w:hAnsiTheme="minorBidi" w:cstheme="minorBidi"/>
          <w:sz w:val="18"/>
          <w:szCs w:val="18"/>
          <w:lang w:val="en-GB"/>
        </w:rPr>
        <w:footnoteReference w:id="9"/>
      </w:r>
      <w:r w:rsidRPr="00293F7B">
        <w:rPr>
          <w:rFonts w:asciiTheme="minorBidi" w:hAnsiTheme="minorBidi" w:cstheme="minorBidi"/>
          <w:sz w:val="18"/>
          <w:szCs w:val="18"/>
          <w:lang w:val="en-GB"/>
        </w:rPr>
        <w:t xml:space="preserve"> and enjoined by the Prophets (“Return to Me and I shall return to you”</w:t>
      </w:r>
      <w:r w:rsidRPr="00293F7B">
        <w:rPr>
          <w:rStyle w:val="af6"/>
          <w:rFonts w:asciiTheme="minorBidi" w:hAnsiTheme="minorBidi" w:cstheme="minorBidi"/>
          <w:sz w:val="18"/>
          <w:szCs w:val="18"/>
          <w:lang w:val="en-GB"/>
        </w:rPr>
        <w:footnoteReference w:id="10"/>
      </w:r>
      <w:r w:rsidRPr="00293F7B">
        <w:rPr>
          <w:rFonts w:asciiTheme="minorBidi" w:hAnsiTheme="minorBidi" w:cstheme="minorBidi"/>
          <w:sz w:val="18"/>
          <w:szCs w:val="18"/>
          <w:lang w:val="en-GB"/>
        </w:rPr>
        <w:t xml:space="preserve">) </w:t>
      </w:r>
      <w:r w:rsidRPr="00293F7B">
        <w:rPr>
          <w:rFonts w:asciiTheme="minorBidi" w:hAnsiTheme="minorBidi" w:cstheme="minorBidi"/>
          <w:sz w:val="18"/>
          <w:szCs w:val="18"/>
          <w:lang w:val="en-GB"/>
        </w:rPr>
        <w:lastRenderedPageBreak/>
        <w:t xml:space="preserve">is in itself a return to the Land, and at the same time is in itself also the redemption. This is the meaning of the idea that redemption depends on </w:t>
      </w:r>
      <w:r w:rsidRPr="00293F7B">
        <w:rPr>
          <w:rFonts w:asciiTheme="minorBidi" w:hAnsiTheme="minorBidi" w:cstheme="minorBidi"/>
          <w:i/>
          <w:iCs/>
          <w:sz w:val="18"/>
          <w:szCs w:val="18"/>
          <w:lang w:val="en-GB"/>
        </w:rPr>
        <w:t>teshuva</w:t>
      </w:r>
      <w:r w:rsidRPr="00293F7B">
        <w:rPr>
          <w:rFonts w:asciiTheme="minorBidi" w:hAnsiTheme="minorBidi" w:cstheme="minorBidi"/>
          <w:sz w:val="18"/>
          <w:szCs w:val="18"/>
          <w:lang w:val="en-GB"/>
        </w:rPr>
        <w:t>, as we shall see below.</w:t>
      </w:r>
    </w:p>
    <w:p w:rsidR="00293F7B" w:rsidRPr="00293F7B" w:rsidRDefault="00293F7B" w:rsidP="00293F7B">
      <w:pPr>
        <w:widowControl w:val="0"/>
        <w:ind w:firstLine="426"/>
        <w:jc w:val="both"/>
        <w:rPr>
          <w:rFonts w:asciiTheme="minorBidi" w:hAnsiTheme="minorBidi" w:cstheme="minorBidi"/>
          <w:sz w:val="18"/>
          <w:szCs w:val="18"/>
          <w:lang w:val="en-GB"/>
        </w:rPr>
      </w:pPr>
    </w:p>
    <w:p w:rsidR="00293F7B" w:rsidRPr="00293F7B" w:rsidRDefault="00293F7B" w:rsidP="00293F7B">
      <w:pPr>
        <w:widowControl w:val="0"/>
        <w:ind w:firstLine="720"/>
        <w:jc w:val="both"/>
        <w:rPr>
          <w:rFonts w:asciiTheme="minorBidi" w:hAnsiTheme="minorBidi" w:cstheme="minorBidi"/>
          <w:sz w:val="18"/>
          <w:szCs w:val="18"/>
          <w:lang w:val="en-GB"/>
        </w:rPr>
      </w:pPr>
      <w:r w:rsidRPr="00293F7B">
        <w:rPr>
          <w:rFonts w:asciiTheme="minorBidi" w:hAnsiTheme="minorBidi" w:cstheme="minorBidi"/>
          <w:sz w:val="18"/>
          <w:szCs w:val="18"/>
          <w:lang w:val="en-GB"/>
        </w:rPr>
        <w:t xml:space="preserve">As appropriate to a prominent scholar and proponent of the Hebrew language, and as the author of a book for studying Hebrew that appeared a whole generation before Eliezer Ben-Yehuda’s, Rav Alkalai bases his interpretation of the term </w:t>
      </w:r>
      <w:r w:rsidRPr="00293F7B">
        <w:rPr>
          <w:rFonts w:asciiTheme="minorBidi" w:hAnsiTheme="minorBidi" w:cstheme="minorBidi"/>
          <w:i/>
          <w:sz w:val="18"/>
          <w:szCs w:val="18"/>
          <w:lang w:val="en-GB"/>
        </w:rPr>
        <w:t>teshuva</w:t>
      </w:r>
      <w:r w:rsidRPr="00293F7B">
        <w:rPr>
          <w:rFonts w:asciiTheme="minorBidi" w:hAnsiTheme="minorBidi" w:cstheme="minorBidi"/>
          <w:sz w:val="18"/>
          <w:szCs w:val="18"/>
          <w:lang w:val="en-GB"/>
        </w:rPr>
        <w:t xml:space="preserve"> on linguistic analysis:</w:t>
      </w:r>
    </w:p>
    <w:p w:rsidR="00293F7B" w:rsidRPr="00293F7B" w:rsidRDefault="00293F7B" w:rsidP="00293F7B">
      <w:pPr>
        <w:widowControl w:val="0"/>
        <w:ind w:firstLine="720"/>
        <w:jc w:val="both"/>
        <w:rPr>
          <w:rFonts w:asciiTheme="minorBidi" w:hAnsiTheme="minorBidi" w:cstheme="minorBidi"/>
          <w:sz w:val="18"/>
          <w:szCs w:val="18"/>
          <w:lang w:val="en-GB"/>
        </w:rPr>
      </w:pPr>
    </w:p>
    <w:p w:rsidR="00293F7B" w:rsidRPr="00293F7B" w:rsidRDefault="00293F7B" w:rsidP="00293F7B">
      <w:pPr>
        <w:widowControl w:val="0"/>
        <w:ind w:left="731" w:hanging="11"/>
        <w:jc w:val="both"/>
        <w:rPr>
          <w:rFonts w:asciiTheme="minorBidi" w:hAnsiTheme="minorBidi" w:cstheme="minorBidi"/>
          <w:sz w:val="18"/>
          <w:szCs w:val="18"/>
          <w:lang w:val="en-GB"/>
        </w:rPr>
      </w:pPr>
      <w:r w:rsidRPr="00293F7B">
        <w:rPr>
          <w:rFonts w:asciiTheme="minorBidi" w:hAnsiTheme="minorBidi" w:cstheme="minorBidi"/>
          <w:sz w:val="18"/>
          <w:szCs w:val="18"/>
          <w:lang w:val="en-GB"/>
        </w:rPr>
        <w:t xml:space="preserve">Know that the primary meaning of </w:t>
      </w:r>
      <w:r w:rsidRPr="00293F7B">
        <w:rPr>
          <w:rFonts w:asciiTheme="minorBidi" w:hAnsiTheme="minorBidi" w:cstheme="minorBidi"/>
          <w:i/>
          <w:sz w:val="18"/>
          <w:szCs w:val="18"/>
          <w:lang w:val="en-GB"/>
        </w:rPr>
        <w:t>teshuva</w:t>
      </w:r>
      <w:r w:rsidRPr="00293F7B">
        <w:rPr>
          <w:rFonts w:asciiTheme="minorBidi" w:hAnsiTheme="minorBidi" w:cstheme="minorBidi"/>
          <w:sz w:val="18"/>
          <w:szCs w:val="18"/>
          <w:lang w:val="en-GB"/>
        </w:rPr>
        <w:t xml:space="preserve"> is that a person returns to the place from whence he came, as in, “And his return (</w:t>
      </w:r>
      <w:r w:rsidRPr="00293F7B">
        <w:rPr>
          <w:rFonts w:asciiTheme="minorBidi" w:hAnsiTheme="minorBidi" w:cstheme="minorBidi"/>
          <w:i/>
          <w:iCs/>
          <w:sz w:val="18"/>
          <w:szCs w:val="18"/>
          <w:lang w:val="en-GB"/>
        </w:rPr>
        <w:t>teshuvato)</w:t>
      </w:r>
      <w:r w:rsidRPr="00293F7B">
        <w:rPr>
          <w:rFonts w:asciiTheme="minorBidi" w:hAnsiTheme="minorBidi" w:cstheme="minorBidi"/>
          <w:sz w:val="18"/>
          <w:szCs w:val="18"/>
          <w:lang w:val="en-GB"/>
        </w:rPr>
        <w:t xml:space="preserve"> was to Rama, for there his home was” (</w:t>
      </w:r>
      <w:r w:rsidRPr="00293F7B">
        <w:rPr>
          <w:rFonts w:asciiTheme="minorBidi" w:hAnsiTheme="minorBidi" w:cstheme="minorBidi"/>
          <w:i/>
          <w:iCs/>
          <w:sz w:val="18"/>
          <w:szCs w:val="18"/>
          <w:lang w:val="en-GB"/>
        </w:rPr>
        <w:t>Shemuel</w:t>
      </w:r>
      <w:r w:rsidRPr="00293F7B">
        <w:rPr>
          <w:rFonts w:asciiTheme="minorBidi" w:hAnsiTheme="minorBidi" w:cstheme="minorBidi"/>
          <w:sz w:val="18"/>
          <w:szCs w:val="18"/>
          <w:lang w:val="en-GB"/>
        </w:rPr>
        <w:t xml:space="preserve"> I 7:17). </w:t>
      </w:r>
      <w:r w:rsidRPr="00293F7B">
        <w:rPr>
          <w:rFonts w:asciiTheme="minorBidi" w:hAnsiTheme="minorBidi" w:cstheme="minorBidi"/>
          <w:i/>
          <w:iCs/>
          <w:sz w:val="18"/>
          <w:szCs w:val="18"/>
          <w:lang w:val="en-GB"/>
        </w:rPr>
        <w:t>Chazal</w:t>
      </w:r>
      <w:r w:rsidRPr="00293F7B">
        <w:rPr>
          <w:rFonts w:asciiTheme="minorBidi" w:hAnsiTheme="minorBidi" w:cstheme="minorBidi"/>
          <w:sz w:val="18"/>
          <w:szCs w:val="18"/>
          <w:lang w:val="en-GB"/>
        </w:rPr>
        <w:t xml:space="preserve"> then borrowed the term to refer to repentance for one’s sin… And once the term was given this meaning, it was applied extensively, and all the </w:t>
      </w:r>
      <w:r w:rsidRPr="00293F7B">
        <w:rPr>
          <w:rFonts w:asciiTheme="minorBidi" w:hAnsiTheme="minorBidi" w:cstheme="minorBidi"/>
          <w:i/>
          <w:iCs/>
          <w:sz w:val="18"/>
          <w:szCs w:val="18"/>
          <w:lang w:val="en-GB"/>
        </w:rPr>
        <w:t>Musar</w:t>
      </w:r>
      <w:r w:rsidRPr="00293F7B">
        <w:rPr>
          <w:rFonts w:asciiTheme="minorBidi" w:hAnsiTheme="minorBidi" w:cstheme="minorBidi"/>
          <w:sz w:val="18"/>
          <w:szCs w:val="18"/>
          <w:lang w:val="en-GB"/>
        </w:rPr>
        <w:t xml:space="preserve"> teachers used it, such that out of habit it became natural, as though the word </w:t>
      </w:r>
      <w:r w:rsidRPr="00293F7B">
        <w:rPr>
          <w:rFonts w:asciiTheme="minorBidi" w:hAnsiTheme="minorBidi" w:cstheme="minorBidi"/>
          <w:i/>
          <w:sz w:val="18"/>
          <w:szCs w:val="18"/>
          <w:lang w:val="en-GB"/>
        </w:rPr>
        <w:t>teshuva</w:t>
      </w:r>
      <w:r w:rsidRPr="00293F7B">
        <w:rPr>
          <w:rFonts w:asciiTheme="minorBidi" w:hAnsiTheme="minorBidi" w:cstheme="minorBidi"/>
          <w:sz w:val="18"/>
          <w:szCs w:val="18"/>
          <w:lang w:val="en-GB"/>
        </w:rPr>
        <w:t xml:space="preserve"> never had any other meaning, and its original meaning was forgotten. But general </w:t>
      </w:r>
      <w:r w:rsidRPr="00293F7B">
        <w:rPr>
          <w:rFonts w:asciiTheme="minorBidi" w:hAnsiTheme="minorBidi" w:cstheme="minorBidi"/>
          <w:i/>
          <w:sz w:val="18"/>
          <w:szCs w:val="18"/>
          <w:lang w:val="en-GB"/>
        </w:rPr>
        <w:t>teshuva</w:t>
      </w:r>
      <w:r w:rsidRPr="00293F7B">
        <w:rPr>
          <w:rFonts w:asciiTheme="minorBidi" w:hAnsiTheme="minorBidi" w:cstheme="minorBidi"/>
          <w:sz w:val="18"/>
          <w:szCs w:val="18"/>
          <w:lang w:val="en-GB"/>
        </w:rPr>
        <w:t>, according to the original meaning of the word, means that we return to the land that we left, for it is our eternal home. (</w:t>
      </w:r>
      <w:r w:rsidRPr="00293F7B">
        <w:rPr>
          <w:rFonts w:asciiTheme="minorBidi" w:hAnsiTheme="minorBidi" w:cstheme="minorBidi"/>
          <w:i/>
          <w:iCs/>
          <w:sz w:val="18"/>
          <w:szCs w:val="18"/>
          <w:lang w:val="en-GB"/>
        </w:rPr>
        <w:t>Petach</w:t>
      </w:r>
      <w:r w:rsidRPr="00293F7B">
        <w:rPr>
          <w:rFonts w:asciiTheme="minorBidi" w:hAnsiTheme="minorBidi" w:cstheme="minorBidi"/>
          <w:sz w:val="18"/>
          <w:szCs w:val="18"/>
          <w:lang w:val="en-GB"/>
        </w:rPr>
        <w:t>, p. 326)</w:t>
      </w:r>
    </w:p>
    <w:p w:rsidR="00293F7B" w:rsidRPr="00293F7B" w:rsidRDefault="00293F7B" w:rsidP="00293F7B">
      <w:pPr>
        <w:widowControl w:val="0"/>
        <w:ind w:firstLine="426"/>
        <w:jc w:val="both"/>
        <w:rPr>
          <w:rFonts w:asciiTheme="minorBidi" w:hAnsiTheme="minorBidi" w:cstheme="minorBidi"/>
          <w:sz w:val="18"/>
          <w:szCs w:val="18"/>
          <w:lang w:val="en-GB"/>
        </w:rPr>
      </w:pPr>
      <w:r w:rsidRPr="00293F7B">
        <w:rPr>
          <w:rFonts w:asciiTheme="minorBidi" w:hAnsiTheme="minorBidi" w:cstheme="minorBidi"/>
          <w:sz w:val="18"/>
          <w:szCs w:val="18"/>
          <w:lang w:val="en-GB"/>
        </w:rPr>
        <w:t xml:space="preserve"> </w:t>
      </w:r>
    </w:p>
    <w:p w:rsidR="00293F7B" w:rsidRPr="00293F7B" w:rsidRDefault="00293F7B" w:rsidP="00293F7B">
      <w:pPr>
        <w:pStyle w:val="afff8"/>
        <w:numPr>
          <w:ilvl w:val="0"/>
          <w:numId w:val="21"/>
        </w:numPr>
        <w:bidi w:val="0"/>
        <w:spacing w:after="0" w:line="240" w:lineRule="auto"/>
        <w:ind w:left="0" w:firstLine="0"/>
        <w:rPr>
          <w:rFonts w:asciiTheme="minorBidi" w:hAnsiTheme="minorBidi" w:cstheme="minorBidi"/>
          <w:b/>
          <w:bCs/>
          <w:sz w:val="18"/>
          <w:szCs w:val="18"/>
          <w:lang w:val="en-GB"/>
        </w:rPr>
      </w:pPr>
      <w:r w:rsidRPr="00293F7B">
        <w:rPr>
          <w:rFonts w:asciiTheme="minorBidi" w:hAnsiTheme="minorBidi" w:cstheme="minorBidi"/>
          <w:b/>
          <w:bCs/>
          <w:sz w:val="18"/>
          <w:szCs w:val="18"/>
          <w:lang w:val="en-GB"/>
        </w:rPr>
        <w:t xml:space="preserve">The textual unit on </w:t>
      </w:r>
      <w:r w:rsidRPr="00293F7B">
        <w:rPr>
          <w:rFonts w:asciiTheme="minorBidi" w:hAnsiTheme="minorBidi" w:cstheme="minorBidi"/>
          <w:b/>
          <w:bCs/>
          <w:i/>
          <w:sz w:val="18"/>
          <w:szCs w:val="18"/>
          <w:lang w:val="en-GB"/>
        </w:rPr>
        <w:t>teshuva</w:t>
      </w:r>
      <w:r w:rsidRPr="00293F7B">
        <w:rPr>
          <w:rFonts w:asciiTheme="minorBidi" w:hAnsiTheme="minorBidi" w:cstheme="minorBidi"/>
          <w:b/>
          <w:bCs/>
          <w:sz w:val="18"/>
          <w:szCs w:val="18"/>
          <w:lang w:val="en-GB"/>
        </w:rPr>
        <w:t xml:space="preserve"> in light of Rav Alkalai’s interpretation</w:t>
      </w:r>
    </w:p>
    <w:p w:rsidR="00293F7B" w:rsidRPr="00293F7B" w:rsidRDefault="00293F7B" w:rsidP="00293F7B">
      <w:pPr>
        <w:widowControl w:val="0"/>
        <w:ind w:firstLine="426"/>
        <w:jc w:val="both"/>
        <w:rPr>
          <w:rFonts w:asciiTheme="minorBidi" w:hAnsiTheme="minorBidi" w:cstheme="minorBidi"/>
          <w:sz w:val="18"/>
          <w:szCs w:val="18"/>
          <w:lang w:val="en-GB"/>
        </w:rPr>
      </w:pPr>
    </w:p>
    <w:p w:rsidR="00293F7B" w:rsidRPr="00293F7B" w:rsidRDefault="00293F7B" w:rsidP="00293F7B">
      <w:pPr>
        <w:widowControl w:val="0"/>
        <w:ind w:firstLine="720"/>
        <w:jc w:val="both"/>
        <w:rPr>
          <w:rFonts w:asciiTheme="minorBidi" w:hAnsiTheme="minorBidi" w:cstheme="minorBidi"/>
          <w:sz w:val="18"/>
          <w:szCs w:val="18"/>
          <w:lang w:val="en-GB"/>
        </w:rPr>
      </w:pPr>
      <w:r w:rsidRPr="00293F7B">
        <w:rPr>
          <w:rFonts w:asciiTheme="minorBidi" w:hAnsiTheme="minorBidi" w:cstheme="minorBidi"/>
          <w:sz w:val="18"/>
          <w:szCs w:val="18"/>
          <w:lang w:val="en-GB"/>
        </w:rPr>
        <w:t xml:space="preserve">Let us review the unit on </w:t>
      </w:r>
      <w:r w:rsidRPr="00293F7B">
        <w:rPr>
          <w:rFonts w:asciiTheme="minorBidi" w:hAnsiTheme="minorBidi" w:cstheme="minorBidi"/>
          <w:i/>
          <w:iCs/>
          <w:sz w:val="18"/>
          <w:szCs w:val="18"/>
          <w:lang w:val="en-GB"/>
        </w:rPr>
        <w:t>teshuva</w:t>
      </w:r>
      <w:r w:rsidRPr="00293F7B">
        <w:rPr>
          <w:rFonts w:asciiTheme="minorBidi" w:hAnsiTheme="minorBidi" w:cstheme="minorBidi"/>
          <w:sz w:val="18"/>
          <w:szCs w:val="18"/>
          <w:lang w:val="en-GB"/>
        </w:rPr>
        <w:t xml:space="preserve"> as it appears in the Torah (</w:t>
      </w:r>
      <w:r w:rsidRPr="00293F7B">
        <w:rPr>
          <w:rFonts w:asciiTheme="minorBidi" w:hAnsiTheme="minorBidi" w:cstheme="minorBidi"/>
          <w:i/>
          <w:iCs/>
          <w:sz w:val="18"/>
          <w:szCs w:val="18"/>
          <w:lang w:val="en-GB"/>
        </w:rPr>
        <w:t>Devarim</w:t>
      </w:r>
      <w:r w:rsidRPr="00293F7B">
        <w:rPr>
          <w:rFonts w:asciiTheme="minorBidi" w:hAnsiTheme="minorBidi" w:cstheme="minorBidi"/>
          <w:sz w:val="18"/>
          <w:szCs w:val="18"/>
          <w:lang w:val="en-GB"/>
        </w:rPr>
        <w:t xml:space="preserve"> 30:1-8), in light of Rav Alkalai’s interpretation:</w:t>
      </w:r>
    </w:p>
    <w:p w:rsidR="00293F7B" w:rsidRPr="00293F7B" w:rsidRDefault="00293F7B" w:rsidP="00293F7B">
      <w:pPr>
        <w:widowControl w:val="0"/>
        <w:ind w:firstLine="426"/>
        <w:jc w:val="both"/>
        <w:rPr>
          <w:rFonts w:asciiTheme="minorBidi" w:hAnsiTheme="minorBidi" w:cstheme="minorBidi"/>
          <w:sz w:val="18"/>
          <w:szCs w:val="18"/>
          <w:lang w:val="en-GB"/>
        </w:rPr>
      </w:pPr>
    </w:p>
    <w:tbl>
      <w:tblPr>
        <w:tblStyle w:val="afff7"/>
        <w:tblW w:w="0" w:type="auto"/>
        <w:tblLook w:val="04A0" w:firstRow="1" w:lastRow="0" w:firstColumn="1" w:lastColumn="0" w:noHBand="0" w:noVBand="1"/>
      </w:tblPr>
      <w:tblGrid>
        <w:gridCol w:w="2730"/>
        <w:gridCol w:w="2530"/>
      </w:tblGrid>
      <w:tr w:rsidR="00293F7B" w:rsidRPr="00293F7B" w:rsidTr="006A4D82">
        <w:tc>
          <w:tcPr>
            <w:tcW w:w="4644" w:type="dxa"/>
          </w:tcPr>
          <w:p w:rsidR="00293F7B" w:rsidRPr="00293F7B" w:rsidRDefault="00293F7B" w:rsidP="00293F7B">
            <w:pPr>
              <w:widowControl w:val="0"/>
              <w:ind w:firstLine="426"/>
              <w:jc w:val="both"/>
              <w:rPr>
                <w:rFonts w:asciiTheme="minorBidi" w:hAnsiTheme="minorBidi" w:cstheme="minorBidi"/>
                <w:b/>
                <w:bCs/>
                <w:sz w:val="18"/>
                <w:szCs w:val="18"/>
              </w:rPr>
            </w:pPr>
            <w:r w:rsidRPr="00293F7B">
              <w:rPr>
                <w:rFonts w:asciiTheme="minorBidi" w:hAnsiTheme="minorBidi" w:cstheme="minorBidi"/>
                <w:b/>
                <w:bCs/>
                <w:sz w:val="18"/>
                <w:szCs w:val="18"/>
              </w:rPr>
              <w:t xml:space="preserve">Text – </w:t>
            </w:r>
            <w:r w:rsidRPr="00293F7B">
              <w:rPr>
                <w:rFonts w:asciiTheme="minorBidi" w:hAnsiTheme="minorBidi" w:cstheme="minorBidi"/>
                <w:b/>
                <w:bCs/>
                <w:i/>
                <w:iCs/>
                <w:sz w:val="18"/>
                <w:szCs w:val="18"/>
              </w:rPr>
              <w:t>Devarim</w:t>
            </w:r>
            <w:r w:rsidRPr="00293F7B">
              <w:rPr>
                <w:rFonts w:asciiTheme="minorBidi" w:hAnsiTheme="minorBidi" w:cstheme="minorBidi"/>
                <w:b/>
                <w:bCs/>
                <w:sz w:val="18"/>
                <w:szCs w:val="18"/>
              </w:rPr>
              <w:t xml:space="preserve"> 30:1-4</w:t>
            </w:r>
          </w:p>
        </w:tc>
        <w:tc>
          <w:tcPr>
            <w:tcW w:w="4212" w:type="dxa"/>
          </w:tcPr>
          <w:p w:rsidR="00293F7B" w:rsidRPr="00293F7B" w:rsidRDefault="00293F7B" w:rsidP="00293F7B">
            <w:pPr>
              <w:widowControl w:val="0"/>
              <w:ind w:firstLine="426"/>
              <w:jc w:val="both"/>
              <w:rPr>
                <w:rFonts w:asciiTheme="minorBidi" w:hAnsiTheme="minorBidi" w:cstheme="minorBidi"/>
                <w:b/>
                <w:bCs/>
                <w:sz w:val="18"/>
                <w:szCs w:val="18"/>
              </w:rPr>
            </w:pPr>
            <w:r w:rsidRPr="00293F7B">
              <w:rPr>
                <w:rFonts w:asciiTheme="minorBidi" w:hAnsiTheme="minorBidi" w:cstheme="minorBidi"/>
                <w:b/>
                <w:bCs/>
                <w:sz w:val="18"/>
                <w:szCs w:val="18"/>
              </w:rPr>
              <w:t>Meaning</w:t>
            </w:r>
          </w:p>
        </w:tc>
      </w:tr>
      <w:tr w:rsidR="00293F7B" w:rsidRPr="00293F7B" w:rsidTr="006A4D82">
        <w:tc>
          <w:tcPr>
            <w:tcW w:w="4644"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 xml:space="preserve">And it shall come to pass, when all these things have come upon you, </w:t>
            </w:r>
          </w:p>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 xml:space="preserve">the blessing and the curse which I have set before you, </w:t>
            </w:r>
          </w:p>
        </w:tc>
        <w:tc>
          <w:tcPr>
            <w:tcW w:w="4212" w:type="dxa"/>
          </w:tcPr>
          <w:p w:rsidR="00293F7B" w:rsidRPr="00293F7B" w:rsidRDefault="00293F7B" w:rsidP="00293F7B">
            <w:pPr>
              <w:widowControl w:val="0"/>
              <w:ind w:firstLine="426"/>
              <w:jc w:val="both"/>
              <w:rPr>
                <w:rFonts w:asciiTheme="minorBidi" w:hAnsiTheme="minorBidi" w:cstheme="minorBidi"/>
                <w:sz w:val="18"/>
                <w:szCs w:val="18"/>
              </w:rPr>
            </w:pPr>
          </w:p>
        </w:tc>
      </w:tr>
      <w:tr w:rsidR="00293F7B" w:rsidRPr="00293F7B" w:rsidTr="006A4D82">
        <w:tc>
          <w:tcPr>
            <w:tcW w:w="4644"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and you shall call them to mind</w:t>
            </w:r>
          </w:p>
        </w:tc>
        <w:tc>
          <w:tcPr>
            <w:tcW w:w="4212"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[i.e., the fact that you are dispersed, exiled, and full of transgression]</w:t>
            </w:r>
          </w:p>
        </w:tc>
      </w:tr>
      <w:tr w:rsidR="00293F7B" w:rsidRPr="00293F7B" w:rsidTr="006A4D82">
        <w:tc>
          <w:tcPr>
            <w:tcW w:w="4644"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among all the nations in which the Lord your God has driven you,</w:t>
            </w:r>
          </w:p>
        </w:tc>
        <w:tc>
          <w:tcPr>
            <w:tcW w:w="4212" w:type="dxa"/>
          </w:tcPr>
          <w:p w:rsidR="00293F7B" w:rsidRPr="00293F7B" w:rsidRDefault="00293F7B" w:rsidP="00293F7B">
            <w:pPr>
              <w:widowControl w:val="0"/>
              <w:ind w:firstLine="426"/>
              <w:jc w:val="both"/>
              <w:rPr>
                <w:rFonts w:asciiTheme="minorBidi" w:hAnsiTheme="minorBidi" w:cstheme="minorBidi"/>
                <w:sz w:val="18"/>
                <w:szCs w:val="18"/>
              </w:rPr>
            </w:pPr>
          </w:p>
        </w:tc>
      </w:tr>
      <w:tr w:rsidR="00293F7B" w:rsidRPr="00293F7B" w:rsidTr="006A4D82">
        <w:tc>
          <w:tcPr>
            <w:tcW w:w="4644"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and shall return to the Lord your God, and shall obey His voice</w:t>
            </w:r>
          </w:p>
        </w:tc>
        <w:tc>
          <w:tcPr>
            <w:tcW w:w="4212"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[yearning to return to the Land]</w:t>
            </w:r>
          </w:p>
        </w:tc>
      </w:tr>
      <w:tr w:rsidR="00293F7B" w:rsidRPr="00293F7B" w:rsidTr="006A4D82">
        <w:tc>
          <w:tcPr>
            <w:tcW w:w="4644"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according to all that I command you this day,</w:t>
            </w:r>
          </w:p>
        </w:tc>
        <w:tc>
          <w:tcPr>
            <w:tcW w:w="4212"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[the actual return to the Land]</w:t>
            </w:r>
          </w:p>
        </w:tc>
      </w:tr>
      <w:tr w:rsidR="00293F7B" w:rsidRPr="00293F7B" w:rsidTr="006A4D82">
        <w:tc>
          <w:tcPr>
            <w:tcW w:w="4644"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you and your children, with all your heart and with all your soul,</w:t>
            </w:r>
          </w:p>
        </w:tc>
        <w:tc>
          <w:tcPr>
            <w:tcW w:w="4212"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[and then, when you start to return, representing an awakening from below]</w:t>
            </w:r>
          </w:p>
        </w:tc>
      </w:tr>
      <w:tr w:rsidR="00293F7B" w:rsidRPr="00293F7B" w:rsidTr="006A4D82">
        <w:tc>
          <w:tcPr>
            <w:tcW w:w="4644"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that then the Lord your God will bring back your captivity and have compassion upon you, and return and gather you from all the nations amongst which the Lord your God has scattered you.</w:t>
            </w:r>
          </w:p>
        </w:tc>
        <w:tc>
          <w:tcPr>
            <w:tcW w:w="4212"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[God will return your captivity with an awakening from Above, for the awakening from Above is dependent on the awakening from below,</w:t>
            </w:r>
            <w:r w:rsidRPr="00293F7B">
              <w:rPr>
                <w:rStyle w:val="af6"/>
                <w:rFonts w:asciiTheme="minorBidi" w:hAnsiTheme="minorBidi" w:cstheme="minorBidi"/>
                <w:sz w:val="18"/>
                <w:szCs w:val="18"/>
              </w:rPr>
              <w:footnoteReference w:id="11"/>
            </w:r>
            <w:r w:rsidRPr="00293F7B">
              <w:rPr>
                <w:rFonts w:asciiTheme="minorBidi" w:hAnsiTheme="minorBidi" w:cstheme="minorBidi"/>
                <w:sz w:val="18"/>
                <w:szCs w:val="18"/>
              </w:rPr>
              <w:t xml:space="preserve"> and therefore the redemption is entirely dependent on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 i.e., the initiative of returning to the Land; without this it will not happen] </w:t>
            </w:r>
          </w:p>
        </w:tc>
      </w:tr>
      <w:tr w:rsidR="00293F7B" w:rsidRPr="00293F7B" w:rsidTr="006A4D82">
        <w:tc>
          <w:tcPr>
            <w:tcW w:w="4644" w:type="dxa"/>
          </w:tcPr>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 xml:space="preserve">If your outcasts are at the utmost parts of heaven, from there the Lord your God will gather you, and from there He </w:t>
            </w:r>
            <w:r w:rsidRPr="00293F7B">
              <w:rPr>
                <w:rFonts w:asciiTheme="minorBidi" w:hAnsiTheme="minorBidi" w:cstheme="minorBidi"/>
                <w:sz w:val="18"/>
                <w:szCs w:val="18"/>
              </w:rPr>
              <w:t>will fetch you.</w:t>
            </w:r>
          </w:p>
        </w:tc>
        <w:tc>
          <w:tcPr>
            <w:tcW w:w="4212" w:type="dxa"/>
          </w:tcPr>
          <w:p w:rsidR="00293F7B" w:rsidRPr="00293F7B" w:rsidRDefault="00293F7B" w:rsidP="00293F7B">
            <w:pPr>
              <w:widowControl w:val="0"/>
              <w:ind w:firstLine="426"/>
              <w:jc w:val="both"/>
              <w:rPr>
                <w:rFonts w:asciiTheme="minorBidi" w:hAnsiTheme="minorBidi" w:cstheme="minorBidi"/>
                <w:sz w:val="18"/>
                <w:szCs w:val="18"/>
              </w:rPr>
            </w:pPr>
          </w:p>
        </w:tc>
      </w:tr>
    </w:tbl>
    <w:p w:rsidR="00293F7B" w:rsidRPr="00293F7B" w:rsidRDefault="00293F7B" w:rsidP="00293F7B">
      <w:pPr>
        <w:widowControl w:val="0"/>
        <w:ind w:firstLine="426"/>
        <w:jc w:val="both"/>
        <w:rPr>
          <w:rFonts w:asciiTheme="minorBidi" w:hAnsiTheme="minorBidi" w:cstheme="minorBidi"/>
          <w:sz w:val="18"/>
          <w:szCs w:val="18"/>
          <w:rtl/>
        </w:rPr>
      </w:pPr>
    </w:p>
    <w:p w:rsidR="00293F7B" w:rsidRPr="00293F7B" w:rsidRDefault="00293F7B" w:rsidP="00293F7B">
      <w:pPr>
        <w:widowControl w:val="0"/>
        <w:ind w:firstLine="426"/>
        <w:jc w:val="both"/>
        <w:rPr>
          <w:rFonts w:asciiTheme="minorBidi" w:hAnsiTheme="minorBidi" w:cstheme="minorBidi"/>
          <w:sz w:val="18"/>
          <w:szCs w:val="18"/>
        </w:rPr>
      </w:pPr>
      <w:r w:rsidRPr="00293F7B">
        <w:rPr>
          <w:rFonts w:asciiTheme="minorBidi" w:hAnsiTheme="minorBidi" w:cstheme="minorBidi"/>
          <w:sz w:val="18"/>
          <w:szCs w:val="18"/>
        </w:rPr>
        <w:t>This interpretation solves two of the main difficulties arising from this unit:</w:t>
      </w:r>
    </w:p>
    <w:p w:rsidR="00293F7B" w:rsidRPr="00293F7B" w:rsidRDefault="00293F7B" w:rsidP="00293F7B">
      <w:pPr>
        <w:pStyle w:val="afff8"/>
        <w:numPr>
          <w:ilvl w:val="0"/>
          <w:numId w:val="23"/>
        </w:numPr>
        <w:bidi w:val="0"/>
        <w:spacing w:after="0" w:line="240" w:lineRule="auto"/>
        <w:ind w:hanging="294"/>
        <w:rPr>
          <w:rFonts w:asciiTheme="minorBidi" w:hAnsiTheme="minorBidi" w:cstheme="minorBidi"/>
          <w:sz w:val="18"/>
          <w:szCs w:val="18"/>
        </w:rPr>
      </w:pPr>
      <w:r w:rsidRPr="00293F7B">
        <w:rPr>
          <w:rFonts w:asciiTheme="minorBidi" w:hAnsiTheme="minorBidi" w:cstheme="minorBidi"/>
          <w:sz w:val="18"/>
          <w:szCs w:val="18"/>
        </w:rPr>
        <w:t xml:space="preserve">Why does the Torah formulate the Jews’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and God’s response using exactly the same terms? We find </w:t>
      </w:r>
      <w:r w:rsidRPr="00293F7B">
        <w:rPr>
          <w:rFonts w:asciiTheme="minorBidi" w:hAnsiTheme="minorBidi" w:cstheme="minorBidi"/>
          <w:i/>
          <w:iCs/>
          <w:sz w:val="18"/>
          <w:szCs w:val="18"/>
        </w:rPr>
        <w:t>veshavta</w:t>
      </w:r>
      <w:r w:rsidRPr="00293F7B">
        <w:rPr>
          <w:rFonts w:asciiTheme="minorBidi" w:hAnsiTheme="minorBidi" w:cstheme="minorBidi"/>
          <w:sz w:val="18"/>
          <w:szCs w:val="18"/>
        </w:rPr>
        <w:t xml:space="preserve">, and you shall return; </w:t>
      </w:r>
      <w:r w:rsidRPr="00293F7B">
        <w:rPr>
          <w:rFonts w:asciiTheme="minorBidi" w:hAnsiTheme="minorBidi" w:cstheme="minorBidi"/>
          <w:i/>
          <w:iCs/>
          <w:sz w:val="18"/>
          <w:szCs w:val="18"/>
        </w:rPr>
        <w:t>veshav,</w:t>
      </w:r>
      <w:r w:rsidRPr="00293F7B">
        <w:rPr>
          <w:rFonts w:asciiTheme="minorBidi" w:hAnsiTheme="minorBidi" w:cstheme="minorBidi"/>
          <w:sz w:val="18"/>
          <w:szCs w:val="18"/>
        </w:rPr>
        <w:t xml:space="preserve"> [God] will bring back; </w:t>
      </w:r>
      <w:r w:rsidRPr="00293F7B">
        <w:rPr>
          <w:rFonts w:asciiTheme="minorBidi" w:hAnsiTheme="minorBidi" w:cstheme="minorBidi"/>
          <w:i/>
          <w:iCs/>
          <w:sz w:val="18"/>
          <w:szCs w:val="18"/>
        </w:rPr>
        <w:t>veshav</w:t>
      </w:r>
      <w:r w:rsidRPr="00293F7B">
        <w:rPr>
          <w:rFonts w:asciiTheme="minorBidi" w:hAnsiTheme="minorBidi" w:cstheme="minorBidi"/>
          <w:sz w:val="18"/>
          <w:szCs w:val="18"/>
        </w:rPr>
        <w:t xml:space="preserve"> [God] will return (and gather you). Most interpretations (see Rashi ad loc.), which focus solely on individual </w:t>
      </w:r>
      <w:r w:rsidRPr="00293F7B">
        <w:rPr>
          <w:rFonts w:asciiTheme="minorBidi" w:hAnsiTheme="minorBidi" w:cstheme="minorBidi"/>
          <w:i/>
          <w:sz w:val="18"/>
          <w:szCs w:val="18"/>
        </w:rPr>
        <w:t>teshuva</w:t>
      </w:r>
      <w:r w:rsidRPr="00293F7B">
        <w:rPr>
          <w:rFonts w:asciiTheme="minorBidi" w:hAnsiTheme="minorBidi" w:cstheme="minorBidi"/>
          <w:sz w:val="18"/>
          <w:szCs w:val="18"/>
        </w:rPr>
        <w:t>, have trouble explaining God’s return, as it were (from exile?). According to Rav Alkalai, however, this return is a rectification of the sin of exile. In light of this, the verse makes perfect sense: you will return to God – meaning, to the Land – and God will bring you back – i.e., He will gather you and restore you to the Land, out of all the nations, from the lands of exile.</w:t>
      </w:r>
    </w:p>
    <w:p w:rsidR="00293F7B" w:rsidRPr="00293F7B" w:rsidRDefault="00293F7B" w:rsidP="00293F7B">
      <w:pPr>
        <w:pStyle w:val="afff8"/>
        <w:numPr>
          <w:ilvl w:val="0"/>
          <w:numId w:val="23"/>
        </w:numPr>
        <w:bidi w:val="0"/>
        <w:spacing w:after="0" w:line="240" w:lineRule="auto"/>
        <w:ind w:hanging="294"/>
        <w:rPr>
          <w:rFonts w:asciiTheme="minorBidi" w:hAnsiTheme="minorBidi" w:cstheme="minorBidi"/>
          <w:sz w:val="18"/>
          <w:szCs w:val="18"/>
        </w:rPr>
      </w:pPr>
      <w:r w:rsidRPr="00293F7B">
        <w:rPr>
          <w:rFonts w:asciiTheme="minorBidi" w:hAnsiTheme="minorBidi" w:cstheme="minorBidi"/>
          <w:sz w:val="18"/>
          <w:szCs w:val="18"/>
        </w:rPr>
        <w:t>The second difficulty leads Ramban</w:t>
      </w:r>
      <w:r w:rsidRPr="00293F7B">
        <w:rPr>
          <w:rStyle w:val="af6"/>
          <w:rFonts w:asciiTheme="minorBidi" w:hAnsiTheme="minorBidi" w:cstheme="minorBidi"/>
          <w:sz w:val="18"/>
          <w:szCs w:val="18"/>
        </w:rPr>
        <w:footnoteReference w:id="12"/>
      </w:r>
      <w:r w:rsidRPr="00293F7B">
        <w:rPr>
          <w:rFonts w:asciiTheme="minorBidi" w:hAnsiTheme="minorBidi" w:cstheme="minorBidi"/>
          <w:sz w:val="18"/>
          <w:szCs w:val="18"/>
        </w:rPr>
        <w:t xml:space="preserve"> to propose an interesting and profound exegesis of “heart” (see table below). According to his interpretation, the point in history referred to in these verses represents the end of the era of free choice between good and evil, because the desire to sin, molding the human experience since the time of Adam in the Garden of Eden, will no longer exist. The problem with this proposal is that we cannot but ask how uncircumcised hearts can appear after the wondrous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described in the preceding verses, in which the Jews obey God’s voice “according to all that I command you this day, with all your heart and with all your soul.” How can it be, after all of this, that their hearts remain uncircumcised?</w:t>
      </w:r>
    </w:p>
    <w:p w:rsidR="00293F7B" w:rsidRPr="00293F7B" w:rsidRDefault="00293F7B" w:rsidP="00293F7B">
      <w:pPr>
        <w:pStyle w:val="afff8"/>
        <w:bidi w:val="0"/>
        <w:spacing w:after="0" w:line="240" w:lineRule="auto"/>
        <w:rPr>
          <w:rFonts w:asciiTheme="minorBidi" w:hAnsiTheme="minorBidi" w:cstheme="minorBidi"/>
          <w:sz w:val="18"/>
          <w:szCs w:val="18"/>
        </w:rPr>
      </w:pPr>
    </w:p>
    <w:p w:rsidR="00293F7B" w:rsidRPr="00293F7B" w:rsidRDefault="00293F7B" w:rsidP="00293F7B">
      <w:pPr>
        <w:widowControl w:val="0"/>
        <w:jc w:val="both"/>
        <w:rPr>
          <w:rFonts w:asciiTheme="minorBidi" w:hAnsiTheme="minorBidi" w:cstheme="minorBidi"/>
          <w:sz w:val="18"/>
          <w:szCs w:val="18"/>
        </w:rPr>
      </w:pPr>
      <w:r w:rsidRPr="00293F7B">
        <w:rPr>
          <w:rFonts w:asciiTheme="minorBidi" w:hAnsiTheme="minorBidi" w:cstheme="minorBidi"/>
          <w:sz w:val="18"/>
          <w:szCs w:val="18"/>
        </w:rPr>
        <w:t>Once again, in light of Rav Alkalai’s interpretation the problem is resolved and we do not understand the text in a way that contradicts its plain meaning:</w:t>
      </w:r>
      <w:r w:rsidRPr="00293F7B">
        <w:rPr>
          <w:rStyle w:val="af6"/>
          <w:rFonts w:asciiTheme="minorBidi" w:hAnsiTheme="minorBidi" w:cstheme="minorBidi"/>
          <w:sz w:val="18"/>
          <w:szCs w:val="18"/>
        </w:rPr>
        <w:footnoteReference w:id="13"/>
      </w:r>
      <w:r w:rsidRPr="00293F7B">
        <w:rPr>
          <w:rFonts w:asciiTheme="minorBidi" w:hAnsiTheme="minorBidi" w:cstheme="minorBidi"/>
          <w:sz w:val="18"/>
          <w:szCs w:val="18"/>
        </w:rPr>
        <w:t xml:space="preserve"> the initial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is the return to the Land, while the circumcision of the hearts comes as a later stage that is oriented towards love of God.</w:t>
      </w:r>
    </w:p>
    <w:p w:rsidR="00293F7B" w:rsidRPr="00293F7B" w:rsidRDefault="00293F7B" w:rsidP="00293F7B">
      <w:pPr>
        <w:widowControl w:val="0"/>
        <w:ind w:firstLine="426"/>
        <w:jc w:val="both"/>
        <w:rPr>
          <w:rFonts w:asciiTheme="minorBidi" w:hAnsiTheme="minorBidi" w:cstheme="minorBidi"/>
          <w:sz w:val="18"/>
          <w:szCs w:val="18"/>
        </w:rPr>
      </w:pPr>
    </w:p>
    <w:tbl>
      <w:tblPr>
        <w:tblStyle w:val="afff7"/>
        <w:tblW w:w="0" w:type="auto"/>
        <w:tblInd w:w="720" w:type="dxa"/>
        <w:tblLook w:val="04A0" w:firstRow="1" w:lastRow="0" w:firstColumn="1" w:lastColumn="0" w:noHBand="0" w:noVBand="1"/>
      </w:tblPr>
      <w:tblGrid>
        <w:gridCol w:w="2315"/>
        <w:gridCol w:w="2225"/>
      </w:tblGrid>
      <w:tr w:rsidR="00293F7B" w:rsidRPr="00293F7B" w:rsidTr="006A4D82">
        <w:tc>
          <w:tcPr>
            <w:tcW w:w="4350" w:type="dxa"/>
          </w:tcPr>
          <w:p w:rsidR="00293F7B" w:rsidRPr="00293F7B" w:rsidRDefault="00293F7B" w:rsidP="00293F7B">
            <w:pPr>
              <w:pStyle w:val="afff8"/>
              <w:bidi w:val="0"/>
              <w:spacing w:after="0" w:line="240" w:lineRule="auto"/>
              <w:ind w:left="0" w:firstLine="426"/>
              <w:rPr>
                <w:rFonts w:asciiTheme="minorBidi" w:hAnsiTheme="minorBidi" w:cstheme="minorBidi"/>
                <w:b/>
                <w:bCs/>
                <w:sz w:val="18"/>
                <w:szCs w:val="18"/>
              </w:rPr>
            </w:pPr>
            <w:r w:rsidRPr="00293F7B">
              <w:rPr>
                <w:rFonts w:asciiTheme="minorBidi" w:hAnsiTheme="minorBidi" w:cstheme="minorBidi"/>
                <w:b/>
                <w:bCs/>
                <w:sz w:val="18"/>
                <w:szCs w:val="18"/>
              </w:rPr>
              <w:t xml:space="preserve">Text – </w:t>
            </w:r>
            <w:r w:rsidRPr="00293F7B">
              <w:rPr>
                <w:rFonts w:asciiTheme="minorBidi" w:hAnsiTheme="minorBidi" w:cstheme="minorBidi"/>
                <w:b/>
                <w:bCs/>
                <w:i/>
                <w:iCs/>
                <w:sz w:val="18"/>
                <w:szCs w:val="18"/>
              </w:rPr>
              <w:t>Devarim</w:t>
            </w:r>
            <w:r w:rsidRPr="00293F7B">
              <w:rPr>
                <w:rFonts w:asciiTheme="minorBidi" w:hAnsiTheme="minorBidi" w:cstheme="minorBidi"/>
                <w:b/>
                <w:bCs/>
                <w:sz w:val="18"/>
                <w:szCs w:val="18"/>
              </w:rPr>
              <w:t xml:space="preserve"> 30:5-8</w:t>
            </w:r>
          </w:p>
        </w:tc>
        <w:tc>
          <w:tcPr>
            <w:tcW w:w="3786" w:type="dxa"/>
          </w:tcPr>
          <w:p w:rsidR="00293F7B" w:rsidRPr="00293F7B" w:rsidRDefault="00293F7B" w:rsidP="00293F7B">
            <w:pPr>
              <w:pStyle w:val="afff8"/>
              <w:bidi w:val="0"/>
              <w:spacing w:after="0" w:line="240" w:lineRule="auto"/>
              <w:ind w:left="0" w:firstLine="426"/>
              <w:rPr>
                <w:rFonts w:asciiTheme="minorBidi" w:hAnsiTheme="minorBidi" w:cstheme="minorBidi"/>
                <w:b/>
                <w:bCs/>
                <w:sz w:val="18"/>
                <w:szCs w:val="18"/>
              </w:rPr>
            </w:pPr>
            <w:r w:rsidRPr="00293F7B">
              <w:rPr>
                <w:rFonts w:asciiTheme="minorBidi" w:hAnsiTheme="minorBidi" w:cstheme="minorBidi"/>
                <w:b/>
                <w:bCs/>
                <w:sz w:val="18"/>
                <w:szCs w:val="18"/>
              </w:rPr>
              <w:t>Meaning</w:t>
            </w:r>
          </w:p>
        </w:tc>
      </w:tr>
      <w:tr w:rsidR="00293F7B" w:rsidRPr="00293F7B" w:rsidTr="006A4D82">
        <w:tc>
          <w:tcPr>
            <w:tcW w:w="4350" w:type="dxa"/>
          </w:tcPr>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r w:rsidRPr="00293F7B">
              <w:rPr>
                <w:rFonts w:asciiTheme="minorBidi" w:hAnsiTheme="minorBidi" w:cstheme="minorBidi"/>
                <w:sz w:val="18"/>
                <w:szCs w:val="18"/>
              </w:rPr>
              <w:t>“And the Lord your God will circumcise your heart, and the heart of your offspring, to love the Lord your God with all your heart and with all your soul, that you may live.</w:t>
            </w:r>
          </w:p>
        </w:tc>
        <w:tc>
          <w:tcPr>
            <w:tcW w:w="3786" w:type="dxa"/>
          </w:tcPr>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r w:rsidRPr="00293F7B">
              <w:rPr>
                <w:rFonts w:asciiTheme="minorBidi" w:hAnsiTheme="minorBidi" w:cstheme="minorBidi"/>
                <w:sz w:val="18"/>
                <w:szCs w:val="18"/>
              </w:rPr>
              <w:t xml:space="preserve">[exposing you to the manifestation of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in the Land]</w:t>
            </w:r>
          </w:p>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p>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p>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r w:rsidRPr="00293F7B">
              <w:rPr>
                <w:rFonts w:asciiTheme="minorBidi" w:hAnsiTheme="minorBidi" w:cstheme="minorBidi"/>
                <w:sz w:val="18"/>
                <w:szCs w:val="18"/>
              </w:rPr>
              <w:t>[love of God]</w:t>
            </w:r>
          </w:p>
        </w:tc>
      </w:tr>
      <w:tr w:rsidR="00293F7B" w:rsidRPr="00293F7B" w:rsidTr="006A4D82">
        <w:tc>
          <w:tcPr>
            <w:tcW w:w="4350" w:type="dxa"/>
          </w:tcPr>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r w:rsidRPr="00293F7B">
              <w:rPr>
                <w:rFonts w:asciiTheme="minorBidi" w:hAnsiTheme="minorBidi" w:cstheme="minorBidi"/>
                <w:sz w:val="18"/>
                <w:szCs w:val="18"/>
              </w:rPr>
              <w:t>And the Lord your God will put all these curses upon your enemies, and upon those who hate you, who persecuted you.</w:t>
            </w:r>
          </w:p>
        </w:tc>
        <w:tc>
          <w:tcPr>
            <w:tcW w:w="3786" w:type="dxa"/>
          </w:tcPr>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p>
        </w:tc>
      </w:tr>
      <w:tr w:rsidR="00293F7B" w:rsidRPr="00293F7B" w:rsidTr="006A4D82">
        <w:tc>
          <w:tcPr>
            <w:tcW w:w="4350" w:type="dxa"/>
          </w:tcPr>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p>
        </w:tc>
        <w:tc>
          <w:tcPr>
            <w:tcW w:w="3786" w:type="dxa"/>
          </w:tcPr>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r w:rsidRPr="00293F7B">
              <w:rPr>
                <w:rFonts w:asciiTheme="minorBidi" w:hAnsiTheme="minorBidi" w:cstheme="minorBidi"/>
                <w:sz w:val="18"/>
                <w:szCs w:val="18"/>
              </w:rPr>
              <w:t xml:space="preserve">[and then the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will reach the level of the commandments:]</w:t>
            </w:r>
          </w:p>
        </w:tc>
      </w:tr>
      <w:tr w:rsidR="00293F7B" w:rsidRPr="00293F7B" w:rsidTr="006A4D82">
        <w:tc>
          <w:tcPr>
            <w:tcW w:w="4350" w:type="dxa"/>
          </w:tcPr>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r w:rsidRPr="00293F7B">
              <w:rPr>
                <w:rFonts w:asciiTheme="minorBidi" w:hAnsiTheme="minorBidi" w:cstheme="minorBidi"/>
                <w:sz w:val="18"/>
                <w:szCs w:val="18"/>
              </w:rPr>
              <w:t>And you shall return and obey the voice of the Lord, and fulfill all His commandments which I command you this day.</w:t>
            </w:r>
          </w:p>
        </w:tc>
        <w:tc>
          <w:tcPr>
            <w:tcW w:w="3786" w:type="dxa"/>
          </w:tcPr>
          <w:p w:rsidR="00293F7B" w:rsidRPr="00293F7B" w:rsidRDefault="00293F7B" w:rsidP="00293F7B">
            <w:pPr>
              <w:pStyle w:val="afff8"/>
              <w:bidi w:val="0"/>
              <w:spacing w:after="0" w:line="240" w:lineRule="auto"/>
              <w:ind w:left="0" w:firstLine="426"/>
              <w:rPr>
                <w:rFonts w:asciiTheme="minorBidi" w:hAnsiTheme="minorBidi" w:cstheme="minorBidi"/>
                <w:sz w:val="18"/>
                <w:szCs w:val="18"/>
              </w:rPr>
            </w:pPr>
          </w:p>
        </w:tc>
      </w:tr>
    </w:tbl>
    <w:p w:rsidR="00293F7B" w:rsidRPr="00293F7B" w:rsidRDefault="00293F7B" w:rsidP="00293F7B">
      <w:pPr>
        <w:pStyle w:val="afff8"/>
        <w:bidi w:val="0"/>
        <w:spacing w:after="0" w:line="240" w:lineRule="auto"/>
        <w:ind w:firstLine="426"/>
        <w:rPr>
          <w:rFonts w:asciiTheme="minorBidi" w:hAnsiTheme="minorBidi" w:cstheme="minorBidi"/>
          <w:sz w:val="18"/>
          <w:szCs w:val="18"/>
        </w:rPr>
      </w:pPr>
    </w:p>
    <w:p w:rsidR="00293F7B" w:rsidRPr="00293F7B" w:rsidRDefault="00293F7B" w:rsidP="00293F7B">
      <w:pPr>
        <w:pStyle w:val="afff8"/>
        <w:bidi w:val="0"/>
        <w:spacing w:after="0" w:line="240" w:lineRule="auto"/>
        <w:ind w:left="0" w:firstLine="720"/>
        <w:rPr>
          <w:rFonts w:asciiTheme="minorBidi" w:hAnsiTheme="minorBidi" w:cstheme="minorBidi"/>
          <w:sz w:val="18"/>
          <w:szCs w:val="18"/>
        </w:rPr>
      </w:pPr>
      <w:r w:rsidRPr="00293F7B">
        <w:rPr>
          <w:rFonts w:asciiTheme="minorBidi" w:hAnsiTheme="minorBidi" w:cstheme="minorBidi"/>
          <w:sz w:val="18"/>
          <w:szCs w:val="18"/>
        </w:rPr>
        <w:t xml:space="preserve">We might therefore summarize the unit as describing three historical stages in the process of </w:t>
      </w:r>
      <w:r w:rsidRPr="00293F7B">
        <w:rPr>
          <w:rFonts w:asciiTheme="minorBidi" w:hAnsiTheme="minorBidi" w:cstheme="minorBidi"/>
          <w:i/>
          <w:iCs/>
          <w:sz w:val="18"/>
          <w:szCs w:val="18"/>
        </w:rPr>
        <w:t>teshuva</w:t>
      </w:r>
      <w:r w:rsidRPr="00293F7B">
        <w:rPr>
          <w:rFonts w:asciiTheme="minorBidi" w:hAnsiTheme="minorBidi" w:cstheme="minorBidi"/>
          <w:sz w:val="18"/>
          <w:szCs w:val="18"/>
        </w:rPr>
        <w:t xml:space="preserve"> (return):</w:t>
      </w:r>
    </w:p>
    <w:p w:rsidR="00293F7B" w:rsidRPr="00293F7B" w:rsidRDefault="00293F7B" w:rsidP="00293F7B">
      <w:pPr>
        <w:pStyle w:val="afff8"/>
        <w:bidi w:val="0"/>
        <w:spacing w:after="0" w:line="240" w:lineRule="auto"/>
        <w:ind w:left="0" w:firstLine="720"/>
        <w:rPr>
          <w:rFonts w:asciiTheme="minorBidi" w:hAnsiTheme="minorBidi" w:cstheme="minorBidi"/>
          <w:sz w:val="18"/>
          <w:szCs w:val="18"/>
        </w:rPr>
      </w:pPr>
    </w:p>
    <w:p w:rsidR="00293F7B" w:rsidRPr="00293F7B" w:rsidRDefault="00293F7B" w:rsidP="00293F7B">
      <w:pPr>
        <w:pStyle w:val="afff8"/>
        <w:numPr>
          <w:ilvl w:val="0"/>
          <w:numId w:val="24"/>
        </w:numPr>
        <w:bidi w:val="0"/>
        <w:spacing w:after="0" w:line="240" w:lineRule="auto"/>
        <w:ind w:firstLine="426"/>
        <w:rPr>
          <w:rFonts w:asciiTheme="minorBidi" w:hAnsiTheme="minorBidi" w:cstheme="minorBidi"/>
          <w:sz w:val="18"/>
          <w:szCs w:val="18"/>
        </w:rPr>
      </w:pPr>
      <w:r w:rsidRPr="00293F7B">
        <w:rPr>
          <w:rFonts w:asciiTheme="minorBidi" w:hAnsiTheme="minorBidi" w:cstheme="minorBidi"/>
          <w:sz w:val="18"/>
          <w:szCs w:val="18"/>
        </w:rPr>
        <w:lastRenderedPageBreak/>
        <w:t>First, a return to the Land</w:t>
      </w:r>
    </w:p>
    <w:p w:rsidR="00293F7B" w:rsidRPr="00293F7B" w:rsidRDefault="00293F7B" w:rsidP="00293F7B">
      <w:pPr>
        <w:pStyle w:val="afff8"/>
        <w:numPr>
          <w:ilvl w:val="0"/>
          <w:numId w:val="24"/>
        </w:numPr>
        <w:bidi w:val="0"/>
        <w:spacing w:after="0" w:line="240" w:lineRule="auto"/>
        <w:ind w:firstLine="426"/>
        <w:rPr>
          <w:rFonts w:asciiTheme="minorBidi" w:hAnsiTheme="minorBidi" w:cstheme="minorBidi"/>
          <w:sz w:val="18"/>
          <w:szCs w:val="18"/>
        </w:rPr>
      </w:pPr>
      <w:r w:rsidRPr="00293F7B">
        <w:rPr>
          <w:rFonts w:asciiTheme="minorBidi" w:hAnsiTheme="minorBidi" w:cstheme="minorBidi"/>
          <w:sz w:val="18"/>
          <w:szCs w:val="18"/>
        </w:rPr>
        <w:t>Then, a return to love of God</w:t>
      </w:r>
    </w:p>
    <w:p w:rsidR="00293F7B" w:rsidRPr="00293F7B" w:rsidRDefault="00293F7B" w:rsidP="00293F7B">
      <w:pPr>
        <w:pStyle w:val="afff8"/>
        <w:numPr>
          <w:ilvl w:val="0"/>
          <w:numId w:val="24"/>
        </w:numPr>
        <w:bidi w:val="0"/>
        <w:spacing w:after="0" w:line="240" w:lineRule="auto"/>
        <w:ind w:firstLine="426"/>
        <w:rPr>
          <w:rFonts w:asciiTheme="minorBidi" w:hAnsiTheme="minorBidi" w:cstheme="minorBidi"/>
          <w:sz w:val="18"/>
          <w:szCs w:val="18"/>
          <w:rtl/>
        </w:rPr>
      </w:pPr>
      <w:r w:rsidRPr="00293F7B">
        <w:rPr>
          <w:rFonts w:asciiTheme="minorBidi" w:hAnsiTheme="minorBidi" w:cstheme="minorBidi"/>
          <w:sz w:val="18"/>
          <w:szCs w:val="18"/>
        </w:rPr>
        <w:t xml:space="preserve">Finally, a return to the </w:t>
      </w:r>
      <w:r w:rsidRPr="00293F7B">
        <w:rPr>
          <w:rFonts w:asciiTheme="minorBidi" w:hAnsiTheme="minorBidi" w:cstheme="minorBidi"/>
          <w:i/>
          <w:iCs/>
          <w:sz w:val="18"/>
          <w:szCs w:val="18"/>
        </w:rPr>
        <w:t>mitzvot</w:t>
      </w:r>
      <w:r w:rsidRPr="00293F7B">
        <w:rPr>
          <w:rFonts w:asciiTheme="minorBidi" w:hAnsiTheme="minorBidi" w:cstheme="minorBidi"/>
          <w:sz w:val="18"/>
          <w:szCs w:val="18"/>
        </w:rPr>
        <w:t>.</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Most religious philosophers, in contrast, see redemption as predicated upon a return to the commandments. Therefore, they have less to say about the return to the Land. This, in Rav Alkalai’s view, is the reason for the length of the exile with all its suffering: “Since they did not return to the Land, the redemption was delayed.” (</w:t>
      </w:r>
      <w:r w:rsidRPr="00293F7B">
        <w:rPr>
          <w:rFonts w:asciiTheme="minorBidi" w:hAnsiTheme="minorBidi" w:cstheme="minorBidi"/>
          <w:i/>
          <w:iCs/>
          <w:sz w:val="18"/>
          <w:szCs w:val="18"/>
        </w:rPr>
        <w:t>Petach</w:t>
      </w:r>
      <w:r w:rsidRPr="00293F7B">
        <w:rPr>
          <w:rFonts w:asciiTheme="minorBidi" w:hAnsiTheme="minorBidi" w:cstheme="minorBidi"/>
          <w:sz w:val="18"/>
          <w:szCs w:val="18"/>
        </w:rPr>
        <w:t>, p. 328). He asserts that all the dates for the final redemption, as calculated by various sages over the generations, were in fact genuine:</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left="731" w:hanging="11"/>
        <w:jc w:val="both"/>
        <w:rPr>
          <w:rFonts w:asciiTheme="minorBidi" w:hAnsiTheme="minorBidi" w:cstheme="minorBidi"/>
          <w:sz w:val="18"/>
          <w:szCs w:val="18"/>
        </w:rPr>
      </w:pPr>
      <w:r w:rsidRPr="00293F7B">
        <w:rPr>
          <w:rFonts w:asciiTheme="minorBidi" w:hAnsiTheme="minorBidi" w:cstheme="minorBidi"/>
          <w:sz w:val="18"/>
          <w:szCs w:val="18"/>
        </w:rPr>
        <w:t>Heaven forfend that one should say that those worthy ones were mistaken in their forecast. Rather, all of those times were indeed times of [divine] favor [but the people did not return to the Land].</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In other words, it is not that the times calculated for the redemption were mistaken; rather, the Jewish People was mistaken in its understanding of the </w:t>
      </w:r>
      <w:r w:rsidRPr="00293F7B">
        <w:rPr>
          <w:rFonts w:asciiTheme="minorBidi" w:hAnsiTheme="minorBidi" w:cstheme="minorBidi"/>
          <w:i/>
          <w:iCs/>
          <w:sz w:val="18"/>
          <w:szCs w:val="18"/>
        </w:rPr>
        <w:t>teshuva</w:t>
      </w:r>
      <w:r w:rsidRPr="00293F7B">
        <w:rPr>
          <w:rFonts w:asciiTheme="minorBidi" w:hAnsiTheme="minorBidi" w:cstheme="minorBidi"/>
          <w:sz w:val="18"/>
          <w:szCs w:val="18"/>
        </w:rPr>
        <w:t xml:space="preserve"> that was required as a precondition for redemption. It was not God Who let us down, but rather we who let Him down. According to Rav Alkalai’s view, the return to the Land to build the Second Temple, after the Babylonian exile, failed to materialize into the final redemption only because the people failed to come back en masse, in accordance with the opinion of Reish Lakish.</w:t>
      </w:r>
      <w:r w:rsidRPr="00293F7B">
        <w:rPr>
          <w:rStyle w:val="af6"/>
          <w:rFonts w:asciiTheme="minorBidi" w:hAnsiTheme="minorBidi" w:cstheme="minorBidi"/>
          <w:sz w:val="18"/>
          <w:szCs w:val="18"/>
        </w:rPr>
        <w:footnoteReference w:id="14"/>
      </w:r>
    </w:p>
    <w:p w:rsidR="00293F7B" w:rsidRPr="00293F7B" w:rsidRDefault="00293F7B" w:rsidP="00293F7B">
      <w:pPr>
        <w:widowControl w:val="0"/>
        <w:ind w:firstLine="426"/>
        <w:jc w:val="both"/>
        <w:rPr>
          <w:rFonts w:asciiTheme="minorBidi" w:hAnsiTheme="minorBidi" w:cstheme="minorBidi"/>
          <w:sz w:val="18"/>
          <w:szCs w:val="18"/>
        </w:rPr>
      </w:pPr>
    </w:p>
    <w:p w:rsidR="00293F7B" w:rsidRPr="007D0B50" w:rsidRDefault="007D0B50" w:rsidP="007D0B50">
      <w:pPr>
        <w:rPr>
          <w:rFonts w:asciiTheme="minorBidi" w:hAnsiTheme="minorBidi" w:cstheme="minorBidi"/>
          <w:b/>
          <w:bCs/>
          <w:sz w:val="18"/>
          <w:szCs w:val="18"/>
        </w:rPr>
      </w:pPr>
      <w:r>
        <w:rPr>
          <w:rFonts w:asciiTheme="minorBidi" w:hAnsiTheme="minorBidi" w:cstheme="minorBidi"/>
          <w:b/>
          <w:bCs/>
          <w:sz w:val="18"/>
          <w:szCs w:val="18"/>
        </w:rPr>
        <w:t>c.</w:t>
      </w:r>
      <w:r>
        <w:rPr>
          <w:rFonts w:asciiTheme="minorBidi" w:hAnsiTheme="minorBidi" w:cstheme="minorBidi"/>
          <w:b/>
          <w:bCs/>
          <w:sz w:val="18"/>
          <w:szCs w:val="18"/>
        </w:rPr>
        <w:tab/>
      </w:r>
      <w:r w:rsidR="00293F7B" w:rsidRPr="007D0B50">
        <w:rPr>
          <w:rFonts w:asciiTheme="minorBidi" w:hAnsiTheme="minorBidi" w:cstheme="minorBidi"/>
          <w:b/>
          <w:bCs/>
          <w:sz w:val="18"/>
          <w:szCs w:val="18"/>
        </w:rPr>
        <w:t>Return, Virgin Israel</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The concept of general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appears explicitly in the prophecy of Yirmeyahu. After describing Rachel’s weeping and God’s promise to her that “the children shall return to their border,” the prophet continues (31:20):</w:t>
      </w:r>
    </w:p>
    <w:p w:rsidR="00293F7B" w:rsidRPr="00293F7B" w:rsidRDefault="00293F7B" w:rsidP="00293F7B">
      <w:pPr>
        <w:widowControl w:val="0"/>
        <w:ind w:left="720" w:hanging="11"/>
        <w:jc w:val="both"/>
        <w:rPr>
          <w:rFonts w:asciiTheme="minorBidi" w:hAnsiTheme="minorBidi" w:cstheme="minorBidi"/>
          <w:sz w:val="18"/>
          <w:szCs w:val="18"/>
        </w:rPr>
      </w:pPr>
    </w:p>
    <w:p w:rsidR="00293F7B" w:rsidRPr="00293F7B" w:rsidRDefault="00293F7B" w:rsidP="00293F7B">
      <w:pPr>
        <w:widowControl w:val="0"/>
        <w:ind w:left="720" w:hanging="11"/>
        <w:jc w:val="both"/>
        <w:rPr>
          <w:rFonts w:asciiTheme="minorBidi" w:hAnsiTheme="minorBidi" w:cstheme="minorBidi"/>
          <w:sz w:val="18"/>
          <w:szCs w:val="18"/>
        </w:rPr>
      </w:pPr>
      <w:r w:rsidRPr="00293F7B">
        <w:rPr>
          <w:rFonts w:asciiTheme="minorBidi" w:hAnsiTheme="minorBidi" w:cstheme="minorBidi"/>
          <w:sz w:val="18"/>
          <w:szCs w:val="18"/>
        </w:rPr>
        <w:t>Set up waymarks for yourself; make yourself signposts; set your heart towards the highway – the way on which you went; return, Virgin Israel, turn back to these, your cities.</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This is a clear and explicit call for a return to the Land as an expression of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helped along by a memory of the way and its signposts. Whether deliberately or not, for generations this verse has been read and interpreted out of context and with disregard for its plain meaning, as a call for a return to observance of the </w:t>
      </w:r>
      <w:r w:rsidRPr="00293F7B">
        <w:rPr>
          <w:rFonts w:asciiTheme="minorBidi" w:hAnsiTheme="minorBidi" w:cstheme="minorBidi"/>
          <w:i/>
          <w:iCs/>
          <w:sz w:val="18"/>
          <w:szCs w:val="18"/>
        </w:rPr>
        <w:t>mitzvot</w:t>
      </w:r>
      <w:r w:rsidRPr="00293F7B">
        <w:rPr>
          <w:rFonts w:asciiTheme="minorBidi" w:hAnsiTheme="minorBidi" w:cstheme="minorBidi"/>
          <w:sz w:val="18"/>
          <w:szCs w:val="18"/>
        </w:rPr>
        <w:t>.</w:t>
      </w:r>
      <w:r w:rsidRPr="00293F7B">
        <w:rPr>
          <w:rStyle w:val="af6"/>
          <w:rFonts w:asciiTheme="minorBidi" w:hAnsiTheme="minorBidi" w:cstheme="minorBidi"/>
          <w:sz w:val="18"/>
          <w:szCs w:val="18"/>
        </w:rPr>
        <w:footnoteReference w:id="15"/>
      </w:r>
      <w:r w:rsidRPr="00293F7B">
        <w:rPr>
          <w:rFonts w:asciiTheme="minorBidi" w:hAnsiTheme="minorBidi" w:cstheme="minorBidi"/>
          <w:sz w:val="18"/>
          <w:szCs w:val="18"/>
        </w:rPr>
        <w:t xml:space="preserve"> The prophet in the next verse rebukes the Daughter of Israel for the bashfulness or lethargy that prevents her from returning,</w:t>
      </w:r>
      <w:r w:rsidRPr="00293F7B">
        <w:rPr>
          <w:rStyle w:val="af6"/>
          <w:rFonts w:asciiTheme="minorBidi" w:hAnsiTheme="minorBidi" w:cstheme="minorBidi"/>
          <w:sz w:val="18"/>
          <w:szCs w:val="18"/>
        </w:rPr>
        <w:footnoteReference w:id="16"/>
      </w:r>
      <w:r w:rsidRPr="00293F7B">
        <w:rPr>
          <w:rFonts w:asciiTheme="minorBidi" w:hAnsiTheme="minorBidi" w:cstheme="minorBidi"/>
          <w:sz w:val="18"/>
          <w:szCs w:val="18"/>
        </w:rPr>
        <w:t xml:space="preserve"> to the point where he declares:</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left="731" w:hanging="11"/>
        <w:jc w:val="both"/>
        <w:rPr>
          <w:rFonts w:asciiTheme="minorBidi" w:hAnsiTheme="minorBidi" w:cstheme="minorBidi"/>
          <w:sz w:val="18"/>
          <w:szCs w:val="18"/>
        </w:rPr>
      </w:pPr>
      <w:r w:rsidRPr="00293F7B">
        <w:rPr>
          <w:rFonts w:asciiTheme="minorBidi" w:hAnsiTheme="minorBidi" w:cstheme="minorBidi"/>
          <w:sz w:val="18"/>
          <w:szCs w:val="18"/>
        </w:rPr>
        <w:t>How long will you turn about, faithless daughter? For the Lord has created a new thing in the earth: a woman shall court a man.</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Contrary to the way of the world, according to which a man courts a woman, the world will witness a revolution in which the </w:t>
      </w:r>
      <w:r w:rsidRPr="00293F7B">
        <w:rPr>
          <w:rFonts w:asciiTheme="minorBidi" w:hAnsiTheme="minorBidi" w:cstheme="minorBidi"/>
          <w:sz w:val="18"/>
          <w:szCs w:val="18"/>
        </w:rPr>
        <w:t>Jewish People will return in search of God, via its inheritance in the Land.</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Rav Alkalai regards the alternative explanation – the conventional view that redemption is dependent upon individual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 as altogether far-fetched. For even if all Jews were to collectively engage in perfect </w:t>
      </w:r>
      <w:r w:rsidRPr="00293F7B">
        <w:rPr>
          <w:rFonts w:asciiTheme="minorBidi" w:hAnsiTheme="minorBidi" w:cstheme="minorBidi"/>
          <w:i/>
          <w:sz w:val="18"/>
          <w:szCs w:val="18"/>
        </w:rPr>
        <w:t>teshuva</w:t>
      </w:r>
      <w:r w:rsidRPr="00293F7B">
        <w:rPr>
          <w:rFonts w:asciiTheme="minorBidi" w:hAnsiTheme="minorBidi" w:cstheme="minorBidi"/>
          <w:sz w:val="18"/>
          <w:szCs w:val="18"/>
        </w:rPr>
        <w:t>, in accordance with all its rules and definitions – a most unlikely scenario which has never materialized in the two millennia since the Destruction – in any event, even then we would not achieve the level of our forefathers, the generation that left Egypt. Hence, there is no point in pursuing this possibility.</w:t>
      </w:r>
      <w:r w:rsidRPr="00293F7B">
        <w:rPr>
          <w:rStyle w:val="af6"/>
          <w:rFonts w:asciiTheme="minorBidi" w:hAnsiTheme="minorBidi" w:cstheme="minorBidi"/>
          <w:sz w:val="18"/>
          <w:szCs w:val="18"/>
        </w:rPr>
        <w:footnoteReference w:id="17"/>
      </w:r>
      <w:r w:rsidRPr="00293F7B">
        <w:rPr>
          <w:rFonts w:asciiTheme="minorBidi" w:hAnsiTheme="minorBidi" w:cstheme="minorBidi"/>
          <w:sz w:val="18"/>
          <w:szCs w:val="18"/>
        </w:rPr>
        <w:t xml:space="preserve"> </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Obviously, the Talmudic discussion and the dispute among the </w:t>
      </w:r>
      <w:r w:rsidRPr="00293F7B">
        <w:rPr>
          <w:rFonts w:asciiTheme="minorBidi" w:hAnsiTheme="minorBidi" w:cstheme="minorBidi"/>
          <w:i/>
          <w:iCs/>
          <w:sz w:val="18"/>
          <w:szCs w:val="18"/>
        </w:rPr>
        <w:t>Tanna’im</w:t>
      </w:r>
      <w:r w:rsidRPr="00293F7B">
        <w:rPr>
          <w:rFonts w:asciiTheme="minorBidi" w:hAnsiTheme="minorBidi" w:cstheme="minorBidi"/>
          <w:sz w:val="18"/>
          <w:szCs w:val="18"/>
        </w:rPr>
        <w:t xml:space="preserve"> and </w:t>
      </w:r>
      <w:r w:rsidRPr="00293F7B">
        <w:rPr>
          <w:rFonts w:asciiTheme="minorBidi" w:hAnsiTheme="minorBidi" w:cstheme="minorBidi"/>
          <w:i/>
          <w:iCs/>
          <w:sz w:val="18"/>
          <w:szCs w:val="18"/>
        </w:rPr>
        <w:t>Amora’im</w:t>
      </w:r>
      <w:r w:rsidRPr="00293F7B">
        <w:rPr>
          <w:rFonts w:asciiTheme="minorBidi" w:hAnsiTheme="minorBidi" w:cstheme="minorBidi"/>
          <w:sz w:val="18"/>
          <w:szCs w:val="18"/>
        </w:rPr>
        <w:t xml:space="preserve"> as to redemption and </w:t>
      </w:r>
      <w:r w:rsidRPr="00293F7B">
        <w:rPr>
          <w:rFonts w:asciiTheme="minorBidi" w:hAnsiTheme="minorBidi" w:cstheme="minorBidi"/>
          <w:i/>
          <w:iCs/>
          <w:sz w:val="18"/>
          <w:szCs w:val="18"/>
        </w:rPr>
        <w:t>teshuva</w:t>
      </w:r>
      <w:r w:rsidRPr="00293F7B">
        <w:rPr>
          <w:rStyle w:val="af6"/>
          <w:rFonts w:asciiTheme="minorBidi" w:hAnsiTheme="minorBidi" w:cstheme="minorBidi"/>
          <w:sz w:val="18"/>
          <w:szCs w:val="18"/>
        </w:rPr>
        <w:footnoteReference w:id="18"/>
      </w:r>
      <w:r w:rsidRPr="00293F7B">
        <w:rPr>
          <w:rFonts w:asciiTheme="minorBidi" w:hAnsiTheme="minorBidi" w:cstheme="minorBidi"/>
          <w:sz w:val="18"/>
          <w:szCs w:val="18"/>
        </w:rPr>
        <w:t xml:space="preserve"> is likewise interpreted by Rav Alkalai in reference to the Land. It is therefore easy to understand the opinion of R. Eliezer: “If the Jews do </w:t>
      </w:r>
      <w:r w:rsidRPr="00293F7B">
        <w:rPr>
          <w:rFonts w:asciiTheme="minorBidi" w:hAnsiTheme="minorBidi" w:cstheme="minorBidi"/>
          <w:i/>
          <w:iCs/>
          <w:sz w:val="18"/>
          <w:szCs w:val="18"/>
        </w:rPr>
        <w:t>teshuva</w:t>
      </w:r>
      <w:r w:rsidRPr="00293F7B">
        <w:rPr>
          <w:rFonts w:asciiTheme="minorBidi" w:hAnsiTheme="minorBidi" w:cstheme="minorBidi"/>
          <w:sz w:val="18"/>
          <w:szCs w:val="18"/>
        </w:rPr>
        <w:t>, they are redeemed.” In other words, if they [take the initiative and start to] return to the land, God will bring them back. If not, then they are not redeemed. All of the calculated times for redemption are real opportunities to encourage a return to the Land; if there is no response on the Jews’ part, then the moment passes and there is no redemption.</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Tragically, we are also able to understand the opinion</w:t>
      </w:r>
      <w:r w:rsidRPr="00293F7B">
        <w:rPr>
          <w:rStyle w:val="af6"/>
          <w:rFonts w:asciiTheme="minorBidi" w:hAnsiTheme="minorBidi" w:cstheme="minorBidi"/>
          <w:sz w:val="18"/>
          <w:szCs w:val="18"/>
        </w:rPr>
        <w:footnoteReference w:id="19"/>
      </w:r>
      <w:r w:rsidRPr="00293F7B">
        <w:rPr>
          <w:rFonts w:asciiTheme="minorBidi" w:hAnsiTheme="minorBidi" w:cstheme="minorBidi"/>
          <w:sz w:val="18"/>
          <w:szCs w:val="18"/>
        </w:rPr>
        <w:t xml:space="preserve"> maintaining that if the Jews do not engage in </w:t>
      </w:r>
      <w:r w:rsidRPr="00293F7B">
        <w:rPr>
          <w:rFonts w:asciiTheme="minorBidi" w:hAnsiTheme="minorBidi" w:cstheme="minorBidi"/>
          <w:i/>
          <w:iCs/>
          <w:sz w:val="18"/>
          <w:szCs w:val="18"/>
        </w:rPr>
        <w:t>teshuva</w:t>
      </w:r>
      <w:r w:rsidRPr="00293F7B">
        <w:rPr>
          <w:rFonts w:asciiTheme="minorBidi" w:hAnsiTheme="minorBidi" w:cstheme="minorBidi"/>
          <w:sz w:val="18"/>
          <w:szCs w:val="18"/>
        </w:rPr>
        <w:t xml:space="preserve"> [i.e., do not return to the Land], then “the Holy One, blessed be He, gives them a king whose decrees are as harsh as those of Haman [who sought to destroy the Jewish People], and the Jews will do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[i.e., they will flee from him, and will seek to return to the Land, prompted by the persecution and hatred] and they will return to the proper path [in the Land].”</w:t>
      </w:r>
      <w:r w:rsidRPr="00293F7B">
        <w:rPr>
          <w:rStyle w:val="af6"/>
          <w:rFonts w:asciiTheme="minorBidi" w:hAnsiTheme="minorBidi" w:cstheme="minorBidi"/>
          <w:sz w:val="18"/>
          <w:szCs w:val="18"/>
        </w:rPr>
        <w:footnoteReference w:id="20"/>
      </w:r>
      <w:r w:rsidRPr="00293F7B">
        <w:rPr>
          <w:rFonts w:asciiTheme="minorBidi" w:hAnsiTheme="minorBidi" w:cstheme="minorBidi"/>
          <w:sz w:val="18"/>
          <w:szCs w:val="18"/>
        </w:rPr>
        <w:t xml:space="preserve"> </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pStyle w:val="afff8"/>
        <w:numPr>
          <w:ilvl w:val="0"/>
          <w:numId w:val="24"/>
        </w:numPr>
        <w:bidi w:val="0"/>
        <w:spacing w:after="0" w:line="240" w:lineRule="auto"/>
        <w:ind w:left="0" w:firstLine="0"/>
        <w:rPr>
          <w:rFonts w:asciiTheme="minorBidi" w:hAnsiTheme="minorBidi" w:cstheme="minorBidi"/>
          <w:b/>
          <w:bCs/>
          <w:sz w:val="18"/>
          <w:szCs w:val="18"/>
        </w:rPr>
      </w:pPr>
      <w:r w:rsidRPr="00293F7B">
        <w:rPr>
          <w:rFonts w:asciiTheme="minorBidi" w:hAnsiTheme="minorBidi" w:cstheme="minorBidi"/>
          <w:b/>
          <w:bCs/>
          <w:sz w:val="18"/>
          <w:szCs w:val="18"/>
        </w:rPr>
        <w:t>Is there a set time for the redemption?</w:t>
      </w:r>
    </w:p>
    <w:p w:rsidR="00293F7B" w:rsidRPr="00293F7B" w:rsidRDefault="00293F7B" w:rsidP="00293F7B">
      <w:pPr>
        <w:pStyle w:val="afff8"/>
        <w:bidi w:val="0"/>
        <w:spacing w:after="0" w:line="240" w:lineRule="auto"/>
        <w:ind w:left="0"/>
        <w:rPr>
          <w:rFonts w:asciiTheme="minorBidi" w:hAnsiTheme="minorBidi" w:cstheme="minorBidi"/>
          <w:b/>
          <w:bCs/>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What remains for us to understand is the opinion maintaining that there is a set time by which the exile must come to an end, as in mourning: </w:t>
      </w:r>
      <w:bookmarkStart w:id="0" w:name="_GoBack"/>
      <w:bookmarkEnd w:id="0"/>
      <w:r w:rsidRPr="00293F7B">
        <w:rPr>
          <w:rFonts w:asciiTheme="minorBidi" w:hAnsiTheme="minorBidi" w:cstheme="minorBidi"/>
          <w:sz w:val="18"/>
          <w:szCs w:val="18"/>
        </w:rPr>
        <w:t>“Suffice it that the mourner completes his period of mourning.”</w:t>
      </w:r>
      <w:r w:rsidRPr="00293F7B">
        <w:rPr>
          <w:rStyle w:val="af6"/>
          <w:rFonts w:asciiTheme="minorBidi" w:hAnsiTheme="minorBidi" w:cstheme="minorBidi"/>
          <w:sz w:val="18"/>
          <w:szCs w:val="18"/>
        </w:rPr>
        <w:footnoteReference w:id="21"/>
      </w:r>
      <w:r w:rsidRPr="00293F7B">
        <w:rPr>
          <w:rFonts w:asciiTheme="minorBidi" w:hAnsiTheme="minorBidi" w:cstheme="minorBidi"/>
          <w:sz w:val="18"/>
          <w:szCs w:val="18"/>
        </w:rPr>
        <w:t xml:space="preserve"> This opinion, too, can be understood in accordance with Rav Alkalai’s approach, and here we must invoke </w:t>
      </w:r>
      <w:r w:rsidRPr="00293F7B">
        <w:rPr>
          <w:rFonts w:asciiTheme="minorBidi" w:hAnsiTheme="minorBidi" w:cstheme="minorBidi"/>
          <w:i/>
          <w:iCs/>
          <w:sz w:val="18"/>
          <w:szCs w:val="18"/>
        </w:rPr>
        <w:t>Kabbala</w:t>
      </w:r>
      <w:r w:rsidRPr="00293F7B">
        <w:rPr>
          <w:rFonts w:asciiTheme="minorBidi" w:hAnsiTheme="minorBidi" w:cstheme="minorBidi"/>
          <w:sz w:val="18"/>
          <w:szCs w:val="18"/>
        </w:rPr>
        <w:t xml:space="preserve">. Although Rav Alkalai is well-versed in </w:t>
      </w:r>
      <w:r w:rsidRPr="00293F7B">
        <w:rPr>
          <w:rFonts w:asciiTheme="minorBidi" w:hAnsiTheme="minorBidi" w:cstheme="minorBidi"/>
          <w:i/>
          <w:iCs/>
          <w:sz w:val="18"/>
          <w:szCs w:val="18"/>
        </w:rPr>
        <w:t>Kabbala</w:t>
      </w:r>
      <w:r w:rsidRPr="00293F7B">
        <w:rPr>
          <w:rFonts w:asciiTheme="minorBidi" w:hAnsiTheme="minorBidi" w:cstheme="minorBidi"/>
          <w:sz w:val="18"/>
          <w:szCs w:val="18"/>
        </w:rPr>
        <w:t xml:space="preserve"> and in no way avoids Kabbalistic teachings, his approach to the concept of </w:t>
      </w:r>
      <w:r w:rsidRPr="00293F7B">
        <w:rPr>
          <w:rFonts w:asciiTheme="minorBidi" w:hAnsiTheme="minorBidi" w:cstheme="minorBidi"/>
          <w:i/>
          <w:iCs/>
          <w:sz w:val="18"/>
          <w:szCs w:val="18"/>
        </w:rPr>
        <w:t>teshuva</w:t>
      </w:r>
      <w:r w:rsidRPr="00293F7B">
        <w:rPr>
          <w:rFonts w:asciiTheme="minorBidi" w:hAnsiTheme="minorBidi" w:cstheme="minorBidi"/>
          <w:sz w:val="18"/>
          <w:szCs w:val="18"/>
        </w:rPr>
        <w:t xml:space="preserve"> is built on linguistic analysis and biblical exegesis, as well as the teachings of the Prophets and of </w:t>
      </w:r>
      <w:r w:rsidRPr="00293F7B">
        <w:rPr>
          <w:rFonts w:asciiTheme="minorBidi" w:hAnsiTheme="minorBidi" w:cstheme="minorBidi"/>
          <w:i/>
          <w:iCs/>
          <w:sz w:val="18"/>
          <w:szCs w:val="18"/>
        </w:rPr>
        <w:t>Chazal</w:t>
      </w:r>
      <w:r w:rsidRPr="00293F7B">
        <w:rPr>
          <w:rFonts w:asciiTheme="minorBidi" w:hAnsiTheme="minorBidi" w:cstheme="minorBidi"/>
          <w:sz w:val="18"/>
          <w:szCs w:val="18"/>
        </w:rPr>
        <w:t xml:space="preserve">, so as to provide a firm foundation even without invoking </w:t>
      </w:r>
      <w:r w:rsidRPr="00293F7B">
        <w:rPr>
          <w:rFonts w:asciiTheme="minorBidi" w:hAnsiTheme="minorBidi" w:cstheme="minorBidi"/>
          <w:i/>
          <w:iCs/>
          <w:sz w:val="18"/>
          <w:szCs w:val="18"/>
        </w:rPr>
        <w:t>Kabbala</w:t>
      </w:r>
      <w:r w:rsidRPr="00293F7B">
        <w:rPr>
          <w:rFonts w:asciiTheme="minorBidi" w:hAnsiTheme="minorBidi" w:cstheme="minorBidi"/>
          <w:sz w:val="18"/>
          <w:szCs w:val="18"/>
        </w:rPr>
        <w:t>. However, he does refer to teachings of the Zohar and of the kabbalists, whether directly or indirectly, especially for the purposes of addressing a question that disturbs any revolutionary thinker (especially one whose approach seems so simple and self-evident once he has stated it): how did no one propose this interpretation before? As Rav Alkalai himself puts it:</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left="720"/>
        <w:jc w:val="both"/>
        <w:rPr>
          <w:rFonts w:asciiTheme="minorBidi" w:hAnsiTheme="minorBidi" w:cstheme="minorBidi"/>
          <w:sz w:val="18"/>
          <w:szCs w:val="18"/>
        </w:rPr>
      </w:pPr>
      <w:r w:rsidRPr="00293F7B">
        <w:rPr>
          <w:rFonts w:asciiTheme="minorBidi" w:hAnsiTheme="minorBidi" w:cstheme="minorBidi"/>
          <w:sz w:val="18"/>
          <w:szCs w:val="18"/>
        </w:rPr>
        <w:t xml:space="preserve">I have heard it said: If this matter [i.e., Rav Alkalai’s interpretation of the concept of </w:t>
      </w:r>
      <w:r w:rsidRPr="00293F7B">
        <w:rPr>
          <w:rFonts w:asciiTheme="minorBidi" w:hAnsiTheme="minorBidi" w:cstheme="minorBidi"/>
          <w:i/>
          <w:iCs/>
          <w:sz w:val="18"/>
          <w:szCs w:val="18"/>
        </w:rPr>
        <w:t>teshuva</w:t>
      </w:r>
      <w:r w:rsidRPr="00293F7B">
        <w:rPr>
          <w:rFonts w:asciiTheme="minorBidi" w:hAnsiTheme="minorBidi" w:cstheme="minorBidi"/>
          <w:sz w:val="18"/>
          <w:szCs w:val="18"/>
        </w:rPr>
        <w:t xml:space="preserve">] were true, it would have been stated [before now] by the great </w:t>
      </w:r>
      <w:r w:rsidRPr="00293F7B">
        <w:rPr>
          <w:rFonts w:asciiTheme="minorBidi" w:hAnsiTheme="minorBidi" w:cstheme="minorBidi"/>
          <w:sz w:val="18"/>
          <w:szCs w:val="18"/>
        </w:rPr>
        <w:lastRenderedPageBreak/>
        <w:t xml:space="preserve">teachers of Israel, whether </w:t>
      </w:r>
      <w:r w:rsidRPr="00293F7B">
        <w:rPr>
          <w:rFonts w:asciiTheme="minorBidi" w:hAnsiTheme="minorBidi" w:cstheme="minorBidi"/>
          <w:i/>
          <w:iCs/>
          <w:sz w:val="18"/>
          <w:szCs w:val="18"/>
        </w:rPr>
        <w:t>Rishonim</w:t>
      </w:r>
      <w:r w:rsidRPr="00293F7B">
        <w:rPr>
          <w:rFonts w:asciiTheme="minorBidi" w:hAnsiTheme="minorBidi" w:cstheme="minorBidi"/>
          <w:sz w:val="18"/>
          <w:szCs w:val="18"/>
        </w:rPr>
        <w:t xml:space="preserve"> or </w:t>
      </w:r>
      <w:r w:rsidRPr="00293F7B">
        <w:rPr>
          <w:rFonts w:asciiTheme="minorBidi" w:hAnsiTheme="minorBidi" w:cstheme="minorBidi"/>
          <w:i/>
          <w:iCs/>
          <w:sz w:val="18"/>
          <w:szCs w:val="18"/>
        </w:rPr>
        <w:t>Acharonim</w:t>
      </w:r>
      <w:r w:rsidRPr="00293F7B">
        <w:rPr>
          <w:rFonts w:asciiTheme="minorBidi" w:hAnsiTheme="minorBidi" w:cstheme="minorBidi"/>
          <w:sz w:val="18"/>
          <w:szCs w:val="18"/>
        </w:rPr>
        <w:t>! But… thus the Divine wisdom decreed it, that they would not contemplate this matter until the End of Days – i.e., the year 5600.</w:t>
      </w:r>
      <w:r w:rsidRPr="00293F7B">
        <w:rPr>
          <w:rStyle w:val="af6"/>
          <w:rFonts w:asciiTheme="minorBidi" w:hAnsiTheme="minorBidi" w:cstheme="minorBidi"/>
          <w:sz w:val="18"/>
          <w:szCs w:val="18"/>
        </w:rPr>
        <w:footnoteReference w:id="22"/>
      </w:r>
      <w:r w:rsidRPr="00293F7B">
        <w:rPr>
          <w:rFonts w:asciiTheme="minorBidi" w:hAnsiTheme="minorBidi" w:cstheme="minorBidi"/>
          <w:sz w:val="18"/>
          <w:szCs w:val="18"/>
        </w:rPr>
        <w:t xml:space="preserve"> (</w:t>
      </w:r>
      <w:r w:rsidRPr="00293F7B">
        <w:rPr>
          <w:rFonts w:asciiTheme="minorBidi" w:hAnsiTheme="minorBidi" w:cstheme="minorBidi"/>
          <w:i/>
          <w:iCs/>
          <w:sz w:val="18"/>
          <w:szCs w:val="18"/>
        </w:rPr>
        <w:t>Petach</w:t>
      </w:r>
      <w:r w:rsidRPr="00293F7B">
        <w:rPr>
          <w:rFonts w:asciiTheme="minorBidi" w:hAnsiTheme="minorBidi" w:cstheme="minorBidi"/>
          <w:sz w:val="18"/>
          <w:szCs w:val="18"/>
        </w:rPr>
        <w:t>, p. 351)</w:t>
      </w:r>
    </w:p>
    <w:p w:rsidR="00293F7B" w:rsidRPr="00293F7B" w:rsidRDefault="00293F7B" w:rsidP="00293F7B">
      <w:pPr>
        <w:widowControl w:val="0"/>
        <w:ind w:left="720"/>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In his work </w:t>
      </w:r>
      <w:r w:rsidRPr="00293F7B">
        <w:rPr>
          <w:rFonts w:asciiTheme="minorBidi" w:hAnsiTheme="minorBidi" w:cstheme="minorBidi"/>
          <w:i/>
          <w:iCs/>
          <w:sz w:val="18"/>
          <w:szCs w:val="18"/>
        </w:rPr>
        <w:t>Shelom Yerushalayim</w:t>
      </w:r>
      <w:r w:rsidRPr="00293F7B">
        <w:rPr>
          <w:rFonts w:asciiTheme="minorBidi" w:hAnsiTheme="minorBidi" w:cstheme="minorBidi"/>
          <w:sz w:val="18"/>
          <w:szCs w:val="18"/>
        </w:rPr>
        <w:t>, written in the year 5600 (the 600</w:t>
      </w:r>
      <w:r w:rsidRPr="00293F7B">
        <w:rPr>
          <w:rFonts w:asciiTheme="minorBidi" w:hAnsiTheme="minorBidi" w:cstheme="minorBidi"/>
          <w:sz w:val="18"/>
          <w:szCs w:val="18"/>
          <w:vertAlign w:val="superscript"/>
        </w:rPr>
        <w:t>th</w:t>
      </w:r>
      <w:r w:rsidRPr="00293F7B">
        <w:rPr>
          <w:rFonts w:asciiTheme="minorBidi" w:hAnsiTheme="minorBidi" w:cstheme="minorBidi"/>
          <w:sz w:val="18"/>
          <w:szCs w:val="18"/>
        </w:rPr>
        <w:t xml:space="preserve"> year of the 6</w:t>
      </w:r>
      <w:r w:rsidRPr="00293F7B">
        <w:rPr>
          <w:rFonts w:asciiTheme="minorBidi" w:hAnsiTheme="minorBidi" w:cstheme="minorBidi"/>
          <w:sz w:val="18"/>
          <w:szCs w:val="18"/>
          <w:vertAlign w:val="superscript"/>
        </w:rPr>
        <w:t>th</w:t>
      </w:r>
      <w:r w:rsidRPr="00293F7B">
        <w:rPr>
          <w:rFonts w:asciiTheme="minorBidi" w:hAnsiTheme="minorBidi" w:cstheme="minorBidi"/>
          <w:sz w:val="18"/>
          <w:szCs w:val="18"/>
        </w:rPr>
        <w:t xml:space="preserve"> millennium), Rav Alkalai writes:</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left="720" w:hanging="11"/>
        <w:jc w:val="both"/>
        <w:rPr>
          <w:rFonts w:asciiTheme="minorBidi" w:hAnsiTheme="minorBidi" w:cstheme="minorBidi"/>
          <w:sz w:val="18"/>
          <w:szCs w:val="18"/>
        </w:rPr>
      </w:pPr>
      <w:r w:rsidRPr="00293F7B">
        <w:rPr>
          <w:rFonts w:asciiTheme="minorBidi" w:hAnsiTheme="minorBidi" w:cstheme="minorBidi"/>
          <w:sz w:val="18"/>
          <w:szCs w:val="18"/>
        </w:rPr>
        <w:t>Had Israel merited it, they would have been redeemed in the first sixty years of the sixth millennium – and likewise in each and every period of sixty years. But if they do not merit it, the end of the exile will be after six hundred years. (</w:t>
      </w:r>
      <w:r w:rsidRPr="00293F7B">
        <w:rPr>
          <w:rFonts w:asciiTheme="minorBidi" w:hAnsiTheme="minorBidi" w:cstheme="minorBidi"/>
          <w:i/>
          <w:iCs/>
          <w:sz w:val="18"/>
          <w:szCs w:val="18"/>
        </w:rPr>
        <w:t>Shelom Yerushalayim, Kitvei Ha-Rav Alkalai</w:t>
      </w:r>
      <w:r w:rsidRPr="00293F7B">
        <w:rPr>
          <w:rFonts w:asciiTheme="minorBidi" w:hAnsiTheme="minorBidi" w:cstheme="minorBidi"/>
          <w:sz w:val="18"/>
          <w:szCs w:val="18"/>
        </w:rPr>
        <w:t xml:space="preserve"> I, 33)</w:t>
      </w:r>
      <w:r w:rsidRPr="00293F7B">
        <w:rPr>
          <w:rStyle w:val="af6"/>
          <w:rFonts w:asciiTheme="minorBidi" w:hAnsiTheme="minorBidi" w:cstheme="minorBidi"/>
          <w:sz w:val="18"/>
          <w:szCs w:val="18"/>
        </w:rPr>
        <w:footnoteReference w:id="23"/>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In other words, there is a final end to the exile, according to both the Talmud and the Zohar, and it is the year 600 (of the 6</w:t>
      </w:r>
      <w:r w:rsidRPr="00293F7B">
        <w:rPr>
          <w:rFonts w:asciiTheme="minorBidi" w:hAnsiTheme="minorBidi" w:cstheme="minorBidi"/>
          <w:sz w:val="18"/>
          <w:szCs w:val="18"/>
          <w:vertAlign w:val="superscript"/>
        </w:rPr>
        <w:t>th</w:t>
      </w:r>
      <w:r w:rsidRPr="00293F7B">
        <w:rPr>
          <w:rFonts w:asciiTheme="minorBidi" w:hAnsiTheme="minorBidi" w:cstheme="minorBidi"/>
          <w:sz w:val="18"/>
          <w:szCs w:val="18"/>
        </w:rPr>
        <w:t xml:space="preserve"> millennium). In stark contrast to all those who were profoundly disappointed and mired in crisis after the year 600, Rav Alkalai looked around expectantly, took a close look at what was happening in the world</w:t>
      </w:r>
      <w:r w:rsidRPr="00293F7B">
        <w:rPr>
          <w:rStyle w:val="af6"/>
          <w:rFonts w:asciiTheme="minorBidi" w:hAnsiTheme="minorBidi" w:cstheme="minorBidi"/>
          <w:sz w:val="18"/>
          <w:szCs w:val="18"/>
        </w:rPr>
        <w:footnoteReference w:id="24"/>
      </w:r>
      <w:r w:rsidRPr="00293F7B">
        <w:rPr>
          <w:rFonts w:asciiTheme="minorBidi" w:hAnsiTheme="minorBidi" w:cstheme="minorBidi"/>
          <w:sz w:val="18"/>
          <w:szCs w:val="18"/>
        </w:rPr>
        <w:t xml:space="preserve"> and pointed to the year 600 as the beginning of the process of redemption.</w:t>
      </w:r>
      <w:r w:rsidRPr="00293F7B">
        <w:rPr>
          <w:rStyle w:val="af6"/>
          <w:rFonts w:asciiTheme="minorBidi" w:hAnsiTheme="minorBidi" w:cstheme="minorBidi"/>
          <w:sz w:val="18"/>
          <w:szCs w:val="18"/>
        </w:rPr>
        <w:footnoteReference w:id="25"/>
      </w:r>
      <w:r w:rsidRPr="00293F7B">
        <w:rPr>
          <w:rFonts w:asciiTheme="minorBidi" w:hAnsiTheme="minorBidi" w:cstheme="minorBidi"/>
          <w:sz w:val="18"/>
          <w:szCs w:val="18"/>
        </w:rPr>
        <w:t xml:space="preserve"> He therefore had a good explanation for the idea of the fixed end of the exile – something like the end of mourning, in accordance with the discussion in the Talmud – as well as a good explanation for why no one before his time had proposed this understanding of </w:t>
      </w:r>
      <w:r w:rsidRPr="00293F7B">
        <w:rPr>
          <w:rFonts w:asciiTheme="minorBidi" w:hAnsiTheme="minorBidi" w:cstheme="minorBidi"/>
          <w:i/>
          <w:iCs/>
          <w:sz w:val="18"/>
          <w:szCs w:val="18"/>
        </w:rPr>
        <w:t>teshuva</w:t>
      </w:r>
      <w:r w:rsidRPr="00293F7B">
        <w:rPr>
          <w:rFonts w:asciiTheme="minorBidi" w:hAnsiTheme="minorBidi" w:cstheme="minorBidi"/>
          <w:sz w:val="18"/>
          <w:szCs w:val="18"/>
        </w:rPr>
        <w:t>.</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pStyle w:val="afff8"/>
        <w:numPr>
          <w:ilvl w:val="0"/>
          <w:numId w:val="24"/>
        </w:numPr>
        <w:bidi w:val="0"/>
        <w:spacing w:after="0" w:line="240" w:lineRule="auto"/>
        <w:ind w:left="0" w:firstLine="0"/>
        <w:rPr>
          <w:rFonts w:asciiTheme="minorBidi" w:hAnsiTheme="minorBidi" w:cstheme="minorBidi"/>
          <w:b/>
          <w:bCs/>
          <w:sz w:val="18"/>
          <w:szCs w:val="18"/>
        </w:rPr>
      </w:pPr>
      <w:r w:rsidRPr="00293F7B">
        <w:rPr>
          <w:rFonts w:asciiTheme="minorBidi" w:hAnsiTheme="minorBidi" w:cstheme="minorBidi"/>
          <w:b/>
          <w:bCs/>
          <w:sz w:val="18"/>
          <w:szCs w:val="18"/>
        </w:rPr>
        <w:t xml:space="preserve">What obstructs general </w:t>
      </w:r>
      <w:r w:rsidRPr="00293F7B">
        <w:rPr>
          <w:rFonts w:asciiTheme="minorBidi" w:hAnsiTheme="minorBidi" w:cstheme="minorBidi"/>
          <w:b/>
          <w:bCs/>
          <w:i/>
          <w:iCs/>
          <w:sz w:val="18"/>
          <w:szCs w:val="18"/>
        </w:rPr>
        <w:t>teshuva</w:t>
      </w:r>
      <w:r w:rsidRPr="00293F7B">
        <w:rPr>
          <w:rFonts w:asciiTheme="minorBidi" w:hAnsiTheme="minorBidi" w:cstheme="minorBidi"/>
          <w:b/>
          <w:bCs/>
          <w:sz w:val="18"/>
          <w:szCs w:val="18"/>
        </w:rPr>
        <w:t>?</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Here we reach the crux of Rav Alkalai’s innovation. He does not mean his exegesis as a purely theoretical exercise. He draws practical conclusions, and these are the essence of his approach.</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Individual </w:t>
      </w:r>
      <w:r w:rsidRPr="00293F7B">
        <w:rPr>
          <w:rFonts w:asciiTheme="minorBidi" w:hAnsiTheme="minorBidi" w:cstheme="minorBidi"/>
          <w:i/>
          <w:iCs/>
          <w:sz w:val="18"/>
          <w:szCs w:val="18"/>
        </w:rPr>
        <w:t>teshuva</w:t>
      </w:r>
      <w:r w:rsidRPr="00293F7B">
        <w:rPr>
          <w:rFonts w:asciiTheme="minorBidi" w:hAnsiTheme="minorBidi" w:cstheme="minorBidi"/>
          <w:sz w:val="18"/>
          <w:szCs w:val="18"/>
        </w:rPr>
        <w:t xml:space="preserve"> is obstructed by twenty-four things, as enumerated by Rambam (</w:t>
      </w:r>
      <w:r w:rsidRPr="00293F7B">
        <w:rPr>
          <w:rFonts w:asciiTheme="minorBidi" w:hAnsiTheme="minorBidi" w:cstheme="minorBidi"/>
          <w:i/>
          <w:sz w:val="18"/>
          <w:szCs w:val="18"/>
        </w:rPr>
        <w:t>Hilkhot Teshuva</w:t>
      </w:r>
      <w:r w:rsidRPr="00293F7B">
        <w:rPr>
          <w:rFonts w:asciiTheme="minorBidi" w:hAnsiTheme="minorBidi" w:cstheme="minorBidi"/>
          <w:sz w:val="18"/>
          <w:szCs w:val="18"/>
        </w:rPr>
        <w:t xml:space="preserve">, ch. 4). But Rav Alkalai finds only two elements that obstruct general </w:t>
      </w:r>
      <w:r w:rsidRPr="00293F7B">
        <w:rPr>
          <w:rFonts w:asciiTheme="minorBidi" w:hAnsiTheme="minorBidi" w:cstheme="minorBidi"/>
          <w:i/>
          <w:iCs/>
          <w:sz w:val="18"/>
          <w:szCs w:val="18"/>
        </w:rPr>
        <w:t>teshuva</w:t>
      </w:r>
      <w:r w:rsidRPr="00293F7B">
        <w:rPr>
          <w:rFonts w:asciiTheme="minorBidi" w:hAnsiTheme="minorBidi" w:cstheme="minorBidi"/>
          <w:sz w:val="18"/>
          <w:szCs w:val="18"/>
        </w:rPr>
        <w:t xml:space="preserve">: immigration certificates approved by the relevant authorities and money for travel expenses and for sustenance in </w:t>
      </w:r>
      <w:r w:rsidRPr="00293F7B">
        <w:rPr>
          <w:rFonts w:asciiTheme="minorBidi" w:hAnsiTheme="minorBidi" w:cstheme="minorBidi"/>
          <w:i/>
          <w:sz w:val="18"/>
          <w:szCs w:val="18"/>
        </w:rPr>
        <w:t>Eretz Yisrael</w:t>
      </w:r>
      <w:r w:rsidRPr="00293F7B">
        <w:rPr>
          <w:rFonts w:asciiTheme="minorBidi" w:hAnsiTheme="minorBidi" w:cstheme="minorBidi"/>
          <w:sz w:val="18"/>
          <w:szCs w:val="18"/>
        </w:rPr>
        <w:t>.</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Since, in his view, these are the only impediments to </w:t>
      </w:r>
      <w:r w:rsidRPr="00293F7B">
        <w:rPr>
          <w:rFonts w:asciiTheme="minorBidi" w:hAnsiTheme="minorBidi" w:cstheme="minorBidi"/>
          <w:i/>
          <w:iCs/>
          <w:sz w:val="18"/>
          <w:szCs w:val="18"/>
        </w:rPr>
        <w:t>teshuva</w:t>
      </w:r>
      <w:r w:rsidRPr="00293F7B">
        <w:rPr>
          <w:rFonts w:asciiTheme="minorBidi" w:hAnsiTheme="minorBidi" w:cstheme="minorBidi"/>
          <w:sz w:val="18"/>
          <w:szCs w:val="18"/>
        </w:rPr>
        <w:t xml:space="preserve"> (and hence redemption), and since the Jewish People is obligated to return to God in order to save itself from the sin of exile (as well as from the king whose decrees are as harsh as those of Haman), a solution must be found for these two problems.</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The solution, according to Rav Alkalai, entails a gathering of elected representatives of all Jewish communities throughout the world, who meet in one place, establish a fund to defray travel expenses and living expenses in the Land, in the early stages; and, of course, to elect a leader to go and meet with world leaders with the aim of obtaining permission for mass Jewish immigration to </w:t>
      </w:r>
      <w:r w:rsidRPr="00293F7B">
        <w:rPr>
          <w:rFonts w:asciiTheme="minorBidi" w:hAnsiTheme="minorBidi" w:cstheme="minorBidi"/>
          <w:i/>
          <w:sz w:val="18"/>
          <w:szCs w:val="18"/>
        </w:rPr>
        <w:t>Eretz Yisrael</w:t>
      </w:r>
      <w:r w:rsidRPr="00293F7B">
        <w:rPr>
          <w:rFonts w:asciiTheme="minorBidi" w:hAnsiTheme="minorBidi" w:cstheme="minorBidi"/>
          <w:sz w:val="18"/>
          <w:szCs w:val="18"/>
        </w:rPr>
        <w:t>.</w:t>
      </w:r>
      <w:r w:rsidRPr="00293F7B">
        <w:rPr>
          <w:rStyle w:val="af6"/>
          <w:rFonts w:asciiTheme="minorBidi" w:hAnsiTheme="minorBidi" w:cstheme="minorBidi"/>
          <w:sz w:val="18"/>
          <w:szCs w:val="18"/>
        </w:rPr>
        <w:footnoteReference w:id="26"/>
      </w:r>
      <w:r w:rsidRPr="00293F7B">
        <w:rPr>
          <w:rFonts w:asciiTheme="minorBidi" w:hAnsiTheme="minorBidi" w:cstheme="minorBidi"/>
          <w:sz w:val="18"/>
          <w:szCs w:val="18"/>
        </w:rPr>
        <w:t xml:space="preserve"> This leader, elected by the general assembly, would be no less than Mashiach ben Yosef himself,</w:t>
      </w:r>
      <w:r w:rsidRPr="00293F7B">
        <w:rPr>
          <w:rStyle w:val="af6"/>
          <w:rFonts w:asciiTheme="minorBidi" w:hAnsiTheme="minorBidi" w:cstheme="minorBidi"/>
          <w:sz w:val="18"/>
          <w:szCs w:val="18"/>
        </w:rPr>
        <w:footnoteReference w:id="27"/>
      </w:r>
      <w:r w:rsidRPr="00293F7B">
        <w:rPr>
          <w:rFonts w:asciiTheme="minorBidi" w:hAnsiTheme="minorBidi" w:cstheme="minorBidi"/>
          <w:sz w:val="18"/>
          <w:szCs w:val="18"/>
        </w:rPr>
        <w:t xml:space="preserve"> and he would operate through natural means – i.e., through political channels – to obtain the support of the kings and leaders (an aim that seemed altogether attainable to Rav Alkalai at that time).</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Obviously, the figure whom Rav Alkalai – as a rabbi who fights for the sanctity of Israel and the Torah – has in mind, is not the formerly assimilated journalist Theodor Herzl, the man who merited to bring the beginning of Rav Alkalai’s vision to fruition, without even knowing it.</w:t>
      </w:r>
      <w:r w:rsidRPr="00293F7B">
        <w:rPr>
          <w:rStyle w:val="af6"/>
          <w:rFonts w:asciiTheme="minorBidi" w:hAnsiTheme="minorBidi" w:cstheme="minorBidi"/>
          <w:sz w:val="18"/>
          <w:szCs w:val="18"/>
        </w:rPr>
        <w:footnoteReference w:id="28"/>
      </w:r>
      <w:r w:rsidRPr="00293F7B">
        <w:rPr>
          <w:rFonts w:asciiTheme="minorBidi" w:hAnsiTheme="minorBidi" w:cstheme="minorBidi"/>
          <w:sz w:val="18"/>
          <w:szCs w:val="18"/>
        </w:rPr>
        <w:t xml:space="preserve"> It seems clear that the figure Rav Alkalai has in mind is Sir Moses Montefiore who, he believes, is capable, with the massive and open support of all of world Jewry, of attaining international approval for mass </w:t>
      </w:r>
      <w:r w:rsidRPr="00293F7B">
        <w:rPr>
          <w:rFonts w:asciiTheme="minorBidi" w:hAnsiTheme="minorBidi" w:cstheme="minorBidi"/>
          <w:i/>
          <w:iCs/>
          <w:sz w:val="18"/>
          <w:szCs w:val="18"/>
        </w:rPr>
        <w:t>aliya</w:t>
      </w:r>
      <w:r w:rsidRPr="00293F7B">
        <w:rPr>
          <w:rFonts w:asciiTheme="minorBidi" w:hAnsiTheme="minorBidi" w:cstheme="minorBidi"/>
          <w:sz w:val="18"/>
          <w:szCs w:val="18"/>
        </w:rPr>
        <w:t>, with the help of well-known Jewish figures of stature and influence, such as Minister Crémieux and Baron Rothschild. He writes:</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left="731" w:hanging="11"/>
        <w:jc w:val="both"/>
        <w:rPr>
          <w:rFonts w:asciiTheme="minorBidi" w:hAnsiTheme="minorBidi" w:cstheme="minorBidi"/>
          <w:sz w:val="18"/>
          <w:szCs w:val="18"/>
        </w:rPr>
      </w:pPr>
      <w:r w:rsidRPr="00293F7B">
        <w:rPr>
          <w:rFonts w:asciiTheme="minorBidi" w:hAnsiTheme="minorBidi" w:cstheme="minorBidi"/>
          <w:sz w:val="18"/>
          <w:szCs w:val="18"/>
        </w:rPr>
        <w:t xml:space="preserve">The sages of Israel will one day have to give an accounting for not announcing to the Jewish lay leadership that their redemption is dependent upon their asking, and for failing to arouse our brethren, the Jewish People, to general </w:t>
      </w:r>
      <w:r w:rsidRPr="00293F7B">
        <w:rPr>
          <w:rFonts w:asciiTheme="minorBidi" w:hAnsiTheme="minorBidi" w:cstheme="minorBidi"/>
          <w:i/>
          <w:iCs/>
          <w:sz w:val="18"/>
          <w:szCs w:val="18"/>
        </w:rPr>
        <w:t>teshuva</w:t>
      </w:r>
      <w:r w:rsidRPr="00293F7B">
        <w:rPr>
          <w:rFonts w:asciiTheme="minorBidi" w:hAnsiTheme="minorBidi" w:cstheme="minorBidi"/>
          <w:sz w:val="18"/>
          <w:szCs w:val="18"/>
        </w:rPr>
        <w:t>. And this asking is the responsibility of our great and powerful men who are close to the monarchy, and whose words carry weight; it is they who are commanded to have mercy on the remnant of our people. (</w:t>
      </w:r>
      <w:r w:rsidRPr="00293F7B">
        <w:rPr>
          <w:rFonts w:asciiTheme="minorBidi" w:hAnsiTheme="minorBidi" w:cstheme="minorBidi"/>
          <w:i/>
          <w:iCs/>
          <w:sz w:val="18"/>
          <w:szCs w:val="18"/>
        </w:rPr>
        <w:t>Kitvei Ha-Rav Alkalai</w:t>
      </w:r>
      <w:r w:rsidRPr="00293F7B">
        <w:rPr>
          <w:rFonts w:asciiTheme="minorBidi" w:hAnsiTheme="minorBidi" w:cstheme="minorBidi"/>
          <w:sz w:val="18"/>
          <w:szCs w:val="18"/>
        </w:rPr>
        <w:t xml:space="preserve"> I, pp. 206-221)</w:t>
      </w:r>
      <w:r w:rsidRPr="00293F7B">
        <w:rPr>
          <w:rStyle w:val="af6"/>
          <w:rFonts w:asciiTheme="minorBidi" w:hAnsiTheme="minorBidi" w:cstheme="minorBidi"/>
          <w:sz w:val="18"/>
          <w:szCs w:val="18"/>
        </w:rPr>
        <w:footnoteReference w:id="29"/>
      </w:r>
    </w:p>
    <w:p w:rsidR="00293F7B" w:rsidRPr="00293F7B" w:rsidRDefault="00293F7B" w:rsidP="00293F7B">
      <w:pPr>
        <w:widowControl w:val="0"/>
        <w:ind w:left="731" w:hanging="11"/>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This fiery, emotional appeal, expressing urgency as time is running out, sheds light on Rav Alkalai’s more general world-view. His worldview is a religious and historico-political one, sharp and realistic, and completely integrated with his simple and revolutionary interpretation of the commandment of </w:t>
      </w:r>
      <w:r w:rsidRPr="00293F7B">
        <w:rPr>
          <w:rFonts w:asciiTheme="minorBidi" w:hAnsiTheme="minorBidi" w:cstheme="minorBidi"/>
          <w:i/>
          <w:iCs/>
          <w:sz w:val="18"/>
          <w:szCs w:val="18"/>
        </w:rPr>
        <w:t>teshuva</w:t>
      </w:r>
      <w:r w:rsidRPr="00293F7B">
        <w:rPr>
          <w:rFonts w:asciiTheme="minorBidi" w:hAnsiTheme="minorBidi" w:cstheme="minorBidi"/>
          <w:sz w:val="18"/>
          <w:szCs w:val="18"/>
        </w:rPr>
        <w:t xml:space="preserve"> and the idea of general </w:t>
      </w:r>
      <w:r w:rsidRPr="00293F7B">
        <w:rPr>
          <w:rFonts w:asciiTheme="minorBidi" w:hAnsiTheme="minorBidi" w:cstheme="minorBidi"/>
          <w:i/>
          <w:iCs/>
          <w:sz w:val="18"/>
          <w:szCs w:val="18"/>
        </w:rPr>
        <w:t>teshuva</w:t>
      </w:r>
      <w:r w:rsidRPr="00293F7B">
        <w:rPr>
          <w:rFonts w:asciiTheme="minorBidi" w:hAnsiTheme="minorBidi" w:cstheme="minorBidi"/>
          <w:sz w:val="18"/>
          <w:szCs w:val="18"/>
        </w:rPr>
        <w:t>. All that is needed is to tie up the loose ends in the form of the general assembly of representatives of the entire Jewish People.</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 xml:space="preserve">Rav Alkalai’s plan for general </w:t>
      </w:r>
      <w:r w:rsidRPr="00293F7B">
        <w:rPr>
          <w:rFonts w:asciiTheme="minorBidi" w:hAnsiTheme="minorBidi" w:cstheme="minorBidi"/>
          <w:i/>
          <w:sz w:val="18"/>
          <w:szCs w:val="18"/>
        </w:rPr>
        <w:t>teshuva</w:t>
      </w:r>
      <w:r w:rsidRPr="00293F7B">
        <w:rPr>
          <w:rFonts w:asciiTheme="minorBidi" w:hAnsiTheme="minorBidi" w:cstheme="minorBidi"/>
          <w:sz w:val="18"/>
          <w:szCs w:val="18"/>
        </w:rPr>
        <w:t xml:space="preserve"> is a political program, remarkably similar in its general outline to what eventually emerged as the Zionist program. However, his plan is nourished entirely by </w:t>
      </w:r>
      <w:r w:rsidRPr="00293F7B">
        <w:rPr>
          <w:rFonts w:asciiTheme="minorBidi" w:hAnsiTheme="minorBidi" w:cstheme="minorBidi"/>
          <w:i/>
          <w:iCs/>
          <w:sz w:val="18"/>
          <w:szCs w:val="18"/>
        </w:rPr>
        <w:t>Tanakh</w:t>
      </w:r>
      <w:r w:rsidRPr="00293F7B">
        <w:rPr>
          <w:rFonts w:asciiTheme="minorBidi" w:hAnsiTheme="minorBidi" w:cstheme="minorBidi"/>
          <w:sz w:val="18"/>
          <w:szCs w:val="18"/>
        </w:rPr>
        <w:t xml:space="preserve">, exegesis, </w:t>
      </w:r>
      <w:r w:rsidRPr="00293F7B">
        <w:rPr>
          <w:rFonts w:asciiTheme="minorBidi" w:hAnsiTheme="minorBidi" w:cstheme="minorBidi"/>
          <w:i/>
          <w:iCs/>
          <w:sz w:val="18"/>
          <w:szCs w:val="18"/>
        </w:rPr>
        <w:t>Midrash</w:t>
      </w:r>
      <w:r w:rsidRPr="00293F7B">
        <w:rPr>
          <w:rFonts w:asciiTheme="minorBidi" w:hAnsiTheme="minorBidi" w:cstheme="minorBidi"/>
          <w:sz w:val="18"/>
          <w:szCs w:val="18"/>
        </w:rPr>
        <w:t xml:space="preserve">, the teachings of </w:t>
      </w:r>
      <w:r w:rsidRPr="00293F7B">
        <w:rPr>
          <w:rFonts w:asciiTheme="minorBidi" w:hAnsiTheme="minorBidi" w:cstheme="minorBidi"/>
          <w:i/>
          <w:iCs/>
          <w:sz w:val="18"/>
          <w:szCs w:val="18"/>
        </w:rPr>
        <w:t>Chazal</w:t>
      </w:r>
      <w:r w:rsidRPr="00293F7B">
        <w:rPr>
          <w:rFonts w:asciiTheme="minorBidi" w:hAnsiTheme="minorBidi" w:cstheme="minorBidi"/>
          <w:sz w:val="18"/>
          <w:szCs w:val="18"/>
        </w:rPr>
        <w:t xml:space="preserve">, the wisdom of the </w:t>
      </w:r>
      <w:r w:rsidRPr="00293F7B">
        <w:rPr>
          <w:rFonts w:asciiTheme="minorBidi" w:hAnsiTheme="minorBidi" w:cstheme="minorBidi"/>
          <w:i/>
          <w:iCs/>
          <w:sz w:val="18"/>
          <w:szCs w:val="18"/>
        </w:rPr>
        <w:t>Rishonim</w:t>
      </w:r>
      <w:r w:rsidRPr="00293F7B">
        <w:rPr>
          <w:rFonts w:asciiTheme="minorBidi" w:hAnsiTheme="minorBidi" w:cstheme="minorBidi"/>
          <w:sz w:val="18"/>
          <w:szCs w:val="18"/>
        </w:rPr>
        <w:t xml:space="preserve"> and </w:t>
      </w:r>
      <w:r w:rsidRPr="00293F7B">
        <w:rPr>
          <w:rFonts w:asciiTheme="minorBidi" w:hAnsiTheme="minorBidi" w:cstheme="minorBidi"/>
          <w:i/>
          <w:iCs/>
          <w:sz w:val="18"/>
          <w:szCs w:val="18"/>
        </w:rPr>
        <w:t>Acharonim</w:t>
      </w:r>
      <w:r w:rsidRPr="00293F7B">
        <w:rPr>
          <w:rFonts w:asciiTheme="minorBidi" w:hAnsiTheme="minorBidi" w:cstheme="minorBidi"/>
          <w:sz w:val="18"/>
          <w:szCs w:val="18"/>
        </w:rPr>
        <w:t xml:space="preserve">, </w:t>
      </w:r>
      <w:r w:rsidRPr="00293F7B">
        <w:rPr>
          <w:rFonts w:asciiTheme="minorBidi" w:hAnsiTheme="minorBidi" w:cstheme="minorBidi"/>
          <w:i/>
          <w:iCs/>
          <w:sz w:val="18"/>
          <w:szCs w:val="18"/>
        </w:rPr>
        <w:t>Halakha, Aggada</w:t>
      </w:r>
      <w:r w:rsidRPr="00293F7B">
        <w:rPr>
          <w:rFonts w:asciiTheme="minorBidi" w:hAnsiTheme="minorBidi" w:cstheme="minorBidi"/>
          <w:sz w:val="18"/>
          <w:szCs w:val="18"/>
        </w:rPr>
        <w:t xml:space="preserve"> and </w:t>
      </w:r>
      <w:r w:rsidRPr="00293F7B">
        <w:rPr>
          <w:rFonts w:asciiTheme="minorBidi" w:hAnsiTheme="minorBidi" w:cstheme="minorBidi"/>
          <w:i/>
          <w:iCs/>
          <w:sz w:val="18"/>
          <w:szCs w:val="18"/>
        </w:rPr>
        <w:t>Kabbala</w:t>
      </w:r>
      <w:r w:rsidRPr="00293F7B">
        <w:rPr>
          <w:rFonts w:asciiTheme="minorBidi" w:hAnsiTheme="minorBidi" w:cstheme="minorBidi"/>
          <w:sz w:val="18"/>
          <w:szCs w:val="18"/>
        </w:rPr>
        <w:t>. Was it for this reason that his plan was delayed for an entire generation – a delay that was critical in historical terms?</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Rav Alkalai is well aware of the enormous perceptual gap separating him from his readers and from the rabbis of his time, and he understands the improbability of their taking determined action towards this critical goal. He therefore ends off on a sorrowful note of apology, with consolation for the future:</w:t>
      </w:r>
    </w:p>
    <w:p w:rsidR="00293F7B" w:rsidRPr="00293F7B" w:rsidRDefault="00293F7B" w:rsidP="00293F7B">
      <w:pPr>
        <w:widowControl w:val="0"/>
        <w:ind w:firstLine="720"/>
        <w:jc w:val="both"/>
        <w:rPr>
          <w:rFonts w:asciiTheme="minorBidi" w:hAnsiTheme="minorBidi" w:cstheme="minorBidi"/>
          <w:sz w:val="18"/>
          <w:szCs w:val="18"/>
        </w:rPr>
      </w:pPr>
    </w:p>
    <w:p w:rsidR="00293F7B" w:rsidRPr="00293F7B" w:rsidRDefault="00293F7B" w:rsidP="00293F7B">
      <w:pPr>
        <w:widowControl w:val="0"/>
        <w:ind w:left="720"/>
        <w:jc w:val="both"/>
        <w:rPr>
          <w:rFonts w:asciiTheme="minorBidi" w:hAnsiTheme="minorBidi" w:cstheme="minorBidi"/>
          <w:sz w:val="18"/>
          <w:szCs w:val="18"/>
        </w:rPr>
      </w:pPr>
      <w:r w:rsidRPr="00293F7B">
        <w:rPr>
          <w:rFonts w:asciiTheme="minorBidi" w:hAnsiTheme="minorBidi" w:cstheme="minorBidi"/>
          <w:sz w:val="18"/>
          <w:szCs w:val="18"/>
        </w:rPr>
        <w:t xml:space="preserve">Had these words been uttered by great leaders of Israel, they would have been stated with greater power, for I am aware of my meager worth. I am not a well-known writer, and I am quite familiar with the villainy of book critics, for it is their foolish way to cast aspersions on words of truth and to pervert the words of the righteous – all the more so when it comes to a forsaken matter such as this, which has been forgotten and neglected. Yet I shall proceed wholeheartedly, “For the ways of the Lord are straight; the righteous shall walk in them and the sinners shall stumble </w:t>
      </w:r>
      <w:r w:rsidRPr="00293F7B">
        <w:rPr>
          <w:rFonts w:asciiTheme="minorBidi" w:hAnsiTheme="minorBidi" w:cstheme="minorBidi"/>
          <w:sz w:val="18"/>
          <w:szCs w:val="18"/>
        </w:rPr>
        <w:lastRenderedPageBreak/>
        <w:t>in them”;</w:t>
      </w:r>
      <w:r w:rsidRPr="00293F7B">
        <w:rPr>
          <w:rStyle w:val="af6"/>
          <w:rFonts w:asciiTheme="minorBidi" w:hAnsiTheme="minorBidi" w:cstheme="minorBidi"/>
          <w:sz w:val="18"/>
          <w:szCs w:val="18"/>
        </w:rPr>
        <w:footnoteReference w:id="30"/>
      </w:r>
      <w:r w:rsidRPr="00293F7B">
        <w:rPr>
          <w:rFonts w:asciiTheme="minorBidi" w:hAnsiTheme="minorBidi" w:cstheme="minorBidi"/>
          <w:sz w:val="18"/>
          <w:szCs w:val="18"/>
        </w:rPr>
        <w:t xml:space="preserve"> “The zeal of the Lord of Hosts shall do this.”</w:t>
      </w:r>
      <w:r w:rsidRPr="00293F7B">
        <w:rPr>
          <w:rStyle w:val="af6"/>
          <w:rFonts w:asciiTheme="minorBidi" w:hAnsiTheme="minorBidi" w:cstheme="minorBidi"/>
          <w:sz w:val="18"/>
          <w:szCs w:val="18"/>
        </w:rPr>
        <w:footnoteReference w:id="31"/>
      </w:r>
      <w:r w:rsidRPr="00293F7B">
        <w:rPr>
          <w:rFonts w:asciiTheme="minorBidi" w:hAnsiTheme="minorBidi" w:cstheme="minorBidi"/>
          <w:sz w:val="18"/>
          <w:szCs w:val="18"/>
        </w:rPr>
        <w:t xml:space="preserve"> So let this be my consolation – for the truth shall show His way, and what the human mind fails to accomplish will come about through time. (</w:t>
      </w:r>
      <w:r w:rsidRPr="00293F7B">
        <w:rPr>
          <w:rFonts w:asciiTheme="minorBidi" w:hAnsiTheme="minorBidi" w:cstheme="minorBidi"/>
          <w:i/>
          <w:iCs/>
          <w:sz w:val="18"/>
          <w:szCs w:val="18"/>
        </w:rPr>
        <w:t>Petach</w:t>
      </w:r>
      <w:r w:rsidRPr="00293F7B">
        <w:rPr>
          <w:rFonts w:asciiTheme="minorBidi" w:hAnsiTheme="minorBidi" w:cstheme="minorBidi"/>
          <w:sz w:val="18"/>
          <w:szCs w:val="18"/>
        </w:rPr>
        <w:t>, pp. 351-352)</w:t>
      </w:r>
    </w:p>
    <w:p w:rsidR="00293F7B" w:rsidRPr="00293F7B" w:rsidRDefault="00293F7B" w:rsidP="00293F7B">
      <w:pPr>
        <w:widowControl w:val="0"/>
        <w:ind w:firstLine="426"/>
        <w:jc w:val="both"/>
        <w:rPr>
          <w:rFonts w:asciiTheme="minorBidi" w:hAnsiTheme="minorBidi" w:cstheme="minorBidi"/>
          <w:sz w:val="18"/>
          <w:szCs w:val="18"/>
        </w:rPr>
      </w:pPr>
    </w:p>
    <w:p w:rsidR="00293F7B" w:rsidRPr="00293F7B" w:rsidRDefault="00293F7B" w:rsidP="00293F7B">
      <w:pPr>
        <w:widowControl w:val="0"/>
        <w:ind w:firstLine="720"/>
        <w:jc w:val="both"/>
        <w:rPr>
          <w:rFonts w:asciiTheme="minorBidi" w:hAnsiTheme="minorBidi" w:cstheme="minorBidi"/>
          <w:sz w:val="18"/>
          <w:szCs w:val="18"/>
        </w:rPr>
      </w:pPr>
      <w:r w:rsidRPr="00293F7B">
        <w:rPr>
          <w:rFonts w:asciiTheme="minorBidi" w:hAnsiTheme="minorBidi" w:cstheme="minorBidi"/>
          <w:sz w:val="18"/>
          <w:szCs w:val="18"/>
        </w:rPr>
        <w:t>Surely such words could only emerge with divine inspiration.</w:t>
      </w:r>
    </w:p>
    <w:p w:rsidR="00293F7B" w:rsidRPr="00293F7B" w:rsidRDefault="00293F7B" w:rsidP="00293F7B">
      <w:pPr>
        <w:widowControl w:val="0"/>
        <w:jc w:val="both"/>
        <w:rPr>
          <w:rFonts w:asciiTheme="minorBidi" w:hAnsiTheme="minorBidi" w:cstheme="minorBidi"/>
          <w:sz w:val="18"/>
          <w:szCs w:val="18"/>
        </w:rPr>
      </w:pPr>
    </w:p>
    <w:p w:rsidR="00293F7B" w:rsidRPr="00293F7B" w:rsidRDefault="00293F7B" w:rsidP="00293F7B">
      <w:pPr>
        <w:widowControl w:val="0"/>
        <w:jc w:val="both"/>
        <w:rPr>
          <w:rFonts w:asciiTheme="minorBidi" w:hAnsiTheme="minorBidi" w:cstheme="minorBidi"/>
          <w:sz w:val="18"/>
          <w:szCs w:val="18"/>
        </w:rPr>
      </w:pPr>
    </w:p>
    <w:p w:rsidR="00293F7B" w:rsidRPr="00293F7B" w:rsidRDefault="00293F7B" w:rsidP="00293F7B">
      <w:pPr>
        <w:widowControl w:val="0"/>
        <w:jc w:val="both"/>
        <w:rPr>
          <w:rFonts w:asciiTheme="minorBidi" w:hAnsiTheme="minorBidi" w:cstheme="minorBidi"/>
          <w:sz w:val="18"/>
          <w:szCs w:val="18"/>
        </w:rPr>
      </w:pPr>
      <w:r w:rsidRPr="00293F7B">
        <w:rPr>
          <w:rFonts w:asciiTheme="minorBidi" w:hAnsiTheme="minorBidi" w:cstheme="minorBidi"/>
          <w:sz w:val="18"/>
          <w:szCs w:val="18"/>
        </w:rPr>
        <w:t xml:space="preserve">Translated by Kaeren Fish </w:t>
      </w:r>
    </w:p>
    <w:p w:rsidR="00293F7B" w:rsidRPr="00293F7B" w:rsidRDefault="00293F7B" w:rsidP="00293F7B">
      <w:pPr>
        <w:pStyle w:val="CC"/>
        <w:keepLines w:val="0"/>
        <w:spacing w:after="0"/>
        <w:ind w:left="0" w:firstLine="0"/>
        <w:jc w:val="both"/>
        <w:rPr>
          <w:rFonts w:asciiTheme="minorBidi" w:hAnsiTheme="minorBidi" w:cstheme="minorBidi"/>
          <w:b/>
          <w:bCs/>
          <w:sz w:val="18"/>
          <w:szCs w:val="18"/>
          <w:lang w:val="en-GB"/>
        </w:rPr>
      </w:pPr>
    </w:p>
    <w:p w:rsidR="00FC17CB" w:rsidRPr="00293F7B" w:rsidRDefault="00FC17CB" w:rsidP="00293F7B">
      <w:pPr>
        <w:pStyle w:val="CC"/>
        <w:keepLines w:val="0"/>
        <w:spacing w:after="0"/>
        <w:ind w:left="0" w:firstLine="0"/>
        <w:jc w:val="both"/>
        <w:rPr>
          <w:rFonts w:asciiTheme="minorBidi" w:hAnsiTheme="minorBidi" w:cstheme="minorBidi"/>
          <w:b/>
          <w:bCs/>
          <w:sz w:val="18"/>
          <w:szCs w:val="18"/>
          <w:lang w:val="en-GB"/>
        </w:rPr>
      </w:pPr>
      <w:r w:rsidRPr="00293F7B">
        <w:rPr>
          <w:rFonts w:asciiTheme="minorBidi" w:hAnsiTheme="minorBidi" w:cstheme="minorBidi"/>
          <w:b/>
          <w:bCs/>
          <w:sz w:val="18"/>
          <w:szCs w:val="18"/>
          <w:lang w:val="en-GB"/>
        </w:rPr>
        <w:t xml:space="preserve">Visit our website: </w:t>
      </w:r>
      <w:hyperlink r:id="rId8" w:history="1">
        <w:r w:rsidR="00B74893" w:rsidRPr="00293F7B">
          <w:rPr>
            <w:rStyle w:val="Hyperlink"/>
            <w:rFonts w:asciiTheme="minorBidi" w:hAnsiTheme="minorBidi" w:cstheme="minorBidi"/>
            <w:b/>
            <w:bCs/>
            <w:sz w:val="18"/>
            <w:szCs w:val="18"/>
            <w:lang w:val="en-GB"/>
          </w:rPr>
          <w:t>http://etzion.org.il/en</w:t>
        </w:r>
      </w:hyperlink>
    </w:p>
    <w:p w:rsidR="00B74893" w:rsidRPr="00293F7B" w:rsidRDefault="00B74893" w:rsidP="00293F7B">
      <w:pPr>
        <w:pStyle w:val="CC"/>
        <w:keepLines w:val="0"/>
        <w:spacing w:after="0"/>
        <w:ind w:left="0" w:firstLine="0"/>
        <w:jc w:val="both"/>
        <w:rPr>
          <w:rFonts w:asciiTheme="minorBidi" w:hAnsiTheme="minorBidi" w:cstheme="minorBidi"/>
          <w:b/>
          <w:bCs/>
          <w:sz w:val="18"/>
          <w:szCs w:val="18"/>
          <w:lang w:val="en-GB"/>
        </w:rPr>
      </w:pPr>
    </w:p>
    <w:sectPr w:rsidR="00B74893" w:rsidRPr="00293F7B">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578" w:rsidRDefault="00C91578">
      <w:r>
        <w:separator/>
      </w:r>
    </w:p>
  </w:endnote>
  <w:endnote w:type="continuationSeparator" w:id="0">
    <w:p w:rsidR="00C91578" w:rsidRDefault="00C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578" w:rsidRDefault="00C91578">
      <w:r>
        <w:separator/>
      </w:r>
    </w:p>
  </w:footnote>
  <w:footnote w:type="continuationSeparator" w:id="0">
    <w:p w:rsidR="00C91578" w:rsidRDefault="00C91578">
      <w:r>
        <w:continuationSeparator/>
      </w:r>
    </w:p>
  </w:footnote>
  <w:footnote w:id="1">
    <w:p w:rsidR="00293F7B" w:rsidRPr="007D0B50" w:rsidRDefault="00293F7B" w:rsidP="00293F7B">
      <w:pPr>
        <w:pStyle w:val="af4"/>
        <w:spacing w:after="0" w:line="240" w:lineRule="auto"/>
        <w:ind w:left="0" w:firstLine="0"/>
        <w:jc w:val="both"/>
        <w:rPr>
          <w:rFonts w:asciiTheme="minorBidi" w:hAnsiTheme="minorBidi" w:cstheme="minorBidi"/>
          <w:sz w:val="16"/>
          <w:szCs w:val="16"/>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tl/>
        </w:rPr>
        <w:t xml:space="preserve"> </w:t>
      </w:r>
      <w:r w:rsidRPr="007D0B50">
        <w:rPr>
          <w:rFonts w:asciiTheme="minorBidi" w:hAnsiTheme="minorBidi" w:cstheme="minorBidi"/>
          <w:i/>
          <w:iCs/>
          <w:sz w:val="16"/>
          <w:szCs w:val="16"/>
        </w:rPr>
        <w:t>Teshuva</w:t>
      </w:r>
      <w:r w:rsidRPr="007D0B50">
        <w:rPr>
          <w:rFonts w:asciiTheme="minorBidi" w:hAnsiTheme="minorBidi" w:cstheme="minorBidi"/>
          <w:sz w:val="16"/>
          <w:szCs w:val="16"/>
        </w:rPr>
        <w:t xml:space="preserve"> is usually defined as “repentance,” but the term may more accurately be translated as “return,” as we shall see below.</w:t>
      </w:r>
    </w:p>
  </w:footnote>
  <w:footnote w:id="2">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i/>
          <w:iCs/>
          <w:sz w:val="16"/>
          <w:szCs w:val="16"/>
          <w:lang w:val="en-GB"/>
        </w:rPr>
        <w:t>Kitvei Ha-Rav Alkalai</w:t>
      </w:r>
      <w:r w:rsidRPr="007D0B50">
        <w:rPr>
          <w:rFonts w:asciiTheme="minorBidi" w:hAnsiTheme="minorBidi" w:cstheme="minorBidi"/>
          <w:sz w:val="16"/>
          <w:szCs w:val="16"/>
          <w:lang w:val="en-GB"/>
        </w:rPr>
        <w:t xml:space="preserve"> Vol. II, p. 323ff. The work was apparently written in 1849 and published in 1854.</w:t>
      </w:r>
    </w:p>
  </w:footnote>
  <w:footnote w:id="3">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See, for example, the introduction to </w:t>
      </w:r>
      <w:r w:rsidRPr="007D0B50">
        <w:rPr>
          <w:rFonts w:asciiTheme="minorBidi" w:hAnsiTheme="minorBidi" w:cstheme="minorBidi"/>
          <w:i/>
          <w:iCs/>
          <w:sz w:val="16"/>
          <w:szCs w:val="16"/>
          <w:lang w:val="en-GB"/>
        </w:rPr>
        <w:t>Minchat Yehuda</w:t>
      </w:r>
      <w:r w:rsidRPr="007D0B50">
        <w:rPr>
          <w:rFonts w:asciiTheme="minorBidi" w:hAnsiTheme="minorBidi" w:cstheme="minorBidi"/>
          <w:sz w:val="16"/>
          <w:szCs w:val="16"/>
          <w:lang w:val="en-GB"/>
        </w:rPr>
        <w:t xml:space="preserve">, which was printed in 1843 in </w:t>
      </w:r>
      <w:r w:rsidRPr="007D0B50">
        <w:rPr>
          <w:rFonts w:asciiTheme="minorBidi" w:hAnsiTheme="minorBidi" w:cstheme="minorBidi"/>
          <w:i/>
          <w:iCs/>
          <w:sz w:val="16"/>
          <w:szCs w:val="16"/>
          <w:lang w:val="en-GB"/>
        </w:rPr>
        <w:t>Kol Korei</w:t>
      </w:r>
      <w:r w:rsidRPr="007D0B50">
        <w:rPr>
          <w:rFonts w:asciiTheme="minorBidi" w:hAnsiTheme="minorBidi" w:cstheme="minorBidi"/>
          <w:sz w:val="16"/>
          <w:szCs w:val="16"/>
          <w:lang w:val="en-GB"/>
        </w:rPr>
        <w:t xml:space="preserve"> (608), </w:t>
      </w:r>
      <w:r w:rsidRPr="007D0B50">
        <w:rPr>
          <w:rFonts w:asciiTheme="minorBidi" w:hAnsiTheme="minorBidi" w:cstheme="minorBidi"/>
          <w:i/>
          <w:iCs/>
          <w:sz w:val="16"/>
          <w:szCs w:val="16"/>
          <w:lang w:val="en-GB"/>
        </w:rPr>
        <w:t>Kitvei Ha-Rav Alkalai</w:t>
      </w:r>
      <w:r w:rsidRPr="007D0B50">
        <w:rPr>
          <w:rFonts w:asciiTheme="minorBidi" w:hAnsiTheme="minorBidi" w:cstheme="minorBidi"/>
          <w:sz w:val="16"/>
          <w:szCs w:val="16"/>
          <w:lang w:val="en-GB"/>
        </w:rPr>
        <w:t xml:space="preserve"> Vol. I, </w:t>
      </w:r>
      <w:r w:rsidRPr="007D0B50">
        <w:rPr>
          <w:rFonts w:asciiTheme="minorBidi" w:hAnsiTheme="minorBidi" w:cstheme="minorBidi"/>
          <w:i/>
          <w:iCs/>
          <w:sz w:val="16"/>
          <w:szCs w:val="16"/>
          <w:lang w:val="en-GB"/>
        </w:rPr>
        <w:t xml:space="preserve">Sefer Ha-chayim </w:t>
      </w:r>
      <w:r w:rsidRPr="007D0B50">
        <w:rPr>
          <w:rFonts w:asciiTheme="minorBidi" w:hAnsiTheme="minorBidi" w:cstheme="minorBidi"/>
          <w:sz w:val="16"/>
          <w:szCs w:val="16"/>
          <w:lang w:val="en-GB"/>
        </w:rPr>
        <w:t>(1856); ibid. Vol. II, and elsewhere.</w:t>
      </w:r>
    </w:p>
  </w:footnote>
  <w:footnote w:id="4">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This idea, which is a cornerstone of Rav Kook’s </w:t>
      </w:r>
      <w:r w:rsidRPr="007D0B50">
        <w:rPr>
          <w:rFonts w:asciiTheme="minorBidi" w:hAnsiTheme="minorBidi" w:cstheme="minorBidi"/>
          <w:i/>
          <w:iCs/>
          <w:sz w:val="16"/>
          <w:szCs w:val="16"/>
          <w:lang w:val="en-GB"/>
        </w:rPr>
        <w:t>Orot Ha-teshuva</w:t>
      </w:r>
      <w:r w:rsidRPr="007D0B50">
        <w:rPr>
          <w:rFonts w:asciiTheme="minorBidi" w:hAnsiTheme="minorBidi" w:cstheme="minorBidi"/>
          <w:sz w:val="16"/>
          <w:szCs w:val="16"/>
          <w:lang w:val="en-GB"/>
        </w:rPr>
        <w:t xml:space="preserve"> (especially chapters 15 and 17), seems to have its foundation in the writings of Rav Alkalai. However, while for Rav Kook this process is part of the elevation of the world and the revelation of the sanctity within Israel and within the world, for Rav Alkalai the whole concept is simple, clear, and unequivocal: it refers to nothing more or less that the return (</w:t>
      </w:r>
      <w:r w:rsidRPr="007D0B50">
        <w:rPr>
          <w:rFonts w:asciiTheme="minorBidi" w:hAnsiTheme="minorBidi" w:cstheme="minorBidi"/>
          <w:i/>
          <w:sz w:val="16"/>
          <w:szCs w:val="16"/>
          <w:lang w:val="en-GB"/>
        </w:rPr>
        <w:t>teshuva</w:t>
      </w:r>
      <w:r w:rsidRPr="007D0B50">
        <w:rPr>
          <w:rFonts w:asciiTheme="minorBidi" w:hAnsiTheme="minorBidi" w:cstheme="minorBidi"/>
          <w:sz w:val="16"/>
          <w:szCs w:val="16"/>
          <w:lang w:val="en-GB"/>
        </w:rPr>
        <w:t xml:space="preserve">) of the entire Jewish People, as a nation, to the Land of Israel. </w:t>
      </w:r>
    </w:p>
  </w:footnote>
  <w:footnote w:id="5">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See </w:t>
      </w:r>
      <w:r w:rsidRPr="007D0B50">
        <w:rPr>
          <w:rFonts w:asciiTheme="minorBidi" w:hAnsiTheme="minorBidi" w:cstheme="minorBidi"/>
          <w:i/>
          <w:iCs/>
          <w:sz w:val="16"/>
          <w:szCs w:val="16"/>
          <w:lang w:val="en-GB"/>
        </w:rPr>
        <w:t>Ketubot</w:t>
      </w:r>
      <w:r w:rsidRPr="007D0B50">
        <w:rPr>
          <w:rFonts w:asciiTheme="minorBidi" w:hAnsiTheme="minorBidi" w:cstheme="minorBidi"/>
          <w:sz w:val="16"/>
          <w:szCs w:val="16"/>
          <w:lang w:val="en-GB"/>
        </w:rPr>
        <w:t xml:space="preserve"> 110b; Rambam, </w:t>
      </w:r>
      <w:r w:rsidRPr="007D0B50">
        <w:rPr>
          <w:rFonts w:asciiTheme="minorBidi" w:hAnsiTheme="minorBidi" w:cstheme="minorBidi"/>
          <w:i/>
          <w:iCs/>
          <w:sz w:val="16"/>
          <w:szCs w:val="16"/>
          <w:lang w:val="en-GB"/>
        </w:rPr>
        <w:t>Hilkhot Melakhim</w:t>
      </w:r>
      <w:r w:rsidRPr="007D0B50">
        <w:rPr>
          <w:rFonts w:asciiTheme="minorBidi" w:hAnsiTheme="minorBidi" w:cstheme="minorBidi"/>
          <w:sz w:val="16"/>
          <w:szCs w:val="16"/>
          <w:lang w:val="en-GB"/>
        </w:rPr>
        <w:t xml:space="preserve"> 5:12, and elsewhere.</w:t>
      </w:r>
    </w:p>
  </w:footnote>
  <w:footnote w:id="6">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tl/>
        </w:rPr>
        <w:t xml:space="preserve"> </w:t>
      </w:r>
      <w:r w:rsidRPr="007D0B50">
        <w:rPr>
          <w:rFonts w:asciiTheme="minorBidi" w:hAnsiTheme="minorBidi" w:cstheme="minorBidi"/>
          <w:sz w:val="16"/>
          <w:szCs w:val="16"/>
        </w:rPr>
        <w:t xml:space="preserve">See </w:t>
      </w:r>
      <w:r w:rsidRPr="007D0B50">
        <w:rPr>
          <w:rFonts w:asciiTheme="minorBidi" w:hAnsiTheme="minorBidi" w:cstheme="minorBidi"/>
          <w:i/>
          <w:iCs/>
          <w:sz w:val="16"/>
          <w:szCs w:val="16"/>
        </w:rPr>
        <w:t>Avoda Zara</w:t>
      </w:r>
      <w:r w:rsidRPr="007D0B50">
        <w:rPr>
          <w:rFonts w:asciiTheme="minorBidi" w:hAnsiTheme="minorBidi" w:cstheme="minorBidi"/>
          <w:sz w:val="16"/>
          <w:szCs w:val="16"/>
        </w:rPr>
        <w:t xml:space="preserve"> 8a.</w:t>
      </w:r>
    </w:p>
  </w:footnote>
  <w:footnote w:id="7">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tl/>
        </w:rPr>
        <w:t xml:space="preserve"> </w:t>
      </w:r>
      <w:r w:rsidRPr="007D0B50">
        <w:rPr>
          <w:rFonts w:asciiTheme="minorBidi" w:hAnsiTheme="minorBidi" w:cstheme="minorBidi"/>
          <w:i/>
          <w:iCs/>
          <w:sz w:val="16"/>
          <w:szCs w:val="16"/>
          <w:lang w:val="en-GB"/>
        </w:rPr>
        <w:t>Devarim</w:t>
      </w:r>
      <w:r w:rsidRPr="007D0B50">
        <w:rPr>
          <w:rFonts w:asciiTheme="minorBidi" w:hAnsiTheme="minorBidi" w:cstheme="minorBidi"/>
          <w:sz w:val="16"/>
          <w:szCs w:val="16"/>
          <w:lang w:val="en-GB"/>
        </w:rPr>
        <w:t xml:space="preserve"> 4:28, and Rashi ad loc.</w:t>
      </w:r>
    </w:p>
  </w:footnote>
  <w:footnote w:id="8">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i/>
          <w:iCs/>
          <w:sz w:val="16"/>
          <w:szCs w:val="16"/>
          <w:lang w:val="en-GB"/>
        </w:rPr>
        <w:t>Hilkhot</w:t>
      </w:r>
      <w:r w:rsidRPr="007D0B50">
        <w:rPr>
          <w:rFonts w:asciiTheme="minorBidi" w:hAnsiTheme="minorBidi" w:cstheme="minorBidi"/>
          <w:sz w:val="16"/>
          <w:szCs w:val="16"/>
          <w:lang w:val="en-GB"/>
        </w:rPr>
        <w:t xml:space="preserve"> </w:t>
      </w:r>
      <w:r w:rsidRPr="007D0B50">
        <w:rPr>
          <w:rFonts w:asciiTheme="minorBidi" w:hAnsiTheme="minorBidi" w:cstheme="minorBidi"/>
          <w:i/>
          <w:iCs/>
          <w:sz w:val="16"/>
          <w:szCs w:val="16"/>
          <w:lang w:val="en-GB"/>
        </w:rPr>
        <w:t>Teshuva</w:t>
      </w:r>
      <w:r w:rsidRPr="007D0B50">
        <w:rPr>
          <w:rFonts w:asciiTheme="minorBidi" w:hAnsiTheme="minorBidi" w:cstheme="minorBidi"/>
          <w:sz w:val="16"/>
          <w:szCs w:val="16"/>
          <w:lang w:val="en-GB"/>
        </w:rPr>
        <w:t xml:space="preserve"> 7:5</w:t>
      </w:r>
    </w:p>
  </w:footnote>
  <w:footnote w:id="9">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i/>
          <w:iCs/>
          <w:sz w:val="16"/>
          <w:szCs w:val="16"/>
          <w:lang w:val="en-GB"/>
        </w:rPr>
        <w:t>Devarim</w:t>
      </w:r>
      <w:r w:rsidRPr="007D0B50">
        <w:rPr>
          <w:rFonts w:asciiTheme="minorBidi" w:hAnsiTheme="minorBidi" w:cstheme="minorBidi"/>
          <w:sz w:val="16"/>
          <w:szCs w:val="16"/>
          <w:lang w:val="en-GB"/>
        </w:rPr>
        <w:t xml:space="preserve"> 4:28; 30:1-10.</w:t>
      </w:r>
    </w:p>
  </w:footnote>
  <w:footnote w:id="10">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i/>
          <w:iCs/>
          <w:sz w:val="16"/>
          <w:szCs w:val="16"/>
          <w:lang w:val="en-GB"/>
        </w:rPr>
        <w:t>Malakhi</w:t>
      </w:r>
      <w:r w:rsidRPr="007D0B50">
        <w:rPr>
          <w:rFonts w:asciiTheme="minorBidi" w:hAnsiTheme="minorBidi" w:cstheme="minorBidi"/>
          <w:sz w:val="16"/>
          <w:szCs w:val="16"/>
          <w:lang w:val="en-GB"/>
        </w:rPr>
        <w:t xml:space="preserve"> 3:7, </w:t>
      </w:r>
      <w:r w:rsidRPr="007D0B50">
        <w:rPr>
          <w:rFonts w:asciiTheme="minorBidi" w:hAnsiTheme="minorBidi" w:cstheme="minorBidi"/>
          <w:i/>
          <w:iCs/>
          <w:sz w:val="16"/>
          <w:szCs w:val="16"/>
          <w:lang w:val="en-GB"/>
        </w:rPr>
        <w:t>Hoshea</w:t>
      </w:r>
      <w:r w:rsidRPr="007D0B50">
        <w:rPr>
          <w:rFonts w:asciiTheme="minorBidi" w:hAnsiTheme="minorBidi" w:cstheme="minorBidi"/>
          <w:sz w:val="16"/>
          <w:szCs w:val="16"/>
          <w:lang w:val="en-GB"/>
        </w:rPr>
        <w:t xml:space="preserve"> 14, </w:t>
      </w:r>
      <w:r w:rsidRPr="007D0B50">
        <w:rPr>
          <w:rFonts w:asciiTheme="minorBidi" w:hAnsiTheme="minorBidi" w:cstheme="minorBidi"/>
          <w:i/>
          <w:iCs/>
          <w:sz w:val="16"/>
          <w:szCs w:val="16"/>
          <w:lang w:val="en-GB"/>
        </w:rPr>
        <w:t>Yeshayahu</w:t>
      </w:r>
      <w:r w:rsidRPr="007D0B50">
        <w:rPr>
          <w:rFonts w:asciiTheme="minorBidi" w:hAnsiTheme="minorBidi" w:cstheme="minorBidi"/>
          <w:sz w:val="16"/>
          <w:szCs w:val="16"/>
          <w:lang w:val="en-GB"/>
        </w:rPr>
        <w:t xml:space="preserve"> 40ff, </w:t>
      </w:r>
      <w:r w:rsidRPr="007D0B50">
        <w:rPr>
          <w:rFonts w:asciiTheme="minorBidi" w:hAnsiTheme="minorBidi" w:cstheme="minorBidi"/>
          <w:i/>
          <w:iCs/>
          <w:sz w:val="16"/>
          <w:szCs w:val="16"/>
          <w:lang w:val="en-GB"/>
        </w:rPr>
        <w:t>Yirmeyahu</w:t>
      </w:r>
      <w:r w:rsidRPr="007D0B50">
        <w:rPr>
          <w:rFonts w:asciiTheme="minorBidi" w:hAnsiTheme="minorBidi" w:cstheme="minorBidi"/>
          <w:sz w:val="16"/>
          <w:szCs w:val="16"/>
          <w:lang w:val="en-GB"/>
        </w:rPr>
        <w:t xml:space="preserve"> 31 and elsewhere.</w:t>
      </w:r>
    </w:p>
  </w:footnote>
  <w:footnote w:id="11">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Zohar, </w:t>
      </w:r>
      <w:r w:rsidRPr="007D0B50">
        <w:rPr>
          <w:rFonts w:asciiTheme="minorBidi" w:hAnsiTheme="minorBidi" w:cstheme="minorBidi"/>
          <w:i/>
          <w:iCs/>
          <w:sz w:val="16"/>
          <w:szCs w:val="16"/>
          <w:lang w:val="en-GB"/>
        </w:rPr>
        <w:t>Bereishit</w:t>
      </w:r>
      <w:r w:rsidRPr="007D0B50">
        <w:rPr>
          <w:rFonts w:asciiTheme="minorBidi" w:hAnsiTheme="minorBidi" w:cstheme="minorBidi"/>
          <w:sz w:val="16"/>
          <w:szCs w:val="16"/>
          <w:lang w:val="en-GB"/>
        </w:rPr>
        <w:t xml:space="preserve"> 82:2</w:t>
      </w:r>
    </w:p>
  </w:footnote>
  <w:footnote w:id="12">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tl/>
        </w:rPr>
        <w:t xml:space="preserve"> </w:t>
      </w:r>
      <w:r w:rsidRPr="007D0B50">
        <w:rPr>
          <w:rFonts w:asciiTheme="minorBidi" w:hAnsiTheme="minorBidi" w:cstheme="minorBidi"/>
          <w:i/>
          <w:iCs/>
          <w:sz w:val="16"/>
          <w:szCs w:val="16"/>
          <w:lang w:val="en-GB"/>
        </w:rPr>
        <w:t>Devarim</w:t>
      </w:r>
      <w:r w:rsidRPr="007D0B50">
        <w:rPr>
          <w:rFonts w:asciiTheme="minorBidi" w:hAnsiTheme="minorBidi" w:cstheme="minorBidi"/>
          <w:sz w:val="16"/>
          <w:szCs w:val="16"/>
          <w:lang w:val="en-GB"/>
        </w:rPr>
        <w:t xml:space="preserve"> 30:6; cf. Seforno, Chizkuni et al.</w:t>
      </w:r>
    </w:p>
  </w:footnote>
  <w:footnote w:id="13">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tl/>
        </w:rPr>
        <w:t xml:space="preserve"> </w:t>
      </w:r>
      <w:r w:rsidRPr="007D0B50">
        <w:rPr>
          <w:rFonts w:asciiTheme="minorBidi" w:hAnsiTheme="minorBidi" w:cstheme="minorBidi"/>
          <w:sz w:val="16"/>
          <w:szCs w:val="16"/>
          <w:lang w:val="en-GB"/>
        </w:rPr>
        <w:t xml:space="preserve">See </w:t>
      </w:r>
      <w:r w:rsidRPr="007D0B50">
        <w:rPr>
          <w:rFonts w:asciiTheme="minorBidi" w:hAnsiTheme="minorBidi" w:cstheme="minorBidi"/>
          <w:i/>
          <w:iCs/>
          <w:sz w:val="16"/>
          <w:szCs w:val="16"/>
          <w:lang w:val="en-GB"/>
        </w:rPr>
        <w:t>Shabbat</w:t>
      </w:r>
      <w:r w:rsidRPr="007D0B50">
        <w:rPr>
          <w:rFonts w:asciiTheme="minorBidi" w:hAnsiTheme="minorBidi" w:cstheme="minorBidi"/>
          <w:sz w:val="16"/>
          <w:szCs w:val="16"/>
          <w:lang w:val="en-GB"/>
        </w:rPr>
        <w:t xml:space="preserve"> 63a and Rashbam, </w:t>
      </w:r>
      <w:r w:rsidRPr="007D0B50">
        <w:rPr>
          <w:rFonts w:asciiTheme="minorBidi" w:hAnsiTheme="minorBidi" w:cstheme="minorBidi"/>
          <w:i/>
          <w:iCs/>
          <w:sz w:val="16"/>
          <w:szCs w:val="16"/>
          <w:lang w:val="en-GB"/>
        </w:rPr>
        <w:t>Bereishit</w:t>
      </w:r>
      <w:r w:rsidRPr="007D0B50">
        <w:rPr>
          <w:rFonts w:asciiTheme="minorBidi" w:hAnsiTheme="minorBidi" w:cstheme="minorBidi"/>
          <w:sz w:val="16"/>
          <w:szCs w:val="16"/>
          <w:lang w:val="en-GB"/>
        </w:rPr>
        <w:t xml:space="preserve"> 1:1 and 37:2.</w:t>
      </w:r>
    </w:p>
  </w:footnote>
  <w:footnote w:id="14">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See </w:t>
      </w:r>
      <w:r w:rsidRPr="007D0B50">
        <w:rPr>
          <w:rFonts w:asciiTheme="minorBidi" w:hAnsiTheme="minorBidi" w:cstheme="minorBidi"/>
          <w:i/>
          <w:iCs/>
          <w:sz w:val="16"/>
          <w:szCs w:val="16"/>
          <w:lang w:val="en-GB"/>
        </w:rPr>
        <w:t>Yoma</w:t>
      </w:r>
      <w:r w:rsidRPr="007D0B50">
        <w:rPr>
          <w:rFonts w:asciiTheme="minorBidi" w:hAnsiTheme="minorBidi" w:cstheme="minorBidi"/>
          <w:sz w:val="16"/>
          <w:szCs w:val="16"/>
          <w:lang w:val="en-GB"/>
        </w:rPr>
        <w:t xml:space="preserve"> 9b and the discussion of the “three oaths” in </w:t>
      </w:r>
      <w:r w:rsidRPr="007D0B50">
        <w:rPr>
          <w:rFonts w:asciiTheme="minorBidi" w:hAnsiTheme="minorBidi" w:cstheme="minorBidi"/>
          <w:i/>
          <w:iCs/>
          <w:sz w:val="16"/>
          <w:szCs w:val="16"/>
          <w:lang w:val="en-GB"/>
        </w:rPr>
        <w:t>Ketubot</w:t>
      </w:r>
      <w:r w:rsidRPr="007D0B50">
        <w:rPr>
          <w:rFonts w:asciiTheme="minorBidi" w:hAnsiTheme="minorBidi" w:cstheme="minorBidi"/>
          <w:sz w:val="16"/>
          <w:szCs w:val="16"/>
          <w:lang w:val="en-GB"/>
        </w:rPr>
        <w:t xml:space="preserve"> 111a; </w:t>
      </w:r>
      <w:r w:rsidRPr="007D0B50">
        <w:rPr>
          <w:rFonts w:asciiTheme="minorBidi" w:hAnsiTheme="minorBidi" w:cstheme="minorBidi"/>
          <w:i/>
          <w:iCs/>
          <w:sz w:val="16"/>
          <w:szCs w:val="16"/>
          <w:lang w:val="en-GB"/>
        </w:rPr>
        <w:t>Petach</w:t>
      </w:r>
      <w:r w:rsidRPr="007D0B50">
        <w:rPr>
          <w:rFonts w:asciiTheme="minorBidi" w:hAnsiTheme="minorBidi" w:cstheme="minorBidi"/>
          <w:sz w:val="16"/>
          <w:szCs w:val="16"/>
          <w:lang w:val="en-GB"/>
        </w:rPr>
        <w:t xml:space="preserve">, p. 326. The contrasting positions are set forth extensively in Professor Aviezer Ravitzky’s </w:t>
      </w:r>
      <w:r w:rsidRPr="007D0B50">
        <w:rPr>
          <w:rFonts w:asciiTheme="minorBidi" w:hAnsiTheme="minorBidi" w:cstheme="minorBidi"/>
          <w:i/>
          <w:iCs/>
          <w:sz w:val="16"/>
          <w:szCs w:val="16"/>
          <w:lang w:val="en-GB"/>
        </w:rPr>
        <w:t>Ha-ketz Ha-meguleh U-mdinat Ha-Yehudim</w:t>
      </w:r>
      <w:r w:rsidRPr="007D0B50">
        <w:rPr>
          <w:rFonts w:asciiTheme="minorBidi" w:hAnsiTheme="minorBidi" w:cstheme="minorBidi"/>
          <w:sz w:val="16"/>
          <w:szCs w:val="16"/>
          <w:lang w:val="en-GB"/>
        </w:rPr>
        <w:t xml:space="preserve"> (Tel Aviv: 5753), chapter 2; </w:t>
      </w:r>
      <w:r w:rsidRPr="007D0B50">
        <w:rPr>
          <w:rFonts w:asciiTheme="minorBidi" w:hAnsiTheme="minorBidi" w:cstheme="minorBidi"/>
          <w:i/>
          <w:iCs/>
          <w:sz w:val="16"/>
          <w:szCs w:val="16"/>
          <w:lang w:val="en-GB"/>
        </w:rPr>
        <w:t>Cheirut al Ha-luchot</w:t>
      </w:r>
      <w:r w:rsidRPr="007D0B50">
        <w:rPr>
          <w:rFonts w:asciiTheme="minorBidi" w:hAnsiTheme="minorBidi" w:cstheme="minorBidi"/>
          <w:sz w:val="16"/>
          <w:szCs w:val="16"/>
          <w:lang w:val="en-GB"/>
        </w:rPr>
        <w:t xml:space="preserve"> (Tel Aviv: 5759), pp. 11-48.</w:t>
      </w:r>
    </w:p>
  </w:footnote>
  <w:footnote w:id="15">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See Sifrei on </w:t>
      </w:r>
      <w:r w:rsidRPr="007D0B50">
        <w:rPr>
          <w:rFonts w:asciiTheme="minorBidi" w:hAnsiTheme="minorBidi" w:cstheme="minorBidi"/>
          <w:i/>
          <w:iCs/>
          <w:sz w:val="16"/>
          <w:szCs w:val="16"/>
          <w:lang w:val="en-GB"/>
        </w:rPr>
        <w:t>Parashat</w:t>
      </w:r>
      <w:r w:rsidRPr="007D0B50">
        <w:rPr>
          <w:rFonts w:asciiTheme="minorBidi" w:hAnsiTheme="minorBidi" w:cstheme="minorBidi"/>
          <w:sz w:val="16"/>
          <w:szCs w:val="16"/>
          <w:lang w:val="en-GB"/>
        </w:rPr>
        <w:t xml:space="preserve"> </w:t>
      </w:r>
      <w:r w:rsidRPr="007D0B50">
        <w:rPr>
          <w:rFonts w:asciiTheme="minorBidi" w:hAnsiTheme="minorBidi" w:cstheme="minorBidi"/>
          <w:i/>
          <w:iCs/>
          <w:sz w:val="16"/>
          <w:szCs w:val="16"/>
          <w:lang w:val="en-GB"/>
        </w:rPr>
        <w:t>Ekev</w:t>
      </w:r>
      <w:r w:rsidRPr="007D0B50">
        <w:rPr>
          <w:rFonts w:asciiTheme="minorBidi" w:hAnsiTheme="minorBidi" w:cstheme="minorBidi"/>
          <w:sz w:val="16"/>
          <w:szCs w:val="16"/>
          <w:lang w:val="en-GB"/>
        </w:rPr>
        <w:t xml:space="preserve">, end of 43; for interpretation of the verse in relation to Torah, see </w:t>
      </w:r>
      <w:r w:rsidRPr="007D0B50">
        <w:rPr>
          <w:rFonts w:asciiTheme="minorBidi" w:hAnsiTheme="minorBidi" w:cstheme="minorBidi"/>
          <w:i/>
          <w:iCs/>
          <w:sz w:val="16"/>
          <w:szCs w:val="16"/>
          <w:lang w:val="en-GB"/>
        </w:rPr>
        <w:t>Eruvin</w:t>
      </w:r>
      <w:r w:rsidRPr="007D0B50">
        <w:rPr>
          <w:rFonts w:asciiTheme="minorBidi" w:hAnsiTheme="minorBidi" w:cstheme="minorBidi"/>
          <w:sz w:val="16"/>
          <w:szCs w:val="16"/>
          <w:lang w:val="en-GB"/>
        </w:rPr>
        <w:t xml:space="preserve"> 54b and elsewhere.</w:t>
      </w:r>
    </w:p>
  </w:footnote>
  <w:footnote w:id="16">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See Rashi and Redak ad loc.</w:t>
      </w:r>
    </w:p>
  </w:footnote>
  <w:footnote w:id="17">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i/>
          <w:iCs/>
          <w:sz w:val="16"/>
          <w:szCs w:val="16"/>
          <w:lang w:val="en-GB"/>
        </w:rPr>
        <w:t>Petach</w:t>
      </w:r>
      <w:r w:rsidRPr="007D0B50">
        <w:rPr>
          <w:rFonts w:asciiTheme="minorBidi" w:hAnsiTheme="minorBidi" w:cstheme="minorBidi"/>
          <w:sz w:val="16"/>
          <w:szCs w:val="16"/>
          <w:lang w:val="en-GB"/>
        </w:rPr>
        <w:t>, p. 328.</w:t>
      </w:r>
    </w:p>
  </w:footnote>
  <w:footnote w:id="18">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i/>
          <w:iCs/>
          <w:sz w:val="16"/>
          <w:szCs w:val="16"/>
          <w:lang w:val="en-GB"/>
        </w:rPr>
        <w:t>Sanhedrin</w:t>
      </w:r>
      <w:r w:rsidRPr="007D0B50">
        <w:rPr>
          <w:rFonts w:asciiTheme="minorBidi" w:hAnsiTheme="minorBidi" w:cstheme="minorBidi"/>
          <w:sz w:val="16"/>
          <w:szCs w:val="16"/>
          <w:lang w:val="en-GB"/>
        </w:rPr>
        <w:t xml:space="preserve"> 97b-98b; </w:t>
      </w:r>
      <w:r w:rsidRPr="007D0B50">
        <w:rPr>
          <w:rFonts w:asciiTheme="minorBidi" w:hAnsiTheme="minorBidi" w:cstheme="minorBidi"/>
          <w:i/>
          <w:iCs/>
          <w:sz w:val="16"/>
          <w:szCs w:val="16"/>
          <w:lang w:val="en-GB"/>
        </w:rPr>
        <w:t>Yerushalmi</w:t>
      </w:r>
      <w:r w:rsidRPr="007D0B50">
        <w:rPr>
          <w:rFonts w:asciiTheme="minorBidi" w:hAnsiTheme="minorBidi" w:cstheme="minorBidi"/>
          <w:sz w:val="16"/>
          <w:szCs w:val="16"/>
          <w:lang w:val="en-GB"/>
        </w:rPr>
        <w:t xml:space="preserve"> </w:t>
      </w:r>
      <w:r w:rsidRPr="007D0B50">
        <w:rPr>
          <w:rFonts w:asciiTheme="minorBidi" w:hAnsiTheme="minorBidi" w:cstheme="minorBidi"/>
          <w:i/>
          <w:iCs/>
          <w:sz w:val="16"/>
          <w:szCs w:val="16"/>
          <w:lang w:val="en-GB"/>
        </w:rPr>
        <w:t>Ta’anit</w:t>
      </w:r>
      <w:r w:rsidRPr="007D0B50">
        <w:rPr>
          <w:rFonts w:asciiTheme="minorBidi" w:hAnsiTheme="minorBidi" w:cstheme="minorBidi"/>
          <w:sz w:val="16"/>
          <w:szCs w:val="16"/>
          <w:lang w:val="en-GB"/>
        </w:rPr>
        <w:t xml:space="preserve"> 1:1.</w:t>
      </w:r>
    </w:p>
  </w:footnote>
  <w:footnote w:id="19">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Voiced by R. Yehoshua or R. Eliezer, depending on the version; see below, n. 21.</w:t>
      </w:r>
    </w:p>
  </w:footnote>
  <w:footnote w:id="20">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We are all witness to the realization of this terrifying prophecy. It was specifically the deeply religious sector in which many were so firmly locked into an understanding of individual </w:t>
      </w:r>
      <w:r w:rsidRPr="007D0B50">
        <w:rPr>
          <w:rFonts w:asciiTheme="minorBidi" w:hAnsiTheme="minorBidi" w:cstheme="minorBidi"/>
          <w:i/>
          <w:sz w:val="16"/>
          <w:szCs w:val="16"/>
          <w:lang w:val="en-GB"/>
        </w:rPr>
        <w:t>teshuva</w:t>
      </w:r>
      <w:r w:rsidRPr="007D0B50">
        <w:rPr>
          <w:rFonts w:asciiTheme="minorBidi" w:hAnsiTheme="minorBidi" w:cstheme="minorBidi"/>
          <w:sz w:val="16"/>
          <w:szCs w:val="16"/>
          <w:lang w:val="en-GB"/>
        </w:rPr>
        <w:t xml:space="preserve"> as the precondition for redemption that they stayed behind and perished by the decrees of “Haman.”</w:t>
      </w:r>
    </w:p>
  </w:footnote>
  <w:footnote w:id="21">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This represents the opinion of Shemuel, and perhaps also the view of R. Yehoshua, as opposed to the opinion of R. Eliezer. To my mind this interpretation has only the flimsiest foundation: the description of “a king whose decrees are as harsh as those of Haman” appears as a response after the word “rather” in the Babylonian Talmud; in the Jerusalem Talmud, it appears after “He said to him.” According to the latter, then, this is R. Eliezer’s response, explaining how the redemption will eventually come about, even if the Jews do not do </w:t>
      </w:r>
      <w:r w:rsidRPr="007D0B50">
        <w:rPr>
          <w:rFonts w:asciiTheme="minorBidi" w:hAnsiTheme="minorBidi" w:cstheme="minorBidi"/>
          <w:i/>
          <w:sz w:val="16"/>
          <w:szCs w:val="16"/>
          <w:lang w:val="en-GB"/>
        </w:rPr>
        <w:t>teshuva</w:t>
      </w:r>
      <w:r w:rsidRPr="007D0B50">
        <w:rPr>
          <w:rFonts w:asciiTheme="minorBidi" w:hAnsiTheme="minorBidi" w:cstheme="minorBidi"/>
          <w:sz w:val="16"/>
          <w:szCs w:val="16"/>
          <w:lang w:val="en-GB"/>
        </w:rPr>
        <w:t xml:space="preserve"> of their own free will. According to the Babylonian Talmud, however, this is R. Yehoshua’s response.</w:t>
      </w:r>
    </w:p>
  </w:footnote>
  <w:footnote w:id="22">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According to R. Dosa (</w:t>
      </w:r>
      <w:r w:rsidRPr="007D0B50">
        <w:rPr>
          <w:rFonts w:asciiTheme="minorBidi" w:hAnsiTheme="minorBidi" w:cstheme="minorBidi"/>
          <w:i/>
          <w:iCs/>
          <w:sz w:val="16"/>
          <w:szCs w:val="16"/>
          <w:lang w:val="en-GB"/>
        </w:rPr>
        <w:t>Sanhedrin</w:t>
      </w:r>
      <w:r w:rsidRPr="007D0B50">
        <w:rPr>
          <w:rFonts w:asciiTheme="minorBidi" w:hAnsiTheme="minorBidi" w:cstheme="minorBidi"/>
          <w:sz w:val="16"/>
          <w:szCs w:val="16"/>
          <w:lang w:val="en-GB"/>
        </w:rPr>
        <w:t xml:space="preserve"> 99a) and the Zohar on </w:t>
      </w:r>
      <w:r w:rsidRPr="007D0B50">
        <w:rPr>
          <w:rFonts w:asciiTheme="minorBidi" w:hAnsiTheme="minorBidi" w:cstheme="minorBidi"/>
          <w:i/>
          <w:iCs/>
          <w:sz w:val="16"/>
          <w:szCs w:val="16"/>
          <w:lang w:val="en-GB"/>
        </w:rPr>
        <w:t>Parashat</w:t>
      </w:r>
      <w:r w:rsidRPr="007D0B50">
        <w:rPr>
          <w:rFonts w:asciiTheme="minorBidi" w:hAnsiTheme="minorBidi" w:cstheme="minorBidi"/>
          <w:sz w:val="16"/>
          <w:szCs w:val="16"/>
          <w:lang w:val="en-GB"/>
        </w:rPr>
        <w:t xml:space="preserve"> </w:t>
      </w:r>
      <w:r w:rsidRPr="007D0B50">
        <w:rPr>
          <w:rFonts w:asciiTheme="minorBidi" w:hAnsiTheme="minorBidi" w:cstheme="minorBidi"/>
          <w:i/>
          <w:iCs/>
          <w:sz w:val="16"/>
          <w:szCs w:val="16"/>
          <w:lang w:val="en-GB"/>
        </w:rPr>
        <w:t>Vayera</w:t>
      </w:r>
      <w:r w:rsidRPr="007D0B50">
        <w:rPr>
          <w:rFonts w:asciiTheme="minorBidi" w:hAnsiTheme="minorBidi" w:cstheme="minorBidi"/>
          <w:sz w:val="16"/>
          <w:szCs w:val="16"/>
          <w:lang w:val="en-GB"/>
        </w:rPr>
        <w:t xml:space="preserve"> 444-445, 477-478 (</w:t>
      </w:r>
      <w:r w:rsidRPr="007D0B50">
        <w:rPr>
          <w:rFonts w:asciiTheme="minorBidi" w:hAnsiTheme="minorBidi" w:cstheme="minorBidi"/>
          <w:i/>
          <w:iCs/>
          <w:sz w:val="16"/>
          <w:szCs w:val="16"/>
          <w:lang w:val="en-GB"/>
        </w:rPr>
        <w:t>Ha-sullam</w:t>
      </w:r>
      <w:r w:rsidRPr="007D0B50">
        <w:rPr>
          <w:rFonts w:asciiTheme="minorBidi" w:hAnsiTheme="minorBidi" w:cstheme="minorBidi"/>
          <w:sz w:val="16"/>
          <w:szCs w:val="16"/>
          <w:lang w:val="en-GB"/>
        </w:rPr>
        <w:t xml:space="preserve"> edition, Jerusalem 5714).</w:t>
      </w:r>
    </w:p>
  </w:footnote>
  <w:footnote w:id="23">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In accordance with R. Shalom Buzaglo’s </w:t>
      </w:r>
      <w:r w:rsidRPr="007D0B50">
        <w:rPr>
          <w:rFonts w:asciiTheme="minorBidi" w:hAnsiTheme="minorBidi" w:cstheme="minorBidi"/>
          <w:i/>
          <w:iCs/>
          <w:sz w:val="16"/>
          <w:szCs w:val="16"/>
          <w:lang w:val="en-GB"/>
        </w:rPr>
        <w:t>Mikdash Melekh</w:t>
      </w:r>
      <w:r w:rsidRPr="007D0B50">
        <w:rPr>
          <w:rFonts w:asciiTheme="minorBidi" w:hAnsiTheme="minorBidi" w:cstheme="minorBidi"/>
          <w:sz w:val="16"/>
          <w:szCs w:val="16"/>
          <w:lang w:val="en-GB"/>
        </w:rPr>
        <w:t xml:space="preserve"> on the Zohar (Amsterdam: 5506), part I, 153b.</w:t>
      </w:r>
    </w:p>
  </w:footnote>
  <w:footnote w:id="24">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See Aryeh Morgenstern’s book, </w:t>
      </w:r>
      <w:r w:rsidRPr="007D0B50">
        <w:rPr>
          <w:rFonts w:asciiTheme="minorBidi" w:hAnsiTheme="minorBidi" w:cstheme="minorBidi"/>
          <w:i/>
          <w:iCs/>
          <w:sz w:val="16"/>
          <w:szCs w:val="16"/>
          <w:lang w:val="en-GB"/>
        </w:rPr>
        <w:t xml:space="preserve">Meshichiyut Ve-yishuv Eretz Yisrael Be-me’a Ha-19 </w:t>
      </w:r>
      <w:r w:rsidRPr="007D0B50">
        <w:rPr>
          <w:rFonts w:asciiTheme="minorBidi" w:hAnsiTheme="minorBidi" w:cstheme="minorBidi"/>
          <w:sz w:val="16"/>
          <w:szCs w:val="16"/>
          <w:lang w:val="en-GB"/>
        </w:rPr>
        <w:t>(Jerusalem, 5745), pp. 197-240.</w:t>
      </w:r>
    </w:p>
  </w:footnote>
  <w:footnote w:id="25">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Signs included the wars of independence in the Balkans and in Central Europe; more liberal regimes in the West, especially Sir Moses Montefiore’s status as “president of the Jews throughout the world,” specifically after his success in halting the blood libel in Damascus; and more.</w:t>
      </w:r>
    </w:p>
  </w:footnote>
  <w:footnote w:id="26">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We can only imagine how the Jewish world would look had all the Torah leaders, </w:t>
      </w:r>
      <w:r w:rsidRPr="007D0B50">
        <w:rPr>
          <w:rFonts w:asciiTheme="minorBidi" w:hAnsiTheme="minorBidi" w:cstheme="minorBidi"/>
          <w:i/>
          <w:iCs/>
          <w:sz w:val="16"/>
          <w:szCs w:val="16"/>
          <w:lang w:val="en-GB"/>
        </w:rPr>
        <w:t>roshei</w:t>
      </w:r>
      <w:r w:rsidRPr="007D0B50">
        <w:rPr>
          <w:rFonts w:asciiTheme="minorBidi" w:hAnsiTheme="minorBidi" w:cstheme="minorBidi"/>
          <w:sz w:val="16"/>
          <w:szCs w:val="16"/>
          <w:lang w:val="en-GB"/>
        </w:rPr>
        <w:t xml:space="preserve"> </w:t>
      </w:r>
      <w:r w:rsidRPr="007D0B50">
        <w:rPr>
          <w:rFonts w:asciiTheme="minorBidi" w:hAnsiTheme="minorBidi" w:cstheme="minorBidi"/>
          <w:i/>
          <w:iCs/>
          <w:sz w:val="16"/>
          <w:szCs w:val="16"/>
          <w:lang w:val="en-GB"/>
        </w:rPr>
        <w:t>yeshivot</w:t>
      </w:r>
      <w:r w:rsidRPr="007D0B50">
        <w:rPr>
          <w:rFonts w:asciiTheme="minorBidi" w:hAnsiTheme="minorBidi" w:cstheme="minorBidi"/>
          <w:sz w:val="16"/>
          <w:szCs w:val="16"/>
          <w:lang w:val="en-GB"/>
        </w:rPr>
        <w:t xml:space="preserve"> and </w:t>
      </w:r>
      <w:r w:rsidRPr="007D0B50">
        <w:rPr>
          <w:rFonts w:asciiTheme="minorBidi" w:hAnsiTheme="minorBidi" w:cstheme="minorBidi"/>
          <w:i/>
          <w:iCs/>
          <w:sz w:val="16"/>
          <w:szCs w:val="16"/>
          <w:lang w:val="en-GB"/>
        </w:rPr>
        <w:t>admorim</w:t>
      </w:r>
      <w:r w:rsidRPr="007D0B50">
        <w:rPr>
          <w:rFonts w:asciiTheme="minorBidi" w:hAnsiTheme="minorBidi" w:cstheme="minorBidi"/>
          <w:sz w:val="16"/>
          <w:szCs w:val="16"/>
          <w:lang w:val="en-GB"/>
        </w:rPr>
        <w:t xml:space="preserve"> accepted Rav Alkalai’s interpretation and his conclusions, while there was still time.</w:t>
      </w:r>
    </w:p>
  </w:footnote>
  <w:footnote w:id="27">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i/>
          <w:iCs/>
          <w:sz w:val="16"/>
          <w:szCs w:val="16"/>
          <w:lang w:val="en-GB"/>
        </w:rPr>
        <w:t>Petach</w:t>
      </w:r>
      <w:r w:rsidRPr="007D0B50">
        <w:rPr>
          <w:rFonts w:asciiTheme="minorBidi" w:hAnsiTheme="minorBidi" w:cstheme="minorBidi"/>
          <w:sz w:val="16"/>
          <w:szCs w:val="16"/>
          <w:lang w:val="en-GB"/>
        </w:rPr>
        <w:t>, pp. 334-335.</w:t>
      </w:r>
    </w:p>
  </w:footnote>
  <w:footnote w:id="28">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Notably, Y.Z. Zahavi, </w:t>
      </w:r>
      <w:r w:rsidRPr="007D0B50">
        <w:rPr>
          <w:rFonts w:asciiTheme="minorBidi" w:hAnsiTheme="minorBidi" w:cstheme="minorBidi"/>
          <w:i/>
          <w:iCs/>
          <w:sz w:val="16"/>
          <w:szCs w:val="16"/>
          <w:lang w:val="en-GB"/>
        </w:rPr>
        <w:t>Me-haChatam Sofer Ve-ad Herzl</w:t>
      </w:r>
      <w:r w:rsidRPr="007D0B50">
        <w:rPr>
          <w:rFonts w:asciiTheme="minorBidi" w:hAnsiTheme="minorBidi" w:cstheme="minorBidi"/>
          <w:sz w:val="16"/>
          <w:szCs w:val="16"/>
          <w:lang w:val="en-GB"/>
        </w:rPr>
        <w:t xml:space="preserve"> (</w:t>
      </w:r>
      <w:r w:rsidRPr="007D0B50">
        <w:rPr>
          <w:rFonts w:asciiTheme="minorBidi" w:hAnsiTheme="minorBidi" w:cstheme="minorBidi"/>
          <w:i/>
          <w:iCs/>
          <w:sz w:val="16"/>
          <w:szCs w:val="16"/>
          <w:lang w:val="en-GB"/>
        </w:rPr>
        <w:t>Toldot Ha-Tziyonut Be-Hungaria</w:t>
      </w:r>
      <w:r w:rsidRPr="007D0B50">
        <w:rPr>
          <w:rFonts w:asciiTheme="minorBidi" w:hAnsiTheme="minorBidi" w:cstheme="minorBidi"/>
          <w:sz w:val="16"/>
          <w:szCs w:val="16"/>
          <w:lang w:val="en-GB"/>
        </w:rPr>
        <w:t xml:space="preserve">), </w:t>
      </w:r>
      <w:r w:rsidRPr="007D0B50">
        <w:rPr>
          <w:rFonts w:asciiTheme="minorBidi" w:hAnsiTheme="minorBidi" w:cstheme="minorBidi"/>
          <w:i/>
          <w:iCs/>
          <w:sz w:val="16"/>
          <w:szCs w:val="16"/>
          <w:lang w:val="en-GB"/>
        </w:rPr>
        <w:t>Ha-sifriya Ha-Tziyonit</w:t>
      </w:r>
      <w:r w:rsidRPr="007D0B50">
        <w:rPr>
          <w:rFonts w:asciiTheme="minorBidi" w:hAnsiTheme="minorBidi" w:cstheme="minorBidi"/>
          <w:sz w:val="16"/>
          <w:szCs w:val="16"/>
          <w:lang w:val="en-GB"/>
        </w:rPr>
        <w:t xml:space="preserve"> (Jerusalem: 5726), ch. 12, pp. 264-276, argues that Rav Alkalai’s ideas were disseminated by his disciple, Rav Yosef Natonek, within the environment and community in which Theodor Herzl grew up, in Vienna, and in the synagogue in which he celebrated his bar mitzva. </w:t>
      </w:r>
    </w:p>
  </w:footnote>
  <w:footnote w:id="29">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sz w:val="16"/>
          <w:szCs w:val="16"/>
          <w:lang w:val="en-GB"/>
        </w:rPr>
        <w:t xml:space="preserve">This is an excerpt from the introduction to his work </w:t>
      </w:r>
      <w:r w:rsidRPr="007D0B50">
        <w:rPr>
          <w:rFonts w:asciiTheme="minorBidi" w:hAnsiTheme="minorBidi" w:cstheme="minorBidi"/>
          <w:i/>
          <w:iCs/>
          <w:sz w:val="16"/>
          <w:szCs w:val="16"/>
          <w:lang w:val="en-GB"/>
        </w:rPr>
        <w:t>Minchat Yehuda</w:t>
      </w:r>
      <w:r w:rsidRPr="007D0B50">
        <w:rPr>
          <w:rFonts w:asciiTheme="minorBidi" w:hAnsiTheme="minorBidi" w:cstheme="minorBidi"/>
          <w:sz w:val="16"/>
          <w:szCs w:val="16"/>
          <w:lang w:val="en-GB"/>
        </w:rPr>
        <w:t>, written in honor of Montefiore following the resolution of the Damascus Affair.</w:t>
      </w:r>
    </w:p>
  </w:footnote>
  <w:footnote w:id="30">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i/>
          <w:iCs/>
          <w:sz w:val="16"/>
          <w:szCs w:val="16"/>
          <w:lang w:val="en-GB"/>
        </w:rPr>
        <w:t>Hoshea</w:t>
      </w:r>
      <w:r w:rsidRPr="007D0B50">
        <w:rPr>
          <w:rFonts w:asciiTheme="minorBidi" w:hAnsiTheme="minorBidi" w:cstheme="minorBidi"/>
          <w:sz w:val="16"/>
          <w:szCs w:val="16"/>
          <w:lang w:val="en-GB"/>
        </w:rPr>
        <w:t xml:space="preserve"> 14:10</w:t>
      </w:r>
    </w:p>
  </w:footnote>
  <w:footnote w:id="31">
    <w:p w:rsidR="00293F7B" w:rsidRPr="007D0B50" w:rsidRDefault="00293F7B" w:rsidP="00293F7B">
      <w:pPr>
        <w:pStyle w:val="af4"/>
        <w:spacing w:after="0" w:line="240" w:lineRule="auto"/>
        <w:ind w:left="0" w:firstLine="0"/>
        <w:jc w:val="both"/>
        <w:rPr>
          <w:rFonts w:asciiTheme="minorBidi" w:hAnsiTheme="minorBidi" w:cstheme="minorBidi"/>
          <w:sz w:val="16"/>
          <w:szCs w:val="16"/>
          <w:lang w:val="en-GB"/>
        </w:rPr>
      </w:pPr>
      <w:r w:rsidRPr="007D0B50">
        <w:rPr>
          <w:rStyle w:val="af6"/>
          <w:rFonts w:asciiTheme="minorBidi" w:hAnsiTheme="minorBidi" w:cstheme="minorBidi"/>
          <w:sz w:val="16"/>
          <w:szCs w:val="16"/>
        </w:rPr>
        <w:footnoteRef/>
      </w:r>
      <w:r w:rsidRPr="007D0B50">
        <w:rPr>
          <w:rFonts w:asciiTheme="minorBidi" w:hAnsiTheme="minorBidi" w:cstheme="minorBidi"/>
          <w:sz w:val="16"/>
          <w:szCs w:val="16"/>
        </w:rPr>
        <w:t xml:space="preserve"> </w:t>
      </w:r>
      <w:r w:rsidRPr="007D0B50">
        <w:rPr>
          <w:rFonts w:asciiTheme="minorBidi" w:hAnsiTheme="minorBidi" w:cstheme="minorBidi"/>
          <w:i/>
          <w:iCs/>
          <w:sz w:val="16"/>
          <w:szCs w:val="16"/>
          <w:lang w:val="en-GB"/>
        </w:rPr>
        <w:t>Yeshayahu</w:t>
      </w:r>
      <w:r w:rsidRPr="007D0B50">
        <w:rPr>
          <w:rFonts w:asciiTheme="minorBidi" w:hAnsiTheme="minorBidi" w:cstheme="minorBidi"/>
          <w:sz w:val="16"/>
          <w:szCs w:val="16"/>
          <w:lang w:val="en-GB"/>
        </w:rPr>
        <w:t xml:space="preserve"> 37:32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96D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E03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480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020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4C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7" w15:restartNumberingAfterBreak="0">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15:restartNumberingAfterBreak="0">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0" w15:restartNumberingAfterBreak="0">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2" w15:restartNumberingAfterBreak="0">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6"/>
  </w:num>
  <w:num w:numId="12">
    <w:abstractNumId w:val="21"/>
  </w:num>
  <w:num w:numId="13">
    <w:abstractNumId w:val="10"/>
  </w:num>
  <w:num w:numId="14">
    <w:abstractNumId w:val="11"/>
  </w:num>
  <w:num w:numId="15">
    <w:abstractNumId w:val="14"/>
  </w:num>
  <w:num w:numId="16">
    <w:abstractNumId w:val="19"/>
  </w:num>
  <w:num w:numId="17">
    <w:abstractNumId w:val="18"/>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93F7B"/>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E518F"/>
    <w:rsid w:val="004E6AB8"/>
    <w:rsid w:val="004F524D"/>
    <w:rsid w:val="00507BF2"/>
    <w:rsid w:val="005325FC"/>
    <w:rsid w:val="005561EC"/>
    <w:rsid w:val="00564F6E"/>
    <w:rsid w:val="0058095A"/>
    <w:rsid w:val="005A4AD5"/>
    <w:rsid w:val="005B12AA"/>
    <w:rsid w:val="005B2EB5"/>
    <w:rsid w:val="005D5626"/>
    <w:rsid w:val="00602CA5"/>
    <w:rsid w:val="00651AC0"/>
    <w:rsid w:val="00675162"/>
    <w:rsid w:val="006A2226"/>
    <w:rsid w:val="006B2EC1"/>
    <w:rsid w:val="006C00EE"/>
    <w:rsid w:val="006E7761"/>
    <w:rsid w:val="007037FA"/>
    <w:rsid w:val="0071567B"/>
    <w:rsid w:val="007202BD"/>
    <w:rsid w:val="007328C6"/>
    <w:rsid w:val="007D0B50"/>
    <w:rsid w:val="007F2C1A"/>
    <w:rsid w:val="007F51A5"/>
    <w:rsid w:val="0082261F"/>
    <w:rsid w:val="0085790A"/>
    <w:rsid w:val="008601FF"/>
    <w:rsid w:val="008820D1"/>
    <w:rsid w:val="008A04D7"/>
    <w:rsid w:val="008B73B7"/>
    <w:rsid w:val="00913F81"/>
    <w:rsid w:val="0091470F"/>
    <w:rsid w:val="00924C61"/>
    <w:rsid w:val="009D725D"/>
    <w:rsid w:val="009E4C40"/>
    <w:rsid w:val="00A153B8"/>
    <w:rsid w:val="00A16EF5"/>
    <w:rsid w:val="00A2719B"/>
    <w:rsid w:val="00A40AC2"/>
    <w:rsid w:val="00A559E5"/>
    <w:rsid w:val="00A74C98"/>
    <w:rsid w:val="00A83B7F"/>
    <w:rsid w:val="00AE10D9"/>
    <w:rsid w:val="00B326BE"/>
    <w:rsid w:val="00B74893"/>
    <w:rsid w:val="00B87332"/>
    <w:rsid w:val="00B93563"/>
    <w:rsid w:val="00BD4B2B"/>
    <w:rsid w:val="00BE2C69"/>
    <w:rsid w:val="00C01B1B"/>
    <w:rsid w:val="00C03FCA"/>
    <w:rsid w:val="00C21F0B"/>
    <w:rsid w:val="00C31911"/>
    <w:rsid w:val="00C41698"/>
    <w:rsid w:val="00C506C0"/>
    <w:rsid w:val="00C53513"/>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4CFD85C-AE04-4E86-B173-B776470A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uiPriority="0"/>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uiPriority w:val="99"/>
    <w:qFormat/>
    <w:pPr>
      <w:outlineLvl w:val="0"/>
    </w:pPr>
  </w:style>
  <w:style w:type="paragraph" w:styleId="2">
    <w:name w:val="heading 2"/>
    <w:basedOn w:val="HeadingBase"/>
    <w:next w:val="a0"/>
    <w:link w:val="20"/>
    <w:uiPriority w:val="99"/>
    <w:qFormat/>
    <w:pPr>
      <w:spacing w:before="160"/>
      <w:outlineLvl w:val="1"/>
    </w:pPr>
    <w:rPr>
      <w:i/>
      <w:iCs/>
      <w:sz w:val="28"/>
      <w:szCs w:val="28"/>
    </w:rPr>
  </w:style>
  <w:style w:type="paragraph" w:styleId="3">
    <w:name w:val="heading 3"/>
    <w:basedOn w:val="HeadingBase"/>
    <w:next w:val="a0"/>
    <w:link w:val="30"/>
    <w:uiPriority w:val="99"/>
    <w:qFormat/>
    <w:pPr>
      <w:spacing w:before="120" w:after="80"/>
      <w:outlineLvl w:val="2"/>
    </w:pPr>
    <w:rPr>
      <w:rFonts w:ascii="Times New Roman" w:hAnsi="Times New Roman"/>
      <w:sz w:val="24"/>
      <w:szCs w:val="24"/>
    </w:rPr>
  </w:style>
  <w:style w:type="paragraph" w:styleId="4">
    <w:name w:val="heading 4"/>
    <w:basedOn w:val="HeadingBase"/>
    <w:next w:val="a0"/>
    <w:link w:val="40"/>
    <w:uiPriority w:val="99"/>
    <w:qFormat/>
    <w:pPr>
      <w:spacing w:before="120" w:after="80"/>
      <w:outlineLvl w:val="3"/>
    </w:pPr>
    <w:rPr>
      <w:rFonts w:ascii="Times New Roman" w:hAnsi="Times New Roman"/>
      <w:i/>
      <w:iCs/>
      <w:sz w:val="24"/>
      <w:szCs w:val="24"/>
    </w:rPr>
  </w:style>
  <w:style w:type="paragraph" w:styleId="5">
    <w:name w:val="heading 5"/>
    <w:basedOn w:val="HeadingBase"/>
    <w:next w:val="a0"/>
    <w:link w:val="50"/>
    <w:uiPriority w:val="99"/>
    <w:qFormat/>
    <w:pPr>
      <w:spacing w:before="120" w:after="80"/>
      <w:outlineLvl w:val="4"/>
    </w:pPr>
    <w:rPr>
      <w:sz w:val="20"/>
      <w:szCs w:val="20"/>
    </w:rPr>
  </w:style>
  <w:style w:type="paragraph" w:styleId="6">
    <w:name w:val="heading 6"/>
    <w:basedOn w:val="HeadingBase"/>
    <w:next w:val="a0"/>
    <w:link w:val="60"/>
    <w:uiPriority w:val="99"/>
    <w:qFormat/>
    <w:pPr>
      <w:spacing w:before="120" w:after="80"/>
      <w:outlineLvl w:val="5"/>
    </w:pPr>
    <w:rPr>
      <w:i/>
      <w:iCs/>
      <w:sz w:val="20"/>
      <w:szCs w:val="20"/>
    </w:rPr>
  </w:style>
  <w:style w:type="paragraph" w:styleId="7">
    <w:name w:val="heading 7"/>
    <w:basedOn w:val="HeadingBase"/>
    <w:next w:val="a0"/>
    <w:link w:val="70"/>
    <w:uiPriority w:val="99"/>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uiPriority w:val="99"/>
    <w:rPr>
      <w:rFonts w:cs="Miriam"/>
      <w:vertAlign w:val="superscript"/>
      <w:lang w:bidi="he-IL"/>
    </w:rPr>
  </w:style>
  <w:style w:type="paragraph" w:styleId="ac">
    <w:name w:val="endnote text"/>
    <w:basedOn w:val="FootnoteBase"/>
    <w:link w:val="ad"/>
    <w:uiPriority w:val="99"/>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semiHidden/>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uiPriority w:val="99"/>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uiPriority w:val="99"/>
  </w:style>
  <w:style w:type="character" w:customStyle="1" w:styleId="aff0">
    <w:name w:val="כותרת עליונה תו"/>
    <w:link w:val="aff"/>
    <w:uiPriority w:val="99"/>
    <w:semiHidden/>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uiPriority w:val="99"/>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uiPriority w:val="99"/>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99"/>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uiPriority w:val="99"/>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uiPriority w:val="99"/>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uiPriority w:val="99"/>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rsid w:val="008B73B7"/>
    <w:rPr>
      <w:rFonts w:ascii="Courier New" w:eastAsia="Times New Roman" w:hAnsi="Courier New" w:cs="Courier New"/>
    </w:rPr>
  </w:style>
  <w:style w:type="paragraph" w:customStyle="1" w:styleId="afff6">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7">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9">
    <w:name w:val="פרשה"/>
    <w:basedOn w:val="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EFD4B-571F-4CE5-813A-186F64CB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3189</Words>
  <Characters>18181</Characters>
  <Application>Microsoft Office Word</Application>
  <DocSecurity>0</DocSecurity>
  <Lines>151</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21328</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cp:lastModifiedBy>user</cp:lastModifiedBy>
  <cp:revision>4</cp:revision>
  <cp:lastPrinted>2011-12-05T09:47:00Z</cp:lastPrinted>
  <dcterms:created xsi:type="dcterms:W3CDTF">2017-09-14T12:34:00Z</dcterms:created>
  <dcterms:modified xsi:type="dcterms:W3CDTF">2017-09-14T12:43:00Z</dcterms:modified>
</cp:coreProperties>
</file>