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9E" w:rsidRPr="00B4159E" w:rsidRDefault="00B4159E" w:rsidP="00B4159E">
      <w:pPr>
        <w:pStyle w:val="BlockText"/>
        <w:widowControl w:val="0"/>
        <w:bidi w:val="0"/>
        <w:spacing w:after="0"/>
        <w:ind w:left="0"/>
        <w:jc w:val="center"/>
        <w:rPr>
          <w:rFonts w:cs="Arial"/>
          <w:caps/>
          <w:lang w:val="de-DE"/>
        </w:rPr>
      </w:pPr>
      <w:r w:rsidRPr="00B4159E">
        <w:rPr>
          <w:rFonts w:cs="Arial"/>
          <w:caps/>
          <w:lang w:val="de-DE"/>
        </w:rPr>
        <w:t>YESHIVAT HAR ETZION</w:t>
      </w:r>
    </w:p>
    <w:p w:rsidR="00B4159E" w:rsidRPr="00B4159E" w:rsidRDefault="00B4159E" w:rsidP="00B4159E">
      <w:pPr>
        <w:jc w:val="center"/>
        <w:rPr>
          <w:rFonts w:ascii="Arial" w:hAnsi="Arial" w:cs="Arial"/>
          <w:caps/>
          <w:lang w:val="de-DE"/>
        </w:rPr>
      </w:pPr>
      <w:r w:rsidRPr="00B4159E">
        <w:rPr>
          <w:rFonts w:ascii="Arial" w:hAnsi="Arial" w:cs="Arial"/>
          <w:caps/>
          <w:lang w:val="de-DE"/>
        </w:rPr>
        <w:t>ISRAEL KOSCHITZKY VIRTUAL BEIT MIDRASH (VBM)</w:t>
      </w:r>
    </w:p>
    <w:p w:rsidR="00B4159E" w:rsidRPr="00B4159E" w:rsidRDefault="00B4159E" w:rsidP="00B4159E">
      <w:pPr>
        <w:jc w:val="center"/>
        <w:rPr>
          <w:rFonts w:ascii="Arial" w:hAnsi="Arial" w:cs="Arial"/>
          <w:caps/>
          <w:lang w:val="en-GB"/>
        </w:rPr>
      </w:pPr>
      <w:r w:rsidRPr="00B4159E">
        <w:rPr>
          <w:rFonts w:ascii="Arial" w:hAnsi="Arial" w:cs="Arial"/>
          <w:caps/>
          <w:lang w:val="en-GB"/>
        </w:rPr>
        <w:t>*********************************************************</w:t>
      </w:r>
    </w:p>
    <w:p w:rsidR="00B4159E" w:rsidRDefault="00B4159E" w:rsidP="00B4159E">
      <w:pPr>
        <w:pStyle w:val="BodyText"/>
        <w:spacing w:after="0" w:line="240" w:lineRule="auto"/>
        <w:contextualSpacing/>
        <w:jc w:val="center"/>
        <w:rPr>
          <w:rFonts w:ascii="Arial" w:hAnsi="Arial" w:cs="Arial"/>
          <w:b/>
          <w:bCs/>
          <w:sz w:val="24"/>
          <w:szCs w:val="24"/>
        </w:rPr>
      </w:pPr>
    </w:p>
    <w:p w:rsidR="002E3F26" w:rsidRPr="00490679" w:rsidRDefault="00A606AC" w:rsidP="00B4159E">
      <w:pPr>
        <w:pStyle w:val="BodyText"/>
        <w:spacing w:after="0" w:line="240" w:lineRule="auto"/>
        <w:contextualSpacing/>
        <w:jc w:val="center"/>
        <w:rPr>
          <w:rFonts w:ascii="Arial" w:hAnsi="Arial" w:cs="Arial"/>
          <w:b/>
          <w:bCs/>
          <w:i/>
          <w:iCs/>
          <w:sz w:val="24"/>
          <w:szCs w:val="24"/>
        </w:rPr>
      </w:pPr>
      <w:r>
        <w:rPr>
          <w:rFonts w:ascii="Arial" w:hAnsi="Arial" w:cs="Arial"/>
          <w:b/>
          <w:bCs/>
          <w:sz w:val="24"/>
          <w:szCs w:val="24"/>
        </w:rPr>
        <w:t>The</w:t>
      </w:r>
      <w:r w:rsidR="00CB7FE5">
        <w:rPr>
          <w:rFonts w:ascii="Arial" w:hAnsi="Arial" w:cs="Arial"/>
          <w:b/>
          <w:bCs/>
          <w:i/>
          <w:iCs/>
          <w:sz w:val="24"/>
          <w:szCs w:val="24"/>
        </w:rPr>
        <w:t xml:space="preserve"> </w:t>
      </w:r>
      <w:r w:rsidR="00CB7FE5" w:rsidRPr="00A606AC">
        <w:rPr>
          <w:rFonts w:ascii="Arial" w:hAnsi="Arial" w:cs="Arial"/>
          <w:b/>
          <w:bCs/>
          <w:sz w:val="24"/>
          <w:szCs w:val="24"/>
        </w:rPr>
        <w:t>Purim</w:t>
      </w:r>
      <w:r>
        <w:rPr>
          <w:rFonts w:ascii="Arial" w:hAnsi="Arial" w:cs="Arial"/>
          <w:b/>
          <w:bCs/>
          <w:sz w:val="24"/>
          <w:szCs w:val="24"/>
        </w:rPr>
        <w:t xml:space="preserve"> Meal</w:t>
      </w:r>
    </w:p>
    <w:p w:rsidR="00800D7D" w:rsidRPr="00490679" w:rsidRDefault="00800D7D" w:rsidP="00B4159E">
      <w:pPr>
        <w:pStyle w:val="BodyText"/>
        <w:spacing w:after="0" w:line="240" w:lineRule="auto"/>
        <w:contextualSpacing/>
        <w:jc w:val="center"/>
        <w:rPr>
          <w:rFonts w:ascii="Arial" w:hAnsi="Arial" w:cs="Arial"/>
          <w:b/>
          <w:bCs/>
          <w:sz w:val="24"/>
          <w:szCs w:val="24"/>
        </w:rPr>
      </w:pPr>
      <w:r w:rsidRPr="00490679">
        <w:rPr>
          <w:rFonts w:ascii="Arial" w:hAnsi="Arial" w:cs="Arial"/>
          <w:b/>
          <w:bCs/>
          <w:sz w:val="24"/>
          <w:szCs w:val="24"/>
        </w:rPr>
        <w:t>Rav David Brofsky</w:t>
      </w:r>
      <w:r w:rsidR="00562CC5">
        <w:rPr>
          <w:rFonts w:ascii="Arial" w:hAnsi="Arial" w:cs="Arial"/>
          <w:b/>
          <w:bCs/>
          <w:sz w:val="24"/>
          <w:szCs w:val="24"/>
        </w:rPr>
        <w:t xml:space="preserve"> </w:t>
      </w:r>
    </w:p>
    <w:p w:rsidR="00800D7D" w:rsidRDefault="00800D7D" w:rsidP="00B4159E">
      <w:pPr>
        <w:autoSpaceDE w:val="0"/>
        <w:contextualSpacing/>
        <w:jc w:val="both"/>
        <w:rPr>
          <w:rFonts w:ascii="Arial" w:hAnsi="Arial" w:cs="Arial"/>
        </w:rPr>
      </w:pPr>
    </w:p>
    <w:p w:rsidR="00800D7D" w:rsidRPr="00490679" w:rsidRDefault="00800D7D" w:rsidP="00B4159E">
      <w:pPr>
        <w:autoSpaceDE w:val="0"/>
        <w:contextualSpacing/>
        <w:jc w:val="both"/>
        <w:rPr>
          <w:rFonts w:ascii="Arial" w:hAnsi="Arial" w:cs="Arial"/>
          <w:b/>
          <w:bCs/>
        </w:rPr>
      </w:pPr>
    </w:p>
    <w:p w:rsidR="00287765" w:rsidRPr="00490679" w:rsidRDefault="008A33FF" w:rsidP="00B4159E">
      <w:pPr>
        <w:autoSpaceDE w:val="0"/>
        <w:ind w:firstLine="720"/>
        <w:contextualSpacing/>
        <w:jc w:val="both"/>
        <w:rPr>
          <w:rFonts w:ascii="Arial" w:hAnsi="Arial" w:cs="Arial"/>
        </w:rPr>
      </w:pPr>
      <w:r w:rsidRPr="00490679">
        <w:rPr>
          <w:rFonts w:ascii="Arial" w:hAnsi="Arial" w:cs="Arial"/>
        </w:rPr>
        <w:t>We read toward t</w:t>
      </w:r>
      <w:r w:rsidR="00287765" w:rsidRPr="00490679">
        <w:rPr>
          <w:rFonts w:ascii="Arial" w:hAnsi="Arial" w:cs="Arial"/>
        </w:rPr>
        <w:t xml:space="preserve">he end of the </w:t>
      </w:r>
      <w:r w:rsidR="00287765" w:rsidRPr="00490679">
        <w:rPr>
          <w:rFonts w:ascii="Arial" w:hAnsi="Arial" w:cs="Arial"/>
          <w:i/>
          <w:iCs/>
        </w:rPr>
        <w:t>Megilla</w:t>
      </w:r>
      <w:r w:rsidR="00287765" w:rsidRPr="00490679">
        <w:rPr>
          <w:rFonts w:ascii="Arial" w:hAnsi="Arial" w:cs="Arial"/>
        </w:rPr>
        <w:t xml:space="preserve"> (9:20-22) </w:t>
      </w:r>
      <w:r w:rsidRPr="00490679">
        <w:rPr>
          <w:rFonts w:ascii="Arial" w:hAnsi="Arial" w:cs="Arial"/>
        </w:rPr>
        <w:t>that Mordek</w:t>
      </w:r>
      <w:r w:rsidR="00287765" w:rsidRPr="00490679">
        <w:rPr>
          <w:rFonts w:ascii="Arial" w:hAnsi="Arial" w:cs="Arial"/>
        </w:rPr>
        <w:t>hai sent letters to the Je</w:t>
      </w:r>
      <w:r w:rsidR="002C795D">
        <w:rPr>
          <w:rFonts w:ascii="Arial" w:hAnsi="Arial" w:cs="Arial"/>
        </w:rPr>
        <w:t>ws of the provinces of Achashve</w:t>
      </w:r>
      <w:r w:rsidR="00287765" w:rsidRPr="00490679">
        <w:rPr>
          <w:rFonts w:ascii="Arial" w:hAnsi="Arial" w:cs="Arial"/>
        </w:rPr>
        <w:t xml:space="preserve">rosh, announcing the establishment of the Purim festival. </w:t>
      </w:r>
      <w:r w:rsidR="002C795D">
        <w:rPr>
          <w:rFonts w:ascii="Arial" w:hAnsi="Arial" w:cs="Arial"/>
        </w:rPr>
        <w:t>In his letters, Mordekhai</w:t>
      </w:r>
      <w:r w:rsidR="00287765" w:rsidRPr="00490679">
        <w:rPr>
          <w:rFonts w:ascii="Arial" w:hAnsi="Arial" w:cs="Arial"/>
        </w:rPr>
        <w:t xml:space="preserve"> wrote:</w:t>
      </w:r>
    </w:p>
    <w:p w:rsidR="00287765" w:rsidRPr="00490679" w:rsidRDefault="00287765" w:rsidP="00B4159E">
      <w:pPr>
        <w:autoSpaceDE w:val="0"/>
        <w:contextualSpacing/>
        <w:jc w:val="both"/>
        <w:rPr>
          <w:rFonts w:ascii="Arial" w:hAnsi="Arial" w:cs="Arial"/>
        </w:rPr>
      </w:pPr>
    </w:p>
    <w:p w:rsidR="00800D7D" w:rsidRPr="00490679" w:rsidRDefault="00287765" w:rsidP="00B4159E">
      <w:pPr>
        <w:autoSpaceDE w:val="0"/>
        <w:ind w:left="720"/>
        <w:contextualSpacing/>
        <w:jc w:val="both"/>
        <w:rPr>
          <w:rFonts w:ascii="Arial" w:hAnsi="Arial" w:cs="Arial"/>
        </w:rPr>
      </w:pPr>
      <w:r w:rsidRPr="00490679">
        <w:rPr>
          <w:rFonts w:ascii="Arial" w:hAnsi="Arial" w:cs="Arial"/>
        </w:rPr>
        <w:t xml:space="preserve">… that they should keep </w:t>
      </w:r>
      <w:r w:rsidR="008A33FF" w:rsidRPr="00490679">
        <w:rPr>
          <w:rFonts w:ascii="Arial" w:hAnsi="Arial" w:cs="Arial"/>
        </w:rPr>
        <w:t xml:space="preserve">yearly </w:t>
      </w:r>
      <w:r w:rsidRPr="00490679">
        <w:rPr>
          <w:rFonts w:ascii="Arial" w:hAnsi="Arial" w:cs="Arial"/>
        </w:rPr>
        <w:t>the fourteenth day of the month Adar, and the fifteenth day of the same, the days wherein the Jews had rest from their enemies, and the month which was turned unto them from sorrow to gladness, and from mourning into a good day; that they should make them days of feasting and gladness, and of sending portions one to another, and gifts to the poor.</w:t>
      </w:r>
    </w:p>
    <w:p w:rsidR="00800D7D" w:rsidRPr="00490679" w:rsidRDefault="00800D7D" w:rsidP="00B4159E">
      <w:pPr>
        <w:autoSpaceDE w:val="0"/>
        <w:contextualSpacing/>
        <w:jc w:val="both"/>
        <w:rPr>
          <w:rFonts w:ascii="Arial" w:hAnsi="Arial" w:cs="Arial"/>
        </w:rPr>
      </w:pPr>
    </w:p>
    <w:p w:rsidR="00287765" w:rsidRPr="00490679" w:rsidRDefault="008A33FF" w:rsidP="00B4159E">
      <w:pPr>
        <w:autoSpaceDE w:val="0"/>
        <w:ind w:firstLine="720"/>
        <w:contextualSpacing/>
        <w:jc w:val="both"/>
        <w:rPr>
          <w:rFonts w:ascii="Arial" w:hAnsi="Arial" w:cs="Arial"/>
          <w:i/>
          <w:iCs/>
        </w:rPr>
      </w:pPr>
      <w:r w:rsidRPr="00490679">
        <w:rPr>
          <w:rFonts w:ascii="Arial" w:hAnsi="Arial" w:cs="Arial"/>
        </w:rPr>
        <w:t>Mordek</w:t>
      </w:r>
      <w:r w:rsidR="00287765" w:rsidRPr="00490679">
        <w:rPr>
          <w:rFonts w:ascii="Arial" w:hAnsi="Arial" w:cs="Arial"/>
        </w:rPr>
        <w:t xml:space="preserve">hai enacted three components to the Purim celebration: </w:t>
      </w:r>
      <w:r w:rsidRPr="00490679">
        <w:rPr>
          <w:rFonts w:ascii="Arial" w:hAnsi="Arial" w:cs="Arial"/>
        </w:rPr>
        <w:t>“</w:t>
      </w:r>
      <w:r w:rsidR="00287765" w:rsidRPr="00490679">
        <w:rPr>
          <w:rFonts w:ascii="Arial" w:hAnsi="Arial" w:cs="Arial"/>
        </w:rPr>
        <w:t>feasting and gladness,</w:t>
      </w:r>
      <w:r w:rsidRPr="00490679">
        <w:rPr>
          <w:rFonts w:ascii="Arial" w:hAnsi="Arial" w:cs="Arial"/>
        </w:rPr>
        <w:t>”</w:t>
      </w:r>
      <w:r w:rsidR="00287765" w:rsidRPr="00490679">
        <w:rPr>
          <w:rFonts w:ascii="Arial" w:hAnsi="Arial" w:cs="Arial"/>
        </w:rPr>
        <w:t xml:space="preserve"> </w:t>
      </w:r>
      <w:r w:rsidRPr="00490679">
        <w:rPr>
          <w:rFonts w:ascii="Arial" w:hAnsi="Arial" w:cs="Arial"/>
        </w:rPr>
        <w:t>“</w:t>
      </w:r>
      <w:r w:rsidR="00287765" w:rsidRPr="00490679">
        <w:rPr>
          <w:rFonts w:ascii="Arial" w:hAnsi="Arial" w:cs="Arial"/>
        </w:rPr>
        <w:t>sending portions one to another</w:t>
      </w:r>
      <w:r w:rsidRPr="00490679">
        <w:rPr>
          <w:rFonts w:ascii="Arial" w:hAnsi="Arial" w:cs="Arial"/>
        </w:rPr>
        <w:t>”</w:t>
      </w:r>
      <w:r w:rsidR="00287765" w:rsidRPr="00490679">
        <w:rPr>
          <w:rFonts w:ascii="Arial" w:hAnsi="Arial" w:cs="Arial"/>
        </w:rPr>
        <w:t xml:space="preserve"> (</w:t>
      </w:r>
      <w:r w:rsidR="00287765" w:rsidRPr="00490679">
        <w:rPr>
          <w:rFonts w:ascii="Arial" w:hAnsi="Arial" w:cs="Arial"/>
          <w:i/>
          <w:iCs/>
        </w:rPr>
        <w:t>mishlo</w:t>
      </w:r>
      <w:r w:rsidRPr="00490679">
        <w:rPr>
          <w:rFonts w:ascii="Arial" w:hAnsi="Arial" w:cs="Arial"/>
          <w:i/>
          <w:iCs/>
        </w:rPr>
        <w:t>’</w:t>
      </w:r>
      <w:r w:rsidR="00287765" w:rsidRPr="00490679">
        <w:rPr>
          <w:rFonts w:ascii="Arial" w:hAnsi="Arial" w:cs="Arial"/>
          <w:i/>
          <w:iCs/>
        </w:rPr>
        <w:t>ach manot</w:t>
      </w:r>
      <w:r w:rsidR="00287765" w:rsidRPr="00490679">
        <w:rPr>
          <w:rFonts w:ascii="Arial" w:hAnsi="Arial" w:cs="Arial"/>
        </w:rPr>
        <w:t xml:space="preserve">), and </w:t>
      </w:r>
      <w:r w:rsidRPr="00490679">
        <w:rPr>
          <w:rFonts w:ascii="Arial" w:hAnsi="Arial" w:cs="Arial"/>
        </w:rPr>
        <w:t>“</w:t>
      </w:r>
      <w:r w:rsidR="00287765" w:rsidRPr="00490679">
        <w:rPr>
          <w:rFonts w:ascii="Arial" w:hAnsi="Arial" w:cs="Arial"/>
        </w:rPr>
        <w:t>gifts to the poor</w:t>
      </w:r>
      <w:r w:rsidRPr="00490679">
        <w:rPr>
          <w:rFonts w:ascii="Arial" w:hAnsi="Arial" w:cs="Arial"/>
        </w:rPr>
        <w:t>”</w:t>
      </w:r>
      <w:r w:rsidR="00287765" w:rsidRPr="00490679">
        <w:rPr>
          <w:rFonts w:ascii="Arial" w:hAnsi="Arial" w:cs="Arial"/>
        </w:rPr>
        <w:t xml:space="preserve"> (</w:t>
      </w:r>
      <w:r w:rsidR="00287765" w:rsidRPr="00490679">
        <w:rPr>
          <w:rFonts w:ascii="Arial" w:hAnsi="Arial" w:cs="Arial"/>
          <w:i/>
          <w:iCs/>
        </w:rPr>
        <w:t>matanot la-evyonim</w:t>
      </w:r>
      <w:r w:rsidR="00287765" w:rsidRPr="00490679">
        <w:rPr>
          <w:rFonts w:ascii="Arial" w:hAnsi="Arial" w:cs="Arial"/>
        </w:rPr>
        <w:t xml:space="preserve">). </w:t>
      </w:r>
    </w:p>
    <w:p w:rsidR="00287765" w:rsidRPr="00490679" w:rsidRDefault="00287765" w:rsidP="00B4159E">
      <w:pPr>
        <w:autoSpaceDE w:val="0"/>
        <w:contextualSpacing/>
        <w:jc w:val="both"/>
        <w:rPr>
          <w:rFonts w:ascii="Arial" w:hAnsi="Arial" w:cs="Arial"/>
        </w:rPr>
      </w:pPr>
    </w:p>
    <w:p w:rsidR="001A567A" w:rsidRPr="00490679" w:rsidRDefault="00CB7FE5" w:rsidP="00B4159E">
      <w:pPr>
        <w:autoSpaceDE w:val="0"/>
        <w:ind w:firstLine="720"/>
        <w:contextualSpacing/>
        <w:jc w:val="both"/>
        <w:rPr>
          <w:rFonts w:ascii="Arial" w:hAnsi="Arial" w:cs="Arial"/>
          <w:b/>
          <w:bCs/>
        </w:rPr>
      </w:pPr>
      <w:r>
        <w:rPr>
          <w:rFonts w:ascii="Arial" w:hAnsi="Arial" w:cs="Arial"/>
        </w:rPr>
        <w:t>In this shiur</w:t>
      </w:r>
      <w:r w:rsidR="008A33FF" w:rsidRPr="00490679">
        <w:rPr>
          <w:rFonts w:ascii="Arial" w:hAnsi="Arial" w:cs="Arial"/>
        </w:rPr>
        <w:t>,</w:t>
      </w:r>
      <w:r w:rsidR="00287765" w:rsidRPr="00490679">
        <w:rPr>
          <w:rFonts w:ascii="Arial" w:hAnsi="Arial" w:cs="Arial"/>
        </w:rPr>
        <w:t xml:space="preserve"> we will discuss the details and parameters of </w:t>
      </w:r>
      <w:r w:rsidR="00A606AC">
        <w:rPr>
          <w:rFonts w:ascii="Arial" w:hAnsi="Arial" w:cs="Arial"/>
        </w:rPr>
        <w:t>the</w:t>
      </w:r>
      <w:r w:rsidR="001A567A" w:rsidRPr="00490679">
        <w:rPr>
          <w:rFonts w:ascii="Arial" w:hAnsi="Arial" w:cs="Arial"/>
        </w:rPr>
        <w:t xml:space="preserve"> festive meal of Purim, known as the </w:t>
      </w:r>
      <w:r w:rsidR="001A567A" w:rsidRPr="00490679">
        <w:rPr>
          <w:rFonts w:ascii="Arial" w:hAnsi="Arial" w:cs="Arial"/>
          <w:i/>
          <w:iCs/>
        </w:rPr>
        <w:t>se</w:t>
      </w:r>
      <w:r w:rsidR="008A33FF" w:rsidRPr="00490679">
        <w:rPr>
          <w:rFonts w:ascii="Arial" w:hAnsi="Arial" w:cs="Arial"/>
          <w:i/>
          <w:iCs/>
        </w:rPr>
        <w:t>’</w:t>
      </w:r>
      <w:r w:rsidR="001A567A" w:rsidRPr="00490679">
        <w:rPr>
          <w:rFonts w:ascii="Arial" w:hAnsi="Arial" w:cs="Arial"/>
          <w:i/>
          <w:iCs/>
        </w:rPr>
        <w:t>udat purim</w:t>
      </w:r>
      <w:r w:rsidR="00A606AC">
        <w:rPr>
          <w:rFonts w:ascii="Arial" w:hAnsi="Arial" w:cs="Arial"/>
        </w:rPr>
        <w:t>.</w:t>
      </w:r>
      <w:r w:rsidR="001A567A" w:rsidRPr="00490679">
        <w:rPr>
          <w:rFonts w:ascii="Arial" w:hAnsi="Arial" w:cs="Arial"/>
        </w:rPr>
        <w:t xml:space="preserve"> </w:t>
      </w:r>
      <w:r w:rsidR="00A606AC">
        <w:rPr>
          <w:rFonts w:ascii="Arial" w:hAnsi="Arial" w:cs="Arial"/>
        </w:rPr>
        <w:t xml:space="preserve">This </w:t>
      </w:r>
      <w:r w:rsidR="001A567A" w:rsidRPr="00490679">
        <w:rPr>
          <w:rFonts w:ascii="Arial" w:hAnsi="Arial" w:cs="Arial"/>
        </w:rPr>
        <w:t>is one of the central components of the Purim holida</w:t>
      </w:r>
      <w:r w:rsidR="008A33FF" w:rsidRPr="00490679">
        <w:rPr>
          <w:rFonts w:ascii="Arial" w:hAnsi="Arial" w:cs="Arial"/>
        </w:rPr>
        <w:t>y, both experientially and halak</w:t>
      </w:r>
      <w:r w:rsidR="001A567A" w:rsidRPr="00490679">
        <w:rPr>
          <w:rFonts w:ascii="Arial" w:hAnsi="Arial" w:cs="Arial"/>
        </w:rPr>
        <w:t xml:space="preserve">hically, as the </w:t>
      </w:r>
      <w:r w:rsidR="001A567A" w:rsidRPr="00490679">
        <w:rPr>
          <w:rFonts w:ascii="Arial" w:hAnsi="Arial" w:cs="Arial"/>
          <w:i/>
          <w:iCs/>
        </w:rPr>
        <w:t>Megilla</w:t>
      </w:r>
      <w:r w:rsidR="001A567A" w:rsidRPr="00490679">
        <w:rPr>
          <w:rFonts w:ascii="Arial" w:hAnsi="Arial" w:cs="Arial"/>
        </w:rPr>
        <w:t xml:space="preserve"> itself characterizes the days of Purim as </w:t>
      </w:r>
      <w:bookmarkStart w:id="0" w:name="_GoBack"/>
      <w:bookmarkEnd w:id="0"/>
      <w:r w:rsidR="001A567A" w:rsidRPr="00490679">
        <w:rPr>
          <w:rFonts w:ascii="Arial" w:hAnsi="Arial" w:cs="Arial"/>
        </w:rPr>
        <w:t>"days of feasting and gladness</w:t>
      </w:r>
      <w:r w:rsidR="008A33FF" w:rsidRPr="00490679">
        <w:rPr>
          <w:rFonts w:ascii="Arial" w:hAnsi="Arial" w:cs="Arial"/>
        </w:rPr>
        <w:t>.</w:t>
      </w:r>
      <w:r w:rsidR="001A567A" w:rsidRPr="00490679">
        <w:rPr>
          <w:rFonts w:ascii="Arial" w:hAnsi="Arial" w:cs="Arial"/>
        </w:rPr>
        <w:t xml:space="preserve">" </w:t>
      </w:r>
      <w:r w:rsidR="001A567A" w:rsidRPr="00490679">
        <w:rPr>
          <w:rFonts w:ascii="Arial" w:hAnsi="Arial" w:cs="Arial"/>
          <w:b/>
          <w:bCs/>
        </w:rPr>
        <w:t xml:space="preserve"> </w:t>
      </w:r>
    </w:p>
    <w:p w:rsidR="001A567A" w:rsidRPr="00490679" w:rsidRDefault="001A567A" w:rsidP="00B4159E">
      <w:pPr>
        <w:autoSpaceDE w:val="0"/>
        <w:contextualSpacing/>
        <w:jc w:val="both"/>
        <w:rPr>
          <w:rFonts w:ascii="Arial" w:hAnsi="Arial" w:cs="Arial"/>
          <w:b/>
          <w:bCs/>
        </w:rPr>
      </w:pPr>
    </w:p>
    <w:p w:rsidR="00457296" w:rsidRPr="00490679" w:rsidRDefault="001A567A" w:rsidP="00B4159E">
      <w:pPr>
        <w:autoSpaceDE w:val="0"/>
        <w:ind w:firstLine="720"/>
        <w:contextualSpacing/>
        <w:jc w:val="both"/>
        <w:rPr>
          <w:rFonts w:ascii="Arial" w:hAnsi="Arial" w:cs="Arial"/>
        </w:rPr>
      </w:pPr>
      <w:r w:rsidRPr="00490679">
        <w:rPr>
          <w:rFonts w:ascii="Arial" w:hAnsi="Arial" w:cs="Arial"/>
        </w:rPr>
        <w:t xml:space="preserve">When should one </w:t>
      </w:r>
      <w:r w:rsidR="008A33FF" w:rsidRPr="00490679">
        <w:rPr>
          <w:rFonts w:ascii="Arial" w:hAnsi="Arial" w:cs="Arial"/>
        </w:rPr>
        <w:t>conduct</w:t>
      </w:r>
      <w:r w:rsidRPr="00490679">
        <w:rPr>
          <w:rFonts w:ascii="Arial" w:hAnsi="Arial" w:cs="Arial"/>
        </w:rPr>
        <w:t xml:space="preserve"> this festive meal? </w:t>
      </w:r>
      <w:r w:rsidR="00E41CB7" w:rsidRPr="00490679">
        <w:rPr>
          <w:rFonts w:ascii="Arial" w:hAnsi="Arial" w:cs="Arial"/>
        </w:rPr>
        <w:t>The Gemara records:</w:t>
      </w:r>
    </w:p>
    <w:p w:rsidR="00E41CB7" w:rsidRPr="00490679" w:rsidRDefault="00E41CB7" w:rsidP="00B4159E">
      <w:pPr>
        <w:autoSpaceDE w:val="0"/>
        <w:contextualSpacing/>
        <w:jc w:val="both"/>
        <w:rPr>
          <w:rFonts w:ascii="Arial" w:hAnsi="Arial" w:cs="Arial"/>
        </w:rPr>
      </w:pPr>
    </w:p>
    <w:p w:rsidR="002C795D" w:rsidRDefault="00E41CB7" w:rsidP="00B4159E">
      <w:pPr>
        <w:autoSpaceDE w:val="0"/>
        <w:ind w:left="720"/>
        <w:contextualSpacing/>
        <w:jc w:val="both"/>
        <w:rPr>
          <w:rFonts w:ascii="Arial" w:hAnsi="Arial" w:cs="Arial"/>
        </w:rPr>
      </w:pPr>
      <w:r w:rsidRPr="00490679">
        <w:rPr>
          <w:rFonts w:ascii="Arial" w:hAnsi="Arial" w:cs="Arial"/>
        </w:rPr>
        <w:t>Rava said: one who eats the festive Purim meal at night has not fulfilled his obligation. What is the reason? It says: "days of feasting and gladness</w:t>
      </w:r>
      <w:r w:rsidR="008A33FF" w:rsidRPr="00490679">
        <w:rPr>
          <w:rFonts w:ascii="Arial" w:hAnsi="Arial" w:cs="Arial"/>
        </w:rPr>
        <w:t>.</w:t>
      </w:r>
      <w:r w:rsidRPr="00490679">
        <w:rPr>
          <w:rFonts w:ascii="Arial" w:hAnsi="Arial" w:cs="Arial"/>
        </w:rPr>
        <w:t xml:space="preserve">" </w:t>
      </w:r>
    </w:p>
    <w:p w:rsidR="002C795D" w:rsidRDefault="00E41CB7" w:rsidP="00B4159E">
      <w:pPr>
        <w:autoSpaceDE w:val="0"/>
        <w:ind w:left="720"/>
        <w:contextualSpacing/>
        <w:jc w:val="both"/>
        <w:rPr>
          <w:rFonts w:ascii="Arial" w:hAnsi="Arial" w:cs="Arial"/>
        </w:rPr>
      </w:pPr>
      <w:r w:rsidRPr="00490679">
        <w:rPr>
          <w:rFonts w:ascii="Arial" w:hAnsi="Arial" w:cs="Arial"/>
        </w:rPr>
        <w:t>Rav Ashi was</w:t>
      </w:r>
      <w:r w:rsidR="008A33FF" w:rsidRPr="00490679">
        <w:rPr>
          <w:rFonts w:ascii="Arial" w:hAnsi="Arial" w:cs="Arial"/>
        </w:rPr>
        <w:t xml:space="preserve"> sitting in front of Rav Kahana; it became</w:t>
      </w:r>
      <w:r w:rsidRPr="00490679">
        <w:rPr>
          <w:rFonts w:ascii="Arial" w:hAnsi="Arial" w:cs="Arial"/>
        </w:rPr>
        <w:t xml:space="preserve"> dark, and the Rabbis didn’t come. He said to him: Why didn’t the Rabbis come? Maybe they were busy with the festive Purim meal. </w:t>
      </w:r>
    </w:p>
    <w:p w:rsidR="002C795D" w:rsidRDefault="00E41CB7" w:rsidP="00B4159E">
      <w:pPr>
        <w:autoSpaceDE w:val="0"/>
        <w:ind w:left="720"/>
        <w:contextualSpacing/>
        <w:jc w:val="both"/>
        <w:rPr>
          <w:rFonts w:ascii="Arial" w:hAnsi="Arial" w:cs="Arial"/>
        </w:rPr>
      </w:pPr>
      <w:r w:rsidRPr="00490679">
        <w:rPr>
          <w:rFonts w:ascii="Arial" w:hAnsi="Arial" w:cs="Arial"/>
        </w:rPr>
        <w:t xml:space="preserve">He (Rav Kahana) said: Was it not possible for them to eat [their Purim meal] the previous night? </w:t>
      </w:r>
    </w:p>
    <w:p w:rsidR="00E41CB7" w:rsidRPr="00490679" w:rsidRDefault="00E41CB7" w:rsidP="00B4159E">
      <w:pPr>
        <w:autoSpaceDE w:val="0"/>
        <w:ind w:left="720"/>
        <w:contextualSpacing/>
        <w:jc w:val="both"/>
        <w:rPr>
          <w:rFonts w:ascii="Arial" w:hAnsi="Arial" w:cs="Arial"/>
        </w:rPr>
      </w:pPr>
      <w:r w:rsidRPr="00490679">
        <w:rPr>
          <w:rFonts w:ascii="Arial" w:hAnsi="Arial" w:cs="Arial"/>
        </w:rPr>
        <w:t xml:space="preserve">He (Rav Ashi) responded: Didn’t [you] hear that which Mar said in the name of Rava: one who eats </w:t>
      </w:r>
      <w:r w:rsidR="00100E32" w:rsidRPr="00490679">
        <w:rPr>
          <w:rFonts w:ascii="Arial" w:hAnsi="Arial" w:cs="Arial"/>
        </w:rPr>
        <w:t>the</w:t>
      </w:r>
      <w:r w:rsidRPr="00490679">
        <w:rPr>
          <w:rFonts w:ascii="Arial" w:hAnsi="Arial" w:cs="Arial"/>
        </w:rPr>
        <w:t xml:space="preserve"> festive Purim meal at night has not fulfilled his obligation? …</w:t>
      </w:r>
      <w:r w:rsidR="002C795D">
        <w:rPr>
          <w:rFonts w:ascii="Arial" w:hAnsi="Arial" w:cs="Arial"/>
        </w:rPr>
        <w:t xml:space="preserve"> (</w:t>
      </w:r>
      <w:r w:rsidR="002C795D" w:rsidRPr="002C795D">
        <w:rPr>
          <w:rFonts w:ascii="Arial" w:hAnsi="Arial" w:cs="Arial"/>
          <w:i/>
          <w:iCs/>
        </w:rPr>
        <w:t>Megilla</w:t>
      </w:r>
      <w:r w:rsidR="002C795D">
        <w:rPr>
          <w:rFonts w:ascii="Arial" w:hAnsi="Arial" w:cs="Arial"/>
        </w:rPr>
        <w:t xml:space="preserve"> 7b)</w:t>
      </w:r>
    </w:p>
    <w:p w:rsidR="00E41CB7" w:rsidRPr="00490679" w:rsidRDefault="00E41CB7" w:rsidP="00B4159E">
      <w:pPr>
        <w:autoSpaceDE w:val="0"/>
        <w:contextualSpacing/>
        <w:jc w:val="both"/>
        <w:rPr>
          <w:rFonts w:ascii="Arial" w:hAnsi="Arial" w:cs="Arial"/>
        </w:rPr>
      </w:pPr>
    </w:p>
    <w:p w:rsidR="00E41CB7" w:rsidRPr="00490679" w:rsidRDefault="00705975" w:rsidP="00B4159E">
      <w:pPr>
        <w:autoSpaceDE w:val="0"/>
        <w:contextualSpacing/>
        <w:jc w:val="both"/>
        <w:rPr>
          <w:rFonts w:ascii="Arial" w:hAnsi="Arial" w:cs="Arial"/>
        </w:rPr>
      </w:pPr>
      <w:r w:rsidRPr="00490679">
        <w:rPr>
          <w:rFonts w:ascii="Arial" w:hAnsi="Arial" w:cs="Arial"/>
        </w:rPr>
        <w:t>Rava clearly rules that the festive meal must be eaten during the day</w:t>
      </w:r>
      <w:r w:rsidR="008A33FF" w:rsidRPr="00490679">
        <w:rPr>
          <w:rFonts w:ascii="Arial" w:hAnsi="Arial" w:cs="Arial"/>
        </w:rPr>
        <w:t xml:space="preserve"> of Purim, and not the previous night</w:t>
      </w:r>
      <w:r w:rsidRPr="00490679">
        <w:rPr>
          <w:rFonts w:ascii="Arial" w:hAnsi="Arial" w:cs="Arial"/>
        </w:rPr>
        <w:t xml:space="preserve">. </w:t>
      </w:r>
      <w:r w:rsidR="00100E32" w:rsidRPr="00490679">
        <w:rPr>
          <w:rFonts w:ascii="Arial" w:hAnsi="Arial" w:cs="Arial"/>
        </w:rPr>
        <w:t>T</w:t>
      </w:r>
      <w:r w:rsidR="00E41CB7" w:rsidRPr="00490679">
        <w:rPr>
          <w:rFonts w:ascii="Arial" w:hAnsi="Arial" w:cs="Arial"/>
        </w:rPr>
        <w:t>he Rambam (</w:t>
      </w:r>
      <w:r w:rsidR="008A33FF" w:rsidRPr="002C795D">
        <w:rPr>
          <w:rFonts w:ascii="Arial" w:hAnsi="Arial" w:cs="Arial"/>
          <w:i/>
          <w:iCs/>
        </w:rPr>
        <w:t xml:space="preserve">Hilkhot </w:t>
      </w:r>
      <w:r w:rsidR="00E41CB7" w:rsidRPr="002C795D">
        <w:rPr>
          <w:rFonts w:ascii="Arial" w:hAnsi="Arial" w:cs="Arial"/>
          <w:i/>
          <w:iCs/>
        </w:rPr>
        <w:t>Megilla</w:t>
      </w:r>
      <w:r w:rsidR="00E41CB7" w:rsidRPr="00490679">
        <w:rPr>
          <w:rFonts w:ascii="Arial" w:hAnsi="Arial" w:cs="Arial"/>
        </w:rPr>
        <w:t xml:space="preserve"> 2:14), the Rashba and Ritva (</w:t>
      </w:r>
      <w:r w:rsidR="00E41CB7" w:rsidRPr="002C795D">
        <w:rPr>
          <w:rFonts w:ascii="Arial" w:hAnsi="Arial" w:cs="Arial"/>
          <w:i/>
          <w:iCs/>
        </w:rPr>
        <w:t>Megilla</w:t>
      </w:r>
      <w:r w:rsidR="00E41CB7" w:rsidRPr="00490679">
        <w:rPr>
          <w:rFonts w:ascii="Arial" w:hAnsi="Arial" w:cs="Arial"/>
        </w:rPr>
        <w:t xml:space="preserve"> 4a)</w:t>
      </w:r>
      <w:r w:rsidR="008A33FF" w:rsidRPr="00490679">
        <w:rPr>
          <w:rFonts w:ascii="Arial" w:hAnsi="Arial" w:cs="Arial"/>
        </w:rPr>
        <w:t xml:space="preserve"> rule</w:t>
      </w:r>
      <w:r w:rsidR="00C70524" w:rsidRPr="00490679">
        <w:rPr>
          <w:rFonts w:ascii="Arial" w:hAnsi="Arial" w:cs="Arial"/>
        </w:rPr>
        <w:t xml:space="preserve"> </w:t>
      </w:r>
      <w:r w:rsidR="00FD5FAC" w:rsidRPr="00490679">
        <w:rPr>
          <w:rFonts w:ascii="Arial" w:hAnsi="Arial" w:cs="Arial"/>
        </w:rPr>
        <w:t xml:space="preserve">in accordance with this Gemara, as does the </w:t>
      </w:r>
      <w:r w:rsidR="00FD5FAC" w:rsidRPr="00490679">
        <w:rPr>
          <w:rFonts w:ascii="Arial" w:hAnsi="Arial" w:cs="Arial"/>
          <w:i/>
          <w:iCs/>
        </w:rPr>
        <w:t>Shulchan Arukh</w:t>
      </w:r>
      <w:r w:rsidR="00FD5FAC" w:rsidRPr="00490679">
        <w:rPr>
          <w:rFonts w:ascii="Arial" w:hAnsi="Arial" w:cs="Arial"/>
        </w:rPr>
        <w:t xml:space="preserve"> (695:1).</w:t>
      </w:r>
      <w:r w:rsidR="00E41CB7" w:rsidRPr="00490679">
        <w:rPr>
          <w:rFonts w:ascii="Arial" w:hAnsi="Arial" w:cs="Arial"/>
        </w:rPr>
        <w:t xml:space="preserve"> </w:t>
      </w:r>
    </w:p>
    <w:p w:rsidR="00457296" w:rsidRPr="00490679" w:rsidRDefault="00457296" w:rsidP="00B4159E">
      <w:pPr>
        <w:autoSpaceDE w:val="0"/>
        <w:contextualSpacing/>
        <w:jc w:val="both"/>
        <w:rPr>
          <w:rFonts w:ascii="Arial" w:hAnsi="Arial" w:cs="Arial"/>
        </w:rPr>
      </w:pPr>
    </w:p>
    <w:p w:rsidR="001A567A" w:rsidRPr="00490679" w:rsidRDefault="001A567A" w:rsidP="00B4159E">
      <w:pPr>
        <w:autoSpaceDE w:val="0"/>
        <w:ind w:firstLine="720"/>
        <w:contextualSpacing/>
        <w:jc w:val="both"/>
        <w:rPr>
          <w:rFonts w:ascii="Arial" w:hAnsi="Arial" w:cs="Arial"/>
        </w:rPr>
      </w:pPr>
      <w:r w:rsidRPr="00490679">
        <w:rPr>
          <w:rFonts w:ascii="Arial" w:hAnsi="Arial" w:cs="Arial"/>
        </w:rPr>
        <w:t xml:space="preserve">The </w:t>
      </w:r>
      <w:r w:rsidR="008A33FF" w:rsidRPr="00490679">
        <w:rPr>
          <w:rFonts w:ascii="Arial" w:hAnsi="Arial" w:cs="Arial"/>
        </w:rPr>
        <w:t>Mordek</w:t>
      </w:r>
      <w:r w:rsidR="00FD5FAC" w:rsidRPr="00490679">
        <w:rPr>
          <w:rFonts w:ascii="Arial" w:hAnsi="Arial" w:cs="Arial"/>
        </w:rPr>
        <w:t>hai (</w:t>
      </w:r>
      <w:r w:rsidR="00FD5FAC" w:rsidRPr="002C795D">
        <w:rPr>
          <w:rFonts w:ascii="Arial" w:hAnsi="Arial" w:cs="Arial"/>
          <w:i/>
          <w:iCs/>
        </w:rPr>
        <w:t>Megilla</w:t>
      </w:r>
      <w:r w:rsidR="00FD5FAC" w:rsidRPr="00490679">
        <w:rPr>
          <w:rFonts w:ascii="Arial" w:hAnsi="Arial" w:cs="Arial"/>
        </w:rPr>
        <w:t xml:space="preserve"> 787), however, </w:t>
      </w:r>
      <w:r w:rsidRPr="00490679">
        <w:rPr>
          <w:rFonts w:ascii="Arial" w:hAnsi="Arial" w:cs="Arial"/>
        </w:rPr>
        <w:t xml:space="preserve">cites </w:t>
      </w:r>
      <w:r w:rsidR="008A33FF" w:rsidRPr="00490679">
        <w:rPr>
          <w:rFonts w:ascii="Arial" w:hAnsi="Arial" w:cs="Arial"/>
        </w:rPr>
        <w:t>the Ra’avya (</w:t>
      </w:r>
      <w:r w:rsidRPr="00490679">
        <w:rPr>
          <w:rFonts w:ascii="Arial" w:hAnsi="Arial" w:cs="Arial"/>
        </w:rPr>
        <w:t>R. Eliezer ben Yoel Ha-levi</w:t>
      </w:r>
      <w:r w:rsidR="008A33FF" w:rsidRPr="00490679">
        <w:rPr>
          <w:rFonts w:ascii="Arial" w:hAnsi="Arial" w:cs="Arial"/>
        </w:rPr>
        <w:t>,</w:t>
      </w:r>
      <w:r w:rsidRPr="00490679">
        <w:rPr>
          <w:rFonts w:ascii="Arial" w:hAnsi="Arial" w:cs="Arial"/>
        </w:rPr>
        <w:t xml:space="preserve"> d. 1225)</w:t>
      </w:r>
      <w:r w:rsidR="008A33FF" w:rsidRPr="00490679">
        <w:rPr>
          <w:rFonts w:ascii="Arial" w:hAnsi="Arial" w:cs="Arial"/>
        </w:rPr>
        <w:t xml:space="preserve"> as arguing </w:t>
      </w:r>
      <w:r w:rsidRPr="00490679">
        <w:rPr>
          <w:rFonts w:ascii="Arial" w:hAnsi="Arial" w:cs="Arial"/>
        </w:rPr>
        <w:t xml:space="preserve">that just as the </w:t>
      </w:r>
      <w:r w:rsidRPr="00490679">
        <w:rPr>
          <w:rFonts w:ascii="Arial" w:hAnsi="Arial" w:cs="Arial"/>
          <w:i/>
          <w:iCs/>
        </w:rPr>
        <w:t>Megilla</w:t>
      </w:r>
      <w:r w:rsidRPr="00490679">
        <w:rPr>
          <w:rFonts w:ascii="Arial" w:hAnsi="Arial" w:cs="Arial"/>
        </w:rPr>
        <w:t xml:space="preserve"> is read both at </w:t>
      </w:r>
      <w:r w:rsidR="00AC407D" w:rsidRPr="00490679">
        <w:rPr>
          <w:rFonts w:ascii="Arial" w:hAnsi="Arial" w:cs="Arial"/>
        </w:rPr>
        <w:lastRenderedPageBreak/>
        <w:t>night</w:t>
      </w:r>
      <w:r w:rsidRPr="00490679">
        <w:rPr>
          <w:rFonts w:ascii="Arial" w:hAnsi="Arial" w:cs="Arial"/>
        </w:rPr>
        <w:t xml:space="preserve"> and again during the day, similarly</w:t>
      </w:r>
      <w:r w:rsidR="008A33FF" w:rsidRPr="00490679">
        <w:rPr>
          <w:rFonts w:ascii="Arial" w:hAnsi="Arial" w:cs="Arial"/>
        </w:rPr>
        <w:t>,</w:t>
      </w:r>
      <w:r w:rsidRPr="00490679">
        <w:rPr>
          <w:rFonts w:ascii="Arial" w:hAnsi="Arial" w:cs="Arial"/>
        </w:rPr>
        <w:t xml:space="preserve"> one should hold a festive meal both at night and during the day. </w:t>
      </w:r>
      <w:r w:rsidR="00FD5FAC" w:rsidRPr="00490679">
        <w:rPr>
          <w:rFonts w:ascii="Arial" w:hAnsi="Arial" w:cs="Arial"/>
        </w:rPr>
        <w:t xml:space="preserve">Apparently, he </w:t>
      </w:r>
      <w:r w:rsidR="008A33FF" w:rsidRPr="00490679">
        <w:rPr>
          <w:rFonts w:ascii="Arial" w:hAnsi="Arial" w:cs="Arial"/>
        </w:rPr>
        <w:t>recognized</w:t>
      </w:r>
      <w:r w:rsidR="00FD5FAC" w:rsidRPr="00490679">
        <w:rPr>
          <w:rFonts w:ascii="Arial" w:hAnsi="Arial" w:cs="Arial"/>
        </w:rPr>
        <w:t xml:space="preserve"> an additional</w:t>
      </w:r>
      <w:r w:rsidR="008A33FF" w:rsidRPr="00490679">
        <w:rPr>
          <w:rFonts w:ascii="Arial" w:hAnsi="Arial" w:cs="Arial"/>
        </w:rPr>
        <w:t>,</w:t>
      </w:r>
      <w:r w:rsidR="00AC407D" w:rsidRPr="00490679">
        <w:rPr>
          <w:rFonts w:ascii="Arial" w:hAnsi="Arial" w:cs="Arial"/>
        </w:rPr>
        <w:t xml:space="preserve"> albeit lower</w:t>
      </w:r>
      <w:r w:rsidR="008A33FF" w:rsidRPr="00490679">
        <w:rPr>
          <w:rFonts w:ascii="Arial" w:hAnsi="Arial" w:cs="Arial"/>
        </w:rPr>
        <w:t>,</w:t>
      </w:r>
      <w:r w:rsidR="00AC407D" w:rsidRPr="00490679">
        <w:rPr>
          <w:rFonts w:ascii="Arial" w:hAnsi="Arial" w:cs="Arial"/>
        </w:rPr>
        <w:t xml:space="preserve"> level</w:t>
      </w:r>
      <w:r w:rsidR="00FD5FAC" w:rsidRPr="00490679">
        <w:rPr>
          <w:rFonts w:ascii="Arial" w:hAnsi="Arial" w:cs="Arial"/>
        </w:rPr>
        <w:t xml:space="preserve"> </w:t>
      </w:r>
      <w:r w:rsidR="00100E32" w:rsidRPr="00490679">
        <w:rPr>
          <w:rFonts w:ascii="Arial" w:hAnsi="Arial" w:cs="Arial"/>
        </w:rPr>
        <w:t xml:space="preserve">of the </w:t>
      </w:r>
      <w:r w:rsidR="00FD5FAC" w:rsidRPr="00490679">
        <w:rPr>
          <w:rFonts w:ascii="Arial" w:hAnsi="Arial" w:cs="Arial"/>
          <w:i/>
          <w:iCs/>
        </w:rPr>
        <w:t>mitzva</w:t>
      </w:r>
      <w:r w:rsidR="00FD5FAC" w:rsidRPr="00490679">
        <w:rPr>
          <w:rFonts w:ascii="Arial" w:hAnsi="Arial" w:cs="Arial"/>
        </w:rPr>
        <w:t xml:space="preserve"> </w:t>
      </w:r>
      <w:r w:rsidR="00100E32" w:rsidRPr="00490679">
        <w:rPr>
          <w:rFonts w:ascii="Arial" w:hAnsi="Arial" w:cs="Arial"/>
        </w:rPr>
        <w:t xml:space="preserve">that requires </w:t>
      </w:r>
      <w:r w:rsidR="00FD5FAC" w:rsidRPr="00490679">
        <w:rPr>
          <w:rFonts w:ascii="Arial" w:hAnsi="Arial" w:cs="Arial"/>
        </w:rPr>
        <w:t>hold</w:t>
      </w:r>
      <w:r w:rsidR="00100E32" w:rsidRPr="00490679">
        <w:rPr>
          <w:rFonts w:ascii="Arial" w:hAnsi="Arial" w:cs="Arial"/>
        </w:rPr>
        <w:t>ing</w:t>
      </w:r>
      <w:r w:rsidR="00FD5FAC" w:rsidRPr="00490679">
        <w:rPr>
          <w:rFonts w:ascii="Arial" w:hAnsi="Arial" w:cs="Arial"/>
        </w:rPr>
        <w:t xml:space="preserve"> a meal at night</w:t>
      </w:r>
      <w:r w:rsidR="008A33FF" w:rsidRPr="00490679">
        <w:rPr>
          <w:rFonts w:ascii="Arial" w:hAnsi="Arial" w:cs="Arial"/>
        </w:rPr>
        <w:t>,</w:t>
      </w:r>
      <w:r w:rsidR="00FD5FAC" w:rsidRPr="00490679">
        <w:rPr>
          <w:rFonts w:ascii="Arial" w:hAnsi="Arial" w:cs="Arial"/>
        </w:rPr>
        <w:t xml:space="preserve"> as well. The Rema (ibid.) also </w:t>
      </w:r>
      <w:r w:rsidR="00100E32" w:rsidRPr="00490679">
        <w:rPr>
          <w:rFonts w:ascii="Arial" w:hAnsi="Arial" w:cs="Arial"/>
        </w:rPr>
        <w:t>write</w:t>
      </w:r>
      <w:r w:rsidR="00FD5FAC" w:rsidRPr="00490679">
        <w:rPr>
          <w:rFonts w:ascii="Arial" w:hAnsi="Arial" w:cs="Arial"/>
        </w:rPr>
        <w:t xml:space="preserve">s that one should "rejoice at night as well, and slightly increase </w:t>
      </w:r>
      <w:r w:rsidR="00AC407D" w:rsidRPr="00490679">
        <w:rPr>
          <w:rFonts w:ascii="Arial" w:hAnsi="Arial" w:cs="Arial"/>
        </w:rPr>
        <w:t xml:space="preserve">in </w:t>
      </w:r>
      <w:r w:rsidR="00FD5FAC" w:rsidRPr="00490679">
        <w:rPr>
          <w:rFonts w:ascii="Arial" w:hAnsi="Arial" w:cs="Arial"/>
        </w:rPr>
        <w:t>one's meal</w:t>
      </w:r>
      <w:r w:rsidR="008A33FF" w:rsidRPr="00490679">
        <w:rPr>
          <w:rFonts w:ascii="Arial" w:hAnsi="Arial" w:cs="Arial"/>
        </w:rPr>
        <w:t>.</w:t>
      </w:r>
      <w:r w:rsidR="00FD5FAC" w:rsidRPr="00490679">
        <w:rPr>
          <w:rFonts w:ascii="Arial" w:hAnsi="Arial" w:cs="Arial"/>
        </w:rPr>
        <w:t xml:space="preserve">" </w:t>
      </w:r>
    </w:p>
    <w:p w:rsidR="00FD5FAC" w:rsidRPr="00490679" w:rsidRDefault="00FD5FAC" w:rsidP="00B4159E">
      <w:pPr>
        <w:autoSpaceDE w:val="0"/>
        <w:contextualSpacing/>
        <w:jc w:val="both"/>
        <w:rPr>
          <w:rFonts w:ascii="Arial" w:hAnsi="Arial" w:cs="Arial"/>
        </w:rPr>
      </w:pPr>
    </w:p>
    <w:p w:rsidR="001A567A" w:rsidRPr="00490679" w:rsidRDefault="00FD5FAC" w:rsidP="00B4159E">
      <w:pPr>
        <w:autoSpaceDE w:val="0"/>
        <w:ind w:firstLine="720"/>
        <w:contextualSpacing/>
        <w:jc w:val="both"/>
        <w:rPr>
          <w:rFonts w:ascii="Arial" w:hAnsi="Arial" w:cs="Arial"/>
        </w:rPr>
      </w:pPr>
      <w:r w:rsidRPr="00490679">
        <w:rPr>
          <w:rFonts w:ascii="Arial" w:hAnsi="Arial" w:cs="Arial"/>
        </w:rPr>
        <w:t xml:space="preserve">The Rema records that it is customary to begin the Purim meal </w:t>
      </w:r>
      <w:r w:rsidR="00224D34" w:rsidRPr="00490679">
        <w:rPr>
          <w:rFonts w:ascii="Arial" w:hAnsi="Arial" w:cs="Arial"/>
        </w:rPr>
        <w:t xml:space="preserve">after praying the </w:t>
      </w:r>
      <w:r w:rsidR="00224D34" w:rsidRPr="00490679">
        <w:rPr>
          <w:rFonts w:ascii="Arial" w:hAnsi="Arial" w:cs="Arial"/>
          <w:i/>
          <w:iCs/>
        </w:rPr>
        <w:t>mincha</w:t>
      </w:r>
      <w:r w:rsidR="00224D34" w:rsidRPr="00490679">
        <w:rPr>
          <w:rFonts w:ascii="Arial" w:hAnsi="Arial" w:cs="Arial"/>
        </w:rPr>
        <w:t xml:space="preserve"> service, in the afternoon. The </w:t>
      </w:r>
      <w:r w:rsidR="00224D34" w:rsidRPr="00490679">
        <w:rPr>
          <w:rFonts w:ascii="Arial" w:hAnsi="Arial" w:cs="Arial"/>
          <w:i/>
          <w:iCs/>
        </w:rPr>
        <w:t>Mishna Berura</w:t>
      </w:r>
      <w:r w:rsidR="00224D34" w:rsidRPr="00490679">
        <w:rPr>
          <w:rFonts w:ascii="Arial" w:hAnsi="Arial" w:cs="Arial"/>
        </w:rPr>
        <w:t xml:space="preserve"> (8) explains that people are generally busy </w:t>
      </w:r>
      <w:r w:rsidR="00340816" w:rsidRPr="00490679">
        <w:rPr>
          <w:rFonts w:ascii="Arial" w:hAnsi="Arial" w:cs="Arial"/>
        </w:rPr>
        <w:t>delivering</w:t>
      </w:r>
      <w:r w:rsidR="00224D34" w:rsidRPr="00490679">
        <w:rPr>
          <w:rFonts w:ascii="Arial" w:hAnsi="Arial" w:cs="Arial"/>
        </w:rPr>
        <w:t xml:space="preserve"> </w:t>
      </w:r>
      <w:r w:rsidR="008A33FF" w:rsidRPr="00490679">
        <w:rPr>
          <w:rFonts w:ascii="Arial" w:hAnsi="Arial" w:cs="Arial"/>
          <w:i/>
          <w:iCs/>
        </w:rPr>
        <w:t>mishlo’ach</w:t>
      </w:r>
      <w:r w:rsidR="00224D34" w:rsidRPr="00490679">
        <w:rPr>
          <w:rFonts w:ascii="Arial" w:hAnsi="Arial" w:cs="Arial"/>
          <w:i/>
          <w:iCs/>
        </w:rPr>
        <w:t xml:space="preserve"> manot</w:t>
      </w:r>
      <w:r w:rsidR="00224D34" w:rsidRPr="00490679">
        <w:rPr>
          <w:rFonts w:ascii="Arial" w:hAnsi="Arial" w:cs="Arial"/>
        </w:rPr>
        <w:t xml:space="preserve"> during the morning</w:t>
      </w:r>
      <w:r w:rsidR="00340816" w:rsidRPr="00490679">
        <w:rPr>
          <w:rFonts w:ascii="Arial" w:hAnsi="Arial" w:cs="Arial"/>
        </w:rPr>
        <w:t xml:space="preserve"> hours, and </w:t>
      </w:r>
      <w:r w:rsidR="00224D34" w:rsidRPr="00490679">
        <w:rPr>
          <w:rFonts w:ascii="Arial" w:hAnsi="Arial" w:cs="Arial"/>
        </w:rPr>
        <w:t xml:space="preserve">therefore the festive meal is </w:t>
      </w:r>
      <w:r w:rsidR="00340816" w:rsidRPr="00490679">
        <w:rPr>
          <w:rFonts w:ascii="Arial" w:hAnsi="Arial" w:cs="Arial"/>
        </w:rPr>
        <w:t xml:space="preserve">commonly </w:t>
      </w:r>
      <w:r w:rsidR="00224D34" w:rsidRPr="00490679">
        <w:rPr>
          <w:rFonts w:ascii="Arial" w:hAnsi="Arial" w:cs="Arial"/>
        </w:rPr>
        <w:t xml:space="preserve">held in the afternoon. </w:t>
      </w:r>
    </w:p>
    <w:p w:rsidR="00224D34" w:rsidRPr="00490679" w:rsidRDefault="00224D34" w:rsidP="00B4159E">
      <w:pPr>
        <w:autoSpaceDE w:val="0"/>
        <w:contextualSpacing/>
        <w:jc w:val="both"/>
        <w:rPr>
          <w:rFonts w:ascii="Arial" w:hAnsi="Arial" w:cs="Arial"/>
        </w:rPr>
      </w:pPr>
    </w:p>
    <w:p w:rsidR="00AC407D" w:rsidRPr="00490679" w:rsidRDefault="00224D34" w:rsidP="00B4159E">
      <w:pPr>
        <w:autoSpaceDE w:val="0"/>
        <w:ind w:firstLine="720"/>
        <w:contextualSpacing/>
        <w:jc w:val="both"/>
        <w:rPr>
          <w:rFonts w:ascii="Arial" w:hAnsi="Arial" w:cs="Arial"/>
        </w:rPr>
      </w:pPr>
      <w:r w:rsidRPr="00490679">
        <w:rPr>
          <w:rFonts w:ascii="Arial" w:hAnsi="Arial" w:cs="Arial"/>
        </w:rPr>
        <w:t>In many communities</w:t>
      </w:r>
      <w:r w:rsidR="00705975" w:rsidRPr="00490679">
        <w:rPr>
          <w:rFonts w:ascii="Arial" w:hAnsi="Arial" w:cs="Arial"/>
        </w:rPr>
        <w:t xml:space="preserve">, </w:t>
      </w:r>
      <w:r w:rsidR="00AC407D" w:rsidRPr="00490679">
        <w:rPr>
          <w:rFonts w:ascii="Arial" w:hAnsi="Arial" w:cs="Arial"/>
        </w:rPr>
        <w:t xml:space="preserve">especially where people must work on Purim, </w:t>
      </w:r>
      <w:r w:rsidR="00100E32" w:rsidRPr="00490679">
        <w:rPr>
          <w:rFonts w:ascii="Arial" w:hAnsi="Arial" w:cs="Arial"/>
        </w:rPr>
        <w:t>it is customary</w:t>
      </w:r>
      <w:r w:rsidRPr="00490679">
        <w:rPr>
          <w:rFonts w:ascii="Arial" w:hAnsi="Arial" w:cs="Arial"/>
        </w:rPr>
        <w:t xml:space="preserve"> to begin the</w:t>
      </w:r>
      <w:r w:rsidR="00AC407D" w:rsidRPr="00490679">
        <w:rPr>
          <w:rFonts w:ascii="Arial" w:hAnsi="Arial" w:cs="Arial"/>
        </w:rPr>
        <w:t xml:space="preserve"> festive </w:t>
      </w:r>
      <w:r w:rsidRPr="00490679">
        <w:rPr>
          <w:rFonts w:ascii="Arial" w:hAnsi="Arial" w:cs="Arial"/>
        </w:rPr>
        <w:t xml:space="preserve">meal </w:t>
      </w:r>
      <w:r w:rsidR="00705975" w:rsidRPr="00490679">
        <w:rPr>
          <w:rFonts w:ascii="Arial" w:hAnsi="Arial" w:cs="Arial"/>
        </w:rPr>
        <w:t xml:space="preserve">very </w:t>
      </w:r>
      <w:r w:rsidRPr="00490679">
        <w:rPr>
          <w:rFonts w:ascii="Arial" w:hAnsi="Arial" w:cs="Arial"/>
        </w:rPr>
        <w:t>late in the afternoon. The Rema rules that the majority of the meal should be eaten during the day</w:t>
      </w:r>
      <w:r w:rsidR="00340816" w:rsidRPr="00490679">
        <w:rPr>
          <w:rFonts w:ascii="Arial" w:hAnsi="Arial" w:cs="Arial"/>
        </w:rPr>
        <w:t>, and speaks very critically of those who begin late and eat</w:t>
      </w:r>
      <w:r w:rsidRPr="00490679">
        <w:rPr>
          <w:rFonts w:ascii="Arial" w:hAnsi="Arial" w:cs="Arial"/>
        </w:rPr>
        <w:t xml:space="preserve"> most of their meal after dark. </w:t>
      </w:r>
    </w:p>
    <w:p w:rsidR="00AC407D" w:rsidRPr="00490679" w:rsidRDefault="00AC407D" w:rsidP="00B4159E">
      <w:pPr>
        <w:autoSpaceDE w:val="0"/>
        <w:ind w:firstLine="720"/>
        <w:contextualSpacing/>
        <w:jc w:val="both"/>
        <w:rPr>
          <w:rFonts w:ascii="Arial" w:hAnsi="Arial" w:cs="Arial"/>
        </w:rPr>
      </w:pPr>
    </w:p>
    <w:p w:rsidR="00EE7F1B" w:rsidRPr="00490679" w:rsidRDefault="00340816" w:rsidP="00B4159E">
      <w:pPr>
        <w:autoSpaceDE w:val="0"/>
        <w:ind w:firstLine="720"/>
        <w:contextualSpacing/>
        <w:jc w:val="both"/>
        <w:rPr>
          <w:rFonts w:ascii="Arial" w:hAnsi="Arial" w:cs="Arial"/>
        </w:rPr>
      </w:pPr>
      <w:r w:rsidRPr="00490679">
        <w:rPr>
          <w:rFonts w:ascii="Arial" w:hAnsi="Arial" w:cs="Arial"/>
        </w:rPr>
        <w:t xml:space="preserve">Very often, the Purim meal is concluded only after nightfall, giving rise to the question of </w:t>
      </w:r>
      <w:r w:rsidR="00EE7F1B" w:rsidRPr="00490679">
        <w:rPr>
          <w:rFonts w:ascii="Arial" w:hAnsi="Arial" w:cs="Arial"/>
        </w:rPr>
        <w:t xml:space="preserve">whether one should insert </w:t>
      </w:r>
      <w:r w:rsidR="00FB126E" w:rsidRPr="00490679">
        <w:rPr>
          <w:rFonts w:ascii="Arial" w:hAnsi="Arial" w:cs="Arial"/>
          <w:i/>
          <w:iCs/>
        </w:rPr>
        <w:t>al ha-nissim</w:t>
      </w:r>
      <w:r w:rsidRPr="00490679">
        <w:rPr>
          <w:rFonts w:ascii="Arial" w:hAnsi="Arial" w:cs="Arial"/>
        </w:rPr>
        <w:t xml:space="preserve"> in </w:t>
      </w:r>
      <w:r w:rsidRPr="00490679">
        <w:rPr>
          <w:rFonts w:ascii="Arial" w:hAnsi="Arial" w:cs="Arial"/>
          <w:i/>
          <w:iCs/>
        </w:rPr>
        <w:t>birkat ha-mazon</w:t>
      </w:r>
      <w:r w:rsidR="00EE7F1B" w:rsidRPr="00490679">
        <w:rPr>
          <w:rFonts w:ascii="Arial" w:hAnsi="Arial" w:cs="Arial"/>
        </w:rPr>
        <w:t xml:space="preserve">. The </w:t>
      </w:r>
      <w:r w:rsidRPr="00490679">
        <w:rPr>
          <w:rFonts w:ascii="Arial" w:hAnsi="Arial" w:cs="Arial"/>
          <w:i/>
          <w:iCs/>
        </w:rPr>
        <w:t>Orchot Cha</w:t>
      </w:r>
      <w:r w:rsidR="00EE7F1B" w:rsidRPr="00490679">
        <w:rPr>
          <w:rFonts w:ascii="Arial" w:hAnsi="Arial" w:cs="Arial"/>
          <w:i/>
          <w:iCs/>
        </w:rPr>
        <w:t>yim</w:t>
      </w:r>
      <w:r w:rsidR="00EE7F1B" w:rsidRPr="00490679">
        <w:rPr>
          <w:rFonts w:ascii="Arial" w:hAnsi="Arial" w:cs="Arial"/>
        </w:rPr>
        <w:t xml:space="preserve"> (</w:t>
      </w:r>
      <w:r w:rsidR="00EE7F1B" w:rsidRPr="00490679">
        <w:rPr>
          <w:rFonts w:ascii="Arial" w:hAnsi="Arial" w:cs="Arial"/>
          <w:i/>
          <w:iCs/>
        </w:rPr>
        <w:t>Hil</w:t>
      </w:r>
      <w:r w:rsidRPr="00490679">
        <w:rPr>
          <w:rFonts w:ascii="Arial" w:hAnsi="Arial" w:cs="Arial"/>
          <w:i/>
          <w:iCs/>
        </w:rPr>
        <w:t>k</w:t>
      </w:r>
      <w:r w:rsidR="00EE7F1B" w:rsidRPr="00490679">
        <w:rPr>
          <w:rFonts w:ascii="Arial" w:hAnsi="Arial" w:cs="Arial"/>
          <w:i/>
          <w:iCs/>
        </w:rPr>
        <w:t>hot Purim</w:t>
      </w:r>
      <w:r w:rsidRPr="00490679">
        <w:rPr>
          <w:rFonts w:ascii="Arial" w:hAnsi="Arial" w:cs="Arial"/>
        </w:rPr>
        <w:t>,</w:t>
      </w:r>
      <w:r w:rsidR="00EE7F1B" w:rsidRPr="00490679">
        <w:rPr>
          <w:rFonts w:ascii="Arial" w:hAnsi="Arial" w:cs="Arial"/>
        </w:rPr>
        <w:t xml:space="preserve"> 35)</w:t>
      </w:r>
      <w:r w:rsidR="00AA7474" w:rsidRPr="00490679">
        <w:rPr>
          <w:rFonts w:ascii="Arial" w:hAnsi="Arial" w:cs="Arial"/>
        </w:rPr>
        <w:t xml:space="preserve">, cited by the </w:t>
      </w:r>
      <w:r w:rsidR="00AA7474" w:rsidRPr="00490679">
        <w:rPr>
          <w:rFonts w:ascii="Arial" w:hAnsi="Arial" w:cs="Arial"/>
          <w:i/>
          <w:iCs/>
        </w:rPr>
        <w:t>Hagahot Maimoniyot</w:t>
      </w:r>
      <w:r w:rsidR="00AA7474" w:rsidRPr="00490679">
        <w:rPr>
          <w:rFonts w:ascii="Arial" w:hAnsi="Arial" w:cs="Arial"/>
        </w:rPr>
        <w:t xml:space="preserve"> (</w:t>
      </w:r>
      <w:r w:rsidRPr="00490679">
        <w:rPr>
          <w:rFonts w:ascii="Arial" w:hAnsi="Arial" w:cs="Arial"/>
        </w:rPr>
        <w:t xml:space="preserve">Hilkhot </w:t>
      </w:r>
      <w:r w:rsidR="00AA7474" w:rsidRPr="00490679">
        <w:rPr>
          <w:rFonts w:ascii="Arial" w:hAnsi="Arial" w:cs="Arial"/>
        </w:rPr>
        <w:t>Megilla 2:14)</w:t>
      </w:r>
      <w:r w:rsidRPr="00490679">
        <w:rPr>
          <w:rFonts w:ascii="Arial" w:hAnsi="Arial" w:cs="Arial"/>
        </w:rPr>
        <w:t>,</w:t>
      </w:r>
      <w:r w:rsidR="00AA7474" w:rsidRPr="00490679">
        <w:rPr>
          <w:rFonts w:ascii="Arial" w:hAnsi="Arial" w:cs="Arial"/>
        </w:rPr>
        <w:t xml:space="preserve"> rules that one insert</w:t>
      </w:r>
      <w:r w:rsidRPr="00490679">
        <w:rPr>
          <w:rFonts w:ascii="Arial" w:hAnsi="Arial" w:cs="Arial"/>
        </w:rPr>
        <w:t>s</w:t>
      </w:r>
      <w:r w:rsidR="00AA7474" w:rsidRPr="00490679">
        <w:rPr>
          <w:rFonts w:ascii="Arial" w:hAnsi="Arial" w:cs="Arial"/>
        </w:rPr>
        <w:t xml:space="preserve"> </w:t>
      </w:r>
      <w:r w:rsidR="00FB126E" w:rsidRPr="00490679">
        <w:rPr>
          <w:rFonts w:ascii="Arial" w:hAnsi="Arial" w:cs="Arial"/>
          <w:i/>
          <w:iCs/>
        </w:rPr>
        <w:t>al ha-nissim</w:t>
      </w:r>
      <w:r w:rsidRPr="00490679">
        <w:rPr>
          <w:rFonts w:ascii="Arial" w:hAnsi="Arial" w:cs="Arial"/>
        </w:rPr>
        <w:t xml:space="preserve"> even if the meal extended into the nighttime hours</w:t>
      </w:r>
      <w:r w:rsidR="00AA7474" w:rsidRPr="00490679">
        <w:rPr>
          <w:rFonts w:ascii="Arial" w:hAnsi="Arial" w:cs="Arial"/>
        </w:rPr>
        <w:t xml:space="preserve">. The </w:t>
      </w:r>
      <w:r w:rsidR="00AA7474" w:rsidRPr="00490679">
        <w:rPr>
          <w:rFonts w:ascii="Arial" w:hAnsi="Arial" w:cs="Arial"/>
          <w:i/>
          <w:iCs/>
        </w:rPr>
        <w:t>Tur</w:t>
      </w:r>
      <w:r w:rsidR="00AA7474" w:rsidRPr="00490679">
        <w:rPr>
          <w:rFonts w:ascii="Arial" w:hAnsi="Arial" w:cs="Arial"/>
        </w:rPr>
        <w:t xml:space="preserve"> (695), however</w:t>
      </w:r>
      <w:r w:rsidR="00BC6B5D" w:rsidRPr="00490679">
        <w:rPr>
          <w:rFonts w:ascii="Arial" w:hAnsi="Arial" w:cs="Arial"/>
        </w:rPr>
        <w:t>,</w:t>
      </w:r>
      <w:r w:rsidR="00AA7474" w:rsidRPr="00490679">
        <w:rPr>
          <w:rFonts w:ascii="Arial" w:hAnsi="Arial" w:cs="Arial"/>
        </w:rPr>
        <w:t xml:space="preserve"> cites his father</w:t>
      </w:r>
      <w:r w:rsidRPr="00490679">
        <w:rPr>
          <w:rFonts w:ascii="Arial" w:hAnsi="Arial" w:cs="Arial"/>
        </w:rPr>
        <w:t>,</w:t>
      </w:r>
      <w:r w:rsidR="00AA7474" w:rsidRPr="00490679">
        <w:rPr>
          <w:rFonts w:ascii="Arial" w:hAnsi="Arial" w:cs="Arial"/>
        </w:rPr>
        <w:t xml:space="preserve"> the Rosh (see </w:t>
      </w:r>
      <w:r w:rsidR="00AA7474" w:rsidRPr="00490679">
        <w:rPr>
          <w:rFonts w:ascii="Arial" w:hAnsi="Arial" w:cs="Arial"/>
          <w:i/>
          <w:iCs/>
        </w:rPr>
        <w:t>Teshu</w:t>
      </w:r>
      <w:r w:rsidR="00AC407D" w:rsidRPr="00490679">
        <w:rPr>
          <w:rFonts w:ascii="Arial" w:hAnsi="Arial" w:cs="Arial"/>
          <w:i/>
          <w:iCs/>
        </w:rPr>
        <w:t>v</w:t>
      </w:r>
      <w:r w:rsidR="00AA7474" w:rsidRPr="00490679">
        <w:rPr>
          <w:rFonts w:ascii="Arial" w:hAnsi="Arial" w:cs="Arial"/>
          <w:i/>
          <w:iCs/>
        </w:rPr>
        <w:t>ot</w:t>
      </w:r>
      <w:r w:rsidR="00AA7474" w:rsidRPr="00490679">
        <w:rPr>
          <w:rFonts w:ascii="Arial" w:hAnsi="Arial" w:cs="Arial"/>
        </w:rPr>
        <w:t xml:space="preserve"> 22:6), as ruling that one should </w:t>
      </w:r>
      <w:r w:rsidR="00BC6B5D" w:rsidRPr="00490679">
        <w:rPr>
          <w:rFonts w:ascii="Arial" w:hAnsi="Arial" w:cs="Arial"/>
        </w:rPr>
        <w:t>not</w:t>
      </w:r>
      <w:r w:rsidR="00AA7474" w:rsidRPr="00490679">
        <w:rPr>
          <w:rFonts w:ascii="Arial" w:hAnsi="Arial" w:cs="Arial"/>
        </w:rPr>
        <w:t xml:space="preserve"> insert </w:t>
      </w:r>
      <w:r w:rsidR="00FB126E" w:rsidRPr="00490679">
        <w:rPr>
          <w:rFonts w:ascii="Arial" w:hAnsi="Arial" w:cs="Arial"/>
          <w:i/>
          <w:iCs/>
        </w:rPr>
        <w:t>al ha-nissim</w:t>
      </w:r>
      <w:r w:rsidR="00AA7474" w:rsidRPr="00490679">
        <w:rPr>
          <w:rFonts w:ascii="Arial" w:hAnsi="Arial" w:cs="Arial"/>
        </w:rPr>
        <w:t xml:space="preserve"> after dark. The Maharil (56</w:t>
      </w:r>
      <w:r w:rsidR="00705975" w:rsidRPr="00490679">
        <w:rPr>
          <w:rFonts w:ascii="Arial" w:hAnsi="Arial" w:cs="Arial"/>
        </w:rPr>
        <w:t xml:space="preserve">) records that the custom in </w:t>
      </w:r>
      <w:r w:rsidR="00705975" w:rsidRPr="00490679">
        <w:rPr>
          <w:rFonts w:ascii="Arial" w:hAnsi="Arial" w:cs="Arial"/>
          <w:i/>
          <w:iCs/>
        </w:rPr>
        <w:t>As</w:t>
      </w:r>
      <w:r w:rsidR="00AA7474" w:rsidRPr="00490679">
        <w:rPr>
          <w:rFonts w:ascii="Arial" w:hAnsi="Arial" w:cs="Arial"/>
          <w:i/>
          <w:iCs/>
        </w:rPr>
        <w:t>hkenaz</w:t>
      </w:r>
      <w:r w:rsidR="00AA7474" w:rsidRPr="00490679">
        <w:rPr>
          <w:rFonts w:ascii="Arial" w:hAnsi="Arial" w:cs="Arial"/>
        </w:rPr>
        <w:t xml:space="preserve"> </w:t>
      </w:r>
      <w:r w:rsidR="00BC6B5D" w:rsidRPr="00490679">
        <w:rPr>
          <w:rFonts w:ascii="Arial" w:hAnsi="Arial" w:cs="Arial"/>
        </w:rPr>
        <w:t>followed</w:t>
      </w:r>
      <w:r w:rsidR="00AA7474" w:rsidRPr="00490679">
        <w:rPr>
          <w:rFonts w:ascii="Arial" w:hAnsi="Arial" w:cs="Arial"/>
        </w:rPr>
        <w:t xml:space="preserve"> the first opinion. </w:t>
      </w:r>
      <w:r w:rsidR="00EE7F1B" w:rsidRPr="00490679">
        <w:rPr>
          <w:rFonts w:ascii="Arial" w:hAnsi="Arial" w:cs="Arial"/>
        </w:rPr>
        <w:t xml:space="preserve">The </w:t>
      </w:r>
      <w:r w:rsidR="00EE7F1B" w:rsidRPr="00490679">
        <w:rPr>
          <w:rFonts w:ascii="Arial" w:hAnsi="Arial" w:cs="Arial"/>
          <w:i/>
          <w:iCs/>
        </w:rPr>
        <w:t>Shulchan Arukh</w:t>
      </w:r>
      <w:r w:rsidR="00EE7F1B" w:rsidRPr="00490679">
        <w:rPr>
          <w:rFonts w:ascii="Arial" w:hAnsi="Arial" w:cs="Arial"/>
        </w:rPr>
        <w:t xml:space="preserve"> (695:2) cites </w:t>
      </w:r>
      <w:r w:rsidR="00BC6B5D" w:rsidRPr="00490679">
        <w:rPr>
          <w:rFonts w:ascii="Arial" w:hAnsi="Arial" w:cs="Arial"/>
        </w:rPr>
        <w:t xml:space="preserve">both views, and the </w:t>
      </w:r>
      <w:r w:rsidR="00EE7F1B" w:rsidRPr="00490679">
        <w:rPr>
          <w:rFonts w:ascii="Arial" w:hAnsi="Arial" w:cs="Arial"/>
        </w:rPr>
        <w:t xml:space="preserve">Rema </w:t>
      </w:r>
      <w:r w:rsidR="00BC6B5D" w:rsidRPr="00490679">
        <w:rPr>
          <w:rFonts w:ascii="Arial" w:hAnsi="Arial" w:cs="Arial"/>
        </w:rPr>
        <w:t>add</w:t>
      </w:r>
      <w:r w:rsidR="00EE7F1B" w:rsidRPr="00490679">
        <w:rPr>
          <w:rFonts w:ascii="Arial" w:hAnsi="Arial" w:cs="Arial"/>
        </w:rPr>
        <w:t>s that it is customary to insert "</w:t>
      </w:r>
      <w:r w:rsidR="00AC407D" w:rsidRPr="00490679">
        <w:rPr>
          <w:rFonts w:ascii="Arial" w:hAnsi="Arial" w:cs="Arial"/>
          <w:i/>
          <w:iCs/>
        </w:rPr>
        <w:t>a</w:t>
      </w:r>
      <w:r w:rsidR="00EE7F1B" w:rsidRPr="00490679">
        <w:rPr>
          <w:rFonts w:ascii="Arial" w:hAnsi="Arial" w:cs="Arial"/>
          <w:i/>
          <w:iCs/>
        </w:rPr>
        <w:t xml:space="preserve">l </w:t>
      </w:r>
      <w:r w:rsidR="00AC407D" w:rsidRPr="00490679">
        <w:rPr>
          <w:rFonts w:ascii="Arial" w:hAnsi="Arial" w:cs="Arial"/>
          <w:i/>
          <w:iCs/>
        </w:rPr>
        <w:t>h</w:t>
      </w:r>
      <w:r w:rsidR="00EE7F1B" w:rsidRPr="00490679">
        <w:rPr>
          <w:rFonts w:ascii="Arial" w:hAnsi="Arial" w:cs="Arial"/>
          <w:i/>
          <w:iCs/>
        </w:rPr>
        <w:t>a-nissim</w:t>
      </w:r>
      <w:r w:rsidR="00BC6B5D" w:rsidRPr="00490679">
        <w:rPr>
          <w:rFonts w:ascii="Arial" w:hAnsi="Arial" w:cs="Arial"/>
        </w:rPr>
        <w:t>.</w:t>
      </w:r>
      <w:r w:rsidR="00EE7F1B" w:rsidRPr="00490679">
        <w:rPr>
          <w:rFonts w:ascii="Arial" w:hAnsi="Arial" w:cs="Arial"/>
        </w:rPr>
        <w:t xml:space="preserve">" </w:t>
      </w:r>
    </w:p>
    <w:p w:rsidR="00224D34" w:rsidRPr="00490679" w:rsidRDefault="00224D34" w:rsidP="00B4159E">
      <w:pPr>
        <w:autoSpaceDE w:val="0"/>
        <w:contextualSpacing/>
        <w:jc w:val="both"/>
        <w:rPr>
          <w:rFonts w:ascii="Arial" w:hAnsi="Arial" w:cs="Arial"/>
        </w:rPr>
      </w:pPr>
    </w:p>
    <w:p w:rsidR="001A567A" w:rsidRPr="00490679" w:rsidRDefault="00705975" w:rsidP="00B4159E">
      <w:pPr>
        <w:autoSpaceDE w:val="0"/>
        <w:ind w:firstLine="720"/>
        <w:contextualSpacing/>
        <w:jc w:val="both"/>
        <w:rPr>
          <w:rFonts w:ascii="Arial" w:hAnsi="Arial" w:cs="Arial"/>
        </w:rPr>
      </w:pPr>
      <w:r w:rsidRPr="00490679">
        <w:rPr>
          <w:rFonts w:ascii="Arial" w:hAnsi="Arial" w:cs="Arial"/>
        </w:rPr>
        <w:t>Interestingly, t</w:t>
      </w:r>
      <w:r w:rsidR="00224D34" w:rsidRPr="00490679">
        <w:rPr>
          <w:rFonts w:ascii="Arial" w:hAnsi="Arial" w:cs="Arial"/>
        </w:rPr>
        <w:t xml:space="preserve">he </w:t>
      </w:r>
      <w:r w:rsidR="00224D34" w:rsidRPr="00490679">
        <w:rPr>
          <w:rFonts w:ascii="Arial" w:hAnsi="Arial" w:cs="Arial"/>
          <w:i/>
          <w:iCs/>
        </w:rPr>
        <w:t>Peri Megadim</w:t>
      </w:r>
      <w:r w:rsidR="00224D34" w:rsidRPr="00490679">
        <w:rPr>
          <w:rFonts w:ascii="Arial" w:hAnsi="Arial" w:cs="Arial"/>
        </w:rPr>
        <w:t xml:space="preserve"> (</w:t>
      </w:r>
      <w:r w:rsidR="00BC6B5D" w:rsidRPr="00490679">
        <w:rPr>
          <w:rFonts w:ascii="Arial" w:hAnsi="Arial" w:cs="Arial"/>
          <w:i/>
          <w:iCs/>
        </w:rPr>
        <w:t>Ei</w:t>
      </w:r>
      <w:r w:rsidR="00224D34" w:rsidRPr="00490679">
        <w:rPr>
          <w:rFonts w:ascii="Arial" w:hAnsi="Arial" w:cs="Arial"/>
          <w:i/>
          <w:iCs/>
        </w:rPr>
        <w:t>shel Avraham</w:t>
      </w:r>
      <w:r w:rsidR="00224D34" w:rsidRPr="00490679">
        <w:rPr>
          <w:rFonts w:ascii="Arial" w:hAnsi="Arial" w:cs="Arial"/>
        </w:rPr>
        <w:t xml:space="preserve"> 5) </w:t>
      </w:r>
      <w:r w:rsidR="00BC6B5D" w:rsidRPr="00490679">
        <w:rPr>
          <w:rFonts w:ascii="Arial" w:hAnsi="Arial" w:cs="Arial"/>
        </w:rPr>
        <w:t xml:space="preserve">lauds the practice of those who eat the </w:t>
      </w:r>
      <w:r w:rsidR="00BC6B5D" w:rsidRPr="00490679">
        <w:rPr>
          <w:rFonts w:ascii="Arial" w:hAnsi="Arial" w:cs="Arial"/>
          <w:i/>
          <w:iCs/>
        </w:rPr>
        <w:t>se’udat Purim</w:t>
      </w:r>
      <w:r w:rsidR="00224D34" w:rsidRPr="00490679">
        <w:rPr>
          <w:rFonts w:ascii="Arial" w:hAnsi="Arial" w:cs="Arial"/>
        </w:rPr>
        <w:t xml:space="preserve"> in the morning. </w:t>
      </w:r>
      <w:r w:rsidR="00BC6B5D" w:rsidRPr="00490679">
        <w:rPr>
          <w:rFonts w:ascii="Arial" w:hAnsi="Arial" w:cs="Arial"/>
        </w:rPr>
        <w:t>T</w:t>
      </w:r>
      <w:r w:rsidR="00224D34" w:rsidRPr="00490679">
        <w:rPr>
          <w:rFonts w:ascii="Arial" w:hAnsi="Arial" w:cs="Arial"/>
        </w:rPr>
        <w:t xml:space="preserve">he Rema, citing the </w:t>
      </w:r>
      <w:r w:rsidR="00224D34" w:rsidRPr="00490679">
        <w:rPr>
          <w:rFonts w:ascii="Arial" w:hAnsi="Arial" w:cs="Arial"/>
          <w:i/>
          <w:iCs/>
        </w:rPr>
        <w:t>Sefer Ha-minhagim</w:t>
      </w:r>
      <w:r w:rsidR="00224D34" w:rsidRPr="00490679">
        <w:rPr>
          <w:rFonts w:ascii="Arial" w:hAnsi="Arial" w:cs="Arial"/>
        </w:rPr>
        <w:t xml:space="preserve">, rules that </w:t>
      </w:r>
      <w:r w:rsidR="00BC6B5D" w:rsidRPr="00490679">
        <w:rPr>
          <w:rFonts w:ascii="Arial" w:hAnsi="Arial" w:cs="Arial"/>
        </w:rPr>
        <w:t xml:space="preserve">this should be done </w:t>
      </w:r>
      <w:r w:rsidR="00224D34" w:rsidRPr="00490679">
        <w:rPr>
          <w:rFonts w:ascii="Arial" w:hAnsi="Arial" w:cs="Arial"/>
        </w:rPr>
        <w:t xml:space="preserve">when Purim falls on Friday. </w:t>
      </w:r>
    </w:p>
    <w:p w:rsidR="00207629" w:rsidRPr="00490679" w:rsidRDefault="00207629" w:rsidP="00B4159E">
      <w:pPr>
        <w:autoSpaceDE w:val="0"/>
        <w:contextualSpacing/>
        <w:jc w:val="both"/>
        <w:rPr>
          <w:rFonts w:ascii="Arial" w:hAnsi="Arial" w:cs="Arial"/>
        </w:rPr>
      </w:pPr>
    </w:p>
    <w:p w:rsidR="00207629" w:rsidRPr="00490679" w:rsidRDefault="00207629" w:rsidP="00B4159E">
      <w:pPr>
        <w:autoSpaceDE w:val="0"/>
        <w:ind w:firstLine="720"/>
        <w:contextualSpacing/>
        <w:jc w:val="both"/>
        <w:rPr>
          <w:rFonts w:ascii="Arial" w:hAnsi="Arial" w:cs="Arial"/>
        </w:rPr>
      </w:pPr>
      <w:r w:rsidRPr="00490679">
        <w:rPr>
          <w:rFonts w:ascii="Arial" w:hAnsi="Arial" w:cs="Arial"/>
        </w:rPr>
        <w:t xml:space="preserve">What should one eat at the festive Purim meal? </w:t>
      </w:r>
      <w:r w:rsidR="00BC6B5D" w:rsidRPr="00490679">
        <w:rPr>
          <w:rFonts w:ascii="Arial" w:hAnsi="Arial" w:cs="Arial"/>
        </w:rPr>
        <w:t>T</w:t>
      </w:r>
      <w:r w:rsidRPr="00490679">
        <w:rPr>
          <w:rFonts w:ascii="Arial" w:hAnsi="Arial" w:cs="Arial"/>
        </w:rPr>
        <w:t xml:space="preserve">he </w:t>
      </w:r>
      <w:r w:rsidRPr="00490679">
        <w:rPr>
          <w:rFonts w:ascii="Arial" w:hAnsi="Arial" w:cs="Arial"/>
          <w:i/>
          <w:iCs/>
        </w:rPr>
        <w:t>Magen Avraham</w:t>
      </w:r>
      <w:r w:rsidR="00BC6B5D" w:rsidRPr="00490679">
        <w:rPr>
          <w:rFonts w:ascii="Arial" w:hAnsi="Arial" w:cs="Arial"/>
        </w:rPr>
        <w:t xml:space="preserve"> (695:9) writes,</w:t>
      </w:r>
      <w:r w:rsidRPr="00490679">
        <w:rPr>
          <w:rFonts w:ascii="Arial" w:hAnsi="Arial" w:cs="Arial"/>
        </w:rPr>
        <w:t xml:space="preserve"> </w:t>
      </w:r>
      <w:r w:rsidR="00705975" w:rsidRPr="00490679">
        <w:rPr>
          <w:rFonts w:ascii="Arial" w:hAnsi="Arial" w:cs="Arial"/>
        </w:rPr>
        <w:t>"</w:t>
      </w:r>
      <w:r w:rsidRPr="00490679">
        <w:rPr>
          <w:rFonts w:ascii="Arial" w:hAnsi="Arial" w:cs="Arial"/>
        </w:rPr>
        <w:t xml:space="preserve">We haven't found </w:t>
      </w:r>
      <w:r w:rsidR="00BC6B5D" w:rsidRPr="00490679">
        <w:rPr>
          <w:rFonts w:ascii="Arial" w:hAnsi="Arial" w:cs="Arial"/>
        </w:rPr>
        <w:t xml:space="preserve">[a source indicating] </w:t>
      </w:r>
      <w:r w:rsidRPr="00490679">
        <w:rPr>
          <w:rFonts w:ascii="Arial" w:hAnsi="Arial" w:cs="Arial"/>
        </w:rPr>
        <w:t>that one is obligated to eat bread on Purim</w:t>
      </w:r>
      <w:r w:rsidR="00BC6B5D" w:rsidRPr="00490679">
        <w:rPr>
          <w:rFonts w:ascii="Arial" w:hAnsi="Arial" w:cs="Arial"/>
        </w:rPr>
        <w:t>.</w:t>
      </w:r>
      <w:r w:rsidR="00705975" w:rsidRPr="00490679">
        <w:rPr>
          <w:rFonts w:ascii="Arial" w:hAnsi="Arial" w:cs="Arial"/>
        </w:rPr>
        <w:t>"</w:t>
      </w:r>
      <w:r w:rsidR="00BC6B5D" w:rsidRPr="00490679">
        <w:rPr>
          <w:rFonts w:ascii="Arial" w:hAnsi="Arial" w:cs="Arial"/>
        </w:rPr>
        <w:t xml:space="preserve"> Accordingly,</w:t>
      </w:r>
      <w:r w:rsidRPr="00490679">
        <w:rPr>
          <w:rFonts w:ascii="Arial" w:hAnsi="Arial" w:cs="Arial"/>
        </w:rPr>
        <w:t xml:space="preserve"> the </w:t>
      </w:r>
      <w:r w:rsidRPr="00490679">
        <w:rPr>
          <w:rFonts w:ascii="Arial" w:hAnsi="Arial" w:cs="Arial"/>
          <w:i/>
          <w:iCs/>
        </w:rPr>
        <w:t>Birkei Yosef</w:t>
      </w:r>
      <w:r w:rsidRPr="00490679">
        <w:rPr>
          <w:rFonts w:ascii="Arial" w:hAnsi="Arial" w:cs="Arial"/>
        </w:rPr>
        <w:t xml:space="preserve"> (695) and </w:t>
      </w:r>
      <w:r w:rsidRPr="00490679">
        <w:rPr>
          <w:rFonts w:ascii="Arial" w:hAnsi="Arial" w:cs="Arial"/>
          <w:i/>
          <w:iCs/>
        </w:rPr>
        <w:t>Eliya Rabba</w:t>
      </w:r>
      <w:r w:rsidRPr="00490679">
        <w:rPr>
          <w:rFonts w:ascii="Arial" w:hAnsi="Arial" w:cs="Arial"/>
        </w:rPr>
        <w:t xml:space="preserve"> (695:7) rule that one need not eat bread at the </w:t>
      </w:r>
      <w:r w:rsidRPr="00490679">
        <w:rPr>
          <w:rFonts w:ascii="Arial" w:hAnsi="Arial" w:cs="Arial"/>
          <w:i/>
          <w:iCs/>
        </w:rPr>
        <w:t>se</w:t>
      </w:r>
      <w:r w:rsidR="00BC6B5D" w:rsidRPr="00490679">
        <w:rPr>
          <w:rFonts w:ascii="Arial" w:hAnsi="Arial" w:cs="Arial"/>
          <w:i/>
          <w:iCs/>
        </w:rPr>
        <w:t>’</w:t>
      </w:r>
      <w:r w:rsidRPr="00490679">
        <w:rPr>
          <w:rFonts w:ascii="Arial" w:hAnsi="Arial" w:cs="Arial"/>
          <w:i/>
          <w:iCs/>
        </w:rPr>
        <w:t>udat purim</w:t>
      </w:r>
      <w:r w:rsidRPr="00490679">
        <w:rPr>
          <w:rFonts w:ascii="Arial" w:hAnsi="Arial" w:cs="Arial"/>
        </w:rPr>
        <w:t xml:space="preserve">. </w:t>
      </w:r>
      <w:r w:rsidR="00BC6B5D" w:rsidRPr="00490679">
        <w:rPr>
          <w:rFonts w:ascii="Arial" w:hAnsi="Arial" w:cs="Arial"/>
        </w:rPr>
        <w:t>Others, however, maintain</w:t>
      </w:r>
      <w:r w:rsidRPr="00490679">
        <w:rPr>
          <w:rFonts w:ascii="Arial" w:hAnsi="Arial" w:cs="Arial"/>
        </w:rPr>
        <w:t xml:space="preserve"> that </w:t>
      </w:r>
      <w:r w:rsidR="00FB126E" w:rsidRPr="00490679">
        <w:rPr>
          <w:rFonts w:ascii="Arial" w:hAnsi="Arial" w:cs="Arial"/>
        </w:rPr>
        <w:t xml:space="preserve">one must eat bread at the Purim meal, </w:t>
      </w:r>
      <w:r w:rsidRPr="00490679">
        <w:rPr>
          <w:rFonts w:ascii="Arial" w:hAnsi="Arial" w:cs="Arial"/>
        </w:rPr>
        <w:t xml:space="preserve">just as </w:t>
      </w:r>
      <w:r w:rsidR="00FB126E" w:rsidRPr="00490679">
        <w:rPr>
          <w:rFonts w:ascii="Arial" w:hAnsi="Arial" w:cs="Arial"/>
          <w:i/>
          <w:iCs/>
        </w:rPr>
        <w:t xml:space="preserve">Halakha </w:t>
      </w:r>
      <w:r w:rsidR="00FB126E" w:rsidRPr="00490679">
        <w:rPr>
          <w:rFonts w:ascii="Arial" w:hAnsi="Arial" w:cs="Arial"/>
        </w:rPr>
        <w:t xml:space="preserve">requires eating </w:t>
      </w:r>
      <w:r w:rsidRPr="00490679">
        <w:rPr>
          <w:rFonts w:ascii="Arial" w:hAnsi="Arial" w:cs="Arial"/>
        </w:rPr>
        <w:t xml:space="preserve">bread at </w:t>
      </w:r>
      <w:r w:rsidRPr="00490679">
        <w:rPr>
          <w:rFonts w:ascii="Arial" w:hAnsi="Arial" w:cs="Arial"/>
          <w:i/>
          <w:iCs/>
        </w:rPr>
        <w:t>Yom Tov</w:t>
      </w:r>
      <w:r w:rsidRPr="00490679">
        <w:rPr>
          <w:rFonts w:ascii="Arial" w:hAnsi="Arial" w:cs="Arial"/>
        </w:rPr>
        <w:t xml:space="preserve"> meal</w:t>
      </w:r>
      <w:r w:rsidR="00BC6B5D" w:rsidRPr="00490679">
        <w:rPr>
          <w:rFonts w:ascii="Arial" w:hAnsi="Arial" w:cs="Arial"/>
        </w:rPr>
        <w:t>s</w:t>
      </w:r>
      <w:r w:rsidRPr="00490679">
        <w:rPr>
          <w:rFonts w:ascii="Arial" w:hAnsi="Arial" w:cs="Arial"/>
        </w:rPr>
        <w:t xml:space="preserve"> (</w:t>
      </w:r>
      <w:r w:rsidR="00FB126E" w:rsidRPr="00490679">
        <w:rPr>
          <w:rFonts w:ascii="Arial" w:hAnsi="Arial" w:cs="Arial"/>
        </w:rPr>
        <w:t xml:space="preserve">see </w:t>
      </w:r>
      <w:r w:rsidRPr="00490679">
        <w:rPr>
          <w:rFonts w:ascii="Arial" w:hAnsi="Arial" w:cs="Arial"/>
          <w:i/>
          <w:iCs/>
        </w:rPr>
        <w:t>Shulchan Arukh</w:t>
      </w:r>
      <w:r w:rsidRPr="00490679">
        <w:rPr>
          <w:rFonts w:ascii="Arial" w:hAnsi="Arial" w:cs="Arial"/>
        </w:rPr>
        <w:t xml:space="preserve"> O</w:t>
      </w:r>
      <w:r w:rsidR="00FB126E" w:rsidRPr="00490679">
        <w:rPr>
          <w:rFonts w:ascii="Arial" w:hAnsi="Arial" w:cs="Arial"/>
        </w:rPr>
        <w:t>.</w:t>
      </w:r>
      <w:r w:rsidRPr="00490679">
        <w:rPr>
          <w:rFonts w:ascii="Arial" w:hAnsi="Arial" w:cs="Arial"/>
        </w:rPr>
        <w:t>C</w:t>
      </w:r>
      <w:r w:rsidR="00FB126E" w:rsidRPr="00490679">
        <w:rPr>
          <w:rFonts w:ascii="Arial" w:hAnsi="Arial" w:cs="Arial"/>
        </w:rPr>
        <w:t>. 529:1). This is the view accepted by the</w:t>
      </w:r>
      <w:r w:rsidRPr="00490679">
        <w:rPr>
          <w:rFonts w:ascii="Arial" w:hAnsi="Arial" w:cs="Arial"/>
        </w:rPr>
        <w:t xml:space="preserve"> </w:t>
      </w:r>
      <w:r w:rsidRPr="00490679">
        <w:rPr>
          <w:rFonts w:ascii="Arial" w:hAnsi="Arial" w:cs="Arial"/>
          <w:i/>
          <w:iCs/>
        </w:rPr>
        <w:t>Arukh Ha-shulchan</w:t>
      </w:r>
      <w:r w:rsidRPr="00490679">
        <w:rPr>
          <w:rFonts w:ascii="Arial" w:hAnsi="Arial" w:cs="Arial"/>
        </w:rPr>
        <w:t xml:space="preserve"> (695:7)</w:t>
      </w:r>
      <w:r w:rsidR="00FB126E" w:rsidRPr="00490679">
        <w:rPr>
          <w:rFonts w:ascii="Arial" w:hAnsi="Arial" w:cs="Arial"/>
        </w:rPr>
        <w:t xml:space="preserve"> and</w:t>
      </w:r>
      <w:r w:rsidR="00EE7F1B" w:rsidRPr="00490679">
        <w:rPr>
          <w:rFonts w:ascii="Arial" w:hAnsi="Arial" w:cs="Arial"/>
        </w:rPr>
        <w:t xml:space="preserve"> the Netziv (</w:t>
      </w:r>
      <w:r w:rsidR="00EE7F1B" w:rsidRPr="00490679">
        <w:rPr>
          <w:rFonts w:ascii="Arial" w:hAnsi="Arial" w:cs="Arial"/>
          <w:i/>
          <w:iCs/>
        </w:rPr>
        <w:t>Ha-emek She'ela</w:t>
      </w:r>
      <w:r w:rsidR="00EE7F1B" w:rsidRPr="00490679">
        <w:rPr>
          <w:rFonts w:ascii="Arial" w:hAnsi="Arial" w:cs="Arial"/>
        </w:rPr>
        <w:t xml:space="preserve"> 67:1, attribut</w:t>
      </w:r>
      <w:r w:rsidR="00AC407D" w:rsidRPr="00490679">
        <w:rPr>
          <w:rFonts w:ascii="Arial" w:hAnsi="Arial" w:cs="Arial"/>
        </w:rPr>
        <w:t>ing this view</w:t>
      </w:r>
      <w:r w:rsidR="00FB126E" w:rsidRPr="00490679">
        <w:rPr>
          <w:rFonts w:ascii="Arial" w:hAnsi="Arial" w:cs="Arial"/>
        </w:rPr>
        <w:t xml:space="preserve"> to R. Achai</w:t>
      </w:r>
      <w:r w:rsidR="00EE7F1B" w:rsidRPr="00490679">
        <w:rPr>
          <w:rFonts w:ascii="Arial" w:hAnsi="Arial" w:cs="Arial"/>
        </w:rPr>
        <w:t xml:space="preserve"> Gaon). </w:t>
      </w:r>
    </w:p>
    <w:p w:rsidR="00EE7F1B" w:rsidRPr="00490679" w:rsidRDefault="00EE7F1B" w:rsidP="00B4159E">
      <w:pPr>
        <w:autoSpaceDE w:val="0"/>
        <w:contextualSpacing/>
        <w:jc w:val="both"/>
        <w:rPr>
          <w:rFonts w:ascii="Arial" w:hAnsi="Arial" w:cs="Arial"/>
        </w:rPr>
      </w:pPr>
    </w:p>
    <w:p w:rsidR="00EE7F1B" w:rsidRPr="00490679" w:rsidRDefault="00AA7474" w:rsidP="00B4159E">
      <w:pPr>
        <w:autoSpaceDE w:val="0"/>
        <w:ind w:firstLine="720"/>
        <w:contextualSpacing/>
        <w:jc w:val="both"/>
        <w:rPr>
          <w:rFonts w:ascii="Arial" w:hAnsi="Arial" w:cs="Arial"/>
        </w:rPr>
      </w:pPr>
      <w:r w:rsidRPr="00490679">
        <w:rPr>
          <w:rFonts w:ascii="Arial" w:hAnsi="Arial" w:cs="Arial"/>
        </w:rPr>
        <w:t>This question may impact upon another issue</w:t>
      </w:r>
      <w:r w:rsidR="00FB126E" w:rsidRPr="00490679">
        <w:rPr>
          <w:rFonts w:ascii="Arial" w:hAnsi="Arial" w:cs="Arial"/>
        </w:rPr>
        <w:t>, namely, whether or not one</w:t>
      </w:r>
      <w:r w:rsidRPr="00490679">
        <w:rPr>
          <w:rFonts w:ascii="Arial" w:hAnsi="Arial" w:cs="Arial"/>
        </w:rPr>
        <w:t xml:space="preserve"> who forgets to insert </w:t>
      </w:r>
      <w:r w:rsidR="00FB126E" w:rsidRPr="00490679">
        <w:rPr>
          <w:rFonts w:ascii="Arial" w:hAnsi="Arial" w:cs="Arial"/>
          <w:i/>
          <w:iCs/>
        </w:rPr>
        <w:t>al ha-nissim</w:t>
      </w:r>
      <w:r w:rsidR="00FB126E" w:rsidRPr="00490679">
        <w:rPr>
          <w:rFonts w:ascii="Arial" w:hAnsi="Arial" w:cs="Arial"/>
        </w:rPr>
        <w:t xml:space="preserve"> must</w:t>
      </w:r>
      <w:r w:rsidR="00100E32" w:rsidRPr="00490679">
        <w:rPr>
          <w:rFonts w:ascii="Arial" w:hAnsi="Arial" w:cs="Arial"/>
        </w:rPr>
        <w:t xml:space="preserve"> repeat</w:t>
      </w:r>
      <w:r w:rsidRPr="00490679">
        <w:rPr>
          <w:rFonts w:ascii="Arial" w:hAnsi="Arial" w:cs="Arial"/>
        </w:rPr>
        <w:t xml:space="preserve"> </w:t>
      </w:r>
      <w:r w:rsidRPr="00490679">
        <w:rPr>
          <w:rFonts w:ascii="Arial" w:hAnsi="Arial" w:cs="Arial"/>
          <w:i/>
          <w:iCs/>
        </w:rPr>
        <w:t>birkat ha-mazon</w:t>
      </w:r>
      <w:r w:rsidR="00FB126E" w:rsidRPr="00490679">
        <w:rPr>
          <w:rFonts w:ascii="Arial" w:hAnsi="Arial" w:cs="Arial"/>
        </w:rPr>
        <w:t>.</w:t>
      </w:r>
      <w:r w:rsidRPr="00490679">
        <w:rPr>
          <w:rFonts w:ascii="Arial" w:hAnsi="Arial" w:cs="Arial"/>
        </w:rPr>
        <w:t xml:space="preserve"> The </w:t>
      </w:r>
      <w:r w:rsidRPr="00490679">
        <w:rPr>
          <w:rFonts w:ascii="Arial" w:hAnsi="Arial" w:cs="Arial"/>
          <w:i/>
          <w:iCs/>
        </w:rPr>
        <w:t>Mish</w:t>
      </w:r>
      <w:r w:rsidR="00AC407D" w:rsidRPr="00490679">
        <w:rPr>
          <w:rFonts w:ascii="Arial" w:hAnsi="Arial" w:cs="Arial"/>
          <w:i/>
          <w:iCs/>
        </w:rPr>
        <w:t>na</w:t>
      </w:r>
      <w:r w:rsidRPr="00490679">
        <w:rPr>
          <w:rFonts w:ascii="Arial" w:hAnsi="Arial" w:cs="Arial"/>
          <w:i/>
          <w:iCs/>
        </w:rPr>
        <w:t xml:space="preserve"> Berura</w:t>
      </w:r>
      <w:r w:rsidRPr="00490679">
        <w:rPr>
          <w:rFonts w:ascii="Arial" w:hAnsi="Arial" w:cs="Arial"/>
        </w:rPr>
        <w:t xml:space="preserve"> (15) </w:t>
      </w:r>
      <w:r w:rsidR="00FB126E" w:rsidRPr="00490679">
        <w:rPr>
          <w:rFonts w:ascii="Arial" w:hAnsi="Arial" w:cs="Arial"/>
        </w:rPr>
        <w:t>cites a debate surrounding</w:t>
      </w:r>
      <w:r w:rsidRPr="00490679">
        <w:rPr>
          <w:rFonts w:ascii="Arial" w:hAnsi="Arial" w:cs="Arial"/>
        </w:rPr>
        <w:t xml:space="preserve"> this issue. </w:t>
      </w:r>
      <w:r w:rsidR="00FB126E" w:rsidRPr="00490679">
        <w:rPr>
          <w:rFonts w:ascii="Arial" w:hAnsi="Arial" w:cs="Arial"/>
        </w:rPr>
        <w:t>T</w:t>
      </w:r>
      <w:r w:rsidR="00EE7F1B" w:rsidRPr="00490679">
        <w:rPr>
          <w:rFonts w:ascii="Arial" w:hAnsi="Arial" w:cs="Arial"/>
        </w:rPr>
        <w:t xml:space="preserve">he </w:t>
      </w:r>
      <w:r w:rsidRPr="00490679">
        <w:rPr>
          <w:rFonts w:ascii="Arial" w:hAnsi="Arial" w:cs="Arial"/>
          <w:i/>
          <w:iCs/>
        </w:rPr>
        <w:t>Magen Avraham</w:t>
      </w:r>
      <w:r w:rsidR="00FB126E" w:rsidRPr="00490679">
        <w:rPr>
          <w:rFonts w:ascii="Arial" w:hAnsi="Arial" w:cs="Arial"/>
        </w:rPr>
        <w:t xml:space="preserve"> (9)</w:t>
      </w:r>
      <w:r w:rsidRPr="00490679">
        <w:rPr>
          <w:rFonts w:ascii="Arial" w:hAnsi="Arial" w:cs="Arial"/>
        </w:rPr>
        <w:t xml:space="preserve"> </w:t>
      </w:r>
      <w:r w:rsidR="00FB126E" w:rsidRPr="00490679">
        <w:rPr>
          <w:rFonts w:ascii="Arial" w:hAnsi="Arial" w:cs="Arial"/>
        </w:rPr>
        <w:t xml:space="preserve">and </w:t>
      </w:r>
      <w:r w:rsidR="00EE7F1B" w:rsidRPr="00490679">
        <w:rPr>
          <w:rFonts w:ascii="Arial" w:hAnsi="Arial" w:cs="Arial"/>
          <w:i/>
          <w:iCs/>
        </w:rPr>
        <w:t xml:space="preserve">Peri </w:t>
      </w:r>
      <w:r w:rsidRPr="00490679">
        <w:rPr>
          <w:rFonts w:ascii="Arial" w:hAnsi="Arial" w:cs="Arial"/>
          <w:i/>
          <w:iCs/>
        </w:rPr>
        <w:t>Megadim</w:t>
      </w:r>
      <w:r w:rsidR="00FB126E" w:rsidRPr="00490679">
        <w:rPr>
          <w:rFonts w:ascii="Arial" w:hAnsi="Arial" w:cs="Arial"/>
        </w:rPr>
        <w:t xml:space="preserve"> (ibid.)</w:t>
      </w:r>
      <w:r w:rsidRPr="00490679">
        <w:rPr>
          <w:rFonts w:ascii="Arial" w:hAnsi="Arial" w:cs="Arial"/>
        </w:rPr>
        <w:t xml:space="preserve"> </w:t>
      </w:r>
      <w:r w:rsidR="00FB126E" w:rsidRPr="00490679">
        <w:rPr>
          <w:rFonts w:ascii="Arial" w:hAnsi="Arial" w:cs="Arial"/>
        </w:rPr>
        <w:t>link</w:t>
      </w:r>
      <w:r w:rsidRPr="00490679">
        <w:rPr>
          <w:rFonts w:ascii="Arial" w:hAnsi="Arial" w:cs="Arial"/>
        </w:rPr>
        <w:t xml:space="preserve"> this question to </w:t>
      </w:r>
      <w:r w:rsidR="00FB126E" w:rsidRPr="00490679">
        <w:rPr>
          <w:rFonts w:ascii="Arial" w:hAnsi="Arial" w:cs="Arial"/>
        </w:rPr>
        <w:t xml:space="preserve">the issue of </w:t>
      </w:r>
      <w:r w:rsidRPr="00490679">
        <w:rPr>
          <w:rFonts w:ascii="Arial" w:hAnsi="Arial" w:cs="Arial"/>
        </w:rPr>
        <w:t xml:space="preserve">whether one is obligated to eat bread at the Purim meal. </w:t>
      </w:r>
      <w:r w:rsidR="00FB126E" w:rsidRPr="00490679">
        <w:rPr>
          <w:rFonts w:ascii="Arial" w:hAnsi="Arial" w:cs="Arial"/>
        </w:rPr>
        <w:t>T</w:t>
      </w:r>
      <w:r w:rsidRPr="00490679">
        <w:rPr>
          <w:rFonts w:ascii="Arial" w:hAnsi="Arial" w:cs="Arial"/>
        </w:rPr>
        <w:t xml:space="preserve">hose who require one to eat bread should also </w:t>
      </w:r>
      <w:r w:rsidR="00FB126E" w:rsidRPr="00490679">
        <w:rPr>
          <w:rFonts w:ascii="Arial" w:hAnsi="Arial" w:cs="Arial"/>
        </w:rPr>
        <w:t>require</w:t>
      </w:r>
      <w:r w:rsidRPr="00490679">
        <w:rPr>
          <w:rFonts w:ascii="Arial" w:hAnsi="Arial" w:cs="Arial"/>
        </w:rPr>
        <w:t xml:space="preserve"> one </w:t>
      </w:r>
      <w:r w:rsidR="00FB126E" w:rsidRPr="00490679">
        <w:rPr>
          <w:rFonts w:ascii="Arial" w:hAnsi="Arial" w:cs="Arial"/>
        </w:rPr>
        <w:t>to</w:t>
      </w:r>
      <w:r w:rsidRPr="00490679">
        <w:rPr>
          <w:rFonts w:ascii="Arial" w:hAnsi="Arial" w:cs="Arial"/>
        </w:rPr>
        <w:t xml:space="preserve"> repeat </w:t>
      </w:r>
      <w:r w:rsidRPr="00490679">
        <w:rPr>
          <w:rFonts w:ascii="Arial" w:hAnsi="Arial" w:cs="Arial"/>
          <w:i/>
          <w:iCs/>
        </w:rPr>
        <w:t>birkat ha-mazon</w:t>
      </w:r>
      <w:r w:rsidR="00FB126E" w:rsidRPr="00490679">
        <w:rPr>
          <w:rFonts w:ascii="Arial" w:hAnsi="Arial" w:cs="Arial"/>
        </w:rPr>
        <w:t xml:space="preserve"> if he forgot </w:t>
      </w:r>
      <w:r w:rsidR="00FB126E" w:rsidRPr="00490679">
        <w:rPr>
          <w:rFonts w:ascii="Arial" w:hAnsi="Arial" w:cs="Arial"/>
          <w:i/>
          <w:iCs/>
        </w:rPr>
        <w:t>al ha-nissim</w:t>
      </w:r>
      <w:r w:rsidRPr="00490679">
        <w:rPr>
          <w:rFonts w:ascii="Arial" w:hAnsi="Arial" w:cs="Arial"/>
        </w:rPr>
        <w:t xml:space="preserve">, as the recitation of </w:t>
      </w:r>
      <w:r w:rsidR="00FB126E" w:rsidRPr="00490679">
        <w:rPr>
          <w:rFonts w:ascii="Arial" w:hAnsi="Arial" w:cs="Arial"/>
          <w:i/>
          <w:iCs/>
        </w:rPr>
        <w:t>al ha-nissim</w:t>
      </w:r>
      <w:r w:rsidRPr="00490679">
        <w:rPr>
          <w:rFonts w:ascii="Arial" w:hAnsi="Arial" w:cs="Arial"/>
        </w:rPr>
        <w:t xml:space="preserve"> was mandatory </w:t>
      </w:r>
      <w:r w:rsidR="00FB126E" w:rsidRPr="00490679">
        <w:rPr>
          <w:rFonts w:ascii="Arial" w:hAnsi="Arial" w:cs="Arial"/>
        </w:rPr>
        <w:t xml:space="preserve">as a result of the obligation to eat bread.  Conversely, </w:t>
      </w:r>
      <w:r w:rsidRPr="00490679">
        <w:rPr>
          <w:rFonts w:ascii="Arial" w:hAnsi="Arial" w:cs="Arial"/>
        </w:rPr>
        <w:t>those who do</w:t>
      </w:r>
      <w:r w:rsidR="00FB126E" w:rsidRPr="00490679">
        <w:rPr>
          <w:rFonts w:ascii="Arial" w:hAnsi="Arial" w:cs="Arial"/>
        </w:rPr>
        <w:t xml:space="preserve"> not</w:t>
      </w:r>
      <w:r w:rsidRPr="00490679">
        <w:rPr>
          <w:rFonts w:ascii="Arial" w:hAnsi="Arial" w:cs="Arial"/>
        </w:rPr>
        <w:t xml:space="preserve"> require </w:t>
      </w:r>
      <w:r w:rsidR="00FB126E" w:rsidRPr="00490679">
        <w:rPr>
          <w:rFonts w:ascii="Arial" w:hAnsi="Arial" w:cs="Arial"/>
        </w:rPr>
        <w:t>eating</w:t>
      </w:r>
      <w:r w:rsidRPr="00490679">
        <w:rPr>
          <w:rFonts w:ascii="Arial" w:hAnsi="Arial" w:cs="Arial"/>
        </w:rPr>
        <w:t xml:space="preserve"> bread should not demand that </w:t>
      </w:r>
      <w:r w:rsidR="00FB126E" w:rsidRPr="00490679">
        <w:rPr>
          <w:rFonts w:ascii="Arial" w:hAnsi="Arial" w:cs="Arial"/>
        </w:rPr>
        <w:t xml:space="preserve">one </w:t>
      </w:r>
      <w:r w:rsidRPr="00490679">
        <w:rPr>
          <w:rFonts w:ascii="Arial" w:hAnsi="Arial" w:cs="Arial"/>
        </w:rPr>
        <w:t xml:space="preserve">repeat </w:t>
      </w:r>
      <w:r w:rsidRPr="00490679">
        <w:rPr>
          <w:rFonts w:ascii="Arial" w:hAnsi="Arial" w:cs="Arial"/>
          <w:i/>
          <w:iCs/>
        </w:rPr>
        <w:t>birkat ha-mazon</w:t>
      </w:r>
      <w:r w:rsidR="00FB126E" w:rsidRPr="00490679">
        <w:rPr>
          <w:rFonts w:ascii="Arial" w:hAnsi="Arial" w:cs="Arial"/>
        </w:rPr>
        <w:t xml:space="preserve"> in this case</w:t>
      </w:r>
      <w:r w:rsidRPr="00490679">
        <w:rPr>
          <w:rFonts w:ascii="Arial" w:hAnsi="Arial" w:cs="Arial"/>
        </w:rPr>
        <w:t xml:space="preserve">. </w:t>
      </w:r>
      <w:r w:rsidR="00A70E2E" w:rsidRPr="00490679">
        <w:rPr>
          <w:rFonts w:ascii="Arial" w:hAnsi="Arial" w:cs="Arial"/>
        </w:rPr>
        <w:t xml:space="preserve">The </w:t>
      </w:r>
      <w:r w:rsidR="00A70E2E" w:rsidRPr="00490679">
        <w:rPr>
          <w:rFonts w:ascii="Arial" w:hAnsi="Arial" w:cs="Arial"/>
          <w:i/>
          <w:iCs/>
        </w:rPr>
        <w:t>Aruch Ha-Shulkhan</w:t>
      </w:r>
      <w:r w:rsidR="00A70E2E" w:rsidRPr="00490679">
        <w:rPr>
          <w:rFonts w:ascii="Arial" w:hAnsi="Arial" w:cs="Arial"/>
        </w:rPr>
        <w:t xml:space="preserve"> (12)</w:t>
      </w:r>
      <w:r w:rsidR="00FB126E" w:rsidRPr="00490679">
        <w:rPr>
          <w:rFonts w:ascii="Arial" w:hAnsi="Arial" w:cs="Arial"/>
        </w:rPr>
        <w:t>, however, contends</w:t>
      </w:r>
      <w:r w:rsidR="00A70E2E" w:rsidRPr="00490679">
        <w:rPr>
          <w:rFonts w:ascii="Arial" w:hAnsi="Arial" w:cs="Arial"/>
        </w:rPr>
        <w:t xml:space="preserve"> that even those who require the </w:t>
      </w:r>
      <w:r w:rsidR="00A70E2E" w:rsidRPr="00490679">
        <w:rPr>
          <w:rFonts w:ascii="Arial" w:hAnsi="Arial" w:cs="Arial"/>
        </w:rPr>
        <w:lastRenderedPageBreak/>
        <w:t xml:space="preserve">consumption of bread would not demand that one who </w:t>
      </w:r>
      <w:r w:rsidR="00AC407D" w:rsidRPr="00490679">
        <w:rPr>
          <w:rFonts w:ascii="Arial" w:hAnsi="Arial" w:cs="Arial"/>
        </w:rPr>
        <w:t>o</w:t>
      </w:r>
      <w:r w:rsidR="00A70E2E" w:rsidRPr="00490679">
        <w:rPr>
          <w:rFonts w:ascii="Arial" w:hAnsi="Arial" w:cs="Arial"/>
        </w:rPr>
        <w:t xml:space="preserve">mits </w:t>
      </w:r>
      <w:r w:rsidR="00FB126E" w:rsidRPr="00490679">
        <w:rPr>
          <w:rFonts w:ascii="Arial" w:hAnsi="Arial" w:cs="Arial"/>
          <w:i/>
          <w:iCs/>
        </w:rPr>
        <w:t>al ha-nissim</w:t>
      </w:r>
      <w:r w:rsidR="00A70E2E" w:rsidRPr="00490679">
        <w:rPr>
          <w:rFonts w:ascii="Arial" w:hAnsi="Arial" w:cs="Arial"/>
        </w:rPr>
        <w:t xml:space="preserve"> repeat </w:t>
      </w:r>
      <w:r w:rsidR="00A70E2E" w:rsidRPr="00490679">
        <w:rPr>
          <w:rFonts w:ascii="Arial" w:hAnsi="Arial" w:cs="Arial"/>
          <w:i/>
          <w:iCs/>
        </w:rPr>
        <w:t>birkat ha-mazon</w:t>
      </w:r>
      <w:r w:rsidR="00A70E2E" w:rsidRPr="00490679">
        <w:rPr>
          <w:rFonts w:ascii="Arial" w:hAnsi="Arial" w:cs="Arial"/>
        </w:rPr>
        <w:t xml:space="preserve">, as </w:t>
      </w:r>
      <w:r w:rsidR="00FB126E" w:rsidRPr="00490679">
        <w:rPr>
          <w:rFonts w:ascii="Arial" w:hAnsi="Arial" w:cs="Arial"/>
          <w:i/>
          <w:iCs/>
        </w:rPr>
        <w:t xml:space="preserve">birkat ha-mazon </w:t>
      </w:r>
      <w:r w:rsidR="00FB126E" w:rsidRPr="00490679">
        <w:rPr>
          <w:rFonts w:ascii="Arial" w:hAnsi="Arial" w:cs="Arial"/>
        </w:rPr>
        <w:t xml:space="preserve">should be treated no more stringently than the </w:t>
      </w:r>
      <w:r w:rsidR="00FB126E" w:rsidRPr="00490679">
        <w:rPr>
          <w:rFonts w:ascii="Arial" w:hAnsi="Arial" w:cs="Arial"/>
          <w:i/>
          <w:iCs/>
        </w:rPr>
        <w:t xml:space="preserve">amida </w:t>
      </w:r>
      <w:r w:rsidR="00FB126E" w:rsidRPr="00490679">
        <w:rPr>
          <w:rFonts w:ascii="Arial" w:hAnsi="Arial" w:cs="Arial"/>
        </w:rPr>
        <w:t xml:space="preserve">prayer.  One who forgets to add </w:t>
      </w:r>
      <w:r w:rsidR="00FB126E" w:rsidRPr="00490679">
        <w:rPr>
          <w:rFonts w:ascii="Arial" w:hAnsi="Arial" w:cs="Arial"/>
          <w:i/>
          <w:iCs/>
        </w:rPr>
        <w:t xml:space="preserve">al ha-nissim </w:t>
      </w:r>
      <w:r w:rsidR="00FB126E" w:rsidRPr="00490679">
        <w:rPr>
          <w:rFonts w:ascii="Arial" w:hAnsi="Arial" w:cs="Arial"/>
        </w:rPr>
        <w:t xml:space="preserve">in the </w:t>
      </w:r>
      <w:r w:rsidR="00FB126E" w:rsidRPr="00490679">
        <w:rPr>
          <w:rFonts w:ascii="Arial" w:hAnsi="Arial" w:cs="Arial"/>
          <w:i/>
          <w:iCs/>
        </w:rPr>
        <w:t xml:space="preserve">amida </w:t>
      </w:r>
      <w:r w:rsidR="00FB126E" w:rsidRPr="00490679">
        <w:rPr>
          <w:rFonts w:ascii="Arial" w:hAnsi="Arial" w:cs="Arial"/>
        </w:rPr>
        <w:t xml:space="preserve">does not repeat the </w:t>
      </w:r>
      <w:r w:rsidR="00FB126E" w:rsidRPr="00490679">
        <w:rPr>
          <w:rFonts w:ascii="Arial" w:hAnsi="Arial" w:cs="Arial"/>
          <w:i/>
          <w:iCs/>
        </w:rPr>
        <w:t>amida</w:t>
      </w:r>
      <w:r w:rsidR="00FB126E" w:rsidRPr="00490679">
        <w:rPr>
          <w:rFonts w:ascii="Arial" w:hAnsi="Arial" w:cs="Arial"/>
        </w:rPr>
        <w:t xml:space="preserve">, despite the fact that the inclusion of </w:t>
      </w:r>
      <w:r w:rsidR="00FB126E" w:rsidRPr="00490679">
        <w:rPr>
          <w:rFonts w:ascii="Arial" w:hAnsi="Arial" w:cs="Arial"/>
          <w:i/>
          <w:iCs/>
        </w:rPr>
        <w:t>al ha-nissim</w:t>
      </w:r>
      <w:r w:rsidR="00FB126E" w:rsidRPr="00490679">
        <w:rPr>
          <w:rFonts w:ascii="Arial" w:hAnsi="Arial" w:cs="Arial"/>
        </w:rPr>
        <w:t xml:space="preserve"> is clearly obligatory</w:t>
      </w:r>
      <w:r w:rsidR="00100E32" w:rsidRPr="00490679">
        <w:rPr>
          <w:rFonts w:ascii="Arial" w:hAnsi="Arial" w:cs="Arial"/>
        </w:rPr>
        <w:t xml:space="preserve">, and hence we would not require one to repeat </w:t>
      </w:r>
      <w:r w:rsidR="00100E32" w:rsidRPr="00490679">
        <w:rPr>
          <w:rFonts w:ascii="Arial" w:hAnsi="Arial" w:cs="Arial"/>
          <w:i/>
          <w:iCs/>
        </w:rPr>
        <w:t>birkat ha-mazon</w:t>
      </w:r>
      <w:r w:rsidR="00100E32" w:rsidRPr="00490679">
        <w:rPr>
          <w:rFonts w:ascii="Arial" w:hAnsi="Arial" w:cs="Arial"/>
        </w:rPr>
        <w:t>, either</w:t>
      </w:r>
      <w:r w:rsidR="00A70E2E" w:rsidRPr="00490679">
        <w:rPr>
          <w:rFonts w:ascii="Arial" w:hAnsi="Arial" w:cs="Arial"/>
        </w:rPr>
        <w:t>.</w:t>
      </w:r>
    </w:p>
    <w:p w:rsidR="00A70E2E" w:rsidRPr="00490679" w:rsidRDefault="00A70E2E" w:rsidP="00B4159E">
      <w:pPr>
        <w:autoSpaceDE w:val="0"/>
        <w:contextualSpacing/>
        <w:jc w:val="both"/>
        <w:rPr>
          <w:rFonts w:ascii="Arial" w:hAnsi="Arial" w:cs="Arial"/>
        </w:rPr>
      </w:pPr>
    </w:p>
    <w:p w:rsidR="00A70E2E" w:rsidRPr="00490679" w:rsidRDefault="00FB126E" w:rsidP="00B4159E">
      <w:pPr>
        <w:autoSpaceDE w:val="0"/>
        <w:ind w:firstLine="720"/>
        <w:contextualSpacing/>
        <w:jc w:val="both"/>
        <w:rPr>
          <w:rFonts w:ascii="Arial" w:hAnsi="Arial" w:cs="Arial"/>
        </w:rPr>
      </w:pPr>
      <w:r w:rsidRPr="00490679">
        <w:rPr>
          <w:rFonts w:ascii="Arial" w:hAnsi="Arial" w:cs="Arial"/>
        </w:rPr>
        <w:t xml:space="preserve">As for the final </w:t>
      </w:r>
      <w:r w:rsidRPr="00490679">
        <w:rPr>
          <w:rFonts w:ascii="Arial" w:hAnsi="Arial" w:cs="Arial"/>
          <w:i/>
          <w:iCs/>
        </w:rPr>
        <w:t>halakha</w:t>
      </w:r>
      <w:r w:rsidRPr="00490679">
        <w:rPr>
          <w:rFonts w:ascii="Arial" w:hAnsi="Arial" w:cs="Arial"/>
        </w:rPr>
        <w:t>, t</w:t>
      </w:r>
      <w:r w:rsidR="00A70E2E" w:rsidRPr="00490679">
        <w:rPr>
          <w:rFonts w:ascii="Arial" w:hAnsi="Arial" w:cs="Arial"/>
        </w:rPr>
        <w:t xml:space="preserve">he </w:t>
      </w:r>
      <w:r w:rsidR="00A70E2E" w:rsidRPr="00490679">
        <w:rPr>
          <w:rFonts w:ascii="Arial" w:hAnsi="Arial" w:cs="Arial"/>
          <w:i/>
          <w:iCs/>
        </w:rPr>
        <w:t>Mishna Berura</w:t>
      </w:r>
      <w:r w:rsidR="00A70E2E" w:rsidRPr="00490679">
        <w:rPr>
          <w:rFonts w:ascii="Arial" w:hAnsi="Arial" w:cs="Arial"/>
        </w:rPr>
        <w:t xml:space="preserve"> </w:t>
      </w:r>
      <w:r w:rsidRPr="00490679">
        <w:rPr>
          <w:rFonts w:ascii="Arial" w:hAnsi="Arial" w:cs="Arial"/>
        </w:rPr>
        <w:t>applies to this case t</w:t>
      </w:r>
      <w:r w:rsidR="00A70E2E" w:rsidRPr="00490679">
        <w:rPr>
          <w:rFonts w:ascii="Arial" w:hAnsi="Arial" w:cs="Arial"/>
        </w:rPr>
        <w:t xml:space="preserve">he principle </w:t>
      </w:r>
      <w:r w:rsidRPr="00490679">
        <w:rPr>
          <w:rFonts w:ascii="Arial" w:hAnsi="Arial" w:cs="Arial"/>
        </w:rPr>
        <w:t xml:space="preserve">of </w:t>
      </w:r>
      <w:r w:rsidR="00A70E2E" w:rsidRPr="00490679">
        <w:rPr>
          <w:rFonts w:ascii="Arial" w:hAnsi="Arial" w:cs="Arial"/>
        </w:rPr>
        <w:t>"</w:t>
      </w:r>
      <w:r w:rsidR="00A70E2E" w:rsidRPr="00490679">
        <w:rPr>
          <w:rFonts w:ascii="Arial" w:hAnsi="Arial" w:cs="Arial"/>
          <w:i/>
          <w:iCs/>
        </w:rPr>
        <w:t>safek berkhot le-hakel</w:t>
      </w:r>
      <w:r w:rsidRPr="00490679">
        <w:rPr>
          <w:rFonts w:ascii="Arial" w:hAnsi="Arial" w:cs="Arial"/>
        </w:rPr>
        <w:t>,</w:t>
      </w:r>
      <w:r w:rsidR="00A70E2E" w:rsidRPr="00490679">
        <w:rPr>
          <w:rFonts w:ascii="Arial" w:hAnsi="Arial" w:cs="Arial"/>
        </w:rPr>
        <w:t>"</w:t>
      </w:r>
      <w:r w:rsidRPr="00490679">
        <w:rPr>
          <w:rFonts w:ascii="Arial" w:hAnsi="Arial" w:cs="Arial"/>
        </w:rPr>
        <w:t xml:space="preserve"> meaning, one never recites a </w:t>
      </w:r>
      <w:r w:rsidRPr="00490679">
        <w:rPr>
          <w:rFonts w:ascii="Arial" w:hAnsi="Arial" w:cs="Arial"/>
          <w:i/>
          <w:iCs/>
        </w:rPr>
        <w:t>berakha</w:t>
      </w:r>
      <w:r w:rsidRPr="00490679">
        <w:rPr>
          <w:rFonts w:ascii="Arial" w:hAnsi="Arial" w:cs="Arial"/>
        </w:rPr>
        <w:t xml:space="preserve"> if there </w:t>
      </w:r>
      <w:r w:rsidR="006B7E0A" w:rsidRPr="00490679">
        <w:rPr>
          <w:rFonts w:ascii="Arial" w:hAnsi="Arial" w:cs="Arial"/>
        </w:rPr>
        <w:t xml:space="preserve">is </w:t>
      </w:r>
      <w:r w:rsidRPr="00490679">
        <w:rPr>
          <w:rFonts w:ascii="Arial" w:hAnsi="Arial" w:cs="Arial"/>
        </w:rPr>
        <w:t xml:space="preserve">some uncertainty as to whether it is warranted.  Hence, in light of the different views surrounding this issue, one who forgets to add </w:t>
      </w:r>
      <w:r w:rsidRPr="00490679">
        <w:rPr>
          <w:rFonts w:ascii="Arial" w:hAnsi="Arial" w:cs="Arial"/>
          <w:i/>
          <w:iCs/>
        </w:rPr>
        <w:t>al ha-nissim</w:t>
      </w:r>
      <w:r w:rsidRPr="00490679">
        <w:rPr>
          <w:rFonts w:ascii="Arial" w:hAnsi="Arial" w:cs="Arial"/>
        </w:rPr>
        <w:t xml:space="preserve"> in </w:t>
      </w:r>
      <w:r w:rsidRPr="00490679">
        <w:rPr>
          <w:rFonts w:ascii="Arial" w:hAnsi="Arial" w:cs="Arial"/>
          <w:i/>
          <w:iCs/>
        </w:rPr>
        <w:t>birkat ha-mazon</w:t>
      </w:r>
      <w:r w:rsidRPr="00490679">
        <w:rPr>
          <w:rFonts w:ascii="Arial" w:hAnsi="Arial" w:cs="Arial"/>
        </w:rPr>
        <w:t xml:space="preserve"> should not repeat </w:t>
      </w:r>
      <w:r w:rsidRPr="00490679">
        <w:rPr>
          <w:rFonts w:ascii="Arial" w:hAnsi="Arial" w:cs="Arial"/>
          <w:i/>
          <w:iCs/>
        </w:rPr>
        <w:t>birkat ha-mazon</w:t>
      </w:r>
      <w:r w:rsidRPr="00490679">
        <w:rPr>
          <w:rFonts w:ascii="Arial" w:hAnsi="Arial" w:cs="Arial"/>
        </w:rPr>
        <w:t>.</w:t>
      </w:r>
      <w:r w:rsidR="00A70E2E" w:rsidRPr="00490679">
        <w:rPr>
          <w:rFonts w:ascii="Arial" w:hAnsi="Arial" w:cs="Arial"/>
        </w:rPr>
        <w:t xml:space="preserve"> </w:t>
      </w:r>
    </w:p>
    <w:p w:rsidR="00A70E2E" w:rsidRPr="00490679" w:rsidRDefault="00A70E2E" w:rsidP="00B4159E">
      <w:pPr>
        <w:autoSpaceDE w:val="0"/>
        <w:contextualSpacing/>
        <w:jc w:val="both"/>
        <w:rPr>
          <w:rFonts w:ascii="Arial" w:hAnsi="Arial" w:cs="Arial"/>
        </w:rPr>
      </w:pPr>
    </w:p>
    <w:p w:rsidR="00A70E2E" w:rsidRPr="00490679" w:rsidRDefault="00A70E2E" w:rsidP="00B4159E">
      <w:pPr>
        <w:autoSpaceDE w:val="0"/>
        <w:ind w:firstLine="720"/>
        <w:contextualSpacing/>
        <w:jc w:val="both"/>
        <w:rPr>
          <w:rFonts w:ascii="Arial" w:hAnsi="Arial" w:cs="Arial"/>
        </w:rPr>
      </w:pPr>
      <w:r w:rsidRPr="00490679">
        <w:rPr>
          <w:rFonts w:ascii="Arial" w:hAnsi="Arial" w:cs="Arial"/>
        </w:rPr>
        <w:t xml:space="preserve">Must one eat meat at the Purim meal? </w:t>
      </w:r>
      <w:r w:rsidR="009F584D" w:rsidRPr="00490679">
        <w:rPr>
          <w:rFonts w:ascii="Arial" w:hAnsi="Arial" w:cs="Arial"/>
        </w:rPr>
        <w:t>T</w:t>
      </w:r>
      <w:r w:rsidRPr="00490679">
        <w:rPr>
          <w:rFonts w:ascii="Arial" w:hAnsi="Arial" w:cs="Arial"/>
        </w:rPr>
        <w:t>he Rambam (Hil</w:t>
      </w:r>
      <w:r w:rsidR="00FB126E" w:rsidRPr="00490679">
        <w:rPr>
          <w:rFonts w:ascii="Arial" w:hAnsi="Arial" w:cs="Arial"/>
        </w:rPr>
        <w:t>k</w:t>
      </w:r>
      <w:r w:rsidRPr="00490679">
        <w:rPr>
          <w:rFonts w:ascii="Arial" w:hAnsi="Arial" w:cs="Arial"/>
        </w:rPr>
        <w:t xml:space="preserve">hot Megilla </w:t>
      </w:r>
      <w:r w:rsidR="006151F7" w:rsidRPr="00490679">
        <w:rPr>
          <w:rFonts w:ascii="Arial" w:hAnsi="Arial" w:cs="Arial"/>
        </w:rPr>
        <w:t>2:15) and</w:t>
      </w:r>
      <w:r w:rsidR="009F584D" w:rsidRPr="00490679">
        <w:rPr>
          <w:rFonts w:ascii="Arial" w:hAnsi="Arial" w:cs="Arial"/>
        </w:rPr>
        <w:t xml:space="preserve"> </w:t>
      </w:r>
      <w:r w:rsidR="009F584D" w:rsidRPr="00490679">
        <w:rPr>
          <w:rFonts w:ascii="Arial" w:hAnsi="Arial" w:cs="Arial"/>
          <w:i/>
          <w:iCs/>
        </w:rPr>
        <w:t>Shulchan Arukh</w:t>
      </w:r>
      <w:r w:rsidR="009F584D" w:rsidRPr="00490679">
        <w:rPr>
          <w:rFonts w:ascii="Arial" w:hAnsi="Arial" w:cs="Arial"/>
        </w:rPr>
        <w:t xml:space="preserve"> (696:6) strongly imply that one must eat meat </w:t>
      </w:r>
      <w:r w:rsidR="00FB126E" w:rsidRPr="00490679">
        <w:rPr>
          <w:rFonts w:ascii="Arial" w:hAnsi="Arial" w:cs="Arial"/>
        </w:rPr>
        <w:t xml:space="preserve">at </w:t>
      </w:r>
      <w:r w:rsidR="009F584D" w:rsidRPr="00490679">
        <w:rPr>
          <w:rFonts w:ascii="Arial" w:hAnsi="Arial" w:cs="Arial"/>
        </w:rPr>
        <w:t xml:space="preserve">the Purim </w:t>
      </w:r>
      <w:r w:rsidR="009F584D" w:rsidRPr="00490679">
        <w:rPr>
          <w:rFonts w:ascii="Arial" w:hAnsi="Arial" w:cs="Arial"/>
          <w:i/>
          <w:iCs/>
        </w:rPr>
        <w:t>se</w:t>
      </w:r>
      <w:r w:rsidR="00FB126E" w:rsidRPr="00490679">
        <w:rPr>
          <w:rFonts w:ascii="Arial" w:hAnsi="Arial" w:cs="Arial"/>
          <w:i/>
          <w:iCs/>
        </w:rPr>
        <w:t>’</w:t>
      </w:r>
      <w:r w:rsidR="009F584D" w:rsidRPr="00490679">
        <w:rPr>
          <w:rFonts w:ascii="Arial" w:hAnsi="Arial" w:cs="Arial"/>
          <w:i/>
          <w:iCs/>
        </w:rPr>
        <w:t>uda</w:t>
      </w:r>
      <w:r w:rsidR="009F584D" w:rsidRPr="00490679">
        <w:rPr>
          <w:rFonts w:ascii="Arial" w:hAnsi="Arial" w:cs="Arial"/>
        </w:rPr>
        <w:t xml:space="preserve">. </w:t>
      </w:r>
      <w:r w:rsidR="00705975" w:rsidRPr="00490679">
        <w:rPr>
          <w:rFonts w:ascii="Arial" w:hAnsi="Arial" w:cs="Arial"/>
        </w:rPr>
        <w:t xml:space="preserve">Some even </w:t>
      </w:r>
      <w:r w:rsidR="002F4747" w:rsidRPr="00490679">
        <w:rPr>
          <w:rFonts w:ascii="Arial" w:hAnsi="Arial" w:cs="Arial"/>
        </w:rPr>
        <w:t>express uncertainty as to</w:t>
      </w:r>
      <w:r w:rsidR="00705975" w:rsidRPr="00490679">
        <w:rPr>
          <w:rFonts w:ascii="Arial" w:hAnsi="Arial" w:cs="Arial"/>
        </w:rPr>
        <w:t xml:space="preserve"> whether one fulfills </w:t>
      </w:r>
      <w:r w:rsidR="00FB126E" w:rsidRPr="00490679">
        <w:rPr>
          <w:rFonts w:ascii="Arial" w:hAnsi="Arial" w:cs="Arial"/>
        </w:rPr>
        <w:t>the</w:t>
      </w:r>
      <w:r w:rsidR="00705975" w:rsidRPr="00490679">
        <w:rPr>
          <w:rFonts w:ascii="Arial" w:hAnsi="Arial" w:cs="Arial"/>
        </w:rPr>
        <w:t xml:space="preserve"> obligation by eating </w:t>
      </w:r>
      <w:r w:rsidR="00FB126E" w:rsidRPr="00490679">
        <w:rPr>
          <w:rFonts w:ascii="Arial" w:hAnsi="Arial" w:cs="Arial"/>
        </w:rPr>
        <w:t>poultry</w:t>
      </w:r>
      <w:r w:rsidR="00705975" w:rsidRPr="00490679">
        <w:rPr>
          <w:rFonts w:ascii="Arial" w:hAnsi="Arial" w:cs="Arial"/>
        </w:rPr>
        <w:t xml:space="preserve"> (</w:t>
      </w:r>
      <w:r w:rsidR="00705975" w:rsidRPr="00490679">
        <w:rPr>
          <w:rFonts w:ascii="Arial" w:hAnsi="Arial" w:cs="Arial"/>
          <w:i/>
          <w:iCs/>
        </w:rPr>
        <w:t>Yechave</w:t>
      </w:r>
      <w:r w:rsidR="00FB126E" w:rsidRPr="00490679">
        <w:rPr>
          <w:rFonts w:ascii="Arial" w:hAnsi="Arial" w:cs="Arial"/>
          <w:i/>
          <w:iCs/>
        </w:rPr>
        <w:t>h</w:t>
      </w:r>
      <w:r w:rsidR="00705975" w:rsidRPr="00490679">
        <w:rPr>
          <w:rFonts w:ascii="Arial" w:hAnsi="Arial" w:cs="Arial"/>
          <w:i/>
          <w:iCs/>
        </w:rPr>
        <w:t xml:space="preserve"> Da'at</w:t>
      </w:r>
      <w:r w:rsidR="00705975" w:rsidRPr="00490679">
        <w:rPr>
          <w:rFonts w:ascii="Arial" w:hAnsi="Arial" w:cs="Arial"/>
        </w:rPr>
        <w:t xml:space="preserve"> 6:33)! </w:t>
      </w:r>
      <w:r w:rsidRPr="00490679">
        <w:rPr>
          <w:rFonts w:ascii="Arial" w:hAnsi="Arial" w:cs="Arial"/>
        </w:rPr>
        <w:t xml:space="preserve">The </w:t>
      </w:r>
      <w:r w:rsidR="009F584D" w:rsidRPr="00490679">
        <w:rPr>
          <w:rFonts w:ascii="Arial" w:hAnsi="Arial" w:cs="Arial"/>
          <w:i/>
          <w:iCs/>
        </w:rPr>
        <w:t>Magen Avraham</w:t>
      </w:r>
      <w:r w:rsidR="009F584D" w:rsidRPr="00490679">
        <w:rPr>
          <w:rFonts w:ascii="Arial" w:hAnsi="Arial" w:cs="Arial"/>
        </w:rPr>
        <w:t xml:space="preserve"> (696:15), however, questions whether one </w:t>
      </w:r>
      <w:r w:rsidR="00705975" w:rsidRPr="00490679">
        <w:rPr>
          <w:rFonts w:ascii="Arial" w:hAnsi="Arial" w:cs="Arial"/>
        </w:rPr>
        <w:t xml:space="preserve">must actually eat meat. The </w:t>
      </w:r>
      <w:r w:rsidR="00705975" w:rsidRPr="00490679">
        <w:rPr>
          <w:rFonts w:ascii="Arial" w:hAnsi="Arial" w:cs="Arial"/>
          <w:i/>
          <w:iCs/>
        </w:rPr>
        <w:t>Acharonim</w:t>
      </w:r>
      <w:r w:rsidR="00705975" w:rsidRPr="00490679">
        <w:rPr>
          <w:rFonts w:ascii="Arial" w:hAnsi="Arial" w:cs="Arial"/>
        </w:rPr>
        <w:t xml:space="preserve"> relate this issue to </w:t>
      </w:r>
      <w:r w:rsidR="002F4747" w:rsidRPr="00490679">
        <w:rPr>
          <w:rFonts w:ascii="Arial" w:hAnsi="Arial" w:cs="Arial"/>
        </w:rPr>
        <w:t xml:space="preserve">the question of </w:t>
      </w:r>
      <w:r w:rsidR="00705975" w:rsidRPr="00490679">
        <w:rPr>
          <w:rFonts w:ascii="Arial" w:hAnsi="Arial" w:cs="Arial"/>
        </w:rPr>
        <w:t xml:space="preserve">whether one must eat meat on </w:t>
      </w:r>
      <w:r w:rsidR="00705975" w:rsidRPr="00490679">
        <w:rPr>
          <w:rFonts w:ascii="Arial" w:hAnsi="Arial" w:cs="Arial"/>
          <w:i/>
          <w:iCs/>
        </w:rPr>
        <w:t>Yom Tov</w:t>
      </w:r>
      <w:r w:rsidR="00705975" w:rsidRPr="00490679">
        <w:rPr>
          <w:rFonts w:ascii="Arial" w:hAnsi="Arial" w:cs="Arial"/>
        </w:rPr>
        <w:t xml:space="preserve"> to fulfill the commandment of </w:t>
      </w:r>
      <w:r w:rsidR="00705975" w:rsidRPr="00490679">
        <w:rPr>
          <w:rFonts w:ascii="Arial" w:hAnsi="Arial" w:cs="Arial"/>
          <w:i/>
          <w:iCs/>
        </w:rPr>
        <w:t>simchat yom tov</w:t>
      </w:r>
      <w:r w:rsidR="00705975" w:rsidRPr="00490679">
        <w:rPr>
          <w:rFonts w:ascii="Arial" w:hAnsi="Arial" w:cs="Arial"/>
        </w:rPr>
        <w:t>.</w:t>
      </w:r>
    </w:p>
    <w:p w:rsidR="00A70E2E" w:rsidRPr="00490679" w:rsidRDefault="00A70E2E" w:rsidP="00B4159E">
      <w:pPr>
        <w:autoSpaceDE w:val="0"/>
        <w:contextualSpacing/>
        <w:jc w:val="both"/>
        <w:rPr>
          <w:rFonts w:ascii="Arial" w:hAnsi="Arial" w:cs="Arial"/>
        </w:rPr>
      </w:pPr>
    </w:p>
    <w:p w:rsidR="00126A0C" w:rsidRPr="00490679" w:rsidRDefault="00126A0C" w:rsidP="00B4159E">
      <w:pPr>
        <w:autoSpaceDE w:val="0"/>
        <w:ind w:firstLine="720"/>
        <w:contextualSpacing/>
        <w:jc w:val="both"/>
        <w:rPr>
          <w:rFonts w:ascii="Arial" w:hAnsi="Arial" w:cs="Arial"/>
        </w:rPr>
      </w:pPr>
    </w:p>
    <w:sectPr w:rsidR="00126A0C" w:rsidRPr="00490679">
      <w:footnotePr>
        <w:pos w:val="beneathText"/>
      </w:footnotePr>
      <w:pgSz w:w="11905" w:h="16837"/>
      <w:pgMar w:top="1440" w:right="1800" w:bottom="1440" w:left="180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65"/>
    <w:rsid w:val="0000102D"/>
    <w:rsid w:val="00032100"/>
    <w:rsid w:val="00037B8D"/>
    <w:rsid w:val="00067CF3"/>
    <w:rsid w:val="000B562A"/>
    <w:rsid w:val="000E7E38"/>
    <w:rsid w:val="00100E32"/>
    <w:rsid w:val="00123408"/>
    <w:rsid w:val="00126A0C"/>
    <w:rsid w:val="001A567A"/>
    <w:rsid w:val="001C39BB"/>
    <w:rsid w:val="00207629"/>
    <w:rsid w:val="00224D34"/>
    <w:rsid w:val="00251122"/>
    <w:rsid w:val="002535B4"/>
    <w:rsid w:val="00272759"/>
    <w:rsid w:val="00275F29"/>
    <w:rsid w:val="00287765"/>
    <w:rsid w:val="002B197A"/>
    <w:rsid w:val="002C065C"/>
    <w:rsid w:val="002C795D"/>
    <w:rsid w:val="002E3F26"/>
    <w:rsid w:val="002F4747"/>
    <w:rsid w:val="00317030"/>
    <w:rsid w:val="003323BF"/>
    <w:rsid w:val="00340816"/>
    <w:rsid w:val="0034743F"/>
    <w:rsid w:val="003559DC"/>
    <w:rsid w:val="00364A9A"/>
    <w:rsid w:val="00386D8D"/>
    <w:rsid w:val="003A43ED"/>
    <w:rsid w:val="003B3090"/>
    <w:rsid w:val="003B6722"/>
    <w:rsid w:val="00400966"/>
    <w:rsid w:val="00434455"/>
    <w:rsid w:val="00442B03"/>
    <w:rsid w:val="00457296"/>
    <w:rsid w:val="00470EEB"/>
    <w:rsid w:val="004766C8"/>
    <w:rsid w:val="00490679"/>
    <w:rsid w:val="004D5F18"/>
    <w:rsid w:val="004E2CA5"/>
    <w:rsid w:val="00562CC5"/>
    <w:rsid w:val="00591F8D"/>
    <w:rsid w:val="005972AB"/>
    <w:rsid w:val="005A596A"/>
    <w:rsid w:val="005C04EF"/>
    <w:rsid w:val="006151F7"/>
    <w:rsid w:val="00616002"/>
    <w:rsid w:val="00651766"/>
    <w:rsid w:val="00662588"/>
    <w:rsid w:val="00663B96"/>
    <w:rsid w:val="006A5F8F"/>
    <w:rsid w:val="006B7E0A"/>
    <w:rsid w:val="006C1FFD"/>
    <w:rsid w:val="00705975"/>
    <w:rsid w:val="00707D45"/>
    <w:rsid w:val="007123D7"/>
    <w:rsid w:val="0073312F"/>
    <w:rsid w:val="00770626"/>
    <w:rsid w:val="00792C69"/>
    <w:rsid w:val="007B00DA"/>
    <w:rsid w:val="00800D7D"/>
    <w:rsid w:val="008106CF"/>
    <w:rsid w:val="00823479"/>
    <w:rsid w:val="00862A3D"/>
    <w:rsid w:val="008648F8"/>
    <w:rsid w:val="00880283"/>
    <w:rsid w:val="008A33FF"/>
    <w:rsid w:val="00926F93"/>
    <w:rsid w:val="00972204"/>
    <w:rsid w:val="009940B3"/>
    <w:rsid w:val="009F584D"/>
    <w:rsid w:val="00A0553B"/>
    <w:rsid w:val="00A24830"/>
    <w:rsid w:val="00A50990"/>
    <w:rsid w:val="00A606AC"/>
    <w:rsid w:val="00A666D1"/>
    <w:rsid w:val="00A675FA"/>
    <w:rsid w:val="00A70E2E"/>
    <w:rsid w:val="00AA7474"/>
    <w:rsid w:val="00AC407D"/>
    <w:rsid w:val="00AC7A4D"/>
    <w:rsid w:val="00AD2334"/>
    <w:rsid w:val="00B12A2F"/>
    <w:rsid w:val="00B246B5"/>
    <w:rsid w:val="00B4159E"/>
    <w:rsid w:val="00BA1C35"/>
    <w:rsid w:val="00BC6B5D"/>
    <w:rsid w:val="00BD2A5D"/>
    <w:rsid w:val="00BE0418"/>
    <w:rsid w:val="00C3038E"/>
    <w:rsid w:val="00C70524"/>
    <w:rsid w:val="00C82C53"/>
    <w:rsid w:val="00CA0F90"/>
    <w:rsid w:val="00CB7FE5"/>
    <w:rsid w:val="00CF0CDA"/>
    <w:rsid w:val="00D03578"/>
    <w:rsid w:val="00D22754"/>
    <w:rsid w:val="00D419A9"/>
    <w:rsid w:val="00D84C3D"/>
    <w:rsid w:val="00D8585D"/>
    <w:rsid w:val="00DA236A"/>
    <w:rsid w:val="00E41CB7"/>
    <w:rsid w:val="00E5444F"/>
    <w:rsid w:val="00EE7F1B"/>
    <w:rsid w:val="00F17895"/>
    <w:rsid w:val="00F24D8E"/>
    <w:rsid w:val="00F32992"/>
    <w:rsid w:val="00F96C13"/>
    <w:rsid w:val="00FB126E"/>
    <w:rsid w:val="00FD5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jc w:val="right"/>
    </w:pPr>
    <w:rPr>
      <w:rFonts w:eastAsia="Lucida Sans Unicode" w:cs="Tahoma"/>
      <w:kern w:val="1"/>
      <w:sz w:val="24"/>
      <w:szCs w:val="24"/>
      <w:lang w:eastAsia="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odyTextChar">
    <w:name w:val="Body Text Char"/>
    <w:rPr>
      <w:rFonts w:ascii="Courier New" w:eastAsia="Lucida Sans Unicode" w:hAnsi="Courier New" w:cs="Courier New"/>
      <w:kern w:val="1"/>
    </w:rPr>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BodyText">
    <w:name w:val="Body Text"/>
    <w:basedOn w:val="Normal"/>
    <w:semiHidden/>
    <w:pPr>
      <w:spacing w:after="120" w:line="360" w:lineRule="auto"/>
      <w:jc w:val="both"/>
    </w:pPr>
    <w:rPr>
      <w:rFonts w:ascii="Courier New" w:hAnsi="Courier New" w:cs="Courier New"/>
      <w:sz w:val="22"/>
      <w:szCs w:val="2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pPr>
      <w:widowControl/>
      <w:suppressAutoHyphens w:val="0"/>
      <w:spacing w:before="280" w:after="280"/>
      <w:jc w:val="left"/>
    </w:pPr>
    <w:rPr>
      <w:rFonts w:eastAsia="Times New Roman" w:cs="Times New Roman"/>
    </w:rPr>
  </w:style>
  <w:style w:type="character" w:styleId="Emphasis">
    <w:name w:val="Emphasis"/>
    <w:uiPriority w:val="20"/>
    <w:qFormat/>
    <w:rsid w:val="00F32992"/>
    <w:rPr>
      <w:i/>
      <w:iCs/>
    </w:rPr>
  </w:style>
  <w:style w:type="character" w:styleId="CommentReference">
    <w:name w:val="annotation reference"/>
    <w:semiHidden/>
    <w:rsid w:val="003B3090"/>
    <w:rPr>
      <w:sz w:val="16"/>
      <w:szCs w:val="16"/>
    </w:rPr>
  </w:style>
  <w:style w:type="paragraph" w:styleId="CommentText">
    <w:name w:val="annotation text"/>
    <w:basedOn w:val="Normal"/>
    <w:semiHidden/>
    <w:rsid w:val="003B3090"/>
    <w:rPr>
      <w:sz w:val="20"/>
      <w:szCs w:val="20"/>
    </w:rPr>
  </w:style>
  <w:style w:type="paragraph" w:styleId="CommentSubject">
    <w:name w:val="annotation subject"/>
    <w:basedOn w:val="CommentText"/>
    <w:next w:val="CommentText"/>
    <w:semiHidden/>
    <w:rsid w:val="003B3090"/>
    <w:rPr>
      <w:b/>
      <w:bCs/>
    </w:rPr>
  </w:style>
  <w:style w:type="paragraph" w:styleId="BalloonText">
    <w:name w:val="Balloon Text"/>
    <w:basedOn w:val="Normal"/>
    <w:semiHidden/>
    <w:rsid w:val="003B3090"/>
    <w:rPr>
      <w:rFonts w:ascii="Tahoma" w:hAnsi="Tahoma"/>
      <w:sz w:val="16"/>
      <w:szCs w:val="16"/>
    </w:rPr>
  </w:style>
  <w:style w:type="paragraph" w:styleId="BlockText">
    <w:name w:val="Block Text"/>
    <w:basedOn w:val="Normal"/>
    <w:link w:val="BlockTextChar"/>
    <w:uiPriority w:val="99"/>
    <w:rsid w:val="00B4159E"/>
    <w:pPr>
      <w:widowControl/>
      <w:suppressAutoHyphens w:val="0"/>
      <w:autoSpaceDE w:val="0"/>
      <w:autoSpaceDN w:val="0"/>
      <w:bidi/>
      <w:spacing w:after="120"/>
      <w:ind w:left="720"/>
      <w:jc w:val="both"/>
    </w:pPr>
    <w:rPr>
      <w:rFonts w:ascii="Arial" w:eastAsia="Times New Roman" w:hAnsi="Arial" w:cs="Narkisim"/>
      <w:kern w:val="0"/>
      <w:lang w:eastAsia="en-US"/>
    </w:rPr>
  </w:style>
  <w:style w:type="character" w:customStyle="1" w:styleId="BlockTextChar">
    <w:name w:val="Block Text Char"/>
    <w:link w:val="BlockText"/>
    <w:uiPriority w:val="99"/>
    <w:locked/>
    <w:rsid w:val="00B4159E"/>
    <w:rPr>
      <w:rFonts w:ascii="Arial" w:hAnsi="Arial" w:cs="Narkisi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jc w:val="right"/>
    </w:pPr>
    <w:rPr>
      <w:rFonts w:eastAsia="Lucida Sans Unicode" w:cs="Tahoma"/>
      <w:kern w:val="1"/>
      <w:sz w:val="24"/>
      <w:szCs w:val="24"/>
      <w:lang w:eastAsia="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odyTextChar">
    <w:name w:val="Body Text Char"/>
    <w:rPr>
      <w:rFonts w:ascii="Courier New" w:eastAsia="Lucida Sans Unicode" w:hAnsi="Courier New" w:cs="Courier New"/>
      <w:kern w:val="1"/>
    </w:rPr>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MS Mincho" w:hAnsi="Arial"/>
      <w:sz w:val="28"/>
      <w:szCs w:val="28"/>
    </w:rPr>
  </w:style>
  <w:style w:type="paragraph" w:styleId="BodyText">
    <w:name w:val="Body Text"/>
    <w:basedOn w:val="Normal"/>
    <w:semiHidden/>
    <w:pPr>
      <w:spacing w:after="120" w:line="360" w:lineRule="auto"/>
      <w:jc w:val="both"/>
    </w:pPr>
    <w:rPr>
      <w:rFonts w:ascii="Courier New" w:hAnsi="Courier New" w:cs="Courier New"/>
      <w:sz w:val="22"/>
      <w:szCs w:val="22"/>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uiPriority w:val="99"/>
    <w:pPr>
      <w:widowControl/>
      <w:suppressAutoHyphens w:val="0"/>
      <w:spacing w:before="280" w:after="280"/>
      <w:jc w:val="left"/>
    </w:pPr>
    <w:rPr>
      <w:rFonts w:eastAsia="Times New Roman" w:cs="Times New Roman"/>
    </w:rPr>
  </w:style>
  <w:style w:type="character" w:styleId="Emphasis">
    <w:name w:val="Emphasis"/>
    <w:uiPriority w:val="20"/>
    <w:qFormat/>
    <w:rsid w:val="00F32992"/>
    <w:rPr>
      <w:i/>
      <w:iCs/>
    </w:rPr>
  </w:style>
  <w:style w:type="character" w:styleId="CommentReference">
    <w:name w:val="annotation reference"/>
    <w:semiHidden/>
    <w:rsid w:val="003B3090"/>
    <w:rPr>
      <w:sz w:val="16"/>
      <w:szCs w:val="16"/>
    </w:rPr>
  </w:style>
  <w:style w:type="paragraph" w:styleId="CommentText">
    <w:name w:val="annotation text"/>
    <w:basedOn w:val="Normal"/>
    <w:semiHidden/>
    <w:rsid w:val="003B3090"/>
    <w:rPr>
      <w:sz w:val="20"/>
      <w:szCs w:val="20"/>
    </w:rPr>
  </w:style>
  <w:style w:type="paragraph" w:styleId="CommentSubject">
    <w:name w:val="annotation subject"/>
    <w:basedOn w:val="CommentText"/>
    <w:next w:val="CommentText"/>
    <w:semiHidden/>
    <w:rsid w:val="003B3090"/>
    <w:rPr>
      <w:b/>
      <w:bCs/>
    </w:rPr>
  </w:style>
  <w:style w:type="paragraph" w:styleId="BalloonText">
    <w:name w:val="Balloon Text"/>
    <w:basedOn w:val="Normal"/>
    <w:semiHidden/>
    <w:rsid w:val="003B3090"/>
    <w:rPr>
      <w:rFonts w:ascii="Tahoma" w:hAnsi="Tahoma"/>
      <w:sz w:val="16"/>
      <w:szCs w:val="16"/>
    </w:rPr>
  </w:style>
  <w:style w:type="paragraph" w:styleId="BlockText">
    <w:name w:val="Block Text"/>
    <w:basedOn w:val="Normal"/>
    <w:link w:val="BlockTextChar"/>
    <w:uiPriority w:val="99"/>
    <w:rsid w:val="00B4159E"/>
    <w:pPr>
      <w:widowControl/>
      <w:suppressAutoHyphens w:val="0"/>
      <w:autoSpaceDE w:val="0"/>
      <w:autoSpaceDN w:val="0"/>
      <w:bidi/>
      <w:spacing w:after="120"/>
      <w:ind w:left="720"/>
      <w:jc w:val="both"/>
    </w:pPr>
    <w:rPr>
      <w:rFonts w:ascii="Arial" w:eastAsia="Times New Roman" w:hAnsi="Arial" w:cs="Narkisim"/>
      <w:kern w:val="0"/>
      <w:lang w:eastAsia="en-US"/>
    </w:rPr>
  </w:style>
  <w:style w:type="character" w:customStyle="1" w:styleId="BlockTextChar">
    <w:name w:val="Block Text Char"/>
    <w:link w:val="BlockText"/>
    <w:uiPriority w:val="99"/>
    <w:locked/>
    <w:rsid w:val="00B4159E"/>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6261">
      <w:bodyDiv w:val="1"/>
      <w:marLeft w:val="0"/>
      <w:marRight w:val="0"/>
      <w:marTop w:val="0"/>
      <w:marBottom w:val="0"/>
      <w:divBdr>
        <w:top w:val="none" w:sz="0" w:space="0" w:color="auto"/>
        <w:left w:val="none" w:sz="0" w:space="0" w:color="auto"/>
        <w:bottom w:val="none" w:sz="0" w:space="0" w:color="auto"/>
        <w:right w:val="none" w:sz="0" w:space="0" w:color="auto"/>
      </w:divBdr>
      <w:divsChild>
        <w:div w:id="160856966">
          <w:marLeft w:val="0"/>
          <w:marRight w:val="0"/>
          <w:marTop w:val="0"/>
          <w:marBottom w:val="0"/>
          <w:divBdr>
            <w:top w:val="none" w:sz="0" w:space="0" w:color="auto"/>
            <w:left w:val="none" w:sz="0" w:space="0" w:color="auto"/>
            <w:bottom w:val="none" w:sz="0" w:space="0" w:color="auto"/>
            <w:right w:val="none" w:sz="0" w:space="0" w:color="auto"/>
          </w:divBdr>
        </w:div>
        <w:div w:id="243417887">
          <w:marLeft w:val="0"/>
          <w:marRight w:val="0"/>
          <w:marTop w:val="0"/>
          <w:marBottom w:val="0"/>
          <w:divBdr>
            <w:top w:val="none" w:sz="0" w:space="0" w:color="auto"/>
            <w:left w:val="none" w:sz="0" w:space="0" w:color="auto"/>
            <w:bottom w:val="none" w:sz="0" w:space="0" w:color="auto"/>
            <w:right w:val="none" w:sz="0" w:space="0" w:color="auto"/>
          </w:divBdr>
        </w:div>
        <w:div w:id="915549956">
          <w:marLeft w:val="0"/>
          <w:marRight w:val="0"/>
          <w:marTop w:val="0"/>
          <w:marBottom w:val="0"/>
          <w:divBdr>
            <w:top w:val="none" w:sz="0" w:space="0" w:color="auto"/>
            <w:left w:val="none" w:sz="0" w:space="0" w:color="auto"/>
            <w:bottom w:val="none" w:sz="0" w:space="0" w:color="auto"/>
            <w:right w:val="none" w:sz="0" w:space="0" w:color="auto"/>
          </w:divBdr>
        </w:div>
        <w:div w:id="1020740365">
          <w:marLeft w:val="0"/>
          <w:marRight w:val="0"/>
          <w:marTop w:val="0"/>
          <w:marBottom w:val="0"/>
          <w:divBdr>
            <w:top w:val="none" w:sz="0" w:space="0" w:color="auto"/>
            <w:left w:val="none" w:sz="0" w:space="0" w:color="auto"/>
            <w:bottom w:val="none" w:sz="0" w:space="0" w:color="auto"/>
            <w:right w:val="none" w:sz="0" w:space="0" w:color="auto"/>
          </w:divBdr>
        </w:div>
        <w:div w:id="1204102030">
          <w:marLeft w:val="0"/>
          <w:marRight w:val="0"/>
          <w:marTop w:val="0"/>
          <w:marBottom w:val="0"/>
          <w:divBdr>
            <w:top w:val="none" w:sz="0" w:space="0" w:color="auto"/>
            <w:left w:val="none" w:sz="0" w:space="0" w:color="auto"/>
            <w:bottom w:val="none" w:sz="0" w:space="0" w:color="auto"/>
            <w:right w:val="none" w:sz="0" w:space="0" w:color="auto"/>
          </w:divBdr>
        </w:div>
        <w:div w:id="1426919749">
          <w:marLeft w:val="0"/>
          <w:marRight w:val="0"/>
          <w:marTop w:val="0"/>
          <w:marBottom w:val="0"/>
          <w:divBdr>
            <w:top w:val="none" w:sz="0" w:space="0" w:color="auto"/>
            <w:left w:val="none" w:sz="0" w:space="0" w:color="auto"/>
            <w:bottom w:val="none" w:sz="0" w:space="0" w:color="auto"/>
            <w:right w:val="none" w:sz="0" w:space="0" w:color="auto"/>
          </w:divBdr>
        </w:div>
        <w:div w:id="1431008706">
          <w:marLeft w:val="0"/>
          <w:marRight w:val="0"/>
          <w:marTop w:val="0"/>
          <w:marBottom w:val="0"/>
          <w:divBdr>
            <w:top w:val="none" w:sz="0" w:space="0" w:color="auto"/>
            <w:left w:val="none" w:sz="0" w:space="0" w:color="auto"/>
            <w:bottom w:val="none" w:sz="0" w:space="0" w:color="auto"/>
            <w:right w:val="none" w:sz="0" w:space="0" w:color="auto"/>
          </w:divBdr>
        </w:div>
        <w:div w:id="1686790449">
          <w:marLeft w:val="0"/>
          <w:marRight w:val="0"/>
          <w:marTop w:val="0"/>
          <w:marBottom w:val="0"/>
          <w:divBdr>
            <w:top w:val="none" w:sz="0" w:space="0" w:color="auto"/>
            <w:left w:val="none" w:sz="0" w:space="0" w:color="auto"/>
            <w:bottom w:val="none" w:sz="0" w:space="0" w:color="auto"/>
            <w:right w:val="none" w:sz="0" w:space="0" w:color="auto"/>
          </w:divBdr>
        </w:div>
      </w:divsChild>
    </w:div>
    <w:div w:id="989095500">
      <w:bodyDiv w:val="1"/>
      <w:marLeft w:val="0"/>
      <w:marRight w:val="0"/>
      <w:marTop w:val="0"/>
      <w:marBottom w:val="0"/>
      <w:divBdr>
        <w:top w:val="none" w:sz="0" w:space="0" w:color="auto"/>
        <w:left w:val="none" w:sz="0" w:space="0" w:color="auto"/>
        <w:bottom w:val="none" w:sz="0" w:space="0" w:color="auto"/>
        <w:right w:val="none" w:sz="0" w:space="0" w:color="auto"/>
      </w:divBdr>
    </w:div>
    <w:div w:id="1111588568">
      <w:bodyDiv w:val="1"/>
      <w:marLeft w:val="0"/>
      <w:marRight w:val="0"/>
      <w:marTop w:val="0"/>
      <w:marBottom w:val="0"/>
      <w:divBdr>
        <w:top w:val="none" w:sz="0" w:space="0" w:color="auto"/>
        <w:left w:val="none" w:sz="0" w:space="0" w:color="auto"/>
        <w:bottom w:val="none" w:sz="0" w:space="0" w:color="auto"/>
        <w:right w:val="none" w:sz="0" w:space="0" w:color="auto"/>
      </w:divBdr>
    </w:div>
    <w:div w:id="1729373634">
      <w:bodyDiv w:val="1"/>
      <w:marLeft w:val="0"/>
      <w:marRight w:val="0"/>
      <w:marTop w:val="0"/>
      <w:marBottom w:val="0"/>
      <w:divBdr>
        <w:top w:val="none" w:sz="0" w:space="0" w:color="auto"/>
        <w:left w:val="none" w:sz="0" w:space="0" w:color="auto"/>
        <w:bottom w:val="none" w:sz="0" w:space="0" w:color="auto"/>
        <w:right w:val="none" w:sz="0" w:space="0" w:color="auto"/>
      </w:divBdr>
    </w:div>
    <w:div w:id="1855462551">
      <w:bodyDiv w:val="1"/>
      <w:marLeft w:val="0"/>
      <w:marRight w:val="0"/>
      <w:marTop w:val="0"/>
      <w:marBottom w:val="0"/>
      <w:divBdr>
        <w:top w:val="none" w:sz="0" w:space="0" w:color="auto"/>
        <w:left w:val="none" w:sz="0" w:space="0" w:color="auto"/>
        <w:bottom w:val="none" w:sz="0" w:space="0" w:color="auto"/>
        <w:right w:val="none" w:sz="0" w:space="0" w:color="auto"/>
      </w:divBdr>
      <w:divsChild>
        <w:div w:id="110825548">
          <w:marLeft w:val="0"/>
          <w:marRight w:val="0"/>
          <w:marTop w:val="0"/>
          <w:marBottom w:val="0"/>
          <w:divBdr>
            <w:top w:val="none" w:sz="0" w:space="0" w:color="auto"/>
            <w:left w:val="none" w:sz="0" w:space="0" w:color="auto"/>
            <w:bottom w:val="none" w:sz="0" w:space="0" w:color="auto"/>
            <w:right w:val="none" w:sz="0" w:space="0" w:color="auto"/>
          </w:divBdr>
        </w:div>
        <w:div w:id="171530378">
          <w:marLeft w:val="0"/>
          <w:marRight w:val="0"/>
          <w:marTop w:val="0"/>
          <w:marBottom w:val="0"/>
          <w:divBdr>
            <w:top w:val="none" w:sz="0" w:space="0" w:color="auto"/>
            <w:left w:val="none" w:sz="0" w:space="0" w:color="auto"/>
            <w:bottom w:val="none" w:sz="0" w:space="0" w:color="auto"/>
            <w:right w:val="none" w:sz="0" w:space="0" w:color="auto"/>
          </w:divBdr>
        </w:div>
        <w:div w:id="1131945355">
          <w:marLeft w:val="0"/>
          <w:marRight w:val="0"/>
          <w:marTop w:val="0"/>
          <w:marBottom w:val="0"/>
          <w:divBdr>
            <w:top w:val="none" w:sz="0" w:space="0" w:color="auto"/>
            <w:left w:val="none" w:sz="0" w:space="0" w:color="auto"/>
            <w:bottom w:val="none" w:sz="0" w:space="0" w:color="auto"/>
            <w:right w:val="none" w:sz="0" w:space="0" w:color="auto"/>
          </w:divBdr>
        </w:div>
        <w:div w:id="1268656420">
          <w:marLeft w:val="0"/>
          <w:marRight w:val="0"/>
          <w:marTop w:val="0"/>
          <w:marBottom w:val="0"/>
          <w:divBdr>
            <w:top w:val="none" w:sz="0" w:space="0" w:color="auto"/>
            <w:left w:val="none" w:sz="0" w:space="0" w:color="auto"/>
            <w:bottom w:val="none" w:sz="0" w:space="0" w:color="auto"/>
            <w:right w:val="none" w:sz="0" w:space="0" w:color="auto"/>
          </w:divBdr>
        </w:div>
        <w:div w:id="1308825270">
          <w:marLeft w:val="0"/>
          <w:marRight w:val="0"/>
          <w:marTop w:val="0"/>
          <w:marBottom w:val="0"/>
          <w:divBdr>
            <w:top w:val="none" w:sz="0" w:space="0" w:color="auto"/>
            <w:left w:val="none" w:sz="0" w:space="0" w:color="auto"/>
            <w:bottom w:val="none" w:sz="0" w:space="0" w:color="auto"/>
            <w:right w:val="none" w:sz="0" w:space="0" w:color="auto"/>
          </w:divBdr>
        </w:div>
        <w:div w:id="1359306952">
          <w:marLeft w:val="0"/>
          <w:marRight w:val="0"/>
          <w:marTop w:val="0"/>
          <w:marBottom w:val="0"/>
          <w:divBdr>
            <w:top w:val="none" w:sz="0" w:space="0" w:color="auto"/>
            <w:left w:val="none" w:sz="0" w:space="0" w:color="auto"/>
            <w:bottom w:val="none" w:sz="0" w:space="0" w:color="auto"/>
            <w:right w:val="none" w:sz="0" w:space="0" w:color="auto"/>
          </w:divBdr>
        </w:div>
        <w:div w:id="1977833915">
          <w:marLeft w:val="0"/>
          <w:marRight w:val="0"/>
          <w:marTop w:val="0"/>
          <w:marBottom w:val="0"/>
          <w:divBdr>
            <w:top w:val="none" w:sz="0" w:space="0" w:color="auto"/>
            <w:left w:val="none" w:sz="0" w:space="0" w:color="auto"/>
            <w:bottom w:val="none" w:sz="0" w:space="0" w:color="auto"/>
            <w:right w:val="none" w:sz="0" w:space="0" w:color="auto"/>
          </w:divBdr>
        </w:div>
        <w:div w:id="2023240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דוד ברובסקי</dc:creator>
  <cp:lastModifiedBy>tmpUser</cp:lastModifiedBy>
  <cp:revision>2</cp:revision>
  <cp:lastPrinted>2112-12-31T22:00:00Z</cp:lastPrinted>
  <dcterms:created xsi:type="dcterms:W3CDTF">2018-02-27T08:37:00Z</dcterms:created>
  <dcterms:modified xsi:type="dcterms:W3CDTF">2018-02-27T08:37:00Z</dcterms:modified>
</cp:coreProperties>
</file>