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A1" w:rsidRPr="00BD6239" w:rsidRDefault="0041351B" w:rsidP="00CD438A">
      <w:pPr>
        <w:pStyle w:val="3"/>
        <w:rPr>
          <w:rFonts w:asciiTheme="minorBidi" w:hAnsiTheme="minorBidi" w:cstheme="minorBidi"/>
          <w:b/>
          <w:bCs/>
          <w:color w:val="auto"/>
          <w:rtl/>
        </w:rPr>
      </w:pPr>
      <w:r>
        <w:rPr>
          <w:rFonts w:asciiTheme="minorBidi" w:hAnsiTheme="minorBidi" w:cstheme="minorBidi"/>
          <w:b/>
          <w:bCs/>
          <w:color w:val="auto"/>
          <w:rtl/>
        </w:rPr>
        <w:t>הר</w:t>
      </w:r>
      <w:r w:rsidR="009F2278">
        <w:rPr>
          <w:rFonts w:asciiTheme="minorBidi" w:hAnsiTheme="minorBidi" w:cstheme="minorBidi" w:hint="cs"/>
          <w:b/>
          <w:bCs/>
          <w:color w:val="auto"/>
          <w:rtl/>
        </w:rPr>
        <w:t xml:space="preserve">ב </w:t>
      </w:r>
      <w:r w:rsidR="00CD438A">
        <w:rPr>
          <w:rFonts w:asciiTheme="minorBidi" w:hAnsiTheme="minorBidi" w:cstheme="minorBidi" w:hint="cs"/>
          <w:b/>
          <w:bCs/>
          <w:color w:val="auto"/>
          <w:rtl/>
        </w:rPr>
        <w:t>אהרן ליכטנשטיין זצ"ל</w:t>
      </w:r>
    </w:p>
    <w:p w:rsidR="00B103A1" w:rsidRPr="00BD6239" w:rsidRDefault="001E20E0" w:rsidP="00CD438A">
      <w:pPr>
        <w:pStyle w:val="af0"/>
        <w:spacing w:before="0"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שיחה ל</w:t>
      </w:r>
      <w:r w:rsidR="00FC1349">
        <w:rPr>
          <w:rFonts w:asciiTheme="minorBidi" w:hAnsiTheme="minorBidi" w:cstheme="minorBidi" w:hint="cs"/>
          <w:rtl/>
        </w:rPr>
        <w:t xml:space="preserve">יום </w:t>
      </w:r>
      <w:r w:rsidR="00CD438A">
        <w:rPr>
          <w:rFonts w:asciiTheme="minorBidi" w:hAnsiTheme="minorBidi" w:cstheme="minorBidi" w:hint="cs"/>
          <w:rtl/>
        </w:rPr>
        <w:t>ירושלים תשנ"ז</w:t>
      </w:r>
    </w:p>
    <w:p w:rsidR="00B103A1" w:rsidRDefault="00CD438A" w:rsidP="00CD438A">
      <w:pPr>
        <w:pStyle w:val="af"/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דו"ח מצב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תשנ"ז</w:t>
      </w:r>
      <w:r w:rsidR="00ED77E1">
        <w:rPr>
          <w:rFonts w:asciiTheme="minorBidi" w:hAnsiTheme="minorBidi" w:cstheme="minorBidi" w:hint="cs"/>
          <w:rtl/>
        </w:rPr>
        <w:t xml:space="preserve"> </w:t>
      </w:r>
      <w:r w:rsidR="00B103A1" w:rsidRPr="00BD6239">
        <w:rPr>
          <w:rStyle w:val="aa"/>
          <w:rFonts w:asciiTheme="minorBidi" w:hAnsiTheme="minorBidi" w:cstheme="minorBidi"/>
          <w:rtl/>
        </w:rPr>
        <w:footnoteReference w:customMarkFollows="1" w:id="1"/>
        <w:t>*</w:t>
      </w:r>
    </w:p>
    <w:p w:rsidR="00CD438A" w:rsidRP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333333"/>
          <w:sz w:val="24"/>
        </w:rPr>
      </w:pPr>
      <w:r w:rsidRPr="00CD438A">
        <w:rPr>
          <w:rFonts w:ascii="Narkisim" w:hAnsi="Narkisim"/>
          <w:color w:val="000000"/>
          <w:sz w:val="24"/>
          <w:rtl/>
        </w:rPr>
        <w:t>בפתיחת פירושו למסכת מגילה מתאר הרמב"ן את המצב ששרר כשתיקנו מרדכי ואסתר את חג הפורים. בשעת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>מעשה, בשנה הראשונה חגג כל העם: בני ערי הפרזים, ובני הערים המוקפים את ימי הפורים: אלו ביומם ואלו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>במועדם. בשנים הבאות המשיכו אנשי הפרזים שחשו את הסכנה והיו חשופים לה יותר, לחגוג כמקודם, ואולם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 xml:space="preserve">אצל בני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המוקפין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חל טשטוש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מסויים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. אמנם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היתה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בשעתה סכנה גדולה אך די בשמחה הגדולה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שהיתה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אז</w:t>
      </w:r>
      <w:r w:rsidRPr="00CD438A">
        <w:rPr>
          <w:rFonts w:ascii="Narkisim" w:hAnsi="Narkisim"/>
          <w:color w:val="000000"/>
          <w:sz w:val="24"/>
        </w:rPr>
        <w:t>.</w:t>
      </w:r>
      <w:r w:rsidRPr="00CD438A">
        <w:rPr>
          <w:rFonts w:ascii="Narkisim" w:hAnsi="Narkisim"/>
          <w:color w:val="000000"/>
          <w:sz w:val="24"/>
          <w:rtl/>
        </w:rPr>
        <w:t xml:space="preserve"> משראו מרדכי ואסתר מצב זה - תיקנו את החג לדורות</w:t>
      </w:r>
      <w:r w:rsidRPr="00CD438A">
        <w:rPr>
          <w:rFonts w:ascii="Narkisim" w:hAnsi="Narkisim"/>
          <w:color w:val="000000"/>
          <w:sz w:val="24"/>
        </w:rPr>
        <w:t>.</w:t>
      </w:r>
    </w:p>
    <w:p w:rsidR="00CD438A" w:rsidRP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000000"/>
          <w:sz w:val="24"/>
          <w:rtl/>
        </w:rPr>
      </w:pPr>
    </w:p>
    <w:p w:rsidR="00CD438A" w:rsidRP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333333"/>
          <w:sz w:val="24"/>
        </w:rPr>
      </w:pPr>
      <w:r w:rsidRPr="00CD438A">
        <w:rPr>
          <w:rFonts w:ascii="Narkisim" w:hAnsi="Narkisim"/>
          <w:color w:val="000000"/>
          <w:sz w:val="24"/>
          <w:rtl/>
        </w:rPr>
        <w:t>את העם היושב בציון ליכד גל של שותפות לפני שלושים שנה. מחד איחדה החרדה את השורות, ומצד שני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 xml:space="preserve">הרצון המשותף -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היתה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היכולת להתגבר על התככים ולחוות מחדש את מאמר חז"ל: "כאיש אחד בלב אחד</w:t>
      </w:r>
      <w:r w:rsidRPr="00CD438A">
        <w:rPr>
          <w:rFonts w:ascii="Narkisim" w:hAnsi="Narkisim"/>
          <w:color w:val="000000"/>
          <w:sz w:val="24"/>
        </w:rPr>
        <w:t>". </w:t>
      </w:r>
      <w:r w:rsidRPr="00CD438A">
        <w:rPr>
          <w:rFonts w:ascii="Narkisim" w:hAnsi="Narkisim"/>
          <w:color w:val="000000"/>
          <w:sz w:val="24"/>
          <w:rtl/>
        </w:rPr>
        <w:t>אנו חוגגים שני מועדים בחודש אייר: יום העצמאות, וכ"ח באייר. היה זמן שבמידה רבה תפסו שניהם אותו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 xml:space="preserve">מקום בתודעה הלאומית [אין הכוונה שרמתם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היתה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זהה אך שניהם היו בתודעה הלאומית]. במרוצת השנים</w:t>
      </w:r>
      <w:r w:rsidRPr="00CD438A">
        <w:rPr>
          <w:rFonts w:ascii="Narkisim" w:hAnsi="Narkisim"/>
          <w:color w:val="000000"/>
          <w:sz w:val="24"/>
        </w:rPr>
        <w:t xml:space="preserve"> </w:t>
      </w:r>
      <w:r w:rsidRPr="00CD438A">
        <w:rPr>
          <w:rFonts w:ascii="Narkisim" w:hAnsi="Narkisim"/>
          <w:color w:val="000000"/>
          <w:sz w:val="24"/>
          <w:rtl/>
        </w:rPr>
        <w:t>אנו עדים לכך שביום העצמאות כל הציבור הציוני חוגג יחדיו בקירוב לבבות ותחושת מיזוג והשתתפות. אך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 xml:space="preserve">לצערנו המצב לגבי יום ירושלים שונה, וממשיך ומשתנה. חוגים שונים מושפעים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מה"היסטוריה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החדשה</w:t>
      </w:r>
      <w:r w:rsidRPr="00CD438A">
        <w:rPr>
          <w:rFonts w:ascii="Narkisim" w:hAnsi="Narkisim"/>
          <w:color w:val="000000"/>
          <w:sz w:val="24"/>
        </w:rPr>
        <w:t>" </w:t>
      </w:r>
      <w:r w:rsidRPr="00CD438A">
        <w:rPr>
          <w:rFonts w:ascii="Narkisim" w:hAnsi="Narkisim"/>
          <w:color w:val="000000"/>
          <w:sz w:val="24"/>
          <w:rtl/>
        </w:rPr>
        <w:t xml:space="preserve">וטוענים שהדברים משוכתבים, החרדה לא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היתה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כל כך גדולה, וכוחנו לא היה כל כך דל, קיימת כפיות טובה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 xml:space="preserve">נוראה כלפי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שמייא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>, וכלפי הציבור שהיה אז</w:t>
      </w:r>
      <w:r w:rsidRPr="00CD438A">
        <w:rPr>
          <w:rFonts w:ascii="Narkisim" w:hAnsi="Narkisim"/>
          <w:color w:val="000000"/>
          <w:sz w:val="24"/>
        </w:rPr>
        <w:t>.</w:t>
      </w:r>
    </w:p>
    <w:p w:rsidR="00CD438A" w:rsidRP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000000"/>
          <w:sz w:val="24"/>
        </w:rPr>
      </w:pPr>
    </w:p>
    <w:p w:rsidR="00CD438A" w:rsidRP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333333"/>
          <w:sz w:val="24"/>
        </w:rPr>
      </w:pPr>
      <w:r w:rsidRPr="00CD438A">
        <w:rPr>
          <w:rFonts w:ascii="Narkisim" w:hAnsi="Narkisim"/>
          <w:color w:val="000000"/>
          <w:sz w:val="24"/>
          <w:rtl/>
        </w:rPr>
        <w:t>הבעיה אינה נובעת רק מתוך טענות ההיסטוריונים אלא מתוך ראיית הדברים שהשתלשלו בעקבות המלחמה</w:t>
      </w:r>
      <w:r w:rsidRPr="00CD438A">
        <w:rPr>
          <w:rFonts w:ascii="Narkisim" w:hAnsi="Narkisim"/>
          <w:color w:val="000000"/>
          <w:sz w:val="24"/>
        </w:rPr>
        <w:t>. </w:t>
      </w:r>
      <w:r w:rsidRPr="00CD438A">
        <w:rPr>
          <w:rFonts w:ascii="Narkisim" w:hAnsi="Narkisim"/>
          <w:color w:val="000000"/>
          <w:sz w:val="24"/>
          <w:rtl/>
        </w:rPr>
        <w:t xml:space="preserve">כל אותם מאורעות שנראו מלכדים,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מצויירים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כיום כמקור תלאות וצרות. כל אותם מאורעות כבירים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>מתורגמים לשפה זרה לחלוטין. המלחמה, הגבורה והשלכותיה הופכים לנושא של ויכוח, המלווה בהסתייגותם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>של חוגים בלתי מבוטלים. נעשה בחוגים שונים מאמץ לדחוק את המלחמה ותוצאותיה לקרן-זווית, מלחמת</w:t>
      </w:r>
      <w:r>
        <w:rPr>
          <w:rFonts w:ascii="Narkisim" w:hAnsi="Narkisim" w:hint="cs"/>
          <w:color w:val="000000"/>
          <w:sz w:val="24"/>
          <w:rtl/>
        </w:rPr>
        <w:t xml:space="preserve"> </w:t>
      </w:r>
      <w:r w:rsidRPr="00CD438A">
        <w:rPr>
          <w:rFonts w:ascii="Narkisim" w:hAnsi="Narkisim"/>
          <w:color w:val="000000"/>
          <w:sz w:val="24"/>
          <w:rtl/>
        </w:rPr>
        <w:t xml:space="preserve">ששת הימים הופכת להיות נחלתו של ציבור מצומצם - בני הפרזים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דהיום</w:t>
      </w:r>
      <w:proofErr w:type="spellEnd"/>
      <w:r w:rsidRPr="00CD438A">
        <w:rPr>
          <w:rFonts w:ascii="Narkisim" w:hAnsi="Narkisim"/>
          <w:color w:val="000000"/>
          <w:sz w:val="24"/>
        </w:rPr>
        <w:t>.</w:t>
      </w:r>
    </w:p>
    <w:p w:rsidR="00CD438A" w:rsidRP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000000"/>
          <w:sz w:val="24"/>
        </w:rPr>
      </w:pPr>
    </w:p>
    <w:p w:rsid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333333"/>
          <w:sz w:val="24"/>
          <w:rtl/>
        </w:rPr>
      </w:pPr>
      <w:r w:rsidRPr="00CD438A">
        <w:rPr>
          <w:rFonts w:ascii="Narkisim" w:hAnsi="Narkisim"/>
          <w:color w:val="000000"/>
          <w:sz w:val="24"/>
          <w:rtl/>
        </w:rPr>
        <w:t>אנו מקוים שאולי בהקשר זה יהיה קו עצירה אדום, למרות שקווים אדומים כה רבים כבר נפרצו. גדול הכאב</w:t>
      </w:r>
      <w:r w:rsidRPr="00CD438A">
        <w:rPr>
          <w:rFonts w:ascii="Narkisim" w:hAnsi="Narkisim"/>
          <w:color w:val="000000"/>
          <w:sz w:val="24"/>
        </w:rPr>
        <w:t>, </w:t>
      </w:r>
      <w:r w:rsidRPr="00CD438A">
        <w:rPr>
          <w:rFonts w:ascii="Narkisim" w:hAnsi="Narkisim"/>
          <w:color w:val="000000"/>
          <w:sz w:val="24"/>
          <w:rtl/>
        </w:rPr>
        <w:t>אך אין לנו להסתפק בצער - לנו יש</w:t>
      </w:r>
      <w:r>
        <w:rPr>
          <w:rFonts w:ascii="Narkisim" w:hAnsi="Narkisim"/>
          <w:color w:val="000000"/>
          <w:sz w:val="24"/>
          <w:rtl/>
        </w:rPr>
        <w:t xml:space="preserve"> משימה. תחילה עלינו לוודא שבמחנ</w:t>
      </w:r>
      <w:r w:rsidRPr="00CD438A">
        <w:rPr>
          <w:rFonts w:ascii="Narkisim" w:hAnsi="Narkisim"/>
          <w:color w:val="000000"/>
          <w:sz w:val="24"/>
          <w:rtl/>
        </w:rPr>
        <w:t xml:space="preserve">נו לא תהא מבוכה, ולא </w:t>
      </w:r>
      <w:r w:rsidRPr="00CD438A">
        <w:rPr>
          <w:rFonts w:ascii="Narkisim" w:hAnsi="Narkisim"/>
          <w:color w:val="000000"/>
          <w:sz w:val="24"/>
          <w:rtl/>
        </w:rPr>
        <w:lastRenderedPageBreak/>
        <w:t>תחול שחיקה</w:t>
      </w:r>
      <w:r w:rsidRPr="00CD438A">
        <w:rPr>
          <w:rFonts w:ascii="Narkisim" w:hAnsi="Narkisim"/>
          <w:color w:val="000000"/>
          <w:sz w:val="24"/>
        </w:rPr>
        <w:t> 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בתודעתינו</w:t>
      </w:r>
      <w:proofErr w:type="spellEnd"/>
      <w:r w:rsidRPr="00CD438A">
        <w:rPr>
          <w:rFonts w:ascii="Narkisim" w:hAnsi="Narkisim"/>
          <w:color w:val="000000"/>
          <w:sz w:val="24"/>
          <w:rtl/>
        </w:rPr>
        <w:t xml:space="preserve"> את אותם ימים. שנית - אנו רואים עצמנו כבעלי שליחות לתודעה הלאומית, עלינו לבצר ערכים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>לנתב ולכוון את הציבור הכללי</w:t>
      </w:r>
      <w:r w:rsidRPr="00CD438A">
        <w:rPr>
          <w:rFonts w:ascii="Narkisim" w:hAnsi="Narkisim"/>
          <w:color w:val="000000"/>
          <w:sz w:val="24"/>
        </w:rPr>
        <w:t>.</w:t>
      </w:r>
    </w:p>
    <w:p w:rsidR="00CD438A" w:rsidRP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333333"/>
          <w:sz w:val="24"/>
        </w:rPr>
      </w:pPr>
    </w:p>
    <w:p w:rsidR="00CD438A" w:rsidRPr="00CD438A" w:rsidRDefault="00CD438A" w:rsidP="00CD438A">
      <w:pPr>
        <w:autoSpaceDE/>
        <w:autoSpaceDN/>
        <w:spacing w:after="0" w:line="240" w:lineRule="auto"/>
        <w:rPr>
          <w:rFonts w:ascii="Narkisim" w:hAnsi="Narkisim"/>
          <w:color w:val="333333"/>
          <w:sz w:val="24"/>
        </w:rPr>
      </w:pPr>
      <w:r w:rsidRPr="00CD438A">
        <w:rPr>
          <w:rFonts w:ascii="Narkisim" w:hAnsi="Narkisim"/>
          <w:color w:val="000000"/>
          <w:sz w:val="24"/>
          <w:rtl/>
        </w:rPr>
        <w:t>עלינו להתמודד עם פיצולים, פילוגים ועיוותים ערכיים-אידאולוגיים - הדרך היא על ידי הפנמה מחד, והבלטה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>של ת</w:t>
      </w:r>
      <w:bookmarkStart w:id="0" w:name="_GoBack"/>
      <w:bookmarkEnd w:id="0"/>
      <w:r w:rsidRPr="00CD438A">
        <w:rPr>
          <w:rFonts w:ascii="Narkisim" w:hAnsi="Narkisim"/>
          <w:color w:val="000000"/>
          <w:sz w:val="24"/>
          <w:rtl/>
        </w:rPr>
        <w:t>חושת שותפות הגורל והייעוד עם העם השוכן בציון, מאידך. מרדכי ואסתר ראו את תהליך השחיקה</w:t>
      </w:r>
      <w:r w:rsidRPr="00CD438A">
        <w:rPr>
          <w:rFonts w:ascii="Narkisim" w:hAnsi="Narkisim"/>
          <w:color w:val="000000"/>
          <w:sz w:val="24"/>
        </w:rPr>
        <w:t> </w:t>
      </w:r>
      <w:r w:rsidRPr="00CD438A">
        <w:rPr>
          <w:rFonts w:ascii="Narkisim" w:hAnsi="Narkisim"/>
          <w:color w:val="000000"/>
          <w:sz w:val="24"/>
          <w:rtl/>
        </w:rPr>
        <w:t>וכתבו את הדברים לדורות. לא בכל דור קיימים מרדכי ואסתר שמסוגלים ללכד את העם כולו. משימתם אז</w:t>
      </w:r>
      <w:r w:rsidRPr="00CD438A">
        <w:rPr>
          <w:rFonts w:ascii="Narkisim" w:hAnsi="Narkisim"/>
          <w:color w:val="000000"/>
          <w:sz w:val="24"/>
        </w:rPr>
        <w:t>, </w:t>
      </w:r>
      <w:r w:rsidRPr="00CD438A">
        <w:rPr>
          <w:rFonts w:ascii="Narkisim" w:hAnsi="Narkisim"/>
          <w:color w:val="000000"/>
          <w:sz w:val="24"/>
          <w:rtl/>
        </w:rPr>
        <w:t xml:space="preserve">היא המשימה שאנו - בני בניהם - צריכים לראות כחלק </w:t>
      </w:r>
      <w:proofErr w:type="spellStart"/>
      <w:r w:rsidRPr="00CD438A">
        <w:rPr>
          <w:rFonts w:ascii="Narkisim" w:hAnsi="Narkisim"/>
          <w:color w:val="000000"/>
          <w:sz w:val="24"/>
          <w:rtl/>
        </w:rPr>
        <w:t>ממשימותנו</w:t>
      </w:r>
      <w:proofErr w:type="spellEnd"/>
      <w:r w:rsidRPr="00CD438A">
        <w:rPr>
          <w:rFonts w:ascii="Narkisim" w:hAnsi="Narkisim"/>
          <w:color w:val="000000"/>
          <w:sz w:val="24"/>
        </w:rPr>
        <w:t>.</w:t>
      </w:r>
    </w:p>
    <w:tbl>
      <w:tblPr>
        <w:tblpPr w:leftFromText="180" w:rightFromText="180" w:vertAnchor="text" w:horzAnchor="margin" w:tblpY="390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CD438A" w:rsidTr="00CD438A">
        <w:trPr>
          <w:trHeight w:val="6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jc w:val="both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ind w:left="-170" w:right="-170"/>
              <w:jc w:val="both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jc w:val="both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CD438A" w:rsidTr="00CD438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jc w:val="both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jc w:val="both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>
              <w:rPr>
                <w:rFonts w:hint="cs"/>
                <w:noProof w:val="0"/>
                <w:rtl/>
              </w:rPr>
              <w:t>אהרן ליכטנשטיין</w:t>
            </w:r>
            <w:r>
              <w:rPr>
                <w:rFonts w:hint="cs"/>
                <w:noProof w:val="0"/>
                <w:rtl/>
              </w:rPr>
              <w:t xml:space="preserve"> זצ"ל</w:t>
            </w:r>
          </w:p>
          <w:p w:rsidR="00CD438A" w:rsidRPr="00C5614D" w:rsidRDefault="00CD438A" w:rsidP="00CD438A">
            <w:pPr>
              <w:pStyle w:val="ae"/>
              <w:jc w:val="both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תשע"ט</w:t>
            </w:r>
          </w:p>
          <w:p w:rsidR="00CD438A" w:rsidRDefault="00CD438A" w:rsidP="00CD438A">
            <w:pPr>
              <w:pStyle w:val="ae"/>
              <w:jc w:val="both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CD438A" w:rsidRDefault="00CD438A" w:rsidP="00CD438A">
            <w:pPr>
              <w:pStyle w:val="ae"/>
              <w:jc w:val="both"/>
              <w:rPr>
                <w:noProof w:val="0"/>
                <w:rtl/>
              </w:rPr>
            </w:pPr>
          </w:p>
          <w:p w:rsidR="00CD438A" w:rsidRDefault="00CD438A" w:rsidP="00CD438A">
            <w:pPr>
              <w:pStyle w:val="ae"/>
              <w:jc w:val="both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שליד ישיבת הר עציון</w:t>
            </w:r>
          </w:p>
          <w:p w:rsidR="00CD438A" w:rsidRDefault="00CD438A" w:rsidP="00CD438A">
            <w:pPr>
              <w:pStyle w:val="ae"/>
              <w:jc w:val="both"/>
              <w:rPr>
                <w:noProof w:val="0"/>
                <w:rtl/>
              </w:rPr>
            </w:pPr>
            <w:hyperlink r:id="rId6" w:history="1">
              <w:r>
                <w:rPr>
                  <w:rStyle w:val="Hyperlink"/>
                  <w:rFonts w:eastAsiaTheme="majorEastAsia"/>
                </w:rPr>
                <w:t>http://www.etzion.org.il</w:t>
              </w:r>
            </w:hyperlink>
          </w:p>
          <w:p w:rsidR="00CD438A" w:rsidRDefault="00CD438A" w:rsidP="00CD438A">
            <w:pPr>
              <w:pStyle w:val="ae"/>
              <w:jc w:val="both"/>
              <w:rPr>
                <w:noProof w:val="0"/>
                <w:rtl/>
              </w:rPr>
            </w:pPr>
          </w:p>
          <w:p w:rsidR="00CD438A" w:rsidRDefault="00CD438A" w:rsidP="00CD438A">
            <w:pPr>
              <w:pStyle w:val="ae"/>
              <w:jc w:val="both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CD438A" w:rsidRDefault="00CD438A" w:rsidP="00CD438A">
            <w:pPr>
              <w:pStyle w:val="ae"/>
              <w:jc w:val="both"/>
              <w:rPr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7" w:history="1">
              <w:r>
                <w:rPr>
                  <w:rStyle w:val="Hyperlink"/>
                  <w:rFonts w:eastAsiaTheme="majorEastAsia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jc w:val="both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CD438A" w:rsidTr="00CD438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jc w:val="both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ind w:left="-227" w:right="-227"/>
              <w:jc w:val="both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438A" w:rsidRDefault="00CD438A" w:rsidP="00CD438A">
            <w:pPr>
              <w:pStyle w:val="ae"/>
              <w:jc w:val="both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:rsidR="00AB5FD9" w:rsidRPr="00CD438A" w:rsidRDefault="00AB5FD9" w:rsidP="00CD438A">
      <w:pPr>
        <w:rPr>
          <w:rtl/>
        </w:rPr>
      </w:pPr>
    </w:p>
    <w:sectPr w:rsidR="00AB5FD9" w:rsidRPr="00CD438A" w:rsidSect="005F7985">
      <w:headerReference w:type="default" r:id="rId8"/>
      <w:headerReference w:type="first" r:id="rId9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87" w:rsidRDefault="00C85387" w:rsidP="005F7985">
      <w:pPr>
        <w:spacing w:after="0" w:line="240" w:lineRule="auto"/>
      </w:pPr>
      <w:r>
        <w:separator/>
      </w:r>
    </w:p>
  </w:endnote>
  <w:endnote w:type="continuationSeparator" w:id="0">
    <w:p w:rsidR="00C85387" w:rsidRDefault="00C85387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87" w:rsidRDefault="00C85387" w:rsidP="005F7985">
      <w:pPr>
        <w:spacing w:after="0" w:line="240" w:lineRule="auto"/>
      </w:pPr>
      <w:r>
        <w:separator/>
      </w:r>
    </w:p>
  </w:footnote>
  <w:footnote w:type="continuationSeparator" w:id="0">
    <w:p w:rsidR="00C85387" w:rsidRDefault="00C85387" w:rsidP="005F7985">
      <w:pPr>
        <w:spacing w:after="0" w:line="240" w:lineRule="auto"/>
      </w:pPr>
      <w:r>
        <w:continuationSeparator/>
      </w:r>
    </w:p>
  </w:footnote>
  <w:footnote w:id="1">
    <w:p w:rsidR="00E66D5D" w:rsidRDefault="00B103A1" w:rsidP="00CD438A">
      <w:pPr>
        <w:pStyle w:val="a8"/>
        <w:ind w:left="225"/>
      </w:pPr>
      <w:r>
        <w:rPr>
          <w:rStyle w:val="aa"/>
          <w:rtl/>
        </w:rPr>
        <w:t>*</w:t>
      </w:r>
      <w:r>
        <w:rPr>
          <w:rtl/>
        </w:rPr>
        <w:t xml:space="preserve"> </w:t>
      </w:r>
      <w:r>
        <w:rPr>
          <w:rtl/>
        </w:rPr>
        <w:tab/>
      </w:r>
      <w:r w:rsidR="0070190E">
        <w:rPr>
          <w:rFonts w:hint="cs"/>
          <w:rtl/>
        </w:rPr>
        <w:t xml:space="preserve">שיחה שנאמרה </w:t>
      </w:r>
      <w:r w:rsidR="00CD438A">
        <w:rPr>
          <w:rFonts w:hint="cs"/>
          <w:rtl/>
        </w:rPr>
        <w:t>במסיבת יום ירושלים תשנ"ז</w:t>
      </w:r>
      <w:r w:rsidR="0070190E">
        <w:rPr>
          <w:rFonts w:hint="cs"/>
          <w:rtl/>
        </w:rPr>
        <w:t xml:space="preserve">. </w:t>
      </w:r>
      <w:r w:rsidR="00CD438A">
        <w:rPr>
          <w:rFonts w:hint="cs"/>
          <w:rtl/>
        </w:rPr>
        <w:t>הופיעה לראשונה בדף קשר 604.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72" w:rsidRDefault="00A67BCC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CD438A">
      <w:rPr>
        <w:b/>
        <w:bCs/>
        <w:noProof/>
        <w:sz w:val="21"/>
        <w:rtl/>
      </w:rPr>
      <w:t>5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:rsidR="00C05872" w:rsidRDefault="00CD43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C05872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C05872" w:rsidRDefault="00A67BC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:rsidR="00C05872" w:rsidRDefault="00A67BC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:rsidR="00C05872" w:rsidRDefault="00A67BC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C05872" w:rsidRDefault="00A67BCC" w:rsidP="00CB6C0A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:rsidR="00C05872" w:rsidRDefault="00CD438A">
    <w:pPr>
      <w:pStyle w:val="ab"/>
      <w:rPr>
        <w:sz w:val="21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5"/>
    <w:rsid w:val="00007104"/>
    <w:rsid w:val="00016FCE"/>
    <w:rsid w:val="000458BC"/>
    <w:rsid w:val="00067E9B"/>
    <w:rsid w:val="000827D2"/>
    <w:rsid w:val="000A18FC"/>
    <w:rsid w:val="000B2BEA"/>
    <w:rsid w:val="000D00CA"/>
    <w:rsid w:val="000D6D0C"/>
    <w:rsid w:val="000E5AFD"/>
    <w:rsid w:val="001032CB"/>
    <w:rsid w:val="00117B74"/>
    <w:rsid w:val="001502DB"/>
    <w:rsid w:val="00167637"/>
    <w:rsid w:val="001A2419"/>
    <w:rsid w:val="001C08DD"/>
    <w:rsid w:val="001D51B9"/>
    <w:rsid w:val="001E20E0"/>
    <w:rsid w:val="001F137C"/>
    <w:rsid w:val="00272817"/>
    <w:rsid w:val="0028771E"/>
    <w:rsid w:val="002A394A"/>
    <w:rsid w:val="002B1140"/>
    <w:rsid w:val="002D0B80"/>
    <w:rsid w:val="002D3217"/>
    <w:rsid w:val="002F287D"/>
    <w:rsid w:val="00301D0C"/>
    <w:rsid w:val="00315192"/>
    <w:rsid w:val="0033127E"/>
    <w:rsid w:val="00345D27"/>
    <w:rsid w:val="00367E56"/>
    <w:rsid w:val="00380328"/>
    <w:rsid w:val="003B502B"/>
    <w:rsid w:val="003D7721"/>
    <w:rsid w:val="003E768B"/>
    <w:rsid w:val="003F7890"/>
    <w:rsid w:val="00402C36"/>
    <w:rsid w:val="0041351B"/>
    <w:rsid w:val="00420F26"/>
    <w:rsid w:val="004360C9"/>
    <w:rsid w:val="00437909"/>
    <w:rsid w:val="00455395"/>
    <w:rsid w:val="004829C8"/>
    <w:rsid w:val="005149C3"/>
    <w:rsid w:val="00543BFF"/>
    <w:rsid w:val="00544704"/>
    <w:rsid w:val="00552BEB"/>
    <w:rsid w:val="00563957"/>
    <w:rsid w:val="005647CD"/>
    <w:rsid w:val="005751F1"/>
    <w:rsid w:val="005B76C2"/>
    <w:rsid w:val="005E44BA"/>
    <w:rsid w:val="005F7985"/>
    <w:rsid w:val="006064E4"/>
    <w:rsid w:val="0061649C"/>
    <w:rsid w:val="00655523"/>
    <w:rsid w:val="00683AD6"/>
    <w:rsid w:val="006B1EF3"/>
    <w:rsid w:val="006B332C"/>
    <w:rsid w:val="006F55BA"/>
    <w:rsid w:val="0070000E"/>
    <w:rsid w:val="0070190E"/>
    <w:rsid w:val="007065C3"/>
    <w:rsid w:val="00707A86"/>
    <w:rsid w:val="00713A3A"/>
    <w:rsid w:val="007176D1"/>
    <w:rsid w:val="0077090A"/>
    <w:rsid w:val="00773F69"/>
    <w:rsid w:val="007873C0"/>
    <w:rsid w:val="007A6AB1"/>
    <w:rsid w:val="007B0711"/>
    <w:rsid w:val="007C5FA6"/>
    <w:rsid w:val="007E45DB"/>
    <w:rsid w:val="007E507C"/>
    <w:rsid w:val="007E7500"/>
    <w:rsid w:val="00835345"/>
    <w:rsid w:val="0085108B"/>
    <w:rsid w:val="0086008D"/>
    <w:rsid w:val="00865437"/>
    <w:rsid w:val="00875FBB"/>
    <w:rsid w:val="0088360E"/>
    <w:rsid w:val="008C0DB5"/>
    <w:rsid w:val="008C5B82"/>
    <w:rsid w:val="008C7523"/>
    <w:rsid w:val="008D309C"/>
    <w:rsid w:val="008E56C4"/>
    <w:rsid w:val="008F4D4A"/>
    <w:rsid w:val="009002A5"/>
    <w:rsid w:val="009120C5"/>
    <w:rsid w:val="00913898"/>
    <w:rsid w:val="009215D9"/>
    <w:rsid w:val="0093798A"/>
    <w:rsid w:val="009724A7"/>
    <w:rsid w:val="0098126F"/>
    <w:rsid w:val="009A6A04"/>
    <w:rsid w:val="009B70F2"/>
    <w:rsid w:val="009C6C3A"/>
    <w:rsid w:val="009F1F91"/>
    <w:rsid w:val="009F2278"/>
    <w:rsid w:val="009F301F"/>
    <w:rsid w:val="009F32DA"/>
    <w:rsid w:val="00A05D74"/>
    <w:rsid w:val="00A17CC0"/>
    <w:rsid w:val="00A67BCC"/>
    <w:rsid w:val="00A85525"/>
    <w:rsid w:val="00AB5FD9"/>
    <w:rsid w:val="00AC4207"/>
    <w:rsid w:val="00AE1BD0"/>
    <w:rsid w:val="00AE545D"/>
    <w:rsid w:val="00AE71F8"/>
    <w:rsid w:val="00B103A1"/>
    <w:rsid w:val="00B2236F"/>
    <w:rsid w:val="00B243F4"/>
    <w:rsid w:val="00B65D5E"/>
    <w:rsid w:val="00B7243D"/>
    <w:rsid w:val="00B86A06"/>
    <w:rsid w:val="00BA11BC"/>
    <w:rsid w:val="00BC7C5F"/>
    <w:rsid w:val="00BD32A3"/>
    <w:rsid w:val="00BD38AD"/>
    <w:rsid w:val="00BD6239"/>
    <w:rsid w:val="00BE1240"/>
    <w:rsid w:val="00BE180D"/>
    <w:rsid w:val="00C25383"/>
    <w:rsid w:val="00C85387"/>
    <w:rsid w:val="00C906EA"/>
    <w:rsid w:val="00CA3B41"/>
    <w:rsid w:val="00CB11E4"/>
    <w:rsid w:val="00CB6C0A"/>
    <w:rsid w:val="00CB73CC"/>
    <w:rsid w:val="00CC778C"/>
    <w:rsid w:val="00CD438A"/>
    <w:rsid w:val="00CD7A60"/>
    <w:rsid w:val="00CE56E1"/>
    <w:rsid w:val="00CF363C"/>
    <w:rsid w:val="00D70DEE"/>
    <w:rsid w:val="00DB0EBF"/>
    <w:rsid w:val="00DC6632"/>
    <w:rsid w:val="00DD7D4E"/>
    <w:rsid w:val="00DF1868"/>
    <w:rsid w:val="00E1259A"/>
    <w:rsid w:val="00E31FEE"/>
    <w:rsid w:val="00E526E4"/>
    <w:rsid w:val="00E53C48"/>
    <w:rsid w:val="00E66D5D"/>
    <w:rsid w:val="00E82DA9"/>
    <w:rsid w:val="00EA205A"/>
    <w:rsid w:val="00EA261D"/>
    <w:rsid w:val="00EA3490"/>
    <w:rsid w:val="00EC4407"/>
    <w:rsid w:val="00ED4AE0"/>
    <w:rsid w:val="00ED77E1"/>
    <w:rsid w:val="00F325DB"/>
    <w:rsid w:val="00F95556"/>
    <w:rsid w:val="00F9705F"/>
    <w:rsid w:val="00FA6FEC"/>
    <w:rsid w:val="00FC1349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597F6-F9D5-4183-94DE-17DF72BB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7C"/>
    <w:pPr>
      <w:autoSpaceDE w:val="0"/>
      <w:autoSpaceDN w:val="0"/>
      <w:bidi/>
      <w:spacing w:after="200" w:line="360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120C5"/>
    <w:pPr>
      <w:keepNext/>
      <w:keepLines/>
      <w:spacing w:before="240" w:after="160"/>
      <w:jc w:val="center"/>
      <w:outlineLvl w:val="0"/>
    </w:pPr>
    <w:rPr>
      <w:rFonts w:asciiTheme="minorBidi" w:eastAsiaTheme="majorEastAsia" w:hAnsiTheme="minorBidi" w:cstheme="minorBidi"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BC7C5F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9120C5"/>
    <w:pPr>
      <w:keepNext/>
      <w:spacing w:before="200" w:line="240" w:lineRule="auto"/>
      <w:jc w:val="center"/>
      <w:outlineLvl w:val="3"/>
    </w:pPr>
    <w:rPr>
      <w:rFonts w:asciiTheme="minorBidi" w:hAnsiTheme="minorBidi" w:cstheme="minorBidi"/>
      <w:b/>
      <w:bCs/>
      <w:sz w:val="24"/>
      <w:szCs w:val="26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7C5FA6"/>
    <w:pPr>
      <w:spacing w:before="120"/>
      <w:jc w:val="right"/>
      <w:outlineLvl w:val="4"/>
    </w:pPr>
    <w:rPr>
      <w:rFonts w:asciiTheme="minorHAnsi" w:hAnsiTheme="minorHAnsi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543BFF"/>
    <w:pPr>
      <w:autoSpaceDE/>
      <w:autoSpaceDN/>
      <w:ind w:left="794"/>
    </w:pPr>
    <w:rPr>
      <w:rFonts w:asciiTheme="minorHAnsi" w:hAnsiTheme="minorHAnsi"/>
      <w:sz w:val="22"/>
    </w:rPr>
  </w:style>
  <w:style w:type="paragraph" w:styleId="a4">
    <w:name w:val="Quote"/>
    <w:basedOn w:val="a"/>
    <w:link w:val="a5"/>
    <w:autoRedefine/>
    <w:uiPriority w:val="29"/>
    <w:qFormat/>
    <w:rsid w:val="00ED77E1"/>
    <w:pPr>
      <w:tabs>
        <w:tab w:val="right" w:pos="4620"/>
      </w:tabs>
      <w:spacing w:before="240"/>
      <w:ind w:left="567"/>
      <w:jc w:val="right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ED77E1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BC7C5F"/>
    <w:rPr>
      <w:rFonts w:asciiTheme="minorBidi" w:eastAsiaTheme="majorEastAsia" w:hAnsiTheme="minorBidi"/>
      <w:bCs/>
      <w:sz w:val="26"/>
      <w:szCs w:val="26"/>
    </w:rPr>
  </w:style>
  <w:style w:type="character" w:customStyle="1" w:styleId="10">
    <w:name w:val="כותרת 1 תו"/>
    <w:basedOn w:val="a0"/>
    <w:link w:val="1"/>
    <w:uiPriority w:val="99"/>
    <w:rsid w:val="009120C5"/>
    <w:rPr>
      <w:rFonts w:asciiTheme="minorBidi" w:eastAsiaTheme="majorEastAsia" w:hAnsiTheme="minorBidi"/>
      <w:bCs/>
      <w:sz w:val="36"/>
      <w:szCs w:val="36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7C5FA6"/>
    <w:rPr>
      <w:rFonts w:cs="Narkisim"/>
      <w:szCs w:val="20"/>
    </w:rPr>
  </w:style>
  <w:style w:type="character" w:customStyle="1" w:styleId="40">
    <w:name w:val="כותרת 4 תו"/>
    <w:link w:val="4"/>
    <w:uiPriority w:val="99"/>
    <w:rsid w:val="009120C5"/>
    <w:rPr>
      <w:rFonts w:asciiTheme="minorBidi" w:hAnsiTheme="minorBidi"/>
      <w:b/>
      <w:bCs/>
      <w:sz w:val="24"/>
      <w:szCs w:val="26"/>
    </w:rPr>
  </w:style>
  <w:style w:type="paragraph" w:styleId="a8">
    <w:name w:val="footnote text"/>
    <w:aliases w:val="הערת שוליים"/>
    <w:basedOn w:val="a"/>
    <w:link w:val="a9"/>
    <w:uiPriority w:val="99"/>
    <w:qFormat/>
    <w:rsid w:val="005F7985"/>
    <w:pPr>
      <w:spacing w:line="220" w:lineRule="exact"/>
      <w:ind w:left="284" w:hanging="284"/>
    </w:pPr>
    <w:rPr>
      <w:position w:val="6"/>
      <w:szCs w:val="18"/>
    </w:rPr>
  </w:style>
  <w:style w:type="character" w:customStyle="1" w:styleId="a9">
    <w:name w:val="טקסט הערת שוליים תו"/>
    <w:aliases w:val="הערת שוליים תו"/>
    <w:basedOn w:val="a0"/>
    <w:link w:val="a8"/>
    <w:uiPriority w:val="99"/>
    <w:rsid w:val="005F7985"/>
    <w:rPr>
      <w:rFonts w:ascii="Times New Roman" w:hAnsi="Times New Roman" w:cs="Narkisim"/>
      <w:position w:val="6"/>
      <w:sz w:val="20"/>
      <w:szCs w:val="18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כות"/>
    <w:basedOn w:val="a"/>
    <w:uiPriority w:val="99"/>
    <w:rsid w:val="00B103A1"/>
    <w:pPr>
      <w:keepNext/>
      <w:widowControl w:val="0"/>
      <w:spacing w:before="360" w:after="240" w:line="240" w:lineRule="auto"/>
      <w:jc w:val="center"/>
    </w:pPr>
    <w:rPr>
      <w:b/>
      <w:bCs/>
      <w:sz w:val="36"/>
      <w:szCs w:val="36"/>
    </w:rPr>
  </w:style>
  <w:style w:type="paragraph" w:customStyle="1" w:styleId="e7">
    <w:name w:val="לוגו תנe7תון"/>
    <w:basedOn w:val="a"/>
    <w:uiPriority w:val="99"/>
    <w:rsid w:val="00B103A1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0">
    <w:name w:val="מחבר"/>
    <w:basedOn w:val="a"/>
    <w:uiPriority w:val="99"/>
    <w:rsid w:val="00B103A1"/>
    <w:pPr>
      <w:keepNext/>
      <w:widowControl w:val="0"/>
      <w:spacing w:before="240" w:after="0" w:line="240" w:lineRule="auto"/>
      <w:jc w:val="left"/>
    </w:pPr>
    <w:rPr>
      <w:b/>
      <w:bCs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CB6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CB6C0A"/>
    <w:rPr>
      <w:rFonts w:ascii="Times New Roman" w:hAnsi="Times New Roman" w:cs="Narkisim"/>
      <w:sz w:val="20"/>
      <w:szCs w:val="24"/>
    </w:rPr>
  </w:style>
  <w:style w:type="character" w:customStyle="1" w:styleId="30">
    <w:name w:val="כותרת 3 תו"/>
    <w:basedOn w:val="a0"/>
    <w:link w:val="3"/>
    <w:uiPriority w:val="9"/>
    <w:rsid w:val="007E45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etzion.org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zion.org.il/v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דבורה ברקוביץ</cp:lastModifiedBy>
  <cp:revision>2</cp:revision>
  <dcterms:created xsi:type="dcterms:W3CDTF">2019-05-27T11:27:00Z</dcterms:created>
  <dcterms:modified xsi:type="dcterms:W3CDTF">2019-05-27T11:27:00Z</dcterms:modified>
</cp:coreProperties>
</file>